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27.4.2023</w:t>
      </w:r>
      <w:r>
        <w:br/>
      </w:r>
      <w:r>
        <w:t xml:space="preserve">SWD(2023) 118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documents</w:t>
      </w:r>
    </w:p>
    <w:p>
      <w:pPr>
        <w:pStyle w:val="BodyText"/>
      </w:pPr>
      <w:r>
        <w:t xml:space="preserve">Proposal for a Regulation of the European Parliament and of the Council on the</w:t>
      </w:r>
      <w:r>
        <w:t xml:space="preserve"> </w:t>
      </w:r>
      <w:r>
        <w:t xml:space="preserve">supplementary protection certificate for medicinal products (recast)</w:t>
      </w:r>
      <w:r>
        <w:br/>
      </w:r>
      <w:r>
        <w:t xml:space="preserve">and</w:t>
      </w:r>
      <w:r>
        <w:t xml:space="preserve"> </w:t>
      </w:r>
      <w:r>
        <w:t xml:space="preserve">Proposal for a Regulation of the European Parliament and of the Council on the</w:t>
      </w:r>
      <w:r>
        <w:t xml:space="preserve"> </w:t>
      </w:r>
      <w:r>
        <w:t xml:space="preserve">supplementary protection certificate for plant protection products (recast)</w:t>
      </w:r>
      <w:r>
        <w:t xml:space="preserve"> </w:t>
      </w:r>
      <w:r>
        <w:t xml:space="preserve">and</w:t>
      </w:r>
      <w:r>
        <w:t xml:space="preserve"> </w:t>
      </w:r>
      <w:r>
        <w:t xml:space="preserve">Proposal for a Regulation of the European Parliament and of the Council on the</w:t>
      </w:r>
      <w:r>
        <w:t xml:space="preserve"> </w:t>
      </w:r>
      <w:r>
        <w:t xml:space="preserve">unitary supplementary protection certificate for medicinal products, and amending</w:t>
      </w:r>
      <w:r>
        <w:t xml:space="preserve"> </w:t>
      </w:r>
      <w:r>
        <w:t xml:space="preserve">Regulation (EU) 2017/1001, Regulation (EC) No 1901/2006 as well as Regulation (EU)</w:t>
      </w:r>
      <w:r>
        <w:t xml:space="preserve"> </w:t>
      </w:r>
      <w:r>
        <w:t xml:space="preserve">No 608/2013</w:t>
      </w:r>
      <w:r>
        <w:t xml:space="preserve"> </w:t>
      </w:r>
      <w:r>
        <w:t xml:space="preserve">and</w:t>
      </w:r>
      <w:r>
        <w:t xml:space="preserve"> </w:t>
      </w:r>
      <w:r>
        <w:t xml:space="preserve">Proposal for a Regulation of the European Parliament and of the Council on the</w:t>
      </w:r>
      <w:r>
        <w:t xml:space="preserve"> </w:t>
      </w:r>
      <w:r>
        <w:t xml:space="preserve">unitary supplementary protection certificate for plant protection products</w:t>
      </w:r>
    </w:p>
    <w:p>
      <w:pPr>
        <w:pStyle w:val="BodyText"/>
      </w:pPr>
      <w:r>
        <w:t xml:space="preserve">{COM(2023) 221 final} - {SEC(2023) 172 final} - {SWD(2023) 117 final} -</w:t>
      </w:r>
      <w:r>
        <w:t xml:space="preserve"> </w:t>
      </w:r>
      <w:r>
        <w:t xml:space="preserve">{SWD(2023) 119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 …………………………………………. 5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…………………………………………………………………………………………. 7</w:t>
      </w:r>
      <w:r>
        <w:t xml:space="preserve"> </w:t>
      </w:r>
      <w:r>
        <w:t xml:space="preserve">2.1.</w:t>
      </w:r>
      <w:r>
        <w:t xml:space="preserve"> </w:t>
      </w:r>
      <w:r>
        <w:t xml:space="preserve">Market context – pharmaceutical and agrochemical industries ……………………………… 7</w:t>
      </w:r>
      <w:r>
        <w:t xml:space="preserve"> </w:t>
      </w:r>
      <w:r>
        <w:t xml:space="preserve">2.2.</w:t>
      </w:r>
      <w:r>
        <w:t xml:space="preserve"> </w:t>
      </w:r>
      <w:r>
        <w:t xml:space="preserve">SPC rules, market size and applications for SPC protection …………………………………. 8</w:t>
      </w:r>
      <w:r>
        <w:t xml:space="preserve"> </w:t>
      </w:r>
      <w:r>
        <w:t xml:space="preserve">2.3.</w:t>
      </w:r>
      <w:r>
        <w:t xml:space="preserve"> </w:t>
      </w:r>
      <w:r>
        <w:t xml:space="preserve">What are the problems? …………………………………………………………………………………. 12</w:t>
      </w:r>
      <w:r>
        <w:t xml:space="preserve"> </w:t>
      </w:r>
      <w:r>
        <w:t xml:space="preserve">2.3.1. Legal uncertainty and cumbersome monitoring of SPC protection …………………. 13</w:t>
      </w:r>
      <w:r>
        <w:t xml:space="preserve"> </w:t>
      </w:r>
      <w:r>
        <w:t xml:space="preserve">2.3.2. High cost and burden of seeking and maintaining SPC protection ………………….. 14</w:t>
      </w:r>
      <w:r>
        <w:t xml:space="preserve"> </w:t>
      </w:r>
      <w:r>
        <w:t xml:space="preserve">2.3.3. Key elements affecting the problems and consequences that are out of the scope of</w:t>
      </w:r>
      <w:r>
        <w:t xml:space="preserve"> </w:t>
      </w:r>
      <w:r>
        <w:t xml:space="preserve">this impact assessment ………………………………………………………………………………………… 16</w:t>
      </w:r>
      <w:r>
        <w:t xml:space="preserve"> </w:t>
      </w:r>
      <w:r>
        <w:t xml:space="preserve">2.4.</w:t>
      </w:r>
      <w:r>
        <w:t xml:space="preserve"> </w:t>
      </w:r>
      <w:r>
        <w:t xml:space="preserve">What are the problem drivers? ………………………………………………………………………… 16</w:t>
      </w:r>
      <w:r>
        <w:t xml:space="preserve"> </w:t>
      </w:r>
      <w:r>
        <w:t xml:space="preserve">2.4.1. Divergent national practices on SPC …………………………………………………………… 16</w:t>
      </w:r>
      <w:r>
        <w:t xml:space="preserve"> </w:t>
      </w:r>
      <w:r>
        <w:t xml:space="preserve">2.4.2. Lack of transparency of SPC-related information …………………………………………. 20</w:t>
      </w:r>
      <w:r>
        <w:t xml:space="preserve"> </w:t>
      </w:r>
      <w:r>
        <w:t xml:space="preserve">2.5.</w:t>
      </w:r>
      <w:r>
        <w:t xml:space="preserve"> </w:t>
      </w:r>
      <w:r>
        <w:t xml:space="preserve">Consequences ………………………………………………………………………………………………. 21</w:t>
      </w:r>
      <w:r>
        <w:t xml:space="preserve"> </w:t>
      </w:r>
      <w:r>
        <w:t xml:space="preserve">2.5.1. EU less attractive for medicines and PPP development …………………………………. 22</w:t>
      </w:r>
      <w:r>
        <w:t xml:space="preserve"> </w:t>
      </w:r>
      <w:r>
        <w:t xml:space="preserve">2.5.2. Hampered joint cross-country public procurement ……………………………………….. 24</w:t>
      </w:r>
      <w:r>
        <w:t xml:space="preserve"> </w:t>
      </w:r>
      <w:r>
        <w:t xml:space="preserve">2.6.</w:t>
      </w:r>
      <w:r>
        <w:t xml:space="preserve"> </w:t>
      </w:r>
      <w:r>
        <w:t xml:space="preserve">How likely is the problem to persist? ………………………………………………………………. 25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ACT?………………………………………………………………………………. 26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 …………………………………………………………………………………………………… 26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 ……………………………………………………………….. 27</w:t>
      </w:r>
      <w:r>
        <w:t xml:space="preserve"> </w:t>
      </w:r>
      <w:r>
        <w:t xml:space="preserve">3.3.</w:t>
      </w:r>
      <w:r>
        <w:t xml:space="preserve"> </w:t>
      </w:r>
      <w:r>
        <w:t xml:space="preserve">Subsidiarity: Added value of EU action …………………………………………………………… 27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SHOULD BE ACHIEVED? ………………………………………………….. 27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 ………………………………………………………………………………………… 28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 ………………………………………………………………………………………… 28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………………………………………………. 28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 ………………………………………. 28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 …………………………………………………………………….. 28</w:t>
      </w:r>
      <w:r>
        <w:t xml:space="preserve"> </w:t>
      </w:r>
      <w:r>
        <w:t xml:space="preserve">5.2.1. PO1: Guidelines for the application of the current SPC regimes …………………….. 28</w:t>
      </w:r>
      <w:r>
        <w:t xml:space="preserve"> </w:t>
      </w:r>
      <w:r>
        <w:t xml:space="preserve">5.2.2. PO2: Mutual recognition of national decisions …………………………………………….. 29</w:t>
      </w:r>
      <w:r>
        <w:t xml:space="preserve"> </w:t>
      </w:r>
      <w:r>
        <w:t xml:space="preserve">5.2.3. PO3: Centralised filing and examination of SPC applications resulting in a non-</w:t>
      </w:r>
      <w:r>
        <w:t xml:space="preserve"> </w:t>
      </w:r>
      <w:r>
        <w:t xml:space="preserve">binding opinion ………………………………………………………………………………………………….. 30</w:t>
      </w:r>
      <w:r>
        <w:t xml:space="preserve"> </w:t>
      </w:r>
      <w:r>
        <w:t xml:space="preserve">5.2.4. PO4: Centralised filing and examination of SPC applications resulting in a binding</w:t>
      </w:r>
      <w:r>
        <w:t xml:space="preserve"> </w:t>
      </w:r>
      <w:r>
        <w:t xml:space="preserve">opinion ……………………………………………………………………………………………………………… 32</w:t>
      </w:r>
      <w:r>
        <w:t xml:space="preserve"> </w:t>
      </w:r>
      <w:r>
        <w:t xml:space="preserve">5.2.5. PO5: A ‘unitary SPC’ complementing the unitary patent ………………………………. 32</w:t>
      </w:r>
      <w:r>
        <w:t xml:space="preserve"> </w:t>
      </w:r>
      <w:r>
        <w:t xml:space="preserve">5.3.</w:t>
      </w:r>
      <w:r>
        <w:t xml:space="preserve"> </w:t>
      </w:r>
      <w:r>
        <w:t xml:space="preserve">Overview of policy options ……………………………………………………………………………. 33</w:t>
      </w:r>
      <w:r>
        <w:t xml:space="preserve"> </w:t>
      </w:r>
      <w:r>
        <w:t xml:space="preserve">5.4.</w:t>
      </w:r>
      <w:r>
        <w:t xml:space="preserve"> </w:t>
      </w:r>
      <w:r>
        <w:t xml:space="preserve">Options discarded at an early stage ………………………………………………………………….. 34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 35</w:t>
      </w:r>
      <w:r>
        <w:t xml:space="preserve"> </w:t>
      </w:r>
      <w:r>
        <w:t xml:space="preserve">6.1.</w:t>
      </w:r>
      <w:r>
        <w:t xml:space="preserve"> </w:t>
      </w:r>
      <w:r>
        <w:t xml:space="preserve">PO1: Guidelines on application of the current SPC regimes ……………………………….. 35</w:t>
      </w:r>
      <w:r>
        <w:t xml:space="preserve"> </w:t>
      </w:r>
      <w:r>
        <w:t xml:space="preserve">6.2.</w:t>
      </w:r>
      <w:r>
        <w:t xml:space="preserve"> </w:t>
      </w:r>
      <w:r>
        <w:t xml:space="preserve">PO2: Mutual recognition of national decisions …………………………………………………. 37</w:t>
      </w:r>
      <w:r>
        <w:t xml:space="preserve"> </w:t>
      </w:r>
      <w:r>
        <w:t xml:space="preserve">6.3.</w:t>
      </w:r>
      <w:r>
        <w:t xml:space="preserve"> </w:t>
      </w:r>
      <w:r>
        <w:t xml:space="preserve">PO3: Centralised filing and examination of SPC applications resulting in a non-</w:t>
      </w:r>
      <w:r>
        <w:t xml:space="preserve"> </w:t>
      </w:r>
      <w:r>
        <w:t xml:space="preserve">binding opinion …………………………………………………………………………………………….. 39</w:t>
      </w:r>
      <w:r>
        <w:t xml:space="preserve"> </w:t>
      </w:r>
      <w:r>
        <w:t xml:space="preserve">6.4.</w:t>
      </w:r>
      <w:r>
        <w:t xml:space="preserve"> </w:t>
      </w:r>
      <w:r>
        <w:t xml:space="preserve">PO4: Centralised filing and examination of SPC applications resulting in</w:t>
      </w:r>
      <w:r>
        <w:t xml:space="preserve"> </w:t>
      </w:r>
      <w:r>
        <w:t xml:space="preserve">a binding opinion ………………………………………………………………………………………….. 45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6.5.</w:t>
      </w:r>
      <w:r>
        <w:t xml:space="preserve"> </w:t>
      </w:r>
      <w:r>
        <w:t xml:space="preserve">PO5: A ‘Unitary SPC’ complementing the unitary patent …………………………………… 47</w:t>
      </w:r>
      <w:r>
        <w:t xml:space="preserve"> </w:t>
      </w:r>
      <w:r>
        <w:t xml:space="preserve">6.6.</w:t>
      </w:r>
      <w:r>
        <w:t xml:space="preserve"> </w:t>
      </w:r>
      <w:r>
        <w:t xml:space="preserve">Common impacts ………………………………………………………………………………………….. 50</w:t>
      </w:r>
      <w:r>
        <w:t xml:space="preserve"> </w:t>
      </w:r>
      <w:r>
        <w:t xml:space="preserve">6.6.1. Biosimilar and generic market entry …………………………………………………………… 50</w:t>
      </w:r>
      <w:r>
        <w:t xml:space="preserve"> </w:t>
      </w:r>
      <w:r>
        <w:t xml:space="preserve">6.6.2. Social impacts …………………………………………………………………………………………. 55</w:t>
      </w:r>
      <w:r>
        <w:t xml:space="preserve"> </w:t>
      </w:r>
      <w:r>
        <w:t xml:space="preserve">6.6.3. Digital impacts ………………………………………………………………………………………… 56</w:t>
      </w:r>
      <w:r>
        <w:t xml:space="preserve"> </w:t>
      </w:r>
      <w:r>
        <w:t xml:space="preserve">6.6.4. Environmental impacts ……………………………………………………………………………… 57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 57</w:t>
      </w:r>
      <w:r>
        <w:t xml:space="preserve"> </w:t>
      </w:r>
      <w:r>
        <w:t xml:space="preserve">7.1.</w:t>
      </w:r>
      <w:r>
        <w:t xml:space="preserve"> </w:t>
      </w:r>
      <w:r>
        <w:t xml:space="preserve">Comparison of impacts ………………………………………………………………………………….. 57</w:t>
      </w:r>
      <w:r>
        <w:t xml:space="preserve"> </w:t>
      </w:r>
      <w:r>
        <w:t xml:space="preserve">7.2.</w:t>
      </w:r>
      <w:r>
        <w:t xml:space="preserve"> </w:t>
      </w:r>
      <w:r>
        <w:t xml:space="preserve">Best option and possible combinations of options to improve it further ……………….. 62</w:t>
      </w:r>
      <w:r>
        <w:t xml:space="preserve"> </w:t>
      </w:r>
      <w:r>
        <w:t xml:space="preserve">7.3.</w:t>
      </w:r>
      <w:r>
        <w:t xml:space="preserve"> </w:t>
      </w:r>
      <w:r>
        <w:t xml:space="preserve">Coherence with other EU policies and the charter of fundamental rights ……………… 63</w:t>
      </w:r>
      <w:r>
        <w:t xml:space="preserve"> </w:t>
      </w:r>
      <w:r>
        <w:t xml:space="preserve">7.4.</w:t>
      </w:r>
      <w:r>
        <w:t xml:space="preserve"> </w:t>
      </w:r>
      <w:r>
        <w:t xml:space="preserve">Compliance with the proportionality principle ………………………………………………….. 65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 65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 ………………………………………………. 68</w:t>
      </w:r>
      <w:r>
        <w:t xml:space="preserve"> </w:t>
      </w:r>
      <w:r>
        <w:t xml:space="preserve">8.2.</w:t>
      </w:r>
      <w:r>
        <w:t xml:space="preserve"> </w:t>
      </w:r>
      <w:r>
        <w:t xml:space="preserve">Application of the ‘one in, one out’ approach …………………………………………………… 68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……………….. 68</w:t>
      </w:r>
      <w:r>
        <w:t xml:space="preserve"> </w:t>
      </w:r>
      <w:r>
        <w:t xml:space="preserve">ANNEX 1: PROCEDURAL INFORMATION ………………………………………………………………….. 70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……………………………………………. 70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……………………………………………………………………………. 70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 …………………………………………………………………………….. 70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 71</w:t>
      </w:r>
      <w:r>
        <w:t xml:space="preserve"> </w:t>
      </w:r>
      <w:r>
        <w:t xml:space="preserve">ANNEX 2: STAKEHOLDER CONSULTATIONS ……………………………………………………………. 72</w:t>
      </w:r>
      <w:r>
        <w:t xml:space="preserve"> </w:t>
      </w:r>
      <w:r>
        <w:t xml:space="preserve">ANNEX 3: WHO IS AFFECTED AND HOW? …………………………………………………………………. 82</w:t>
      </w:r>
      <w:r>
        <w:t xml:space="preserve"> </w:t>
      </w:r>
      <w:r>
        <w:t xml:space="preserve">ANNEX 4: ANALYTICAL METHODS …………………………………………………………………………… 84</w:t>
      </w:r>
      <w:r>
        <w:t xml:space="preserve"> </w:t>
      </w:r>
      <w:r>
        <w:t xml:space="preserve">ANNEX</w:t>
      </w:r>
      <w:r>
        <w:t xml:space="preserve"> </w:t>
      </w:r>
      <w:r>
        <w:t xml:space="preserve">5:</w:t>
      </w:r>
      <w:r>
        <w:t xml:space="preserve"> </w:t>
      </w:r>
      <w:r>
        <w:t xml:space="preserve">SUPPLEMENTARY</w:t>
      </w:r>
      <w:r>
        <w:t xml:space="preserve"> </w:t>
      </w:r>
      <w:r>
        <w:t xml:space="preserve">EVIDENCE</w:t>
      </w:r>
      <w:r>
        <w:t xml:space="preserve"> </w:t>
      </w:r>
      <w:r>
        <w:t xml:space="preserve">SUPPORTING</w:t>
      </w:r>
      <w:r>
        <w:t xml:space="preserve"> </w:t>
      </w:r>
      <w:r>
        <w:t xml:space="preserve">THE</w:t>
      </w:r>
      <w:r>
        <w:t xml:space="preserve"> </w:t>
      </w:r>
      <w:r>
        <w:t xml:space="preserve">IMPACT</w:t>
      </w:r>
      <w:r>
        <w:t xml:space="preserve"> </w:t>
      </w:r>
      <w:r>
        <w:t xml:space="preserve">ASSESSMENT………………………………………………………………………………………………………. 88</w:t>
      </w:r>
      <w:r>
        <w:t xml:space="preserve"> </w:t>
      </w:r>
      <w:r>
        <w:t xml:space="preserve">ANNEX 6: SME TEST …………………………………………………………………………………………………. 137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Glossary</w:t>
      </w:r>
      <w:r>
        <w:t xml:space="preserve"> </w:t>
      </w:r>
      <w:r>
        <w:t xml:space="preserve">Term/Acronym</w:t>
      </w:r>
      <w:r>
        <w:t xml:space="preserve"> </w:t>
      </w:r>
      <w:r>
        <w:t xml:space="preserve">Meaning/Definition</w:t>
      </w:r>
      <w:r>
        <w:t xml:space="preserve"> </w:t>
      </w:r>
      <w:r>
        <w:t xml:space="preserve">Basic patent</w:t>
      </w:r>
      <w:r>
        <w:t xml:space="preserve"> </w:t>
      </w:r>
      <w:r>
        <w:t xml:space="preserve">(legal definition of Art. 1(c) of the SPC regulations) a patent which protects a</w:t>
      </w:r>
      <w:r>
        <w:t xml:space="preserve"> </w:t>
      </w:r>
      <w:r>
        <w:t xml:space="preserve">product as such, a process to obtain a product or an application of a product, and</w:t>
      </w:r>
      <w:r>
        <w:t xml:space="preserve"> </w:t>
      </w:r>
      <w:r>
        <w:t xml:space="preserve">which is designated by its holder for the purpose of the procedure for grant of a</w:t>
      </w:r>
      <w:r>
        <w:t xml:space="preserve"> </w:t>
      </w:r>
      <w:r>
        <w:t xml:space="preserve">certificate</w:t>
      </w:r>
      <w:r>
        <w:t xml:space="preserve"> </w:t>
      </w:r>
      <w:r>
        <w:t xml:space="preserve">Biosimilar (product)</w:t>
      </w:r>
      <w:r>
        <w:t xml:space="preserve"> </w:t>
      </w:r>
      <w:r>
        <w:t xml:space="preserve">a biological medicine highly similar to another already approved biological</w:t>
      </w:r>
      <w:r>
        <w:t xml:space="preserve"> </w:t>
      </w:r>
      <w:r>
        <w:t xml:space="preserve">medicine (i.e. the reference medicine)</w:t>
      </w:r>
      <w:r>
        <w:t xml:space="preserve"> </w:t>
      </w:r>
      <w:r>
        <w:t xml:space="preserve">BoA</w:t>
      </w:r>
      <w:r>
        <w:t xml:space="preserve"> </w:t>
      </w:r>
      <w:r>
        <w:t xml:space="preserve">Board of Appeal of the newly proposed examination authority</w:t>
      </w:r>
      <w:r>
        <w:br/>
      </w:r>
      <w:r>
        <w:t xml:space="preserve">CJEU</w:t>
      </w:r>
      <w:r>
        <w:t xml:space="preserve"> </w:t>
      </w:r>
      <w:r>
        <w:t xml:space="preserve">Court of Justice of the European Union.</w:t>
      </w:r>
      <w:r>
        <w:t xml:space="preserve"> </w:t>
      </w:r>
      <w:r>
        <w:t xml:space="preserve">EA</w:t>
      </w:r>
      <w:r>
        <w:t xml:space="preserve"> </w:t>
      </w:r>
      <w:r>
        <w:t xml:space="preserve">The examination authority - the newly proposed authority that would be in charge of</w:t>
      </w:r>
      <w:r>
        <w:t xml:space="preserve"> </w:t>
      </w:r>
      <w:r>
        <w:t xml:space="preserve">the examination of SPC applications</w:t>
      </w:r>
      <w:r>
        <w:br/>
      </w:r>
      <w:r>
        <w:t xml:space="preserve">EBE</w:t>
      </w:r>
      <w:r>
        <w:t xml:space="preserve"> </w:t>
      </w:r>
      <w:r>
        <w:t xml:space="preserve">European Biopharmaceutical Enterprises</w:t>
      </w:r>
      <w:r>
        <w:t xml:space="preserve"> </w:t>
      </w:r>
      <w:r>
        <w:t xml:space="preserve">EEA</w:t>
      </w:r>
      <w:r>
        <w:t xml:space="preserve"> </w:t>
      </w:r>
      <w:r>
        <w:t xml:space="preserve">European Economic Area</w:t>
      </w:r>
      <w:r>
        <w:t xml:space="preserve"> </w:t>
      </w:r>
      <w:r>
        <w:t xml:space="preserve">EFPIA</w:t>
      </w:r>
      <w:r>
        <w:t xml:space="preserve"> </w:t>
      </w:r>
      <w:r>
        <w:t xml:space="preserve">European Federation of Pharmaceutical Industries and Associations</w:t>
      </w:r>
      <w:r>
        <w:t xml:space="preserve"> </w:t>
      </w:r>
      <w:r>
        <w:t xml:space="preserve">EFSA</w:t>
      </w:r>
      <w:r>
        <w:t xml:space="preserve"> </w:t>
      </w:r>
      <w:r>
        <w:t xml:space="preserve">European Food Safety Authority</w:t>
      </w:r>
      <w:r>
        <w:t xml:space="preserve"> </w:t>
      </w:r>
      <w:r>
        <w:t xml:space="preserve">EMA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Enhanced cooperation</w:t>
      </w:r>
      <w:r>
        <w:t xml:space="preserve"> </w:t>
      </w:r>
      <w:r>
        <w:t xml:space="preserve">area</w:t>
      </w:r>
      <w:r>
        <w:t xml:space="preserve"> </w:t>
      </w:r>
      <w:r>
        <w:t xml:space="preserve">The group of EU Member States that are part in the enhanced cooperation regarding</w:t>
      </w:r>
      <w:r>
        <w:t xml:space="preserve"> </w:t>
      </w:r>
      <w:r>
        <w:t xml:space="preserve">unitary patent protection and that have ratified the UPC Agreement</w:t>
      </w:r>
      <w:r>
        <w:t xml:space="preserve"> </w:t>
      </w:r>
      <w:r>
        <w:t xml:space="preserve">EPO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EUIPO</w:t>
      </w:r>
      <w:r>
        <w:t xml:space="preserve"> </w:t>
      </w:r>
      <w:r>
        <w:t xml:space="preserve">European Union Intellectual Property Office</w:t>
      </w:r>
      <w:r>
        <w:t xml:space="preserve"> </w:t>
      </w:r>
      <w:r>
        <w:t xml:space="preserve">FDA</w:t>
      </w:r>
      <w:r>
        <w:t xml:space="preserve"> </w:t>
      </w:r>
      <w:r>
        <w:t xml:space="preserve">U.S. Food and Drug Administration</w:t>
      </w:r>
      <w:r>
        <w:t xml:space="preserve"> </w:t>
      </w:r>
      <w:r>
        <w:t xml:space="preserve">Follow-on manufacturer</w:t>
      </w:r>
      <w:r>
        <w:t xml:space="preserve"> </w:t>
      </w:r>
      <w:r>
        <w:t xml:space="preserve">Firm producing generics and/or biosimilar products</w:t>
      </w:r>
      <w:r>
        <w:t xml:space="preserve"> </w:t>
      </w:r>
      <w:r>
        <w:t xml:space="preserve">Follow-on product</w:t>
      </w:r>
      <w:r>
        <w:t xml:space="preserve"> </w:t>
      </w:r>
      <w:r>
        <w:t xml:space="preserve">Generic and/or biosimilar products</w:t>
      </w:r>
      <w:r>
        <w:t xml:space="preserve"> </w:t>
      </w:r>
      <w:r>
        <w:t xml:space="preserve">FTE</w:t>
      </w:r>
      <w:r>
        <w:t xml:space="preserve"> </w:t>
      </w:r>
      <w:r>
        <w:t xml:space="preserve">Full time equivalent – a unit of measure obtained by comparing an employee’s</w:t>
      </w:r>
      <w:r>
        <w:t xml:space="preserve"> </w:t>
      </w:r>
      <w:r>
        <w:t xml:space="preserve">average number of hours worked to the average number of hours of a full-time</w:t>
      </w:r>
      <w:r>
        <w:t xml:space="preserve"> </w:t>
      </w:r>
      <w:r>
        <w:t xml:space="preserve">worker</w:t>
      </w:r>
      <w:r>
        <w:br/>
      </w:r>
      <w:r>
        <w:t xml:space="preserve">Generic (product)</w:t>
      </w:r>
      <w:r>
        <w:t xml:space="preserve"> </w:t>
      </w:r>
      <w:r>
        <w:t xml:space="preserve">a medicine or plant protection product that is developed to be the same as the</w:t>
      </w:r>
      <w:r>
        <w:t xml:space="preserve"> </w:t>
      </w:r>
      <w:r>
        <w:t xml:space="preserve">original product that has already been authorised</w:t>
      </w:r>
      <w:r>
        <w:t xml:space="preserve"> </w:t>
      </w:r>
      <w:r>
        <w:t xml:space="preserve">HERA</w:t>
      </w:r>
      <w:r>
        <w:t xml:space="preserve"> </w:t>
      </w:r>
      <w:r>
        <w:t xml:space="preserve">European Health Emergency Preparedness and Response Authority</w:t>
      </w:r>
      <w:r>
        <w:t xml:space="preserve"> </w:t>
      </w:r>
      <w:r>
        <w:t xml:space="preserve">IFAH-Europe</w:t>
      </w:r>
      <w:r>
        <w:t xml:space="preserve"> </w:t>
      </w:r>
      <w:r>
        <w:t xml:space="preserve">International Federation for Animal Health</w:t>
      </w:r>
      <w:r>
        <w:t xml:space="preserve"> </w:t>
      </w:r>
      <w:r>
        <w:t xml:space="preserve">INN</w:t>
      </w:r>
      <w:r>
        <w:t xml:space="preserve"> </w:t>
      </w:r>
      <w:r>
        <w:t xml:space="preserve">International Non-proprietary Names</w:t>
      </w:r>
      <w:r>
        <w:t xml:space="preserve"> </w:t>
      </w:r>
      <w:r>
        <w:t xml:space="preserve">IP</w:t>
      </w:r>
      <w:r>
        <w:t xml:space="preserve"> </w:t>
      </w:r>
      <w:r>
        <w:t xml:space="preserve">Intellectual property</w:t>
      </w:r>
      <w:r>
        <w:t xml:space="preserve"> </w:t>
      </w:r>
      <w:r>
        <w:t xml:space="preserve">MA</w:t>
      </w:r>
      <w:r>
        <w:t xml:space="preserve"> </w:t>
      </w:r>
      <w:r>
        <w:t xml:space="preserve">Marketing authorisation</w:t>
      </w:r>
      <w:r>
        <w:t xml:space="preserve"> </w:t>
      </w:r>
      <w:r>
        <w:t xml:space="preserve">MPI</w:t>
      </w:r>
      <w:r>
        <w:t xml:space="preserve"> </w:t>
      </w:r>
      <w:r>
        <w:t xml:space="preserve">Max Planck Institute for Innovation and Competition</w:t>
      </w:r>
      <w:r>
        <w:t xml:space="preserve"> </w:t>
      </w:r>
      <w:r>
        <w:t xml:space="preserve">NACE</w:t>
      </w:r>
      <w:r>
        <w:br/>
      </w:r>
      <w:r>
        <w:t xml:space="preserve">Statistical classification of economic activities in the European Community; NACE</w:t>
      </w:r>
      <w:r>
        <w:t xml:space="preserve"> </w:t>
      </w:r>
      <w:r>
        <w:t xml:space="preserve">is the acronym for Nomenclature statistique des activités économiques dans la</w:t>
      </w:r>
      <w:r>
        <w:t xml:space="preserve"> </w:t>
      </w:r>
      <w:r>
        <w:t xml:space="preserve">Communauté européenne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NPO</w:t>
      </w:r>
      <w:r>
        <w:t xml:space="preserve"> </w:t>
      </w:r>
      <w:r>
        <w:t xml:space="preserve">National patent office(s)</w:t>
      </w:r>
      <w:r>
        <w:t xml:space="preserve"> </w:t>
      </w:r>
      <w:r>
        <w:t xml:space="preserve">Originator or innovator</w:t>
      </w:r>
      <w:r>
        <w:t xml:space="preserve"> </w:t>
      </w:r>
      <w:r>
        <w:t xml:space="preserve">Company that was first to develop and produce a specific medicine</w:t>
      </w:r>
      <w:r>
        <w:t xml:space="preserve"> </w:t>
      </w:r>
      <w:r>
        <w:t xml:space="preserve">PPP</w:t>
      </w:r>
      <w:r>
        <w:t xml:space="preserve"> </w:t>
      </w:r>
      <w:r>
        <w:t xml:space="preserve">Plant protection product</w:t>
      </w:r>
      <w:r>
        <w:t xml:space="preserve"> </w:t>
      </w:r>
      <w:r>
        <w:t xml:space="preserve">PTR</w:t>
      </w:r>
      <w:r>
        <w:t xml:space="preserve"> </w:t>
      </w:r>
      <w:r>
        <w:t xml:space="preserve">Patent term restoration</w:t>
      </w:r>
      <w:r>
        <w:t xml:space="preserve"> </w:t>
      </w:r>
      <w:r>
        <w:t xml:space="preserve">RDP</w:t>
      </w:r>
      <w:r>
        <w:t xml:space="preserve"> </w:t>
      </w:r>
      <w:r>
        <w:t xml:space="preserve">Regulatory data protection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SME</w:t>
      </w:r>
      <w:r>
        <w:t xml:space="preserve"> </w:t>
      </w:r>
      <w:r>
        <w:t xml:space="preserve">Small or medium-sized enterprise(s), as defined in Commission Recommendation</w:t>
      </w:r>
      <w:r>
        <w:t xml:space="preserve"> </w:t>
      </w:r>
      <w:r>
        <w:t xml:space="preserve">2003/361 and its subsequent amendments</w:t>
      </w:r>
      <w:r>
        <w:t xml:space="preserve"> </w:t>
      </w:r>
      <w:r>
        <w:t xml:space="preserve">SPC</w:t>
      </w:r>
      <w:r>
        <w:t xml:space="preserve"> </w:t>
      </w:r>
      <w:r>
        <w:t xml:space="preserve">Supplementary protection certificate</w:t>
      </w:r>
      <w:r>
        <w:br/>
      </w:r>
      <w:r>
        <w:t xml:space="preserve">SPC evaluation</w:t>
      </w:r>
      <w:r>
        <w:t xml:space="preserve"> </w:t>
      </w:r>
      <w:r>
        <w:t xml:space="preserve">European Commission, Commission Staff Working Document, Evaluation of the</w:t>
      </w:r>
      <w:r>
        <w:t xml:space="preserve"> </w:t>
      </w:r>
      <w:r>
        <w:t xml:space="preserve">Regulation (EC) No 469/2009 of the European Parliament and of the Council</w:t>
      </w:r>
      <w:r>
        <w:t xml:space="preserve"> </w:t>
      </w:r>
      <w:r>
        <w:t xml:space="preserve">concerning the supplementary protection certificate for medicinal products, and</w:t>
      </w:r>
      <w:r>
        <w:t xml:space="preserve"> </w:t>
      </w:r>
      <w:r>
        <w:t xml:space="preserve">Regulation (EC) No 1610/96 of the European Parliament and of the Council</w:t>
      </w:r>
      <w:r>
        <w:t xml:space="preserve"> </w:t>
      </w:r>
      <w:r>
        <w:t xml:space="preserve">concerning the creation of a supplementary protection certificate for plant protection</w:t>
      </w:r>
      <w:r>
        <w:t xml:space="preserve"> </w:t>
      </w:r>
      <w:r>
        <w:t xml:space="preserve">products</w:t>
      </w:r>
      <w:r>
        <w:t xml:space="preserve"> </w:t>
      </w:r>
      <w:r>
        <w:t xml:space="preserve">SPC manufacturing</w:t>
      </w:r>
      <w:r>
        <w:t xml:space="preserve"> </w:t>
      </w:r>
      <w:r>
        <w:t xml:space="preserve">waiver</w:t>
      </w:r>
      <w:r>
        <w:t xml:space="preserve"> </w:t>
      </w:r>
      <w:r>
        <w:t xml:space="preserve">Regulation (EU) 2019/933 amending Regulation (EC) No 469/2009 concerning the</w:t>
      </w:r>
      <w:r>
        <w:t xml:space="preserve"> </w:t>
      </w:r>
      <w:r>
        <w:t xml:space="preserve">supplementary protection certificate for medicinal products - allows to start early</w:t>
      </w:r>
      <w:r>
        <w:t xml:space="preserve"> </w:t>
      </w:r>
      <w:r>
        <w:t xml:space="preserve">export to non-EU countries or prepare pre-launch stockpiling in the EU</w:t>
      </w:r>
      <w:r>
        <w:t xml:space="preserve"> </w:t>
      </w:r>
      <w:r>
        <w:t xml:space="preserve">SPC Regulations</w:t>
      </w:r>
      <w:r>
        <w:t xml:space="preserve"> </w:t>
      </w:r>
      <w:r>
        <w:t xml:space="preserve">Regulations (EC) 469/2009 and 1610/96</w:t>
      </w:r>
      <w:r>
        <w:t xml:space="preserve"> </w:t>
      </w:r>
      <w:r>
        <w:t xml:space="preserve">TRIPS</w:t>
      </w:r>
      <w:r>
        <w:t xml:space="preserve"> </w:t>
      </w:r>
      <w:r>
        <w:t xml:space="preserve">Agreement of the World Trade Organization (WTO) on Trade-Related Aspects of</w:t>
      </w:r>
      <w:r>
        <w:t xml:space="preserve"> </w:t>
      </w:r>
      <w:r>
        <w:t xml:space="preserve">Intellectual Property Rights</w:t>
      </w:r>
      <w:r>
        <w:t xml:space="preserve"> </w:t>
      </w:r>
      <w:r>
        <w:t xml:space="preserve">UP-MS</w:t>
      </w:r>
      <w:r>
        <w:t xml:space="preserve"> </w:t>
      </w:r>
      <w:r>
        <w:t xml:space="preserve">Member States of the unitary patent area – countries participating in the unitary</w:t>
      </w:r>
      <w:r>
        <w:t xml:space="preserve"> </w:t>
      </w:r>
      <w:r>
        <w:t xml:space="preserve">patent system, i.e. having ratified the UPC Agreement (17 Member States,</w:t>
      </w:r>
      <w:r>
        <w:t xml:space="preserve"> </w:t>
      </w:r>
      <w:r>
        <w:t xml:space="preserve">tentatively, at the time where the unitary patent system will be launched).</w:t>
      </w:r>
      <w:r>
        <w:br/>
      </w:r>
      <w:r>
        <w:t xml:space="preserve">UPC</w:t>
      </w:r>
      <w:r>
        <w:t xml:space="preserve"> </w:t>
      </w:r>
      <w:r>
        <w:t xml:space="preserve">Unified Patent Court</w:t>
      </w:r>
      <w:r>
        <w:t xml:space="preserve"> </w:t>
      </w:r>
      <w:r>
        <w:t xml:space="preserve">UPC Agreement or</w:t>
      </w:r>
      <w:r>
        <w:t xml:space="preserve"> </w:t>
      </w:r>
      <w:r>
        <w:t xml:space="preserve">UPCA</w:t>
      </w:r>
      <w:r>
        <w:t xml:space="preserve"> </w:t>
      </w:r>
      <w:r>
        <w:t xml:space="preserve">Agreement on a Unified Patent Court</w:t>
      </w:r>
      <w:r>
        <w:br/>
      </w:r>
      <w:r>
        <w:t xml:space="preserve">WHO</w:t>
      </w:r>
      <w:r>
        <w:t xml:space="preserve"> </w:t>
      </w:r>
      <w:r>
        <w:t xml:space="preserve">World Health Organization</w:t>
      </w:r>
      <w:r>
        <w:t xml:space="preserve"> </w:t>
      </w:r>
      <w:r>
        <w:t xml:space="preserve">WIPO</w:t>
      </w:r>
      <w:r>
        <w:t xml:space="preserve"> </w:t>
      </w:r>
      <w:r>
        <w:t xml:space="preserve">World Intellectual Property Organization</w:t>
      </w:r>
    </w:p>
    <w:p>
      <w:pPr>
        <w:pStyle w:val="BodyText"/>
      </w:pPr>
      <w:r>
        <w:t xml:space="preserve">Country codes used in the text: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AL- Albania</w:t>
      </w:r>
      <w:r>
        <w:br/>
      </w:r>
      <w:r>
        <w:t xml:space="preserve">AT - Austria</w:t>
      </w:r>
      <w:r>
        <w:br/>
      </w:r>
      <w:r>
        <w:t xml:space="preserve">AU - Australia</w:t>
      </w:r>
      <w:r>
        <w:t xml:space="preserve"> </w:t>
      </w:r>
      <w:r>
        <w:t xml:space="preserve">BE - Belgium</w:t>
      </w:r>
      <w:r>
        <w:t xml:space="preserve"> </w:t>
      </w:r>
      <w:r>
        <w:t xml:space="preserve">BG - Bulgaria</w:t>
      </w:r>
      <w:r>
        <w:br/>
      </w:r>
      <w:r>
        <w:t xml:space="preserve">DE - Germany</w:t>
      </w:r>
      <w:r>
        <w:br/>
      </w:r>
      <w:r>
        <w:t xml:space="preserve">DK - Denmark</w:t>
      </w:r>
      <w:r>
        <w:t xml:space="preserve"> </w:t>
      </w:r>
      <w:r>
        <w:t xml:space="preserve">CH - Switzerland</w:t>
      </w:r>
      <w:r>
        <w:br/>
      </w:r>
      <w:r>
        <w:t xml:space="preserve">CN – China</w:t>
      </w:r>
      <w:r>
        <w:t xml:space="preserve"> </w:t>
      </w:r>
      <w:r>
        <w:t xml:space="preserve">CY - Cyprus</w:t>
      </w:r>
      <w:r>
        <w:br/>
      </w:r>
      <w:r>
        <w:t xml:space="preserve">CZ - Czechia</w:t>
      </w:r>
      <w:r>
        <w:t xml:space="preserve"> </w:t>
      </w:r>
      <w:r>
        <w:t xml:space="preserve">EE – Estonia</w:t>
      </w:r>
      <w:r>
        <w:t xml:space="preserve"> </w:t>
      </w:r>
      <w:r>
        <w:t xml:space="preserve">FI - Finland</w:t>
      </w:r>
      <w:r>
        <w:t xml:space="preserve"> </w:t>
      </w:r>
      <w:r>
        <w:t xml:space="preserve">FR- France</w:t>
      </w:r>
      <w:r>
        <w:br/>
      </w:r>
      <w:r>
        <w:t xml:space="preserve">EL - Greece</w:t>
      </w:r>
      <w:r>
        <w:br/>
      </w:r>
      <w:r>
        <w:t xml:space="preserve">HR - Croatia</w:t>
      </w:r>
      <w:r>
        <w:br/>
      </w:r>
      <w:r>
        <w:t xml:space="preserve">HU - Hungary</w:t>
      </w:r>
      <w:r>
        <w:br/>
      </w:r>
      <w:r>
        <w:t xml:space="preserve">IE - Ireland</w:t>
      </w:r>
      <w:r>
        <w:br/>
      </w:r>
      <w:r>
        <w:t xml:space="preserve">IT - Italy</w:t>
      </w:r>
      <w:r>
        <w:t xml:space="preserve"> </w:t>
      </w:r>
      <w:r>
        <w:t xml:space="preserve">JP – Japan</w:t>
      </w:r>
      <w:r>
        <w:t xml:space="preserve"> </w:t>
      </w:r>
      <w:r>
        <w:t xml:space="preserve">KR - South Korea</w:t>
      </w:r>
      <w:r>
        <w:t xml:space="preserve"> </w:t>
      </w:r>
      <w:r>
        <w:t xml:space="preserve">LV - Latvia</w:t>
      </w:r>
      <w:r>
        <w:br/>
      </w:r>
      <w:r>
        <w:t xml:space="preserve">LT - Lithuania</w:t>
      </w:r>
      <w:r>
        <w:br/>
      </w:r>
      <w:r>
        <w:t xml:space="preserve">LU - Luxembourg</w:t>
      </w:r>
      <w:r>
        <w:br/>
      </w:r>
      <w:r>
        <w:t xml:space="preserve">MC - Monaco</w:t>
      </w:r>
      <w:r>
        <w:br/>
      </w:r>
      <w:r>
        <w:t xml:space="preserve">MK - North Macedonia</w:t>
      </w:r>
      <w:r>
        <w:br/>
      </w:r>
      <w:r>
        <w:t xml:space="preserve">MT - Malta</w:t>
      </w:r>
      <w:r>
        <w:t xml:space="preserve"> </w:t>
      </w:r>
      <w:r>
        <w:t xml:space="preserve">NL – Netherlands, the</w:t>
      </w:r>
      <w:r>
        <w:br/>
      </w:r>
      <w:r>
        <w:t xml:space="preserve">NO –Norway</w:t>
      </w:r>
      <w:r>
        <w:t xml:space="preserve"> </w:t>
      </w:r>
      <w:r>
        <w:t xml:space="preserve">PL - Poland</w:t>
      </w:r>
      <w:r>
        <w:br/>
      </w:r>
      <w:r>
        <w:t xml:space="preserve">PT - Portugal</w:t>
      </w:r>
      <w:r>
        <w:br/>
      </w:r>
      <w:r>
        <w:t xml:space="preserve">RO - Romania</w:t>
      </w:r>
      <w:r>
        <w:br/>
      </w:r>
      <w:r>
        <w:t xml:space="preserve">RS - Serbia</w:t>
      </w:r>
      <w:r>
        <w:t xml:space="preserve"> </w:t>
      </w:r>
      <w:r>
        <w:t xml:space="preserve">SK - Slovakia</w:t>
      </w:r>
      <w:r>
        <w:br/>
      </w:r>
      <w:r>
        <w:t xml:space="preserve">SI – Slovenia</w:t>
      </w:r>
      <w:r>
        <w:t xml:space="preserve"> </w:t>
      </w:r>
      <w:r>
        <w:t xml:space="preserve">ES - Spain</w:t>
      </w:r>
      <w:r>
        <w:t xml:space="preserve"> </w:t>
      </w:r>
      <w:r>
        <w:t xml:space="preserve">SE - Sweden</w:t>
      </w:r>
      <w:r>
        <w:br/>
      </w:r>
      <w:r>
        <w:t xml:space="preserve">SM – San Marino</w:t>
      </w:r>
      <w:r>
        <w:t xml:space="preserve"> </w:t>
      </w:r>
      <w:r>
        <w:t xml:space="preserve">TR – Turkey</w:t>
      </w:r>
      <w:r>
        <w:t xml:space="preserve"> </w:t>
      </w:r>
      <w:r>
        <w:t xml:space="preserve">UK - United Kingdom, the</w:t>
      </w:r>
      <w:r>
        <w:br/>
      </w:r>
      <w:r>
        <w:t xml:space="preserve">US – United States of</w:t>
      </w:r>
      <w:r>
        <w:t xml:space="preserve"> </w:t>
      </w:r>
      <w:r>
        <w:t xml:space="preserve">America, the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INTRODUCTION: POLITICAL AND LEGAL CONTEXT</w:t>
      </w:r>
      <w:r>
        <w:t xml:space="preserve"> </w:t>
      </w:r>
      <w:r>
        <w:t xml:space="preserve">Supplementary protection certificates (SPCs) are sui generis intellectual property (IP) rights that</w:t>
      </w:r>
      <w:r>
        <w:t xml:space="preserve"> </w:t>
      </w:r>
      <w:r>
        <w:t xml:space="preserve">extend by up to five years1 the 20-year term of patents related to medicinal or plant protection</w:t>
      </w:r>
      <w:r>
        <w:t xml:space="preserve"> </w:t>
      </w:r>
      <w:r>
        <w:t xml:space="preserve">products (PPP). They aim to offset the loss of effective patent protection due to the compulsory and</w:t>
      </w:r>
      <w:r>
        <w:t xml:space="preserve"> </w:t>
      </w:r>
      <w:r>
        <w:t xml:space="preserve">lengthy testing required in the EU for the regulatory marketing authorisation of these products. The</w:t>
      </w:r>
      <w:r>
        <w:t xml:space="preserve"> </w:t>
      </w:r>
      <w:r>
        <w:t xml:space="preserve">relevant EU legislation is Regulations (EC) 469/2009 and 1610/96, on SPCs for medicinal and plant</w:t>
      </w:r>
      <w:r>
        <w:t xml:space="preserve"> </w:t>
      </w:r>
      <w:r>
        <w:t xml:space="preserve">protection products respectively. Between 25 and 81 SPC applications were filed annually per</w:t>
      </w:r>
      <w:r>
        <w:t xml:space="preserve"> </w:t>
      </w:r>
      <w:r>
        <w:t xml:space="preserve">Member State and more than 26 000 national SPCs have been granted since 19932. The average</w:t>
      </w:r>
      <w:r>
        <w:t xml:space="preserve"> </w:t>
      </w:r>
      <w:r>
        <w:t xml:space="preserve">duration of the SPC protection is estimated at 3.5 years3.</w:t>
      </w:r>
      <w:r>
        <w:t xml:space="preserve"> </w:t>
      </w:r>
      <w:r>
        <w:t xml:space="preserve">The Commission’s Intellectual Property Action Plan4 of November 2020, building on the SPC</w:t>
      </w:r>
      <w:r>
        <w:t xml:space="preserve"> </w:t>
      </w:r>
      <w:r>
        <w:t xml:space="preserve">evaluation5, highlighted the need to tackle the remaining fragmentation of the EU’s IP system, which</w:t>
      </w:r>
      <w:r>
        <w:t xml:space="preserve"> </w:t>
      </w:r>
      <w:r>
        <w:t xml:space="preserve">leads to complex and costly procedures. The plan noted that, for medicinal products and PPPs,</w:t>
      </w:r>
      <w:r>
        <w:t xml:space="preserve"> </w:t>
      </w:r>
      <w:r>
        <w:t xml:space="preserve">protection through SPCs is only available at national level. At the same time, there is a single</w:t>
      </w:r>
      <w:r>
        <w:t xml:space="preserve"> </w:t>
      </w:r>
      <w:r>
        <w:t xml:space="preserve">procedure for granting European patents, as well as a single set of rules for obtaining marketing</w:t>
      </w:r>
      <w:r>
        <w:t xml:space="preserve"> </w:t>
      </w:r>
      <w:r>
        <w:t xml:space="preserve">authorisations. In the same vein, the Pharmaceutical Strategy for Europe6 emphasised the</w:t>
      </w:r>
      <w:r>
        <w:t xml:space="preserve"> </w:t>
      </w:r>
      <w:r>
        <w:t xml:space="preserve">importance of investments in R&amp;D to provide for innovative medicines while stressing that the</w:t>
      </w:r>
      <w:r>
        <w:t xml:space="preserve"> </w:t>
      </w:r>
      <w:r>
        <w:t xml:space="preserve">differences across Member States in the implementation of IP regimes, especially for SPCs, lead to</w:t>
      </w:r>
      <w:r>
        <w:t xml:space="preserve"> </w:t>
      </w:r>
      <w:r>
        <w:t xml:space="preserve">duplications and inefficiencies, affecting the competitiveness of the pharmaceutical industry. Both</w:t>
      </w:r>
      <w:r>
        <w:t xml:space="preserve"> </w:t>
      </w:r>
      <w:r>
        <w:t xml:space="preserve">the Council7 and the European Parliament8 have called on the Commission to fix these deficiencies.</w:t>
      </w:r>
      <w:r>
        <w:t xml:space="preserve"> </w:t>
      </w:r>
      <w:r>
        <w:t xml:space="preserve">Of particular importance for this Impact Assessment is the unitary patent system, expected to enter</w:t>
      </w:r>
      <w:r>
        <w:t xml:space="preserve"> </w:t>
      </w:r>
      <w:r>
        <w:t xml:space="preserve">into force in June 2023. It will allow for a single patent covering all participating Member States in a</w:t>
      </w:r>
      <w:r>
        <w:t xml:space="preserve"> </w:t>
      </w:r>
      <w:r>
        <w:t xml:space="preserve">unitary manner9. However, but for the policy initiative in question, there would not be a</w:t>
      </w:r>
      <w:r>
        <w:t xml:space="preserve"> </w:t>
      </w:r>
      <w:r>
        <w:t xml:space="preserve">corresponding unitary SPC to accompany (extend) it in a unitary manner.</w:t>
      </w:r>
    </w:p>
    <w:p>
      <w:pPr>
        <w:pStyle w:val="BodyText"/>
      </w:pPr>
      <w:r>
        <w:t xml:space="preserve">1 An additional 6-month period of protection is available, subject to specific conditions, for medicinal</w:t>
      </w:r>
      <w:r>
        <w:t xml:space="preserve"> </w:t>
      </w:r>
      <w:r>
        <w:t xml:space="preserve">products for use in the paediatric population, as defined by Regulation (EC) 1901/2006.</w:t>
      </w:r>
      <w:r>
        <w:t xml:space="preserve"> </w:t>
      </w:r>
      <w:r>
        <w:t xml:space="preserve">2 Data for 1993–2014 from Mejer, M. (2017) 25 years of SPC Protection for Medicinal Products in Europe:</w:t>
      </w:r>
      <w:r>
        <w:t xml:space="preserve"> </w:t>
      </w:r>
      <w:r>
        <w:t xml:space="preserve">Insights and challenges, European Commission, DG GROW, p. 6. Data for 2015–2021 as in Figure 17 in</w:t>
      </w:r>
      <w:r>
        <w:t xml:space="preserve"> </w:t>
      </w:r>
      <w:r>
        <w:t xml:space="preserve">Annex 5A.</w:t>
      </w:r>
      <w:r>
        <w:t xml:space="preserve"> </w:t>
      </w:r>
      <w:r>
        <w:t xml:space="preserve">3 Copenhagen Economics, Study on the economic impact of supplementary protection certificates,</w:t>
      </w:r>
      <w:r>
        <w:t xml:space="preserve"> </w:t>
      </w:r>
      <w:r>
        <w:t xml:space="preserve">pharmaceutical incentives and rewards in Europe, Publications Office of the European Union, Luxembourg,</w:t>
      </w:r>
      <w:r>
        <w:t xml:space="preserve"> </w:t>
      </w:r>
      <w:r>
        <w:t xml:space="preserve">2018.</w:t>
      </w:r>
      <w:r>
        <w:t xml:space="preserve"> </w:t>
      </w:r>
      <w:r>
        <w:t xml:space="preserve">4 European Commission, Commission communication – Making the most of the EU’s innovative potential:</w:t>
      </w:r>
      <w:r>
        <w:t xml:space="preserve"> </w:t>
      </w:r>
      <w:r>
        <w:t xml:space="preserve">An intellectual property action plan to support the EU’s recovery and resilience, COM(2020)760 final ,</w:t>
      </w:r>
      <w:r>
        <w:t xml:space="preserve"> </w:t>
      </w:r>
      <w:r>
        <w:t xml:space="preserve">2020 (https://eur-lex.europa.eu/legal-content/EN/ALL/?uri=CELEX:52020DC0760).</w:t>
      </w:r>
      <w:r>
        <w:t xml:space="preserve"> </w:t>
      </w:r>
      <w:r>
        <w:t xml:space="preserve">5 European Commission, Evaluation of EU Regulations 469/2009 and 1610/96 on supplementary protection</w:t>
      </w:r>
      <w:r>
        <w:t xml:space="preserve"> </w:t>
      </w:r>
      <w:r>
        <w:t xml:space="preserve">certificates for medicinal and plant protection products, SWD(2020) 292 final</w:t>
      </w:r>
      <w:r>
        <w:t xml:space="preserve"> </w:t>
      </w:r>
      <w:r>
        <w:t xml:space="preserve">(https://ec.europa.eu/docsroom/documents/43847).</w:t>
      </w:r>
      <w:r>
        <w:t xml:space="preserve"> </w:t>
      </w:r>
      <w:r>
        <w:t xml:space="preserve">6 European Commission, Commission communication – Pharmaceutical Strategy for Europe,</w:t>
      </w:r>
      <w:r>
        <w:t xml:space="preserve"> </w:t>
      </w:r>
      <w:r>
        <w:t xml:space="preserve">COM(2020)761 final, 2020 (https://eur-lex.europa.eu/legal-content/EN/TXT/?uri=CELEX:52020DC0761).</w:t>
      </w:r>
      <w:r>
        <w:t xml:space="preserve"> </w:t>
      </w:r>
      <w:r>
        <w:t xml:space="preserve">7 Council of the European Union, Intellectual property policy and the revision of the industrial designs</w:t>
      </w:r>
      <w:r>
        <w:t xml:space="preserve"> </w:t>
      </w:r>
      <w:r>
        <w:t xml:space="preserve">system in the Union, Council conclusions (10 November 2020), 12339/20</w:t>
      </w:r>
      <w:r>
        <w:t xml:space="preserve"> </w:t>
      </w:r>
      <w:r>
        <w:t xml:space="preserve">(https://www.consilium.europa.eu/media/46671/st-12750-2020-init.pdf).</w:t>
      </w:r>
      <w:r>
        <w:t xml:space="preserve"> </w:t>
      </w:r>
      <w:r>
        <w:t xml:space="preserve">8 European Parliament Committee on Legal Affairs, Report on an intellectual property action plan to</w:t>
      </w:r>
      <w:r>
        <w:t xml:space="preserve"> </w:t>
      </w:r>
      <w:r>
        <w:t xml:space="preserve">support the EU’s recovery and resilience, 2021/2007(INI)</w:t>
      </w:r>
      <w:r>
        <w:t xml:space="preserve"> </w:t>
      </w:r>
      <w:r>
        <w:t xml:space="preserve">(https://www.europarl.europa.eu/doceo/document/A-9-2021-0284_EN.html).</w:t>
      </w:r>
      <w:r>
        <w:t xml:space="preserve"> </w:t>
      </w:r>
      <w:r>
        <w:t xml:space="preserve">9 The unitary patent (UP) is a legal title that will provide uniform protection across all participating</w:t>
      </w:r>
      <w:r>
        <w:t xml:space="preserve"> </w:t>
      </w:r>
      <w:r>
        <w:t xml:space="preserve">countries on a one-stop-shop basis. At the time of writing this impact assessment, 17 Member States ere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COVID-19 pandemic has underlined the importance of having a strong and balanced IP system to</w:t>
      </w:r>
      <w:r>
        <w:t xml:space="preserve"> </w:t>
      </w:r>
      <w:r>
        <w:t xml:space="preserve">provide the necessary incentives to develop new treatments and vaccines to be accessible to</w:t>
      </w:r>
      <w:r>
        <w:t xml:space="preserve"> </w:t>
      </w:r>
      <w:r>
        <w:t xml:space="preserve">patients. It has also further highlighted the need of transparent and easily accessible information on</w:t>
      </w:r>
      <w:r>
        <w:t xml:space="preserve"> </w:t>
      </w:r>
      <w:r>
        <w:t xml:space="preserve">the status of IP rights, including SPCs, to facilitate potential collaborations, licensing and freedom-to-</w:t>
      </w:r>
      <w:r>
        <w:t xml:space="preserve"> </w:t>
      </w:r>
      <w:r>
        <w:t xml:space="preserve">operate analyses10. Patents and SPCs are key to support the EU in its efforts to build a European</w:t>
      </w:r>
      <w:r>
        <w:t xml:space="preserve"> </w:t>
      </w:r>
      <w:r>
        <w:t xml:space="preserve">Health Union and other related initiatives such as the new European Health Emergency Preparedness</w:t>
      </w:r>
      <w:r>
        <w:t xml:space="preserve"> </w:t>
      </w:r>
      <w:r>
        <w:t xml:space="preserve">and Response Authority (HERA)11, EU FAB12 and the Pharmaceutical Strategy for Europe.</w:t>
      </w:r>
      <w:r>
        <w:t xml:space="preserve"> </w:t>
      </w:r>
      <w:r>
        <w:t xml:space="preserve">All these combined are behind the Commission’s efforts to simplify the EU SPC system, as well as</w:t>
      </w:r>
      <w:r>
        <w:t xml:space="preserve"> </w:t>
      </w:r>
      <w:r>
        <w:t xml:space="preserve">improve its transparency and efficiency, including the possible creation of a unitary supplementary</w:t>
      </w:r>
      <w:r>
        <w:t xml:space="preserve"> </w:t>
      </w:r>
      <w:r>
        <w:t xml:space="preserve">protection certificate to complement the unitary patent. This initiative was announced in the</w:t>
      </w:r>
      <w:r>
        <w:t xml:space="preserve"> </w:t>
      </w:r>
      <w:r>
        <w:t xml:space="preserve">Commission Work Programme for 2022 (initiative number 16 under Annex II REFIT initiatives)13.</w:t>
      </w:r>
      <w:r>
        <w:t xml:space="preserve"> </w:t>
      </w:r>
      <w:r>
        <w:t xml:space="preserve">This initiative runs in parallel with other ongoing Commission efforts in the field of health, with by far</w:t>
      </w:r>
      <w:r>
        <w:t xml:space="preserve"> </w:t>
      </w:r>
      <w:r>
        <w:t xml:space="preserve">broader scope, and which aim at fostering innovation and availability of medicines. These may</w:t>
      </w:r>
      <w:r>
        <w:t xml:space="preserve"> </w:t>
      </w:r>
      <w:r>
        <w:t xml:space="preserve">include introducing conditionality to the period of regulatory data/market protection for medicines14</w:t>
      </w:r>
      <w:r>
        <w:t xml:space="preserve"> </w:t>
      </w:r>
      <w:r>
        <w:t xml:space="preserve">or revision of the current legislation on medicines for rare diseases and for paediatric use15.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 Market context – pharmaceutical and agrochemical industries</w:t>
      </w:r>
      <w:r>
        <w:t xml:space="preserve"> </w:t>
      </w:r>
      <w:r>
        <w:t xml:space="preserve">The pharmaceutical industry (part of the EU Health ecosystem16) is of key importance for the EU’s</w:t>
      </w:r>
      <w:r>
        <w:t xml:space="preserve"> </w:t>
      </w:r>
      <w:r>
        <w:t xml:space="preserve">economy. Pharmaceuticals and other medical non-durable goods accounted for around one sixth of</w:t>
      </w:r>
      <w:r>
        <w:t xml:space="preserve"> </w:t>
      </w:r>
      <w:r>
        <w:t xml:space="preserve">total current health expenditure in EU-27 in 202117. This estimate excludes expenditure on</w:t>
      </w:r>
    </w:p>
    <w:p>
      <w:pPr>
        <w:pStyle w:val="BodyText"/>
      </w:pPr>
      <w:r>
        <w:t xml:space="preserve">expected to participate in the UP system. For updates and more information, see:</w:t>
      </w:r>
      <w:r>
        <w:t xml:space="preserve"> </w:t>
      </w:r>
      <w:r>
        <w:t xml:space="preserve">https://ec.europa.eu/growth/industry/strategy/intellectual-property/patent-protection-eu/unitary-patent_en.</w:t>
      </w:r>
      <w:r>
        <w:t xml:space="preserve"> </w:t>
      </w:r>
      <w:r>
        <w:t xml:space="preserve">10 Discussions in this regard have been taken to the World Intellectual Property Organisation (WIPO),</w:t>
      </w:r>
      <w:r>
        <w:t xml:space="preserve"> </w:t>
      </w:r>
      <w:r>
        <w:t xml:space="preserve">where national/regional patent offices were invited to share information on their collaborations with</w:t>
      </w:r>
      <w:r>
        <w:t xml:space="preserve"> </w:t>
      </w:r>
      <w:r>
        <w:t xml:space="preserve">publicly accessible databases of patent status information concerning medicines and vaccines, such as</w:t>
      </w:r>
      <w:r>
        <w:t xml:space="preserve"> </w:t>
      </w:r>
      <w:r>
        <w:t xml:space="preserve">MedsPaL. See: WIPO, Standing Committee on the Law of Patents, 32nd session, SCP/32/7, 2020.</w:t>
      </w:r>
      <w:r>
        <w:t xml:space="preserve"> </w:t>
      </w:r>
      <w:r>
        <w:t xml:space="preserve">11 European Commission, Commission Communication – HERA Incubator: Anticipating together the threat</w:t>
      </w:r>
      <w:r>
        <w:t xml:space="preserve"> </w:t>
      </w:r>
      <w:r>
        <w:t xml:space="preserve">of COVID-19 variants, COM/2021/78, 2021.</w:t>
      </w:r>
      <w:r>
        <w:t xml:space="preserve"> </w:t>
      </w:r>
      <w:r>
        <w:t xml:space="preserve">12 European Commission, ‘Questions and answers : HERA incubator – Anticipating together the threat of</w:t>
      </w:r>
      <w:r>
        <w:t xml:space="preserve"> </w:t>
      </w:r>
      <w:r>
        <w:t xml:space="preserve">COVID-19 variants’, 2021 (https://ec.europa.eu/commission/presscorner/detail/en/qanda_21_642).</w:t>
      </w:r>
      <w:r>
        <w:t xml:space="preserve"> </w:t>
      </w:r>
      <w:r>
        <w:t xml:space="preserve">13 European Commission, Annexes to Commission communication – Commission work programme 2022,</w:t>
      </w:r>
      <w:r>
        <w:t xml:space="preserve"> </w:t>
      </w:r>
      <w:r>
        <w:t xml:space="preserve">COM(2021) 645 final, 2021, p. 9 (https://eur-lex.europa.eu/resource.html?uri=cellar%3A9fb5131e-30e9-</w:t>
      </w:r>
      <w:r>
        <w:t xml:space="preserve"> </w:t>
      </w:r>
      <w:r>
        <w:t xml:space="preserve">11ec-bd8e-01aa75ed71a1.0001.02/DOC_2&amp;format=PDF#page=9).</w:t>
      </w:r>
      <w:r>
        <w:t xml:space="preserve"> </w:t>
      </w:r>
      <w:r>
        <w:t xml:space="preserve">14 Data protection is a period of protection during which pre-clinical and clinical data and data from clinical</w:t>
      </w:r>
      <w:r>
        <w:t xml:space="preserve"> </w:t>
      </w:r>
      <w:r>
        <w:t xml:space="preserve">trials handed in to the authorities by one company cannot be referenced by another company in their</w:t>
      </w:r>
      <w:r>
        <w:t xml:space="preserve"> </w:t>
      </w:r>
      <w:r>
        <w:t xml:space="preserve">regulatory filings. For more explanations, see: Annex 5A.</w:t>
      </w:r>
      <w:r>
        <w:t xml:space="preserve"> </w:t>
      </w:r>
      <w:r>
        <w:t xml:space="preserve">15 European Commission, Revision of the EU general pharmaceuticals legislation, Inception impact</w:t>
      </w:r>
      <w:r>
        <w:t xml:space="preserve"> </w:t>
      </w:r>
      <w:r>
        <w:t xml:space="preserve">assessment, 2021 (https://ec.europa.eu/info/law/better-regulation/have-your-say/initiatives/12963-Revision-</w:t>
      </w:r>
      <w:r>
        <w:t xml:space="preserve"> </w:t>
      </w:r>
      <w:r>
        <w:t xml:space="preserve">of-the-EU-general-pharmaceuticals-legislation_en); and European Commission, Revision of the EU</w:t>
      </w:r>
      <w:r>
        <w:t xml:space="preserve"> </w:t>
      </w:r>
      <w:r>
        <w:t xml:space="preserve">legislation on medicines for children and rare diseases, Inception impact assessment, 2020</w:t>
      </w:r>
      <w:r>
        <w:t xml:space="preserve"> </w:t>
      </w:r>
      <w:r>
        <w:t xml:space="preserve">(https://ec.europa.eu/info/law/better-regulation/have-your-say/initiatives/12767-Medicines-for-children-</w:t>
      </w:r>
      <w:r>
        <w:t xml:space="preserve"> </w:t>
      </w:r>
      <w:r>
        <w:t xml:space="preserve">rare-diseases-updated-rules_en).</w:t>
      </w:r>
      <w:r>
        <w:t xml:space="preserve"> </w:t>
      </w:r>
      <w:r>
        <w:t xml:space="preserve">16 European Commission, Commission communication – A new industrial strategy for Europe,</w:t>
      </w:r>
      <w:r>
        <w:t xml:space="preserve"> </w:t>
      </w:r>
      <w:r>
        <w:t xml:space="preserve">COM(2020)102, 2020.</w:t>
      </w:r>
      <w:r>
        <w:t xml:space="preserve"> </w:t>
      </w:r>
      <w:r>
        <w:t xml:space="preserve">17 OECD (2022), ‘Pharmaceutical spending’, indicator, doi: 10.1787/998febf6-en (accessed on 18.8.22).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pharmaceuticals consumed in hospitals and other health care settings, which typically accounts for</w:t>
      </w:r>
      <w:r>
        <w:t xml:space="preserve"> </w:t>
      </w:r>
      <w:r>
        <w:t xml:space="preserve">20% on top of retail spending18.</w:t>
      </w:r>
      <w:r>
        <w:t xml:space="preserve"> </w:t>
      </w:r>
      <w:r>
        <w:t xml:space="preserve">There are around 4 000 enterprises manufacturing basic pharmaceutical products and</w:t>
      </w:r>
      <w:r>
        <w:t xml:space="preserve"> </w:t>
      </w:r>
      <w:r>
        <w:t xml:space="preserve">pharmaceutical preparations19 in EU-27 that generate turnover of EUR 334 billion yearly and employ</w:t>
      </w:r>
      <w:r>
        <w:t xml:space="preserve"> </w:t>
      </w:r>
      <w:r>
        <w:t xml:space="preserve">626 thousand staff20. Firms active in the sector range from multinational firms to SMEs concentrating</w:t>
      </w:r>
      <w:r>
        <w:t xml:space="preserve"> </w:t>
      </w:r>
      <w:r>
        <w:t xml:space="preserve">on certain niche markets. Producers can be divided into i) the developers of new pharmaceutical</w:t>
      </w:r>
      <w:r>
        <w:t xml:space="preserve"> </w:t>
      </w:r>
      <w:r>
        <w:t xml:space="preserve">products (the originators); and ii) the follow-on manufacturers that develop biosimilar21 or generic</w:t>
      </w:r>
      <w:r>
        <w:t xml:space="preserve"> </w:t>
      </w:r>
      <w:r>
        <w:t xml:space="preserve">medicines22 (once the IP and regulatory data protection have expired for the original medicines).</w:t>
      </w:r>
      <w:r>
        <w:t xml:space="preserve"> </w:t>
      </w:r>
      <w:r>
        <w:t xml:space="preserve">Nonetheless, there are many cases where large pharmaceutical groups are active in both market</w:t>
      </w:r>
      <w:r>
        <w:t xml:space="preserve"> </w:t>
      </w:r>
      <w:r>
        <w:t xml:space="preserve">segments. The generic and biosimilar industries association reports that its members employ 190 000</w:t>
      </w:r>
      <w:r>
        <w:t xml:space="preserve"> </w:t>
      </w:r>
      <w:r>
        <w:t xml:space="preserve">direct employees in over 400 manufacturing and R&amp;D sites in Europe, and invest up to 17% of its</w:t>
      </w:r>
      <w:r>
        <w:t xml:space="preserve"> </w:t>
      </w:r>
      <w:r>
        <w:t xml:space="preserve">turnover in R&amp;D23.</w:t>
      </w:r>
      <w:r>
        <w:br/>
      </w:r>
      <w:r>
        <w:t xml:space="preserve">The broadly understood European health industries spent roughly EUR 36.6 billion on innovation in</w:t>
      </w:r>
      <w:r>
        <w:t xml:space="preserve"> </w:t>
      </w:r>
      <w:r>
        <w:t xml:space="preserve">2020 and recorded R&amp;D intensity24 of around 12.1%, which was more than in any other industry25. In</w:t>
      </w:r>
      <w:r>
        <w:t xml:space="preserve"> </w:t>
      </w:r>
      <w:r>
        <w:t xml:space="preserve">this regard, the role of SMEs in pharmaceutical innovation is significant, for example in such critical</w:t>
      </w:r>
      <w:r>
        <w:t xml:space="preserve"> </w:t>
      </w:r>
      <w:r>
        <w:t xml:space="preserve">areas as the global preclinical antibacterial pipeline26.</w:t>
      </w:r>
      <w:r>
        <w:t xml:space="preserve"> </w:t>
      </w:r>
      <w:r>
        <w:t xml:space="preserve">The innovative agrochemical industry is part of the EU agri-food ecosystem. As in the pharmaceutical</w:t>
      </w:r>
      <w:r>
        <w:t xml:space="preserve"> </w:t>
      </w:r>
      <w:r>
        <w:t xml:space="preserve">sector, two strategic groups of producers may be distinguished: firms manufacturing new products</w:t>
      </w:r>
      <w:r>
        <w:t xml:space="preserve"> </w:t>
      </w:r>
      <w:r>
        <w:t xml:space="preserve">based on their own R&amp;D and producers of generic (‘follow-on’) pesticides. There are over 544</w:t>
      </w:r>
      <w:r>
        <w:t xml:space="preserve"> </w:t>
      </w:r>
      <w:r>
        <w:t xml:space="preserve">enterprises active in this sector27 in the EU that altogether employed 27 600 persons and generated</w:t>
      </w:r>
      <w:r>
        <w:t xml:space="preserve"> </w:t>
      </w:r>
      <w:r>
        <w:t xml:space="preserve">turnover of EUR 12.7 billion28. The annual industry expenditure on crop protection R&amp;D worldwide</w:t>
      </w:r>
      <w:r>
        <w:t xml:space="preserve"> </w:t>
      </w:r>
      <w:r>
        <w:t xml:space="preserve">more than doubled from USD 3.06 billion to USD 6.71 billion between 1995 and 201229. A study</w:t>
      </w:r>
    </w:p>
    <w:p>
      <w:pPr>
        <w:pStyle w:val="BodyText"/>
      </w:pPr>
      <w:r>
        <w:t xml:space="preserve">18 OECD (2021), Health at a Glance 2021: OECD indicators, OECD Publishing, Paris,</w:t>
      </w:r>
      <w:r>
        <w:t xml:space="preserve"> </w:t>
      </w:r>
      <w:r>
        <w:t xml:space="preserve">https://doi.org/10.1787/ae3016b9-en, p. 236.</w:t>
      </w:r>
      <w:r>
        <w:t xml:space="preserve"> </w:t>
      </w:r>
      <w:r>
        <w:t xml:space="preserve">19 Defined as division 21 of NACE Rev.2. – a very broad definition which in addition to medicinal active</w:t>
      </w:r>
      <w:r>
        <w:t xml:space="preserve"> </w:t>
      </w:r>
      <w:r>
        <w:t xml:space="preserve">substances, includes also for example tests or diagnostic preparations, impregnated bandages, etc.</w:t>
      </w:r>
      <w:r>
        <w:br/>
      </w:r>
      <w:r>
        <w:t xml:space="preserve">20 Eurostat, Annual detailed enterprise statistics for industry (NACE Rev. 2, B-E), sbs_na_ind_r2 (last</w:t>
      </w:r>
      <w:r>
        <w:t xml:space="preserve"> </w:t>
      </w:r>
      <w:r>
        <w:t xml:space="preserve">update: 18.5.22, extracted on: 5.06.22).</w:t>
      </w:r>
      <w:r>
        <w:t xml:space="preserve"> </w:t>
      </w:r>
      <w:r>
        <w:t xml:space="preserve">21 A biosimilar is a biological medicine highly similar to another already approved biological medicine (i.e. </w:t>
      </w:r>
      <w:r>
        <w:t xml:space="preserve"> </w:t>
      </w:r>
      <w:r>
        <w:t xml:space="preserve">the reference medicine). Source: European Medicines Agency, ‘Biosimilar medicines: Overview’, 2021</w:t>
      </w:r>
      <w:r>
        <w:t xml:space="preserve"> </w:t>
      </w:r>
      <w:r>
        <w:t xml:space="preserve">(https://www.ema.europa.eu/en/human-regulatory/overview/biosimilar-medicines-overview).</w:t>
      </w:r>
      <w:r>
        <w:t xml:space="preserve"> </w:t>
      </w:r>
      <w:r>
        <w:t xml:space="preserve">22 A generic medicine is a medicine that is developed to be the same as a medicine that has already been</w:t>
      </w:r>
      <w:r>
        <w:t xml:space="preserve"> </w:t>
      </w:r>
      <w:r>
        <w:t xml:space="preserve">authorised. Source: European Medicines Agency, ‘Generic medicine’, 2021</w:t>
      </w:r>
      <w:r>
        <w:t xml:space="preserve"> </w:t>
      </w:r>
      <w:r>
        <w:t xml:space="preserve">(https://www.ema.europa.eu/en/glossary/generic-medicine).</w:t>
      </w:r>
      <w:r>
        <w:t xml:space="preserve"> </w:t>
      </w:r>
      <w:r>
        <w:t xml:space="preserve">23 Medicines for Europe, Communications Toolkit: Generic medicines group, 2016</w:t>
      </w:r>
      <w:r>
        <w:t xml:space="preserve"> </w:t>
      </w:r>
      <w:r>
        <w:t xml:space="preserve">(https://medicinesforeurope.com/docs/20160518%20-%20Comms-Kit-Generic-Medicines.pdf). It should be</w:t>
      </w:r>
      <w:r>
        <w:t xml:space="preserve"> </w:t>
      </w:r>
      <w:r>
        <w:t xml:space="preserve">noted that these numbers are not directly related to SPC as such.</w:t>
      </w:r>
      <w:r>
        <w:t xml:space="preserve"> </w:t>
      </w:r>
      <w:r>
        <w:t xml:space="preserve">24 For an enterprise, R &amp; D intensity is the ratio of a firm’s R &amp; D investment to its revenue (the percentage</w:t>
      </w:r>
      <w:r>
        <w:t xml:space="preserve"> </w:t>
      </w:r>
      <w:r>
        <w:t xml:space="preserve">of revenue that is reinvested in R &amp; D). Source: Eurostat, ‘Glossary: R &amp; D intensity’, 2022</w:t>
      </w:r>
      <w:r>
        <w:t xml:space="preserve"> </w:t>
      </w:r>
      <w:r>
        <w:t xml:space="preserve">(https://ec.europa.eu/eurostat/statistics-explained/index.php?title=Glossary:R_%26_D_intensity).</w:t>
      </w:r>
      <w:r>
        <w:t xml:space="preserve"> </w:t>
      </w:r>
      <w:r>
        <w:t xml:space="preserve">25 European Commission, The 2021 EU Industrial R &amp; D Investment Scoreboard, JRC/DG RTD, p. 12.</w:t>
      </w:r>
      <w:r>
        <w:t xml:space="preserve"> </w:t>
      </w:r>
      <w:r>
        <w:t xml:space="preserve">26 See: Annex 6.</w:t>
      </w:r>
      <w:r>
        <w:t xml:space="preserve"> </w:t>
      </w:r>
      <w:r>
        <w:t xml:space="preserve">27 Defined as NACE Rev.2: 20.2 Manufacture of pesticides and other agrochemical products.</w:t>
      </w:r>
      <w:r>
        <w:t xml:space="preserve"> </w:t>
      </w:r>
      <w:r>
        <w:t xml:space="preserve">28 Eurostat, Annual detailed enterprise statistics for industry (NACE Rev. 2, B-E), sbs_na_ind_r2 (last</w:t>
      </w:r>
      <w:r>
        <w:t xml:space="preserve"> </w:t>
      </w:r>
      <w:r>
        <w:t xml:space="preserve">update: 18.5.22, extracted on: 5.6.22).</w:t>
      </w:r>
      <w:r>
        <w:t xml:space="preserve"> </w:t>
      </w:r>
      <w:r>
        <w:t xml:space="preserve">29Phillips McDougal, R&amp;D trends for chemical crop protection products and the position of the European Market, ECPA, 2013.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conducted in 2018 stated that around 7%-10% of the sector’s revenue was devoted to research and</w:t>
      </w:r>
      <w:r>
        <w:t xml:space="preserve"> </w:t>
      </w:r>
      <w:r>
        <w:t xml:space="preserve">development annually over the last 50 years30.</w:t>
      </w:r>
      <w:r>
        <w:t xml:space="preserve"> </w:t>
      </w:r>
      <w:r>
        <w:t xml:space="preserve">The pharmaceutical and agrochemical sectors are global and highly competitive (see: Section 2.5.1).</w:t>
      </w:r>
      <w:r>
        <w:t xml:space="preserve"> </w:t>
      </w:r>
      <w:r>
        <w:t xml:space="preserve">Finally, it is important to note that the pharmaceutical and agrochemical markets are among the</w:t>
      </w:r>
      <w:r>
        <w:t xml:space="preserve"> </w:t>
      </w:r>
      <w:r>
        <w:t xml:space="preserve">most regulated, as placing products on the market requires complex and lengthy authorisations to</w:t>
      </w:r>
      <w:r>
        <w:t xml:space="preserve"> </w:t>
      </w:r>
      <w:r>
        <w:t xml:space="preserve">ensure safe usage (see: Annex 5A).</w:t>
      </w:r>
      <w:r>
        <w:t xml:space="preserve"> </w:t>
      </w:r>
      <w:r>
        <w:t xml:space="preserve">2.2. SPC rules, market size and applications for SPC protection</w:t>
      </w:r>
      <w:r>
        <w:t xml:space="preserve"> </w:t>
      </w:r>
      <w:r>
        <w:t xml:space="preserve">An SPC takes effect at the end of the term of a basic patent (20 years), and is granted for a term</w:t>
      </w:r>
      <w:r>
        <w:t xml:space="preserve"> </w:t>
      </w:r>
      <w:r>
        <w:t xml:space="preserve">equal to the period which elapsed between the date on which the application for the basic patent</w:t>
      </w:r>
      <w:r>
        <w:t xml:space="preserve"> </w:t>
      </w:r>
      <w:r>
        <w:t xml:space="preserve">was filed and the date of the first authorisation to place the product on the market in the EU (which</w:t>
      </w:r>
      <w:r>
        <w:t xml:space="preserve"> </w:t>
      </w:r>
      <w:r>
        <w:t xml:space="preserve">often takes more than 10 years of development), reduced by five years. The term of an SPC cannot</w:t>
      </w:r>
      <w:r>
        <w:t xml:space="preserve"> </w:t>
      </w:r>
      <w:r>
        <w:t xml:space="preserve">exceed 5 years. An additional 6-month extension of the SPC can be requested if a paediatric</w:t>
      </w:r>
      <w:r>
        <w:t xml:space="preserve"> </w:t>
      </w:r>
      <w:r>
        <w:t xml:space="preserve">investigation plan has been concluded for the protected medicinal product31.</w:t>
      </w:r>
      <w:r>
        <w:br/>
      </w:r>
      <w:r>
        <w:t xml:space="preserve">SPC protection is available only for new patented active ingredients (“products”), while medicines</w:t>
      </w:r>
      <w:r>
        <w:t xml:space="preserve"> </w:t>
      </w:r>
      <w:r>
        <w:t xml:space="preserve">based on new formulations (e.g. involving additional ingredients) or new uses of known products are</w:t>
      </w:r>
      <w:r>
        <w:t xml:space="preserve"> </w:t>
      </w:r>
      <w:r>
        <w:t xml:space="preserve">usually not entitled to SPC protection. IPRs, including SPCs, run in parallel with the regulatory data</w:t>
      </w:r>
      <w:r>
        <w:t xml:space="preserve"> </w:t>
      </w:r>
      <w:r>
        <w:t xml:space="preserve">protection32 provided by the EU pharmaceutical legislation for medicinal products33.</w:t>
      </w:r>
      <w:r>
        <w:br/>
      </w:r>
      <w:r>
        <w:t xml:space="preserve">Some products may not be eligible for SPC protection at all (if the marketing authorisation was</w:t>
      </w:r>
      <w:r>
        <w:t xml:space="preserve"> </w:t>
      </w:r>
      <w:r>
        <w:t xml:space="preserve">granted quickly34), some may enjoy SPC protection having the full duration (5-year, or 5 ½ years with</w:t>
      </w:r>
      <w:r>
        <w:t xml:space="preserve"> </w:t>
      </w:r>
      <w:r>
        <w:t xml:space="preserve">paediatric extension). The average duration of an SPC for medicinal products in the EU amounts to</w:t>
      </w:r>
      <w:r>
        <w:t xml:space="preserve"> </w:t>
      </w:r>
      <w:r>
        <w:t xml:space="preserve">3.5 years35.</w:t>
      </w:r>
      <w:r>
        <w:t xml:space="preserve"> </w:t>
      </w:r>
      <w:r>
        <w:t xml:space="preserve">The benefits of an SPC for its holder36 are significant. Since an SPC ‘confer[s] the same rights as</w:t>
      </w:r>
      <w:r>
        <w:t xml:space="preserve"> </w:t>
      </w:r>
      <w:r>
        <w:t xml:space="preserve">conferred by the basic patent’37, the monopoly resulting from the basic (reference) patent is</w:t>
      </w:r>
      <w:r>
        <w:t xml:space="preserve"> </w:t>
      </w:r>
      <w:r>
        <w:t xml:space="preserve">extended and enables its holder to prevent competitors from exploiting the invention</w:t>
      </w:r>
      <w:r>
        <w:t xml:space="preserve"> </w:t>
      </w:r>
      <w:r>
        <w:t xml:space="preserve">(manufacturing the product, offering it for sale, storing it, etc.) in those Member States in which an</w:t>
      </w:r>
      <w:r>
        <w:t xml:space="preserve"> </w:t>
      </w:r>
      <w:r>
        <w:t xml:space="preserve">SPC has been granted38.</w:t>
      </w:r>
    </w:p>
    <w:p>
      <w:pPr>
        <w:pStyle w:val="BodyText"/>
      </w:pPr>
      <w:r>
        <w:t xml:space="preserve">30Phillips McDougal, Evolution of the Crop Protection Industry since 1960, Phillips McDougall</w:t>
      </w:r>
      <w:r>
        <w:t xml:space="preserve"> </w:t>
      </w:r>
      <w:r>
        <w:t xml:space="preserve">AgriService, 2018, p. 3.</w:t>
      </w:r>
      <w:r>
        <w:t xml:space="preserve"> </w:t>
      </w:r>
      <w:r>
        <w:t xml:space="preserve">31 See: Article 13 of Regulation (EC) 469/2009 and Article 36 of Regulation (EC) No 1901/2006.</w:t>
      </w:r>
      <w:r>
        <w:t xml:space="preserve"> </w:t>
      </w:r>
      <w:r>
        <w:t xml:space="preserve">32 Includes: data exclusivity (8 years), market protection (10 years) and market exclusivity for orphan</w:t>
      </w:r>
      <w:r>
        <w:t xml:space="preserve"> </w:t>
      </w:r>
      <w:r>
        <w:t xml:space="preserve">medicinal products (additional 2 years). See: Annex 5A for more details.</w:t>
      </w:r>
      <w:r>
        <w:t xml:space="preserve"> </w:t>
      </w:r>
      <w:r>
        <w:t xml:space="preserve">33 In certain cases the regulatory protection period extends beyond the term of a possible SPC, which</w:t>
      </w:r>
      <w:r>
        <w:t xml:space="preserve"> </w:t>
      </w:r>
      <w:r>
        <w:t xml:space="preserve">implies that the latter would not be the decisive factor regarding generics entry.</w:t>
      </w:r>
      <w:r>
        <w:t xml:space="preserve"> </w:t>
      </w:r>
      <w:r>
        <w:t xml:space="preserve">34 No later than 5 years after the filing of the patent application (cf. Article 13(1) of Regulation 469/2009).</w:t>
      </w:r>
      <w:r>
        <w:t xml:space="preserve"> </w:t>
      </w:r>
      <w:r>
        <w:t xml:space="preserve">35 Copenhagen Economics, Study on the economic impact of supplementary protection certificates,</w:t>
      </w:r>
      <w:r>
        <w:t xml:space="preserve"> </w:t>
      </w:r>
      <w:r>
        <w:t xml:space="preserve">pharmaceutical incentives and rewards in Europe, Publications Office of the European Union, Luxembourg,</w:t>
      </w:r>
      <w:r>
        <w:t xml:space="preserve"> </w:t>
      </w:r>
      <w:r>
        <w:t xml:space="preserve">2018.</w:t>
      </w:r>
      <w:r>
        <w:t xml:space="preserve"> </w:t>
      </w:r>
      <w:r>
        <w:t xml:space="preserve">36 The SPC holder usually also holds the reference patent, although other situations are possible – for</w:t>
      </w:r>
      <w:r>
        <w:t xml:space="preserve"> </w:t>
      </w:r>
      <w:r>
        <w:t xml:space="preserve">instance where the patentee licenses the patent and the licensee invests in the clinical trials and obtains the</w:t>
      </w:r>
      <w:r>
        <w:t xml:space="preserve"> </w:t>
      </w:r>
      <w:r>
        <w:t xml:space="preserve">marketing authorisation and the SPC.</w:t>
      </w:r>
      <w:r>
        <w:t xml:space="preserve"> </w:t>
      </w:r>
      <w:r>
        <w:t xml:space="preserve">37 Cf. Article 5 of Regulation 469/2009 – subject to the SPC manufacturing waiver introduced by</w:t>
      </w:r>
      <w:r>
        <w:t xml:space="preserve"> </w:t>
      </w:r>
      <w:r>
        <w:t xml:space="preserve">Regulation 933/2019 – and of Regulation 1610/96.</w:t>
      </w:r>
      <w:r>
        <w:t xml:space="preserve"> </w:t>
      </w:r>
      <w:r>
        <w:t xml:space="preserve">38 Some further limitations may still apply to the patent rights, such as the Bolar exemption, which is also</w:t>
      </w:r>
      <w:r>
        <w:t xml:space="preserve"> </w:t>
      </w:r>
      <w:r>
        <w:t xml:space="preserve">relevant to the SPC protection (i.e. it allows to conduct the testing required to obtain regulatory approval for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Market size and applications for SPC protection</w:t>
      </w:r>
      <w:r>
        <w:t xml:space="preserve"> </w:t>
      </w:r>
      <w:r>
        <w:t xml:space="preserve">In the period 2014-2021 there were between 25 and 81 SPC applications filed annually with</w:t>
      </w:r>
      <w:r>
        <w:t xml:space="preserve"> </w:t>
      </w:r>
      <w:r>
        <w:t xml:space="preserve">respective national patent offices of the individual EU Member States. The highest number of</w:t>
      </w:r>
      <w:r>
        <w:t xml:space="preserve"> </w:t>
      </w:r>
      <w:r>
        <w:t xml:space="preserve">applications was filed in Germany (81 on average per year), followed by Italy and Spain (76) and</w:t>
      </w:r>
      <w:r>
        <w:t xml:space="preserve"> </w:t>
      </w:r>
      <w:r>
        <w:t xml:space="preserve">France (75). SPCs were less frequently applied for in smaller jurisdictions, such as Croatia (32) and</w:t>
      </w:r>
      <w:r>
        <w:t xml:space="preserve"> </w:t>
      </w:r>
      <w:r>
        <w:t xml:space="preserve">Malta (25). The total number of SPC applications filed in all Member States increased from about 500</w:t>
      </w:r>
      <w:r>
        <w:t xml:space="preserve"> </w:t>
      </w:r>
      <w:r>
        <w:t xml:space="preserve">applications in 1993 (in then EU-12) to a total of 1 459 SPC applications filed in the EU-27 in 202139.</w:t>
      </w:r>
      <w:r>
        <w:t xml:space="preserve"> </w:t>
      </w:r>
      <w:r>
        <w:t xml:space="preserve">Figure 1: Number of SPC applications filed – yearly average by country in 2014-2021</w:t>
      </w:r>
    </w:p>
    <w:p>
      <w:pPr>
        <w:pStyle w:val="BodyText"/>
      </w:pPr>
      <w:r>
        <w:t xml:space="preserve">Source: “Current trends in activity at the NPOs and at the EPO”, Administrative Council of the EPO (documents: CA/36/19,</w:t>
      </w:r>
      <w:r>
        <w:t xml:space="preserve"> </w:t>
      </w:r>
      <w:r>
        <w:t xml:space="preserve">CA/31/18, CA/13/17, CA/9/16) and “Exchange of information on current trends in activity at the NPOs and at the EPO”,</w:t>
      </w:r>
      <w:r>
        <w:t xml:space="preserve"> </w:t>
      </w:r>
      <w:r>
        <w:t xml:space="preserve">May 2022. Note: data missing for the following countries – 2014: BE, SE, 2015: SE.</w:t>
      </w:r>
      <w:r>
        <w:br/>
      </w:r>
      <w:r>
        <w:t xml:space="preserve">During 2014-2021 the European Commission40 issued 88 central marketing authorisations on average</w:t>
      </w:r>
      <w:r>
        <w:t xml:space="preserve"> </w:t>
      </w:r>
      <w:r>
        <w:t xml:space="preserve">per year41. An SPC can be requested within six months after receiving such authorisation42. With up</w:t>
      </w:r>
      <w:r>
        <w:t xml:space="preserve"> </w:t>
      </w:r>
      <w:r>
        <w:t xml:space="preserve">to 81 SPCs registered annually in Member States, and given that marketing authorisations of new</w:t>
      </w:r>
      <w:r>
        <w:t xml:space="preserve"> </w:t>
      </w:r>
      <w:r>
        <w:t xml:space="preserve">active ingredients via national route are negligible43, we can assume that nearly all new medicines</w:t>
      </w:r>
      <w:r>
        <w:t xml:space="preserve"> </w:t>
      </w:r>
      <w:r>
        <w:t xml:space="preserve">benefit from SPC protection in at least one country (estimated at 86% by an earlier study44).</w:t>
      </w:r>
      <w:r>
        <w:br/>
      </w:r>
      <w:r>
        <w:t xml:space="preserve">In terms of global composition, EU firms accounted for around one third of SPCs applied for in the</w:t>
      </w:r>
      <w:r>
        <w:t xml:space="preserve"> </w:t>
      </w:r>
      <w:r>
        <w:t xml:space="preserve">largest (German) patent office in 2010-202145 whereas up to 19% of all SPC holders were SMEs46 –</w:t>
      </w:r>
    </w:p>
    <w:p>
      <w:pPr>
        <w:pStyle w:val="BodyText"/>
      </w:pPr>
      <w:r>
        <w:t xml:space="preserve">the generic/biosimilar during the patent/SPC protection period of the reference medicine). In addition,</w:t>
      </w:r>
      <w:r>
        <w:t xml:space="preserve"> </w:t>
      </w:r>
      <w:r>
        <w:t xml:space="preserve">Regulation (EU) 2019/933 introduced two distinct limitations to the SPC protection in the form of a</w:t>
      </w:r>
      <w:r>
        <w:t xml:space="preserve"> </w:t>
      </w:r>
      <w:r>
        <w:t xml:space="preserve">manufacturing waiver (allowing, during the SPC protection, generic and biosimilar companies’ production</w:t>
      </w:r>
      <w:r>
        <w:t xml:space="preserve"> </w:t>
      </w:r>
      <w:r>
        <w:t xml:space="preserve">in the EU for export-only purposes to non-EU countries that do not provide for equivalent SPC protection)</w:t>
      </w:r>
      <w:r>
        <w:t xml:space="preserve"> </w:t>
      </w:r>
      <w:r>
        <w:t xml:space="preserve">and a 6-month stockpiling waiver (allowing, during the last 6 months of SPC protection, generic and</w:t>
      </w:r>
      <w:r>
        <w:t xml:space="preserve"> </w:t>
      </w:r>
      <w:r>
        <w:t xml:space="preserve">biosimilar companies’ production in the EU for storing purposes and entry in the EU market as of the date</w:t>
      </w:r>
      <w:r>
        <w:t xml:space="preserve"> </w:t>
      </w:r>
      <w:r>
        <w:t xml:space="preserve">of expiry of the SPC).</w:t>
      </w:r>
      <w:r>
        <w:t xml:space="preserve"> </w:t>
      </w:r>
      <w:r>
        <w:t xml:space="preserve">39 European Patent Office, Exchange of information on current trends in activity at the NPOs and at the</w:t>
      </w:r>
      <w:r>
        <w:t xml:space="preserve"> </w:t>
      </w:r>
      <w:r>
        <w:t xml:space="preserve">EPO, 2022 (https://www.epo.org/about-us/governance/documentation/ac-documents.html).</w:t>
      </w:r>
      <w:r>
        <w:t xml:space="preserve"> </w:t>
      </w:r>
      <w:r>
        <w:t xml:space="preserve">40 Companies apply for marketing authorisations at EMA, which concludes on the safety, quality and</w:t>
      </w:r>
      <w:r>
        <w:t xml:space="preserve"> </w:t>
      </w:r>
      <w:r>
        <w:t xml:space="preserve">efficacy of the medicines. Marketing authorisations are granted by the European Commission.</w:t>
      </w:r>
      <w:r>
        <w:t xml:space="preserve"> </w:t>
      </w:r>
      <w:r>
        <w:t xml:space="preserve">41The number includes marketing authorisations for human, veterinarian and plant protection products. The</w:t>
      </w:r>
      <w:r>
        <w:t xml:space="preserve"> </w:t>
      </w:r>
      <w:r>
        <w:t xml:space="preserve">marketing authorisations issued to follow-on producers are excluded (see: Annex 5A).</w:t>
      </w:r>
      <w:r>
        <w:br/>
      </w:r>
      <w:r>
        <w:t xml:space="preserve">42 Article 7(1) of the SPC regulations.</w:t>
      </w:r>
      <w:r>
        <w:t xml:space="preserve"> </w:t>
      </w:r>
      <w:r>
        <w:t xml:space="preserve">43 Max Planck Institute for Innovation and Competition, Study on the Options for a Unified SPC System in</w:t>
      </w:r>
      <w:r>
        <w:t xml:space="preserve"> </w:t>
      </w:r>
      <w:r>
        <w:t xml:space="preserve">Europe, 2022, pp.71–72.</w:t>
      </w:r>
      <w:r>
        <w:t xml:space="preserve"> </w:t>
      </w:r>
      <w:r>
        <w:t xml:space="preserve">44 Kyle, M., Economic Analysis of Supplementary Protection Certificates in Europe, MINES ParisTech</w:t>
      </w:r>
      <w:r>
        <w:t xml:space="preserve"> </w:t>
      </w:r>
      <w:r>
        <w:t xml:space="preserve">(CERNA), PSL Research University and CEPR, 2017, pp. 18–⁠19.</w:t>
      </w:r>
      <w:r>
        <w:t xml:space="preserve"> </w:t>
      </w:r>
      <w:r>
        <w:t xml:space="preserve">45 Based on SPC data from German NPO covering years 2010–2021; the remaining shares of applications</w:t>
      </w:r>
      <w:r>
        <w:t xml:space="preserve"> </w:t>
      </w:r>
      <w:r>
        <w:t xml:space="preserve">were: US – 39 %, CH – 12 %, JP – 8 %, UK – 5 % and 4 % from other countries (see: Annex 5A).</w:t>
      </w:r>
      <w:r>
        <w:t xml:space="preserve"> </w:t>
      </w:r>
      <w:r>
        <w:t xml:space="preserve">46 After matching the German NPO data on SPC with the Orbis database, 8 % of SPC holders were</w:t>
      </w:r>
      <w:r>
        <w:t xml:space="preserve"> </w:t>
      </w:r>
      <w:r>
        <w:t xml:space="preserve">classified by Orbis as small or medium-sized companies and did not belong to any corporate group. Another</w:t>
      </w:r>
      <w:r>
        <w:t xml:space="preserve"> </w:t>
      </w:r>
      <w:r>
        <w:t xml:space="preserve">81</w:t>
      </w:r>
      <w:r>
        <w:t xml:space="preserve"> </w:t>
      </w:r>
      <w:r>
        <w:t xml:space="preserve">76</w:t>
      </w:r>
      <w:r>
        <w:t xml:space="preserve"> </w:t>
      </w:r>
      <w:r>
        <w:t xml:space="preserve">76</w:t>
      </w:r>
      <w:r>
        <w:t xml:space="preserve"> </w:t>
      </w:r>
      <w:r>
        <w:t xml:space="preserve">75</w:t>
      </w:r>
      <w:r>
        <w:t xml:space="preserve"> </w:t>
      </w:r>
      <w:r>
        <w:t xml:space="preserve">72</w:t>
      </w:r>
      <w:r>
        <w:t xml:space="preserve"> </w:t>
      </w:r>
      <w:r>
        <w:t xml:space="preserve">72</w:t>
      </w:r>
      <w:r>
        <w:t xml:space="preserve"> </w:t>
      </w:r>
      <w:r>
        <w:t xml:space="preserve">67</w:t>
      </w:r>
      <w:r>
        <w:t xml:space="preserve"> </w:t>
      </w:r>
      <w:r>
        <w:t xml:space="preserve">66</w:t>
      </w:r>
      <w:r>
        <w:t xml:space="preserve"> </w:t>
      </w:r>
      <w:r>
        <w:t xml:space="preserve">65</w:t>
      </w:r>
      <w:r>
        <w:t xml:space="preserve"> </w:t>
      </w:r>
      <w:r>
        <w:t xml:space="preserve">63</w:t>
      </w:r>
      <w:r>
        <w:t xml:space="preserve"> </w:t>
      </w:r>
      <w:r>
        <w:t xml:space="preserve">61</w:t>
      </w:r>
      <w:r>
        <w:t xml:space="preserve"> </w:t>
      </w:r>
      <w:r>
        <w:t xml:space="preserve">59</w:t>
      </w:r>
      <w:r>
        <w:t xml:space="preserve"> </w:t>
      </w:r>
      <w:r>
        <w:t xml:space="preserve">58</w:t>
      </w:r>
      <w:r>
        <w:t xml:space="preserve"> </w:t>
      </w:r>
      <w:r>
        <w:t xml:space="preserve">58</w:t>
      </w:r>
      <w:r>
        <w:t xml:space="preserve"> </w:t>
      </w:r>
      <w:r>
        <w:t xml:space="preserve">58</w:t>
      </w:r>
      <w:r>
        <w:t xml:space="preserve"> </w:t>
      </w:r>
      <w:r>
        <w:t xml:space="preserve">57</w:t>
      </w:r>
      <w:r>
        <w:t xml:space="preserve"> </w:t>
      </w:r>
      <w:r>
        <w:t xml:space="preserve">57</w:t>
      </w:r>
      <w:r>
        <w:t xml:space="preserve"> </w:t>
      </w:r>
      <w:r>
        <w:t xml:space="preserve">55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50</w:t>
      </w:r>
      <w:r>
        <w:t xml:space="preserve"> </w:t>
      </w:r>
      <w:r>
        <w:t xml:space="preserve">47</w:t>
      </w:r>
      <w:r>
        <w:t xml:space="preserve"> </w:t>
      </w:r>
      <w:r>
        <w:t xml:space="preserve">45</w:t>
      </w:r>
      <w:r>
        <w:t xml:space="preserve"> </w:t>
      </w:r>
      <w:r>
        <w:t xml:space="preserve">45</w:t>
      </w:r>
      <w:r>
        <w:t xml:space="preserve"> </w:t>
      </w:r>
      <w:r>
        <w:t xml:space="preserve">42</w:t>
      </w:r>
      <w:r>
        <w:t xml:space="preserve"> </w:t>
      </w:r>
      <w:r>
        <w:t xml:space="preserve">32</w:t>
      </w:r>
      <w:r>
        <w:t xml:space="preserve"> </w:t>
      </w:r>
      <w:r>
        <w:t xml:space="preserve">25</w:t>
      </w:r>
      <w:r>
        <w:t xml:space="preserve"> </w:t>
      </w:r>
      <w:r>
        <w:t xml:space="preserve">DE ES</w:t>
      </w:r>
      <w:r>
        <w:t xml:space="preserve"> </w:t>
      </w:r>
      <w:r>
        <w:t xml:space="preserve">IT</w:t>
      </w:r>
      <w:r>
        <w:t xml:space="preserve"> </w:t>
      </w:r>
      <w:r>
        <w:t xml:space="preserve">FR</w:t>
      </w:r>
      <w:r>
        <w:t xml:space="preserve"> </w:t>
      </w:r>
      <w:r>
        <w:t xml:space="preserve">EL</w:t>
      </w:r>
      <w:r>
        <w:t xml:space="preserve"> </w:t>
      </w:r>
      <w:r>
        <w:t xml:space="preserve">NL PT BE AT</w:t>
      </w:r>
      <w:r>
        <w:t xml:space="preserve"> </w:t>
      </w:r>
      <w:r>
        <w:t xml:space="preserve">IE</w:t>
      </w:r>
      <w:r>
        <w:t xml:space="preserve"> </w:t>
      </w:r>
      <w:r>
        <w:t xml:space="preserve">DK HU</w:t>
      </w:r>
      <w:r>
        <w:t xml:space="preserve"> </w:t>
      </w:r>
      <w:r>
        <w:t xml:space="preserve">FI</w:t>
      </w:r>
      <w:r>
        <w:t xml:space="preserve"> </w:t>
      </w:r>
      <w:r>
        <w:t xml:space="preserve">PL</w:t>
      </w:r>
      <w:r>
        <w:t xml:space="preserve"> </w:t>
      </w:r>
      <w:r>
        <w:t xml:space="preserve">SE RO LU CZ</w:t>
      </w:r>
      <w:r>
        <w:t xml:space="preserve"> </w:t>
      </w:r>
      <w:r>
        <w:t xml:space="preserve">SI</w:t>
      </w:r>
      <w:r>
        <w:t xml:space="preserve"> </w:t>
      </w:r>
      <w:r>
        <w:t xml:space="preserve">BG SK</w:t>
      </w:r>
      <w:r>
        <w:t xml:space="preserve"> </w:t>
      </w:r>
      <w:r>
        <w:t xml:space="preserve">CY</w:t>
      </w:r>
      <w:r>
        <w:t xml:space="preserve"> </w:t>
      </w:r>
      <w:r>
        <w:t xml:space="preserve">EE</w:t>
      </w:r>
      <w:r>
        <w:t xml:space="preserve"> </w:t>
      </w:r>
      <w:r>
        <w:t xml:space="preserve">LT</w:t>
      </w:r>
      <w:r>
        <w:t xml:space="preserve"> </w:t>
      </w:r>
      <w:r>
        <w:t xml:space="preserve">LV HR MT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such data can be a good proxy for the EU market as whole, given that SPCs are predominantly sought</w:t>
      </w:r>
      <w:r>
        <w:t xml:space="preserve"> </w:t>
      </w:r>
      <w:r>
        <w:t xml:space="preserve">in the EU largest economy. The estimates based on German data are also aligned with the SMEs</w:t>
      </w:r>
      <w:r>
        <w:t xml:space="preserve"> </w:t>
      </w:r>
      <w:r>
        <w:t xml:space="preserve">share among the holders of EU-centralised marketing authorisation, as in 2010-2012 they accounted</w:t>
      </w:r>
      <w:r>
        <w:t xml:space="preserve"> </w:t>
      </w:r>
      <w:r>
        <w:t xml:space="preserve">for around 13% of all firms47. Nonetheless, SPCs are predominantly held by companies belonging to</w:t>
      </w:r>
      <w:r>
        <w:t xml:space="preserve"> </w:t>
      </w:r>
      <w:r>
        <w:t xml:space="preserve">large corporate groups, with 16 of them holding half of all SPCs granted48. Universities or research</w:t>
      </w:r>
      <w:r>
        <w:t xml:space="preserve"> </w:t>
      </w:r>
      <w:r>
        <w:t xml:space="preserve">institutes held roughly 7% of all SPC issued in DE in the period under scrutiny49.</w:t>
      </w:r>
      <w:r>
        <w:br/>
      </w:r>
      <w:r>
        <w:t xml:space="preserve">Additionally, SPCs are granted in an increasing number of Member States for a given product. Since</w:t>
      </w:r>
      <w:r>
        <w:t xml:space="preserve"> </w:t>
      </w:r>
      <w:r>
        <w:t xml:space="preserve">their first entry into force in the 1990s up to 2014, SPCs were applied for in 20 countries on</w:t>
      </w:r>
      <w:r>
        <w:t xml:space="preserve"> </w:t>
      </w:r>
      <w:r>
        <w:t xml:space="preserve">average50. In value terms, SPC protection increases the turnover generated from a given medicine, by</w:t>
      </w:r>
      <w:r>
        <w:t xml:space="preserve"> </w:t>
      </w:r>
      <w:r>
        <w:t xml:space="preserve">around 13% over the period of 12.5 years from market launch of a medicine, which translates into</w:t>
      </w:r>
      <w:r>
        <w:t xml:space="preserve"> </w:t>
      </w:r>
      <w:r>
        <w:t xml:space="preserve">around EUR 37 billion51 total gain across the Single Market. Finally, nearly eight times more SPCs are</w:t>
      </w:r>
      <w:r>
        <w:t xml:space="preserve"> </w:t>
      </w:r>
      <w:r>
        <w:t xml:space="preserve">applied for and granted for medicinal products than for PPPs52.</w:t>
      </w:r>
      <w:r>
        <w:t xml:space="preserve"> </w:t>
      </w:r>
      <w:r>
        <w:t xml:space="preserve">Different types of protections available</w:t>
      </w:r>
      <w:r>
        <w:t xml:space="preserve"> </w:t>
      </w:r>
      <w:r>
        <w:t xml:space="preserve">SPCs and patents are not the only forms of protection available for pharmaceutical products or PPPs.</w:t>
      </w:r>
      <w:r>
        <w:t xml:space="preserve"> </w:t>
      </w:r>
      <w:r>
        <w:t xml:space="preserve">Besides intellectual property rights, the regulations establishing the conditions under which</w:t>
      </w:r>
      <w:r>
        <w:t xml:space="preserve"> </w:t>
      </w:r>
      <w:r>
        <w:t xml:space="preserve">medicines (or plant protection products) can be marketed offer data protection (exclusivity) based</w:t>
      </w:r>
      <w:r>
        <w:t xml:space="preserve"> </w:t>
      </w:r>
      <w:r>
        <w:t xml:space="preserve">on the initial marketing authorisations. In case of medicinal products, a 10-year market protection is</w:t>
      </w:r>
      <w:r>
        <w:t xml:space="preserve"> </w:t>
      </w:r>
      <w:r>
        <w:t xml:space="preserve">also foreseen. Once certain conditions are fulfilled53, such rights will result from the marketing</w:t>
      </w:r>
      <w:r>
        <w:t xml:space="preserve"> </w:t>
      </w:r>
      <w:r>
        <w:t xml:space="preserve">authorisations (MA) and are referred to as regulatory data protection (RDP). Although marketing</w:t>
      </w:r>
      <w:r>
        <w:t xml:space="preserve"> </w:t>
      </w:r>
      <w:r>
        <w:t xml:space="preserve">authorisations and SPCs have some features in common, they are distinct and separate, and have</w:t>
      </w:r>
      <w:r>
        <w:t xml:space="preserve"> </w:t>
      </w:r>
      <w:r>
        <w:t xml:space="preserve">different policy objectives.</w:t>
      </w:r>
      <w:r>
        <w:br/>
      </w:r>
      <w:r>
        <w:t xml:space="preserve">First, they differ in their effect. Patents and SPCs allow their holders to prevent third parties from</w:t>
      </w:r>
      <w:r>
        <w:t xml:space="preserve"> </w:t>
      </w:r>
      <w:r>
        <w:t xml:space="preserve">performing activities infringing these rights. On the contrary, market protection is the period of time</w:t>
      </w:r>
      <w:r>
        <w:t xml:space="preserve"> </w:t>
      </w:r>
      <w:r>
        <w:t xml:space="preserve">within which a generic or biosimilar cannot be placed on the market, even if a marketing</w:t>
      </w:r>
      <w:r>
        <w:t xml:space="preserve"> </w:t>
      </w:r>
      <w:r>
        <w:t xml:space="preserve">authorisation has already been granted. Data exclusivity concerns a period of time within which</w:t>
      </w:r>
      <w:r>
        <w:t xml:space="preserve"> </w:t>
      </w:r>
      <w:r>
        <w:t xml:space="preserve">another application (e.g. from a generics maker) cannot rely on data (such as results of clinical trials)</w:t>
      </w:r>
      <w:r>
        <w:t xml:space="preserve"> </w:t>
      </w:r>
      <w:r>
        <w:t xml:space="preserve">already submitted in support of the originator’s own marketing authorisation. Second, they pursue</w:t>
      </w:r>
      <w:r>
        <w:t xml:space="preserve"> </w:t>
      </w:r>
      <w:r>
        <w:t xml:space="preserve">different objectives. SPCs protect patented medicines (or plant protection products) so as to</w:t>
      </w:r>
      <w:r>
        <w:t xml:space="preserve"> </w:t>
      </w:r>
      <w:r>
        <w:t xml:space="preserve">incentivise innovation, i.e. the development of new products, by compensating for the years of</w:t>
      </w:r>
    </w:p>
    <w:p>
      <w:pPr>
        <w:pStyle w:val="BodyText"/>
      </w:pPr>
      <w:r>
        <w:t xml:space="preserve">11 % of SPC holders were not matched – as the Orbis database has better coverage with regards to large</w:t>
      </w:r>
      <w:r>
        <w:t xml:space="preserve"> </w:t>
      </w:r>
      <w:r>
        <w:t xml:space="preserve">companies, it is more probable that the unmatched companies are SMEs (see: Annex 4).</w:t>
      </w:r>
      <w:r>
        <w:br/>
      </w:r>
      <w:r>
        <w:t xml:space="preserve">47 Lincker, H., Ziogas, C., Carr, M., Porta, N. and Eichler, H.-G., ‘Where do new medicines originate from</w:t>
      </w:r>
      <w:r>
        <w:t xml:space="preserve"> </w:t>
      </w:r>
      <w:r>
        <w:t xml:space="preserve">in the EU?’, Nature Reviews Drug Discovery, Macmillan Publishers Limited, 2014, pp. 92–93.</w:t>
      </w:r>
      <w:r>
        <w:t xml:space="preserve"> </w:t>
      </w:r>
      <w:r>
        <w:t xml:space="preserve">48 See: Annex 5A for more details on the most frequent global ultimate owners of companies holding SPCs.</w:t>
      </w:r>
      <w:r>
        <w:t xml:space="preserve"> </w:t>
      </w:r>
      <w:r>
        <w:t xml:space="preserve">49 Based on the same dataset as above (i.e. extracted from the German NPO).</w:t>
      </w:r>
      <w:r>
        <w:t xml:space="preserve"> </w:t>
      </w:r>
      <w:r>
        <w:t xml:space="preserve">50 Mejer, M., 25 years of SPC protection for medicinal products in Europe: Insights and challenges,</w:t>
      </w:r>
      <w:r>
        <w:t xml:space="preserve"> </w:t>
      </w:r>
      <w:r>
        <w:t xml:space="preserve">European Commission, DG GROW, 2017, p. 7.</w:t>
      </w:r>
      <w:r>
        <w:t xml:space="preserve"> </w:t>
      </w:r>
      <w:r>
        <w:t xml:space="preserve">51 Based on a sample of 232 active pharmaceutical ingredients. Source: European Commission, Evaluation</w:t>
      </w:r>
      <w:r>
        <w:t xml:space="preserve"> </w:t>
      </w:r>
      <w:r>
        <w:t xml:space="preserve">of EU Regulations 469/2009 and 1610/96 on supplementary protection certificates for medicinal and plant</w:t>
      </w:r>
      <w:r>
        <w:t xml:space="preserve"> </w:t>
      </w:r>
      <w:r>
        <w:t xml:space="preserve">protection products, SWD(2020) 292 final, p. 38 (https://ec.europa.eu/docsroom/documents/43847).</w:t>
      </w:r>
      <w:r>
        <w:t xml:space="preserve"> </w:t>
      </w:r>
      <w:r>
        <w:t xml:space="preserve">52 Based on replies from BE, DK, FR, DE, NL, PT and RO to questions Q20 and Q21 of the Allensbach</w:t>
      </w:r>
      <w:r>
        <w:t xml:space="preserve"> </w:t>
      </w:r>
      <w:r>
        <w:t xml:space="preserve">survey conducted under the 2018 Study on the legal aspects of SPCs in Europe by the Max Planck Institute</w:t>
      </w:r>
      <w:r>
        <w:t xml:space="preserve"> </w:t>
      </w:r>
      <w:r>
        <w:t xml:space="preserve">for Innovation and Competition.</w:t>
      </w:r>
      <w:r>
        <w:t xml:space="preserve"> </w:t>
      </w:r>
      <w:r>
        <w:t xml:space="preserve">53 Concerning for example significant pre-clinical tests or clinical trials related to authorisation of a new</w:t>
      </w:r>
      <w:r>
        <w:t xml:space="preserve"> </w:t>
      </w:r>
      <w:r>
        <w:t xml:space="preserve">active substance or new therapeutic indication for a well-established substance, provided that significant</w:t>
      </w:r>
      <w:r>
        <w:t xml:space="preserve"> </w:t>
      </w:r>
      <w:r>
        <w:t xml:space="preserve">pre-clinical or clinical studies were carried out in relation to the new indication.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effective patent protection lost due to the regulatory authorisation procedures. On the other hand,</w:t>
      </w:r>
      <w:r>
        <w:t xml:space="preserve"> </w:t>
      </w:r>
      <w:r>
        <w:t xml:space="preserve">RDPs intend to offer protection to the investment-intensive data generated for the regulatory</w:t>
      </w:r>
      <w:r>
        <w:t xml:space="preserve"> </w:t>
      </w:r>
      <w:r>
        <w:t xml:space="preserve">authorities in order to demonstrate quality, safety and efficacy of a pharmaceutical product, ignoring</w:t>
      </w:r>
      <w:r>
        <w:t xml:space="preserve"> </w:t>
      </w:r>
      <w:r>
        <w:t xml:space="preserve">such aspects as novelty or inventive steps, which characterise patents.</w:t>
      </w:r>
      <w:r>
        <w:br/>
      </w:r>
      <w:r>
        <w:t xml:space="preserve">The interactions between the two are presented in Figure 2, below – the figure assumes a basic</w:t>
      </w:r>
      <w:r>
        <w:t xml:space="preserve"> </w:t>
      </w:r>
      <w:r>
        <w:t xml:space="preserve">scenario in which there was no paediatric extension of the SPC. It may be noted that the starting</w:t>
      </w:r>
      <w:r>
        <w:t xml:space="preserve"> </w:t>
      </w:r>
      <w:r>
        <w:t xml:space="preserve">points of both protections are different: patent protection starts from the filing of the patent</w:t>
      </w:r>
      <w:r>
        <w:t xml:space="preserve"> </w:t>
      </w:r>
      <w:r>
        <w:t xml:space="preserve">application, SPC protection starts from the expiry of the patent, while RDPs are triggered by the</w:t>
      </w:r>
      <w:r>
        <w:t xml:space="preserve"> </w:t>
      </w:r>
      <w:r>
        <w:t xml:space="preserve">marketing authorisation.</w:t>
      </w:r>
      <w:r>
        <w:t xml:space="preserve"> </w:t>
      </w:r>
      <w:r>
        <w:t xml:space="preserve">Figure 2: The effective protection period for medicinal products</w:t>
      </w:r>
    </w:p>
    <w:p>
      <w:pPr>
        <w:pStyle w:val="BodyText"/>
      </w:pPr>
      <w:r>
        <w:t xml:space="preserve">Source: Copenhagen Economics, Study on the economic impact of supplementary protection certificates, pharmaceutical</w:t>
      </w:r>
      <w:r>
        <w:t xml:space="preserve"> </w:t>
      </w:r>
      <w:r>
        <w:t xml:space="preserve">incentives and rewards in Europe, European Commission, Directorate General for Internal Market, Industry,</w:t>
      </w:r>
      <w:r>
        <w:t xml:space="preserve"> </w:t>
      </w:r>
      <w:r>
        <w:t xml:space="preserve">Entrepreneurship and SMEs, 2018, p.42.</w:t>
      </w:r>
      <w:r>
        <w:t xml:space="preserve"> </w:t>
      </w:r>
      <w:r>
        <w:t xml:space="preserve">As shown in the previous figure, the effective protection for medicinal products depends on the</w:t>
      </w:r>
      <w:r>
        <w:t xml:space="preserve"> </w:t>
      </w:r>
      <w:r>
        <w:t xml:space="preserve">development time and the duration of clinical trials, calculated from the patent filing date (the</w:t>
      </w:r>
      <w:r>
        <w:t xml:space="preserve"> </w:t>
      </w:r>
      <w:r>
        <w:t xml:space="preserve">horizontal axis). If this “delay” from patent filing to marketing authorisation is shorter than five years,</w:t>
      </w:r>
      <w:r>
        <w:t xml:space="preserve"> </w:t>
      </w:r>
      <w:r>
        <w:t xml:space="preserve">then the last protection to expire would be the patent, as no SPC will be granted54. If that delay is</w:t>
      </w:r>
      <w:r>
        <w:t xml:space="preserve"> </w:t>
      </w:r>
      <w:r>
        <w:t xml:space="preserve">longer than 5 years, then the SPC steps in to allow for additional IP protection (i.e. 15 years in total –</w:t>
      </w:r>
      <w:r>
        <w:t xml:space="preserve"> </w:t>
      </w:r>
      <w:r>
        <w:t xml:space="preserve">the vertical axis), until the delay reaches 10 years. Subsequently, if the delay took between 10 and 15</w:t>
      </w:r>
      <w:r>
        <w:t xml:space="preserve"> </w:t>
      </w:r>
      <w:r>
        <w:t xml:space="preserve">years, the SPC protection would gradually decrease until the total protection time reaches 10 years</w:t>
      </w:r>
      <w:r>
        <w:t xml:space="preserve"> </w:t>
      </w:r>
      <w:r>
        <w:t xml:space="preserve">(i.e. 5 years “left” from the patent and 5 years from the SPC). Finally, in cases where the delay lasted</w:t>
      </w:r>
      <w:r>
        <w:t xml:space="preserve"> </w:t>
      </w:r>
      <w:r>
        <w:t xml:space="preserve">longer than 15 years, the RDP (8 years of data protection and 2 additional years of market</w:t>
      </w:r>
      <w:r>
        <w:t xml:space="preserve"> </w:t>
      </w:r>
      <w:r>
        <w:t xml:space="preserve">protection) would be that last protection to expire. More details about the regulatory context of the</w:t>
      </w:r>
      <w:r>
        <w:t xml:space="preserve"> </w:t>
      </w:r>
      <w:r>
        <w:t xml:space="preserve">current SPC rules, patent systems and marketing authorisations in the EU are provided in Annex 5B.</w:t>
      </w:r>
    </w:p>
    <w:p>
      <w:pPr>
        <w:pStyle w:val="BodyText"/>
      </w:pPr>
      <w:r>
        <w:t xml:space="preserve">54 See: to this extent Article 13 of Regulation (EC) 469/2009.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2.3. What are the problems?</w:t>
      </w:r>
      <w:r>
        <w:t xml:space="preserve"> </w:t>
      </w:r>
      <w:r>
        <w:t xml:space="preserve">This impact assessment draws from the evaluation55 of current SPC rules, which indicated a number</w:t>
      </w:r>
      <w:r>
        <w:t xml:space="preserve"> </w:t>
      </w:r>
      <w:r>
        <w:t xml:space="preserve">of problems impacting the efficiency and effectiveness of the rules currently in force. The fact that</w:t>
      </w:r>
      <w:r>
        <w:t xml:space="preserve"> </w:t>
      </w:r>
      <w:r>
        <w:t xml:space="preserve">SPCs are administered and managed at national level creates significant red tape and entails extra</w:t>
      </w:r>
      <w:r>
        <w:t xml:space="preserve"> </w:t>
      </w:r>
      <w:r>
        <w:t xml:space="preserve">costs for businesses, which is especially challenging for SMEs. It also emerged that national</w:t>
      </w:r>
      <w:r>
        <w:t xml:space="preserve"> </w:t>
      </w:r>
      <w:r>
        <w:t xml:space="preserve">procedures have resulted in different approaches and outcomes (nearly a quarter of SPC procedures</w:t>
      </w:r>
      <w:r>
        <w:t xml:space="preserve"> </w:t>
      </w:r>
      <w:r>
        <w:t xml:space="preserve">concluded with contradictory outcomes56), undermining legal certainty and thus the proper</w:t>
      </w:r>
      <w:r>
        <w:t xml:space="preserve"> </w:t>
      </w:r>
      <w:r>
        <w:t xml:space="preserve">functioning of the Single Market.</w:t>
      </w:r>
      <w:r>
        <w:br/>
      </w:r>
      <w:r>
        <w:t xml:space="preserve">In addition, national granting procedures, including transparency obligations, generate costs and</w:t>
      </w:r>
      <w:r>
        <w:t xml:space="preserve"> </w:t>
      </w:r>
      <w:r>
        <w:t xml:space="preserve">administrative challenges for national administrations (especially for those with limited</w:t>
      </w:r>
      <w:r>
        <w:t xml:space="preserve"> </w:t>
      </w:r>
      <w:r>
        <w:t xml:space="preserve">administrative capacity). Some national administrations do not make full use of digital solutions, and</w:t>
      </w:r>
      <w:r>
        <w:t xml:space="preserve"> </w:t>
      </w:r>
      <w:r>
        <w:t xml:space="preserve">there is no EU-wide SPC database. This hampers innovation and the availability of new medicines and</w:t>
      </w:r>
      <w:r>
        <w:t xml:space="preserve"> </w:t>
      </w:r>
      <w:r>
        <w:t xml:space="preserve">PPPs, as well as access to affordable generic products, due to the uncertainty faced by generics</w:t>
      </w:r>
      <w:r>
        <w:t xml:space="preserve"> </w:t>
      </w:r>
      <w:r>
        <w:t xml:space="preserve">manufacturers.</w:t>
      </w:r>
      <w:r>
        <w:t xml:space="preserve"> </w:t>
      </w:r>
      <w:r>
        <w:t xml:space="preserve">The findings from the SPC evaluation have been completed by more recent research carried out for</w:t>
      </w:r>
      <w:r>
        <w:t xml:space="preserve"> </w:t>
      </w:r>
      <w:r>
        <w:t xml:space="preserve">this impact assessment. The key problems that have been identified in this context are: 1. Legal</w:t>
      </w:r>
      <w:r>
        <w:t xml:space="preserve"> </w:t>
      </w:r>
      <w:r>
        <w:t xml:space="preserve">uncertainty about SPC status; 2. Cumbersome monitoring of SPCs; and 3. High cost and burden of</w:t>
      </w:r>
      <w:r>
        <w:t xml:space="preserve"> </w:t>
      </w:r>
      <w:r>
        <w:t xml:space="preserve">seeking and maintaining SPC protection in the EU. Problem 3 mainly concerns the originators,</w:t>
      </w:r>
      <w:r>
        <w:t xml:space="preserve"> </w:t>
      </w:r>
      <w:r>
        <w:t xml:space="preserve">Problem 2 is typical for the follow-on manufacturers (and to some extent other originators as well),</w:t>
      </w:r>
      <w:r>
        <w:t xml:space="preserve"> </w:t>
      </w:r>
      <w:r>
        <w:t xml:space="preserve">while Problem 1 is common to both groups.</w:t>
      </w:r>
      <w:r>
        <w:t xml:space="preserve"> </w:t>
      </w:r>
      <w:r>
        <w:t xml:space="preserve">These problems are caused by divergent national practices for application and grant of SPC as well as</w:t>
      </w:r>
      <w:r>
        <w:t xml:space="preserve"> </w:t>
      </w:r>
      <w:r>
        <w:t xml:space="preserve">insufficient and patchy information on the SPC status in each EU country. They should be seen in a</w:t>
      </w:r>
      <w:r>
        <w:t xml:space="preserve"> </w:t>
      </w:r>
      <w:r>
        <w:t xml:space="preserve">general context of pharmaceutical and PPP sector acting globally and with increasingly cross-border</w:t>
      </w:r>
      <w:r>
        <w:t xml:space="preserve"> </w:t>
      </w:r>
      <w:r>
        <w:t xml:space="preserve">value chains. Additionally, the currently fragmented SPC system will stand at odds with the upcoming</w:t>
      </w:r>
      <w:r>
        <w:t xml:space="preserve"> </w:t>
      </w:r>
      <w:r>
        <w:t xml:space="preserve">launch of the unitary patent. While pharmaceutical and PPP companies will have a one-stop-shop to</w:t>
      </w:r>
      <w:r>
        <w:t xml:space="preserve"> </w:t>
      </w:r>
      <w:r>
        <w:t xml:space="preserve">obtain a unitary patent to cover all the countries participating in the unitary patent system, they will</w:t>
      </w:r>
      <w:r>
        <w:t xml:space="preserve"> </w:t>
      </w:r>
      <w:r>
        <w:t xml:space="preserve">still need to apply separately in each Member State to extend their patent protection by an SPC.</w:t>
      </w:r>
      <w:r>
        <w:t xml:space="preserve"> </w:t>
      </w:r>
      <w:r>
        <w:t xml:space="preserve">Quoting one Member State from the Commission expert Group on Industrial Property Policy: “In the</w:t>
      </w:r>
      <w:r>
        <w:t xml:space="preserve"> </w:t>
      </w:r>
      <w:r>
        <w:t xml:space="preserve">case of supplementary protection certificates based on unitary patents, it is obvious that a uniform</w:t>
      </w:r>
      <w:r>
        <w:t xml:space="preserve"> </w:t>
      </w:r>
      <w:r>
        <w:t xml:space="preserve">system for the grant of unitary protection certificates is required.”</w:t>
      </w:r>
    </w:p>
    <w:p>
      <w:pPr>
        <w:pStyle w:val="BodyText"/>
      </w:pPr>
      <w:r>
        <w:t xml:space="preserve">55 DG GROW, Evaluation of EU Regulations 469/2009 and 1610/96 on supplementary protection</w:t>
      </w:r>
      <w:r>
        <w:t xml:space="preserve"> </w:t>
      </w:r>
      <w:r>
        <w:t xml:space="preserve">certificates for medicinal and plant protection products, SWD(2020) 292 final</w:t>
      </w:r>
      <w:r>
        <w:t xml:space="preserve"> </w:t>
      </w:r>
      <w:r>
        <w:t xml:space="preserve">(https://ec.europa.eu/docsroom/documents/43847).</w:t>
      </w:r>
      <w:r>
        <w:t xml:space="preserve"> </w:t>
      </w:r>
      <w:r>
        <w:t xml:space="preserve">56 Based on sample research around 26 % of SPC were granted in one Member State, but rejected or</w:t>
      </w:r>
      <w:r>
        <w:t xml:space="preserve"> </w:t>
      </w:r>
      <w:r>
        <w:t xml:space="preserve">withdrawn in another. Source: Mejer, M., 25 years of SPC protection for medicinal products in Europe:</w:t>
      </w:r>
      <w:r>
        <w:t xml:space="preserve"> </w:t>
      </w:r>
      <w:r>
        <w:t xml:space="preserve">Insights and challenges, European Commission, DG GROW, 2017, p. 13.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3: Problem tree – current settings of the SPC system in the EU</w:t>
      </w:r>
    </w:p>
    <w:p>
      <w:pPr>
        <w:pStyle w:val="BodyText"/>
      </w:pPr>
      <w:r>
        <w:t xml:space="preserve">Note: problems are numbered, as this is how they are sometimes referred to in the following sections of the impact</w:t>
      </w:r>
      <w:r>
        <w:t xml:space="preserve"> </w:t>
      </w:r>
      <w:r>
        <w:t xml:space="preserve">assessment.</w:t>
      </w:r>
      <w:r>
        <w:t xml:space="preserve"> </w:t>
      </w:r>
      <w:r>
        <w:t xml:space="preserve">2.3.1. Legal uncertainty and cumbersome monitoring of SPC protection</w:t>
      </w:r>
      <w:r>
        <w:t xml:space="preserve"> </w:t>
      </w:r>
      <w:r>
        <w:t xml:space="preserve">Although common eligibility criteria are defined in the SPC Regulations (notably Articles 2 and 3)57,</w:t>
      </w:r>
      <w:r>
        <w:t xml:space="preserve"> </w:t>
      </w:r>
      <w:r>
        <w:t xml:space="preserve">around one in four SPC applications covering the same product resulted in divergent decisions in</w:t>
      </w:r>
      <w:r>
        <w:t xml:space="preserve"> </w:t>
      </w:r>
      <w:r>
        <w:t xml:space="preserve">Member States58 (in respect of 740 products approved between 2004 and 2014 and referring to the</w:t>
      </w:r>
      <w:r>
        <w:t xml:space="preserve"> </w:t>
      </w:r>
      <w:r>
        <w:t xml:space="preserve">same basic patent). Some Member States grant SPCs for a certain product while equivalent</w:t>
      </w:r>
      <w:r>
        <w:t xml:space="preserve"> </w:t>
      </w:r>
      <w:r>
        <w:t xml:space="preserve">applications are refused in others, or granted with a different scope. This was corroborated by the</w:t>
      </w:r>
      <w:r>
        <w:t xml:space="preserve"> </w:t>
      </w:r>
      <w:r>
        <w:t xml:space="preserve">public consultation results: fragmentation causes legal uncertainty because decisions on granting</w:t>
      </w:r>
      <w:r>
        <w:t xml:space="preserve"> </w:t>
      </w:r>
      <w:r>
        <w:t xml:space="preserve">protection can conflict across Member States concerning the national SPCs of the same product.</w:t>
      </w:r>
      <w:r>
        <w:t xml:space="preserve"> </w:t>
      </w:r>
      <w:r>
        <w:t xml:space="preserve">Divergent national SPC decisions stand in contrast to the simplicity and unitary nature of the</w:t>
      </w:r>
      <w:r>
        <w:t xml:space="preserve"> </w:t>
      </w:r>
      <w:r>
        <w:t xml:space="preserve">upcoming unitary patents59. SPC users might be forced to rely on the current system of nationally</w:t>
      </w:r>
      <w:r>
        <w:t xml:space="preserve"> </w:t>
      </w:r>
      <w:r>
        <w:t xml:space="preserve">granted SPCs to extend their unitary patents, not benefitting from certainty about maintaining the</w:t>
      </w:r>
      <w:r>
        <w:t xml:space="preserve"> </w:t>
      </w:r>
      <w:r>
        <w:t xml:space="preserve">same scope of protection in the Member States where the unitary patent took effect. Moreover, 11</w:t>
      </w:r>
      <w:r>
        <w:t xml:space="preserve"> </w:t>
      </w:r>
      <w:r>
        <w:t xml:space="preserve">(out of 71) originators responding to the Commission public consultation cast doubts on the</w:t>
      </w:r>
    </w:p>
    <w:p>
      <w:pPr>
        <w:pStyle w:val="BodyText"/>
      </w:pPr>
      <w:r>
        <w:t xml:space="preserve">57 Article 3: ‘(a) the product is protected by a basic patent in force; (b) a valid authorisation to place the</w:t>
      </w:r>
      <w:r>
        <w:t xml:space="preserve"> </w:t>
      </w:r>
      <w:r>
        <w:t xml:space="preserve">product on the market as a medicinal product has been granted in accordance with Directive 2001/83/EC or</w:t>
      </w:r>
      <w:r>
        <w:t xml:space="preserve"> </w:t>
      </w:r>
      <w:r>
        <w:t xml:space="preserve">Directive 2001/82/EC, as appropriate; (c) the product has not already been the subject of a certificate; (d)</w:t>
      </w:r>
      <w:r>
        <w:t xml:space="preserve"> </w:t>
      </w:r>
      <w:r>
        <w:t xml:space="preserve">the authorisation referred to in point (b) is the first authorisation to place the product on the market as a</w:t>
      </w:r>
      <w:r>
        <w:t xml:space="preserve"> </w:t>
      </w:r>
      <w:r>
        <w:t xml:space="preserve">medicinal product.’</w:t>
      </w:r>
      <w:r>
        <w:t xml:space="preserve"> </w:t>
      </w:r>
      <w:r>
        <w:t xml:space="preserve">58 Mejer, M., 25 years of SPC protection for medicinal products in Europe: Insights and challenges,</w:t>
      </w:r>
      <w:r>
        <w:t xml:space="preserve"> </w:t>
      </w:r>
      <w:r>
        <w:t xml:space="preserve">European Commission, DG GROW, 2017, p. 13.</w:t>
      </w:r>
      <w:r>
        <w:t xml:space="preserve"> </w:t>
      </w:r>
      <w:r>
        <w:t xml:space="preserve">59 Once the Unified Patent Court becomes operational, it will be able to handle litigation relating to SPCs as</w:t>
      </w:r>
      <w:r>
        <w:t xml:space="preserve"> </w:t>
      </w:r>
      <w:r>
        <w:t xml:space="preserve">well, provided that these SPCs are based on a European patent (unitary or not) as basic patent. However,</w:t>
      </w:r>
      <w:r>
        <w:t xml:space="preserve"> </w:t>
      </w:r>
      <w:r>
        <w:t xml:space="preserve">this would only apply to those Member States that have ratified the UPC Agreement.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possibility of granting national SPCs for a product covered by a unitary patent, positing that only</w:t>
      </w:r>
      <w:r>
        <w:t xml:space="preserve"> </w:t>
      </w:r>
      <w:r>
        <w:t xml:space="preserve">additional legislation would allow for this.</w:t>
      </w:r>
      <w:r>
        <w:br/>
      </w:r>
      <w:r>
        <w:t xml:space="preserve">Follow-on producers often face difficulties to ascertain the status of SPC protection in due time. This</w:t>
      </w:r>
      <w:r>
        <w:t xml:space="preserve"> </w:t>
      </w:r>
      <w:r>
        <w:t xml:space="preserve">may hamper the launch of their competing product (i.e. generic or biosimilar), or their participation</w:t>
      </w:r>
      <w:r>
        <w:t xml:space="preserve"> </w:t>
      </w:r>
      <w:r>
        <w:t xml:space="preserve">in tenders for the purchase of medicines. (In this regard, it is worth recalling that SPCs tend to</w:t>
      </w:r>
      <w:r>
        <w:t xml:space="preserve"> </w:t>
      </w:r>
      <w:r>
        <w:t xml:space="preserve">protect medicines with significant sales). Follow-on producers face high cost and significant burden in</w:t>
      </w:r>
      <w:r>
        <w:t xml:space="preserve"> </w:t>
      </w:r>
      <w:r>
        <w:t xml:space="preserve">up to date monitoring SPC protection throughout the Single Market. This can be onerous, if some of</w:t>
      </w:r>
      <w:r>
        <w:t xml:space="preserve"> </w:t>
      </w:r>
      <w:r>
        <w:t xml:space="preserve">the follow-on manufacturers may need to monitor up to 27 SPCs (on average 20) per each product</w:t>
      </w:r>
      <w:r>
        <w:t xml:space="preserve"> </w:t>
      </w:r>
      <w:r>
        <w:t xml:space="preserve">and the information may be dispersed across various IT systems, formats and linguistic regimes. In</w:t>
      </w:r>
      <w:r>
        <w:t xml:space="preserve"> </w:t>
      </w:r>
      <w:r>
        <w:t xml:space="preserve">practice, such lack of transparency makes it much more cumbersome to enter the generic/biosimilar</w:t>
      </w:r>
      <w:r>
        <w:t xml:space="preserve"> </w:t>
      </w:r>
      <w:r>
        <w:t xml:space="preserve">market, especially for SMEs.</w:t>
      </w:r>
      <w:r>
        <w:br/>
      </w:r>
      <w:r>
        <w:t xml:space="preserve">Respondents to the 2017 Commission public consultation indicated that the information published</w:t>
      </w:r>
      <w:r>
        <w:t xml:space="preserve"> </w:t>
      </w:r>
      <w:r>
        <w:t xml:space="preserve">by public authorities was not always comprehensive or up-to-date, and nearly all who had an opinion</w:t>
      </w:r>
      <w:r>
        <w:t xml:space="preserve"> </w:t>
      </w:r>
      <w:r>
        <w:t xml:space="preserve">(i.e. 96% of follow-on producers - predominantly SMEs, around 80% of health professionals or</w:t>
      </w:r>
      <w:r>
        <w:t xml:space="preserve"> </w:t>
      </w:r>
      <w:r>
        <w:t xml:space="preserve">patients and 70% of patent offices or lawyers) stated that access to private databases monitoring SPC</w:t>
      </w:r>
      <w:r>
        <w:t xml:space="preserve"> </w:t>
      </w:r>
      <w:r>
        <w:t xml:space="preserve">status is very costly60.</w:t>
      </w:r>
      <w:r>
        <w:t xml:space="preserve"> </w:t>
      </w:r>
      <w:r>
        <w:t xml:space="preserve">According to Medicines for Europe61, transparency of SPC granting procedures is of utmost</w:t>
      </w:r>
      <w:r>
        <w:t xml:space="preserve"> </w:t>
      </w:r>
      <w:r>
        <w:t xml:space="preserve">importance as it guarantees possible third party observations or oppositions. The generic association</w:t>
      </w:r>
      <w:r>
        <w:t xml:space="preserve"> </w:t>
      </w:r>
      <w:r>
        <w:t xml:space="preserve">also claims that lack of transparency and of harmonisation results in legal uncertainty62.</w:t>
      </w:r>
      <w:r>
        <w:t xml:space="preserve"> </w:t>
      </w:r>
      <w:r>
        <w:t xml:space="preserve">Finally, difficult access to SPC information may also cause problems for EU based manufacturers of</w:t>
      </w:r>
      <w:r>
        <w:t xml:space="preserve"> </w:t>
      </w:r>
      <w:r>
        <w:t xml:space="preserve">generic and biosimilar medicines when applying for the SPC manufacturing waiver63, as they need to</w:t>
      </w:r>
      <w:r>
        <w:t xml:space="preserve"> </w:t>
      </w:r>
      <w:r>
        <w:t xml:space="preserve">establish the exact status of the exclusivity in a given jurisdiction. Thus, in order to start early export</w:t>
      </w:r>
      <w:r>
        <w:t xml:space="preserve"> </w:t>
      </w:r>
      <w:r>
        <w:t xml:space="preserve">to non-EU countries or prepare pre-launch stockpiling in the EU, they need to monitor SPC protection</w:t>
      </w:r>
      <w:r>
        <w:t xml:space="preserve"> </w:t>
      </w:r>
      <w:r>
        <w:t xml:space="preserve">in multiple Member States, which is especially relevant in presence of cross border value chains (e.g. </w:t>
      </w:r>
      <w:r>
        <w:t xml:space="preserve"> </w:t>
      </w:r>
      <w:r>
        <w:t xml:space="preserve">logistics and outsourcing of production).</w:t>
      </w:r>
      <w:r>
        <w:t xml:space="preserve"> </w:t>
      </w:r>
      <w:r>
        <w:t xml:space="preserve">2.3.2. High cost and burden of seeking and maintaining SPC protection</w:t>
      </w:r>
      <w:r>
        <w:t xml:space="preserve"> </w:t>
      </w:r>
      <w:r>
        <w:t xml:space="preserve">SPC users face excessive costs of seeking and maintaining SPC protection in the EU, as multiple</w:t>
      </w:r>
      <w:r>
        <w:t xml:space="preserve"> </w:t>
      </w:r>
      <w:r>
        <w:t xml:space="preserve">parallel procedures64 before national patent offices (NPOs) are required to obtain SPC protection in</w:t>
      </w:r>
      <w:r>
        <w:t xml:space="preserve"> </w:t>
      </w:r>
      <w:r>
        <w:t xml:space="preserve">the Single Market or part of it. While in any single Member State SPC protection was sought only for</w:t>
      </w:r>
      <w:r>
        <w:t xml:space="preserve"> </w:t>
      </w:r>
      <w:r>
        <w:t xml:space="preserve">up to 81 products annually (2014-2021), SPC applications in the EU totalled around 1 550 annually.</w:t>
      </w:r>
      <w:r>
        <w:t xml:space="preserve"> </w:t>
      </w:r>
      <w:r>
        <w:t xml:space="preserve">The need to seek multiple national SPCs for the same product (on average in 20 Member States)</w:t>
      </w:r>
    </w:p>
    <w:p>
      <w:pPr>
        <w:pStyle w:val="BodyText"/>
      </w:pPr>
      <w:r>
        <w:t xml:space="preserve">60 See: Annex 2.</w:t>
      </w:r>
      <w:r>
        <w:t xml:space="preserve"> </w:t>
      </w:r>
      <w:r>
        <w:t xml:space="preserve">61 Medicines for Europe is an association representing European generic and biosimilar industry. According</w:t>
      </w:r>
      <w:r>
        <w:t xml:space="preserve"> </w:t>
      </w:r>
      <w:r>
        <w:t xml:space="preserve">to its website the association members supply over 67% of all medicines in Europe. Source:</w:t>
      </w:r>
      <w:r>
        <w:t xml:space="preserve"> </w:t>
      </w:r>
      <w:r>
        <w:t xml:space="preserve">https://www.medicinesforeurope.com/medicines-for-europe/</w:t>
      </w:r>
      <w:r>
        <w:br/>
      </w:r>
      <w:r>
        <w:t xml:space="preserve">62 Reply of the association of generics manufacturers, Medicines for Europe, to the public consultation</w:t>
      </w:r>
      <w:r>
        <w:t xml:space="preserve"> </w:t>
      </w:r>
      <w:r>
        <w:t xml:space="preserve">question: ‘How well do the original objectives of the SPC regulations still correspond to the needs within</w:t>
      </w:r>
      <w:r>
        <w:t xml:space="preserve"> </w:t>
      </w:r>
      <w:r>
        <w:t xml:space="preserve">the EU?’</w:t>
      </w:r>
      <w:r>
        <w:t xml:space="preserve"> </w:t>
      </w:r>
      <w:r>
        <w:t xml:space="preserve">63 SPC manufacturing waiver – Regulation (EU) 2019/933 amending Regulation (EC) No 469/2009</w:t>
      </w:r>
      <w:r>
        <w:t xml:space="preserve"> </w:t>
      </w:r>
      <w:r>
        <w:t xml:space="preserve">concerning the supplementary protection certificate for medicinal products.</w:t>
      </w:r>
      <w:r>
        <w:t xml:space="preserve"> </w:t>
      </w:r>
      <w:r>
        <w:t xml:space="preserve">64 SPC applications are currently filed at the national patent office of each EU Member State where</w:t>
      </w:r>
      <w:r>
        <w:t xml:space="preserve"> </w:t>
      </w:r>
      <w:r>
        <w:t xml:space="preserve">protection is sought. Each national office carries out examination and takes the decision to grant protection</w:t>
      </w:r>
      <w:r>
        <w:t xml:space="preserve"> </w:t>
      </w:r>
      <w:r>
        <w:t xml:space="preserve">for its territory based on the requirements of the SPC regulations.</w:t>
      </w:r>
    </w:p>
    <w:p>
      <w:pPr>
        <w:pStyle w:val="BodyText"/>
      </w:pPr>
      <w:r>
        <w:t xml:space="preserve">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results in unnecessary administrative burden (e.g. preparation of several SPC dossiers, including</w:t>
      </w:r>
      <w:r>
        <w:t xml:space="preserve"> </w:t>
      </w:r>
      <w:r>
        <w:t xml:space="preserve">multiple translations of the application, exchanges with the national offices, payment of</w:t>
      </w:r>
      <w:r>
        <w:t xml:space="preserve"> </w:t>
      </w:r>
      <w:r>
        <w:t xml:space="preserve">administrative fees to each NPO and engagement of in-house or external legal advisors, additional</w:t>
      </w:r>
      <w:r>
        <w:t xml:space="preserve"> </w:t>
      </w:r>
      <w:r>
        <w:t xml:space="preserve">communications in case of re-examinations) and high maintenance fees for the prolongation of SPC</w:t>
      </w:r>
      <w:r>
        <w:t xml:space="preserve"> </w:t>
      </w:r>
      <w:r>
        <w:t xml:space="preserve">rights, separately in each jurisdiction. This may result in heavy red tape, especially burdensome for</w:t>
      </w:r>
      <w:r>
        <w:t xml:space="preserve"> </w:t>
      </w:r>
      <w:r>
        <w:t xml:space="preserve">innovative SMEs.</w:t>
      </w:r>
      <w:r>
        <w:br/>
      </w:r>
      <w:r>
        <w:t xml:space="preserve">Based on current65 average coverage (20 Member States) and duration (3.5 years), SPC protection of</w:t>
      </w:r>
      <w:r>
        <w:t xml:space="preserve"> </w:t>
      </w:r>
      <w:r>
        <w:t xml:space="preserve">a given product would cost around EUR 98 50066 on average. In order to cover all 27 Member States</w:t>
      </w:r>
      <w:r>
        <w:t xml:space="preserve"> </w:t>
      </w:r>
      <w:r>
        <w:t xml:space="preserve">for 5 years one should pay nearly EUR 192 000 in total (not including any fees charged by patent</w:t>
      </w:r>
      <w:r>
        <w:t xml:space="preserve"> </w:t>
      </w:r>
      <w:r>
        <w:t xml:space="preserve">attorneys).</w:t>
      </w:r>
      <w:r>
        <w:t xml:space="preserve"> </w:t>
      </w:r>
      <w:r>
        <w:t xml:space="preserve">If the granting of SPCs remained limited to the national routes, it would remain as burdensome as</w:t>
      </w:r>
      <w:r>
        <w:t xml:space="preserve"> </w:t>
      </w:r>
      <w:r>
        <w:t xml:space="preserve">today for companies to obtain and maintain SPCs based on unitary patents. An SPC applied for and</w:t>
      </w:r>
      <w:r>
        <w:t xml:space="preserve"> </w:t>
      </w:r>
      <w:r>
        <w:t xml:space="preserve">maintained for 3.5 years in the 17 unitary patent countries67 would cost around EUR 79 00068 (EUR</w:t>
      </w:r>
      <w:r>
        <w:t xml:space="preserve"> </w:t>
      </w:r>
      <w:r>
        <w:t xml:space="preserve">117 000 for the entire period of 5 years).</w:t>
      </w:r>
      <w:r>
        <w:t xml:space="preserve"> </w:t>
      </w:r>
      <w:r>
        <w:t xml:space="preserve">In comparison to the overall cost of medicine/PPP development the direct monetary cost of</w:t>
      </w:r>
      <w:r>
        <w:t xml:space="preserve"> </w:t>
      </w:r>
      <w:r>
        <w:t xml:space="preserve">obtaining SPC is relatively minor (the median capitalized R&amp;D investment to bring a new drug to</w:t>
      </w:r>
      <w:r>
        <w:t xml:space="preserve"> </w:t>
      </w:r>
      <w:r>
        <w:t xml:space="preserve">market is estimated at USD 985.3 million and the mean investment at USD 1 335.9 million69). Three</w:t>
      </w:r>
      <w:r>
        <w:t xml:space="preserve"> </w:t>
      </w:r>
      <w:r>
        <w:t xml:space="preserve">quarters of innovators said the SPC cost is always relatively low in comparison to sales, while only 4%</w:t>
      </w:r>
      <w:r>
        <w:t xml:space="preserve"> </w:t>
      </w:r>
      <w:r>
        <w:t xml:space="preserve">(including the only SME that replied) considered it high70. It should be noted however that the</w:t>
      </w:r>
      <w:r>
        <w:t xml:space="preserve"> </w:t>
      </w:r>
      <w:r>
        <w:t xml:space="preserve">administrative cost of applying to up to 27 NPOs with accompanying costs on hiring legal advice in</w:t>
      </w:r>
      <w:r>
        <w:t xml:space="preserve"> </w:t>
      </w:r>
      <w:r>
        <w:t xml:space="preserve">each country and translating the documents represent lost/unproductive resources.</w:t>
      </w:r>
      <w:r>
        <w:br/>
      </w:r>
      <w:r>
        <w:t xml:space="preserve">As indicated earlier, one in five SPC applicants is an SME, for which these costs could be significant as</w:t>
      </w:r>
      <w:r>
        <w:t xml:space="preserve"> </w:t>
      </w:r>
      <w:r>
        <w:t xml:space="preserve">SMEs have more limited financial resources, fewer in-house specialists, and limited geographical</w:t>
      </w:r>
      <w:r>
        <w:t xml:space="preserve"> </w:t>
      </w:r>
      <w:r>
        <w:t xml:space="preserve">presence. They are also more likely to be a single invention companies that cannot easily</w:t>
      </w:r>
      <w:r>
        <w:t xml:space="preserve"> </w:t>
      </w:r>
      <w:r>
        <w:t xml:space="preserve">compensate development cost of one medicine with a successful sales of another. Yet they face the</w:t>
      </w:r>
      <w:r>
        <w:t xml:space="preserve"> </w:t>
      </w:r>
      <w:r>
        <w:t xml:space="preserve">same long authorisation process which reduces the effective time of patent protection as large firms.</w:t>
      </w:r>
      <w:r>
        <w:t xml:space="preserve"> </w:t>
      </w:r>
      <w:r>
        <w:t xml:space="preserve">SMEs are key players in research on often neglected topics, like antibacterial substances (SMEs</w:t>
      </w:r>
      <w:r>
        <w:t xml:space="preserve"> </w:t>
      </w:r>
      <w:r>
        <w:t xml:space="preserve">responsible for 81% of preclinical projects) or orphan medicines71 (42% of medicines developed by</w:t>
      </w:r>
    </w:p>
    <w:p>
      <w:pPr>
        <w:pStyle w:val="BodyText"/>
      </w:pPr>
      <w:r>
        <w:t xml:space="preserve">65 Based on information about application and maintenance fees available on the NPOs’ websites in the</w:t>
      </w:r>
      <w:r>
        <w:t xml:space="preserve"> </w:t>
      </w:r>
      <w:r>
        <w:t xml:space="preserve">second quarter of 2022. The SPC evaluation estimated the cost (in terms of administrative fees) of 5 years</w:t>
      </w:r>
      <w:r>
        <w:t xml:space="preserve"> </w:t>
      </w:r>
      <w:r>
        <w:t xml:space="preserve">of SPC protection covering all EU-27 countries at EUR 177 869 in 2016.</w:t>
      </w:r>
      <w:r>
        <w:t xml:space="preserve"> </w:t>
      </w:r>
      <w:r>
        <w:t xml:space="preserve">66 Average between the lowest cost for an SPC lasting 3 years (EUR 68 274) and the highest cost for an</w:t>
      </w:r>
      <w:r>
        <w:t xml:space="preserve"> </w:t>
      </w:r>
      <w:r>
        <w:t xml:space="preserve">SPC lasting 4 years (EUR 128 711), as provided in Annex 5B.</w:t>
      </w:r>
      <w:r>
        <w:t xml:space="preserve"> </w:t>
      </w:r>
      <w:r>
        <w:t xml:space="preserve">67 At the time of writing this impact assessment, 17 Member States were expected to join the unitary patent</w:t>
      </w:r>
      <w:r>
        <w:t xml:space="preserve"> </w:t>
      </w:r>
      <w:r>
        <w:t xml:space="preserve">system.</w:t>
      </w:r>
      <w:r>
        <w:t xml:space="preserve"> </w:t>
      </w:r>
      <w:r>
        <w:t xml:space="preserve">68 Average cost between SPCs lasting 3 years (EUR 66 998) and 4 years (EUR 90 984) in UP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69 Wouters, O.-J., McKee, M., Luyten, J., ‘Estimated research and development investment needed to bring</w:t>
      </w:r>
      <w:r>
        <w:t xml:space="preserve"> </w:t>
      </w:r>
      <w:r>
        <w:t xml:space="preserve">a new medicine to market, 2009–2018’, JAMA, Vol. 323, No 9, 2020, pp. 844–853; or DiMasi, J. A.,</w:t>
      </w:r>
      <w:r>
        <w:t xml:space="preserve"> </w:t>
      </w:r>
      <w:r>
        <w:t xml:space="preserve">Grabowski, H. G., &amp; Hansen, R. W., ‘Innovation in the pharmaceutical industry: New estimates of R&amp;D</w:t>
      </w:r>
      <w:r>
        <w:t xml:space="preserve"> </w:t>
      </w:r>
      <w:r>
        <w:t xml:space="preserve">costs’, Journal of health economics, Vol. 47, 2016, pp. 20–33.</w:t>
      </w:r>
      <w:r>
        <w:t xml:space="preserve"> </w:t>
      </w:r>
      <w:r>
        <w:t xml:space="preserve">70 See: Annex 2.</w:t>
      </w:r>
      <w:r>
        <w:t xml:space="preserve"> </w:t>
      </w:r>
      <w:r>
        <w:t xml:space="preserve">71 A medicine for the diagnosis, prevention or treatment of a life-threatening or chronically debilitating</w:t>
      </w:r>
      <w:r>
        <w:t xml:space="preserve"> </w:t>
      </w:r>
      <w:r>
        <w:t xml:space="preserve">condition that is rare (affecting not more than five in 10 000 people in the European Union) or where the</w:t>
      </w:r>
      <w:r>
        <w:t xml:space="preserve"> </w:t>
      </w:r>
      <w:r>
        <w:t xml:space="preserve">medicine is unlikely to generate sufficient profit to justify research and development costs.</w:t>
      </w:r>
    </w:p>
    <w:p>
      <w:pPr>
        <w:pStyle w:val="BodyText"/>
      </w:pPr>
      <w:r>
        <w:t xml:space="preserve">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SME according to EMA72). In this regard, only one patent office in the EU offered reduced</w:t>
      </w:r>
      <w:r>
        <w:t xml:space="preserve"> </w:t>
      </w:r>
      <w:r>
        <w:t xml:space="preserve">administrative fees for SPCs to universities or SMEs73. This is further corroborated by the public</w:t>
      </w:r>
      <w:r>
        <w:t xml:space="preserve"> </w:t>
      </w:r>
      <w:r>
        <w:t xml:space="preserve">consultation results. While only 13% of originators considered SPC registration procedures as</w:t>
      </w:r>
      <w:r>
        <w:t xml:space="preserve"> </w:t>
      </w:r>
      <w:r>
        <w:t xml:space="preserve">complex, this view was held by around 40% of follow-on manufacturers (generally firms with thinner</w:t>
      </w:r>
      <w:r>
        <w:t xml:space="preserve"> </w:t>
      </w:r>
      <w:r>
        <w:t xml:space="preserve">resources)74.</w:t>
      </w:r>
      <w:r>
        <w:t xml:space="preserve"> </w:t>
      </w:r>
      <w:r>
        <w:t xml:space="preserve">2.3.3. Key elements affecting the problems and consequences that are out of the scope of this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The following issues are significantly contributing to the identified consequences, but are outside the</w:t>
      </w:r>
      <w:r>
        <w:t xml:space="preserve"> </w:t>
      </w:r>
      <w:r>
        <w:t xml:space="preserve">scope of this initiative which focuses on concerns connected to SPC. Medicinal products and PPP are</w:t>
      </w:r>
      <w:r>
        <w:t xml:space="preserve"> </w:t>
      </w:r>
      <w:r>
        <w:t xml:space="preserve">subject to strict requirements to ensure the safety of their users. Before being placed on the market</w:t>
      </w:r>
      <w:r>
        <w:t xml:space="preserve"> </w:t>
      </w:r>
      <w:r>
        <w:t xml:space="preserve">in the EU, medicinal products have to be assessed and the conclusion concerning their benefits</w:t>
      </w:r>
      <w:r>
        <w:t xml:space="preserve"> </w:t>
      </w:r>
      <w:r>
        <w:t xml:space="preserve">versus their risks has to be favourable in terms of safety, quality and efficacy75. The EMA medicines</w:t>
      </w:r>
      <w:r>
        <w:t xml:space="preserve"> </w:t>
      </w:r>
      <w:r>
        <w:t xml:space="preserve">marketing authorisation process76 involves, among others, clinical trials, inspections of medicines’</w:t>
      </w:r>
      <w:r>
        <w:t xml:space="preserve"> </w:t>
      </w:r>
      <w:r>
        <w:t xml:space="preserve">manufacturers and compliance with good clinical, manufacturing, distribution and pharmacovigilance</w:t>
      </w:r>
      <w:r>
        <w:t xml:space="preserve"> </w:t>
      </w:r>
      <w:r>
        <w:t xml:space="preserve">practices. All these are essential to ensure safe usage, yet very demanding on producers (not only in</w:t>
      </w:r>
      <w:r>
        <w:t xml:space="preserve"> </w:t>
      </w:r>
      <w:r>
        <w:t xml:space="preserve">terms of cost). Moreover, there are differences in pricing schemes for medicines across the EU</w:t>
      </w:r>
      <w:r>
        <w:t xml:space="preserve"> </w:t>
      </w:r>
      <w:r>
        <w:t xml:space="preserve">countries, as well as worldwide, that affect the pharmaceutical market. The price controls and</w:t>
      </w:r>
      <w:r>
        <w:t xml:space="preserve"> </w:t>
      </w:r>
      <w:r>
        <w:t xml:space="preserve">different reimbursement schemes for national or private health services affect sales of</w:t>
      </w:r>
      <w:r>
        <w:t xml:space="preserve"> </w:t>
      </w:r>
      <w:r>
        <w:t xml:space="preserve">manufacturers and their decisions to invest77, as well as the prices and availability of medicines to</w:t>
      </w:r>
      <w:r>
        <w:t xml:space="preserve"> </w:t>
      </w:r>
      <w:r>
        <w:t xml:space="preserve">patients. In the EU, Member States are responsible for setting and controlling the prices and</w:t>
      </w:r>
      <w:r>
        <w:t xml:space="preserve"> </w:t>
      </w:r>
      <w:r>
        <w:t xml:space="preserve">reimbursement of medicines. Negotiations on pricing and reimbursement of novel medicines, or</w:t>
      </w:r>
      <w:r>
        <w:t xml:space="preserve"> </w:t>
      </w:r>
      <w:r>
        <w:t xml:space="preserve">generics, are conducted irrespective of the status of any patent and SPC.</w:t>
      </w:r>
      <w:r>
        <w:br/>
      </w:r>
      <w:r>
        <w:t xml:space="preserve">In addition, SPCs are currently enforceable before national courts.78 For litigation enforcing an</w:t>
      </w:r>
      <w:r>
        <w:t xml:space="preserve"> </w:t>
      </w:r>
      <w:r>
        <w:t xml:space="preserve">exclusive right in the EU, parties might face a cost of between EUR 40 000 and EUR 200 000 per</w:t>
      </w:r>
      <w:r>
        <w:t xml:space="preserve"> </w:t>
      </w:r>
      <w:r>
        <w:t xml:space="preserve">jurisdiction79.</w:t>
      </w:r>
    </w:p>
    <w:p>
      <w:pPr>
        <w:pStyle w:val="BodyText"/>
      </w:pPr>
      <w:r>
        <w:t xml:space="preserve">72 Lincker, H., et al. (2014).</w:t>
      </w:r>
      <w:r>
        <w:t xml:space="preserve"> </w:t>
      </w:r>
      <w:r>
        <w:t xml:space="preserve">73 Reply to the Commission’s survey on the transparency of the SPC system.</w:t>
      </w:r>
      <w:r>
        <w:t xml:space="preserve"> </w:t>
      </w:r>
      <w:r>
        <w:t xml:space="preserve">74 Open public consultation (OPC): ‘How would you rate the degree of complexity of registration</w:t>
      </w:r>
      <w:r>
        <w:t xml:space="preserve"> </w:t>
      </w:r>
      <w:r>
        <w:t xml:space="preserve">procedures for SPCs in the EU?’ A majority of both originators (72 %) and follow-on manufacturers (61 %)</w:t>
      </w:r>
      <w:r>
        <w:t xml:space="preserve"> </w:t>
      </w:r>
      <w:r>
        <w:t xml:space="preserve">considered the registration complexity as reasonable. Based on around 50 replies in each group (see:</w:t>
      </w:r>
      <w:r>
        <w:t xml:space="preserve"> </w:t>
      </w:r>
      <w:r>
        <w:t xml:space="preserve">Annex 2).</w:t>
      </w:r>
      <w:r>
        <w:t xml:space="preserve"> </w:t>
      </w:r>
      <w:r>
        <w:t xml:space="preserve">75 European Commission, ‘Legal framework governing medical products for human use in the EU’, 2022</w:t>
      </w:r>
      <w:r>
        <w:t xml:space="preserve"> </w:t>
      </w:r>
      <w:r>
        <w:t xml:space="preserve">(https://ec.europa.eu/health/medicinal-products/legal-framework-governing-medicinal-products-human-use-</w:t>
      </w:r>
      <w:r>
        <w:t xml:space="preserve"> </w:t>
      </w:r>
      <w:r>
        <w:t xml:space="preserve">eu_en)</w:t>
      </w:r>
      <w:r>
        <w:t xml:space="preserve"> </w:t>
      </w:r>
      <w:r>
        <w:t xml:space="preserve">76 European Medicines Agency, ‘Marketing authorisation’, 2021 (https://www.ema.europa.eu/en/human-</w:t>
      </w:r>
      <w:r>
        <w:t xml:space="preserve"> </w:t>
      </w:r>
      <w:r>
        <w:t xml:space="preserve">regulatory/marketing-authorisation).</w:t>
      </w:r>
      <w:r>
        <w:t xml:space="preserve"> </w:t>
      </w:r>
      <w:r>
        <w:t xml:space="preserve">77 ‘Today’s pricing policies promote a convergence of list prices at levels that are less affordable for lower-</w:t>
      </w:r>
      <w:r>
        <w:t xml:space="preserve"> </w:t>
      </w:r>
      <w:r>
        <w:t xml:space="preserve">income OECD countries […]. This practice encourages firms to launch drugs in countries where it can set a</w:t>
      </w:r>
      <w:r>
        <w:t xml:space="preserve"> </w:t>
      </w:r>
      <w:r>
        <w:t xml:space="preserve">price freely at market entry or negotiate high prices. It also distorts the signals that the market sends about</w:t>
      </w:r>
      <w:r>
        <w:t xml:space="preserve"> </w:t>
      </w:r>
      <w:r>
        <w:t xml:space="preserve">the value of new medicines.’ Source: OECD, Pharmaceutical Pricing Policies in a Global Market, 2008</w:t>
      </w:r>
      <w:r>
        <w:t xml:space="preserve"> </w:t>
      </w:r>
      <w:r>
        <w:t xml:space="preserve">(https://www.oecd.org/els/health-systems/pharmaceutical-pricing-policy.htm).</w:t>
      </w:r>
      <w:r>
        <w:t xml:space="preserve"> </w:t>
      </w:r>
      <w:r>
        <w:t xml:space="preserve">78 The Unified Patent Court will allow for centralised litigation of European patents within the EU for</w:t>
      </w:r>
      <w:r>
        <w:t xml:space="preserve"> </w:t>
      </w:r>
      <w:r>
        <w:t xml:space="preserve">countries ratifying the UPC Agreement.</w:t>
      </w:r>
      <w:r>
        <w:t xml:space="preserve"> </w:t>
      </w:r>
      <w:r>
        <w:t xml:space="preserve">79 Based on estimates for DE, FR and NL. Source: Cremers, K., Ernicke, M., Gaessler, F. et al., ‘Patent</w:t>
      </w:r>
      <w:r>
        <w:t xml:space="preserve"> </w:t>
      </w:r>
      <w:r>
        <w:t xml:space="preserve">litigation in Europe’, European Journal of Law and Economics, Vol. 44, 2017, pp. 1–44.</w:t>
      </w:r>
    </w:p>
    <w:p>
      <w:pPr>
        <w:pStyle w:val="BodyText"/>
      </w:pPr>
      <w:r>
        <w:t xml:space="preserve">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2.4. What are the problem drivers?</w:t>
      </w:r>
      <w:r>
        <w:t xml:space="preserve"> </w:t>
      </w:r>
      <w:r>
        <w:t xml:space="preserve">The problem drivers form two key thematic blocks, namely “Divergent national practices on SPC” and</w:t>
      </w:r>
      <w:r>
        <w:t xml:space="preserve"> </w:t>
      </w:r>
      <w:r>
        <w:t xml:space="preserve">“Lack of transparency”. Both are discussed below.</w:t>
      </w:r>
      <w:r>
        <w:br/>
      </w:r>
      <w:r>
        <w:t xml:space="preserve">2.4.1. Divergent national practices on SPC</w:t>
      </w:r>
      <w:r>
        <w:br/>
      </w:r>
      <w:r>
        <w:t xml:space="preserve">Multiple procedures before NPOs are required to obtain SPC protection in the Single Market or part</w:t>
      </w:r>
      <w:r>
        <w:t xml:space="preserve"> </w:t>
      </w:r>
      <w:r>
        <w:t xml:space="preserve">of it. EU NPOs’ divergent national practises concern:</w:t>
      </w:r>
      <w:r>
        <w:br/>
      </w:r>
      <w:r>
        <w:t xml:space="preserve">(1) The substantive examination of the SPC applications.</w:t>
      </w:r>
      <w:r>
        <w:br/>
      </w:r>
      <w:r>
        <w:t xml:space="preserve">Under Article 10(5) of Regulations 469/2009 and 1610/96, Member States may allow the NPOs to</w:t>
      </w:r>
      <w:r>
        <w:t xml:space="preserve"> </w:t>
      </w:r>
      <w:r>
        <w:t xml:space="preserve">grant SPCs without verifying that the substantive conditions laid down in paragraphs (c) and (d) of</w:t>
      </w:r>
      <w:r>
        <w:t xml:space="preserve"> </w:t>
      </w:r>
      <w:r>
        <w:t xml:space="preserve">Article 3 are met, i.e. that (c) the product has not already been the subject of a certificate, and (d) the</w:t>
      </w:r>
      <w:r>
        <w:t xml:space="preserve"> </w:t>
      </w:r>
      <w:r>
        <w:t xml:space="preserve">marketing authorisation is the first authorisation to place the product on the market as a medicinal</w:t>
      </w:r>
      <w:r>
        <w:t xml:space="preserve"> </w:t>
      </w:r>
      <w:r>
        <w:t xml:space="preserve">or plant-protection product. According to Max Planck Institute for Innovation and Competition80 –</w:t>
      </w:r>
      <w:r>
        <w:t xml:space="preserve"> </w:t>
      </w:r>
      <w:r>
        <w:t xml:space="preserve">MPI (2018), NPOs of 15 Member States do not use the exemptions from verifying substantive criteria</w:t>
      </w:r>
      <w:r>
        <w:t xml:space="preserve"> </w:t>
      </w:r>
      <w:r>
        <w:t xml:space="preserve">(CZ, DE, DK, FR, HR, HU, IE, IT, LT, LV, NL, PL, PT, SE, SK) while others do81. Moreover regarding</w:t>
      </w:r>
      <w:r>
        <w:t xml:space="preserve"> </w:t>
      </w:r>
      <w:r>
        <w:t xml:space="preserve">requirement (d) three NPOs (DE, LV and IE) reported difficulties in applying it, especially when the</w:t>
      </w:r>
      <w:r>
        <w:t xml:space="preserve"> </w:t>
      </w:r>
      <w:r>
        <w:t xml:space="preserve">first marketing authorisation had been issued by another Member State, while one (DK) conducts</w:t>
      </w:r>
      <w:r>
        <w:t xml:space="preserve"> </w:t>
      </w:r>
      <w:r>
        <w:t xml:space="preserve">informal internet search only. In addition it adds further confusion as there were cases where</w:t>
      </w:r>
      <w:r>
        <w:t xml:space="preserve"> </w:t>
      </w:r>
      <w:r>
        <w:t xml:space="preserve">examining Member States referred questions to the CJEU wishing to refuse an SPC, but they noted</w:t>
      </w:r>
      <w:r>
        <w:t xml:space="preserve"> </w:t>
      </w:r>
      <w:r>
        <w:t xml:space="preserve">that the very same SPC had been granted elsewhere in the EU. The substantive conditions causing</w:t>
      </w:r>
      <w:r>
        <w:t xml:space="preserve"> </w:t>
      </w:r>
      <w:r>
        <w:t xml:space="preserve">most problems have been the scope of the patent, but also difficulties to abide by the CJEU’s case</w:t>
      </w:r>
      <w:r>
        <w:t xml:space="preserve"> </w:t>
      </w:r>
      <w:r>
        <w:t xml:space="preserve">law on determining which the first marketing authorisation in the EU is.</w:t>
      </w:r>
      <w:r>
        <w:t xml:space="preserve"> </w:t>
      </w:r>
      <w:r>
        <w:t xml:space="preserve">(2) The opportunities of affected 3rd parties to get involved in the grant procedure.</w:t>
      </w:r>
      <w:r>
        <w:t xml:space="preserve"> </w:t>
      </w:r>
      <w:r>
        <w:t xml:space="preserve">The SPC Regulations rule out opposition proceedings82. Nevertheless, one Member State (DK)</w:t>
      </w:r>
      <w:r>
        <w:t xml:space="preserve"> </w:t>
      </w:r>
      <w:r>
        <w:t xml:space="preserve">introduced a possibility for any person to request administrative re-examination of SPCs.83</w:t>
      </w:r>
      <w:r>
        <w:t xml:space="preserve"> </w:t>
      </w:r>
      <w:r>
        <w:t xml:space="preserve">Furthermore, most NPOs (at least 18 - AT, CZ, DE, DK, ES, FI, HR, HU, IE, IT, LU, LV, NL, PL, PT, RO, SE,</w:t>
      </w:r>
    </w:p>
    <w:p>
      <w:pPr>
        <w:pStyle w:val="BodyText"/>
      </w:pPr>
      <w:r>
        <w:t xml:space="preserve">80 Two studies by Max Planck Institute for Innovation and Competition are referred to in this impact</w:t>
      </w:r>
      <w:r>
        <w:t xml:space="preserve"> </w:t>
      </w:r>
      <w:r>
        <w:t xml:space="preserve">assessment, namely: “Study on the Legal Aspects of Supplementary Protection Certificates in the EU”,</w:t>
      </w:r>
      <w:r>
        <w:t xml:space="preserve"> </w:t>
      </w:r>
      <w:r>
        <w:t xml:space="preserve">2018) and “Study on the options for a united supplementary protection certificates (SPCs) system in</w:t>
      </w:r>
      <w:r>
        <w:t xml:space="preserve"> </w:t>
      </w:r>
      <w:r>
        <w:t xml:space="preserve">Europe”, 2022. See: Annex 1.4.</w:t>
      </w:r>
      <w:r>
        <w:t xml:space="preserve"> </w:t>
      </w:r>
      <w:r>
        <w:t xml:space="preserve">81 Some NPOs (especially with lower number of cases) may not have the administrative capacities when</w:t>
      </w:r>
      <w:r>
        <w:t xml:space="preserve"> </w:t>
      </w:r>
      <w:r>
        <w:t xml:space="preserve">conducting substantive examination, and hence make use of this legal exemption.</w:t>
      </w:r>
      <w:r>
        <w:t xml:space="preserve"> </w:t>
      </w:r>
      <w:r>
        <w:t xml:space="preserve">82 Opposition procedures enable third parties to challenge the granting of an IP right during the grant</w:t>
      </w:r>
      <w:r>
        <w:t xml:space="preserve"> </w:t>
      </w:r>
      <w:r>
        <w:t xml:space="preserve">procedure (ex ante opposition procedure) or during a period of time subsequent to the granting of the IP</w:t>
      </w:r>
      <w:r>
        <w:t xml:space="preserve"> </w:t>
      </w:r>
      <w:r>
        <w:t xml:space="preserve">right (ex post opposition procedure). The 2018 Max Planck Institute study contained an analysis of</w:t>
      </w:r>
      <w:r>
        <w:t xml:space="preserve"> </w:t>
      </w:r>
      <w:r>
        <w:t xml:space="preserve">SPCs/patent term extension in several non-EU countries. Based on the study, neither of the systems</w:t>
      </w:r>
      <w:r>
        <w:t xml:space="preserve"> </w:t>
      </w:r>
      <w:r>
        <w:t xml:space="preserve">provided for in the two big pharmaceutical markets of US and JP seem to have a true pre-grant opposition</w:t>
      </w:r>
      <w:r>
        <w:t xml:space="preserve"> </w:t>
      </w:r>
      <w:r>
        <w:t xml:space="preserve">procedure. This is contrary to, for example, Australia or Israel, which (as set out in the study) do have</w:t>
      </w:r>
      <w:r>
        <w:t xml:space="preserve"> </w:t>
      </w:r>
      <w:r>
        <w:t xml:space="preserve">opposition procedures.</w:t>
      </w:r>
      <w:r>
        <w:t xml:space="preserve"> </w:t>
      </w:r>
      <w:r>
        <w:t xml:space="preserve">83 Pedersen, J. M. and Justesen, J. in Ridderbusch &amp; von Uexküll (eds.), European SPCs Unravelled: A</w:t>
      </w:r>
      <w:r>
        <w:t xml:space="preserve"> </w:t>
      </w:r>
      <w:r>
        <w:t xml:space="preserve">practitioner’s guide to supplementary protection certificates in Europe, 2021: ‘Further, it is important to</w:t>
      </w:r>
      <w:r>
        <w:t xml:space="preserve"> </w:t>
      </w:r>
      <w:r>
        <w:t xml:space="preserve">note that, in Denmark, any person may file a request for administrative re-examination of SPCs with the</w:t>
      </w:r>
      <w:r>
        <w:t xml:space="preserve"> </w:t>
      </w:r>
      <w:r>
        <w:t xml:space="preserve">DKPTO (BEK, Sections 78–81), based on the grounds in Article 15 of the SPC Regulation. As any person</w:t>
      </w:r>
      <w:r>
        <w:t xml:space="preserve"> </w:t>
      </w:r>
      <w:r>
        <w:t xml:space="preserve">includes third parties, this means that a type of opposition procedure is essentially available in Denmark,</w:t>
      </w:r>
      <w:r>
        <w:t xml:space="preserve"> </w:t>
      </w:r>
      <w:r>
        <w:t xml:space="preserve">regardless of Article 19(2) of the SPC Regulation, although the administrative re-examination is not</w:t>
      </w:r>
      <w:r>
        <w:t xml:space="preserve"> </w:t>
      </w:r>
      <w:r>
        <w:t xml:space="preserve">formally considered an opposition procedure by the DKPTO.’</w:t>
      </w:r>
    </w:p>
    <w:p>
      <w:pPr>
        <w:pStyle w:val="BodyText"/>
      </w:pPr>
      <w:r>
        <w:t xml:space="preserve">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SK,) allow the submission of third-party observations, although this is not formally allowed by at least</w:t>
      </w:r>
      <w:r>
        <w:t xml:space="preserve"> </w:t>
      </w:r>
      <w:r>
        <w:t xml:space="preserve">two NPOs (EL, LT)84.</w:t>
      </w:r>
      <w:r>
        <w:t xml:space="preserve"> </w:t>
      </w:r>
      <w:r>
        <w:t xml:space="preserve">(3) The duration of the grant procedure.</w:t>
      </w:r>
      <w:r>
        <w:t xml:space="preserve"> </w:t>
      </w:r>
      <w:r>
        <w:t xml:space="preserve">Time from the filing of the SPC application to the final grant decision can take, for instance, from 17</w:t>
      </w:r>
      <w:r>
        <w:t xml:space="preserve"> </w:t>
      </w:r>
      <w:r>
        <w:t xml:space="preserve">months in FR to 31 months in DE85.</w:t>
      </w:r>
      <w:r>
        <w:t xml:space="preserve"> </w:t>
      </w:r>
      <w:r>
        <w:t xml:space="preserve">There are differences in the way NPOs process the SPCs applications. The percentage of applications</w:t>
      </w:r>
      <w:r>
        <w:t xml:space="preserve"> </w:t>
      </w:r>
      <w:r>
        <w:t xml:space="preserve">pending over all SPC applications ranged from less than 10% in 8 Member States (CY, ES, IT, LU, MT,</w:t>
      </w:r>
      <w:r>
        <w:t xml:space="preserve"> </w:t>
      </w:r>
      <w:r>
        <w:t xml:space="preserve">PT, SE, SI) to up to 50% in 7 NPOs (BE, BG, DE, FI, HU, PL, RO). This was due to differences in patent-</w:t>
      </w:r>
      <w:r>
        <w:t xml:space="preserve"> </w:t>
      </w:r>
      <w:r>
        <w:t xml:space="preserve">office procedures, such as waiting for decisions by national courts or proceedings of differing</w:t>
      </w:r>
      <w:r>
        <w:t xml:space="preserve"> </w:t>
      </w:r>
      <w:r>
        <w:t xml:space="preserve">lengths86.</w:t>
      </w:r>
      <w:r>
        <w:t xml:space="preserve"> </w:t>
      </w:r>
      <w:r>
        <w:t xml:space="preserve">Some stakeholders consulted as part of the MPI (2018) study confirmed that there were significant</w:t>
      </w:r>
      <w:r>
        <w:t xml:space="preserve"> </w:t>
      </w:r>
      <w:r>
        <w:t xml:space="preserve">differences in the duration of examination87 (which can sometimes take more than a year), and</w:t>
      </w:r>
      <w:r>
        <w:t xml:space="preserve"> </w:t>
      </w:r>
      <w:r>
        <w:t xml:space="preserve">expressed their wish for uniform timing and deadlines. Others have criticised the rules in some</w:t>
      </w:r>
      <w:r>
        <w:t xml:space="preserve"> </w:t>
      </w:r>
      <w:r>
        <w:t xml:space="preserve">Member States that impose deadlines within the granting procedures. Both originators and generics</w:t>
      </w:r>
      <w:r>
        <w:t xml:space="preserve"> </w:t>
      </w:r>
      <w:r>
        <w:t xml:space="preserve">companies highlighted the importance of a quick decision on a product’s eligibility for an SPC.</w:t>
      </w:r>
      <w:r>
        <w:br/>
      </w:r>
      <w:r>
        <w:t xml:space="preserve">(4) The outcome of the procedure.</w:t>
      </w:r>
      <w:r>
        <w:br/>
      </w:r>
      <w:r>
        <w:t xml:space="preserve">Rejections: globally, 80% of SPC applications were granted88. The ratio of rejections per Member</w:t>
      </w:r>
      <w:r>
        <w:t xml:space="preserve"> </w:t>
      </w:r>
      <w:r>
        <w:t xml:space="preserve">State was quite divergent though, reflecting different approaches by NPOs. Five countries (CY, EE, FI,</w:t>
      </w:r>
      <w:r>
        <w:t xml:space="preserve"> </w:t>
      </w:r>
      <w:r>
        <w:t xml:space="preserve">IT, LU) rejected fewer than 5% of applications while 6 NPOs (DK, ES, MT, NL, PL, SE) rejected more</w:t>
      </w:r>
      <w:r>
        <w:t xml:space="preserve"> </w:t>
      </w:r>
      <w:r>
        <w:t xml:space="preserve">than 15%89.</w:t>
      </w:r>
      <w:r>
        <w:br/>
      </w:r>
      <w:r>
        <w:t xml:space="preserve">Geographical coverage: The outcome of the procedure, typically grant or refusal, can vary across</w:t>
      </w:r>
      <w:r>
        <w:t xml:space="preserve"> </w:t>
      </w:r>
      <w:r>
        <w:t xml:space="preserve">NPOs, i.e. the same product can be granted SPC protection in some Member States and not in others.</w:t>
      </w:r>
      <w:r>
        <w:t xml:space="preserve"> </w:t>
      </w:r>
      <w:r>
        <w:t xml:space="preserve">Based on sample research around 26% of SPC were granted in one Member State but rejected or</w:t>
      </w:r>
      <w:r>
        <w:t xml:space="preserve"> </w:t>
      </w:r>
      <w:r>
        <w:t xml:space="preserve">withdrawn in another90.</w:t>
      </w:r>
      <w:r>
        <w:t xml:space="preserve"> </w:t>
      </w:r>
      <w:r>
        <w:t xml:space="preserve">What is protected: Some patent offices describe the scope of the granted SPC in different terms, so</w:t>
      </w:r>
      <w:r>
        <w:t xml:space="preserve"> </w:t>
      </w:r>
      <w:r>
        <w:t xml:space="preserve">the same product can have different scope of protection across the EU.</w:t>
      </w:r>
    </w:p>
    <w:p>
      <w:pPr>
        <w:pStyle w:val="BodyText"/>
      </w:pPr>
      <w:r>
        <w:t xml:space="preserve">84 See: Annex 5B.</w:t>
      </w:r>
      <w:r>
        <w:t xml:space="preserve"> </w:t>
      </w:r>
      <w:r>
        <w:t xml:space="preserve">85 Median time calculated from all SPC applications in Germany and France filed between 1995 and 2005,</w:t>
      </w:r>
      <w:r>
        <w:t xml:space="preserve"> </w:t>
      </w:r>
      <w:r>
        <w:t xml:space="preserve">which receive a grant decision. Source: MPI (2018), p. 103.</w:t>
      </w:r>
      <w:r>
        <w:t xml:space="preserve"> </w:t>
      </w:r>
      <w:r>
        <w:t xml:space="preserve">86 Cabinet Alice de Pastors, ‘Latest news on medicinal product SPCs in Europe: Medicinal product SPCs</w:t>
      </w:r>
      <w:r>
        <w:t xml:space="preserve"> </w:t>
      </w:r>
      <w:r>
        <w:t xml:space="preserve">filed from 1991 to 2013’, SPC News 28, 2014.</w:t>
      </w:r>
      <w:r>
        <w:t xml:space="preserve"> </w:t>
      </w:r>
      <w:r>
        <w:t xml:space="preserve">87 Question 62 of the Allensbach survey to stakeholders.</w:t>
      </w:r>
      <w:r>
        <w:t xml:space="preserve"> </w:t>
      </w:r>
      <w:r>
        <w:t xml:space="preserve">88 Data for 2004–2014. Source: Mejer, M., 25 years of SPC protection for medicinal products in Europe:</w:t>
      </w:r>
      <w:r>
        <w:t xml:space="preserve"> </w:t>
      </w:r>
      <w:r>
        <w:t xml:space="preserve">Insights and challenges, European Commission, DG GROW, 2017, p. 13.</w:t>
      </w:r>
      <w:r>
        <w:t xml:space="preserve"> </w:t>
      </w:r>
      <w:r>
        <w:t xml:space="preserve">89 Cabinet Alice de Pastors, ‘Latest news on medicinal product SPCs in Europe: Medicinal product SPCs</w:t>
      </w:r>
      <w:r>
        <w:t xml:space="preserve"> </w:t>
      </w:r>
      <w:r>
        <w:t xml:space="preserve">filed from 1991 to 2013’, SPC News 28, 2014.</w:t>
      </w:r>
      <w:r>
        <w:t xml:space="preserve"> </w:t>
      </w:r>
      <w:r>
        <w:t xml:space="preserve">90 Sample of 706 applications from 2004 to 2014. Source: Mejer, M., 25 years of SPC protection for</w:t>
      </w:r>
      <w:r>
        <w:t xml:space="preserve"> </w:t>
      </w:r>
      <w:r>
        <w:t xml:space="preserve">medicinal products in Europe: Insights and challenges, European Commission, DG GROW, 2017, p. 13.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case law regarding SPCs has evolved gradually over the years91. For instance, after the Neurim92</w:t>
      </w:r>
      <w:r>
        <w:t xml:space="preserve"> </w:t>
      </w:r>
      <w:r>
        <w:t xml:space="preserve">judgement (issued in 2012 and reversed in 2020 by Santen93) it was possible to get multiple SPCs for</w:t>
      </w:r>
      <w:r>
        <w:t xml:space="preserve"> </w:t>
      </w:r>
      <w:r>
        <w:t xml:space="preserve">the same product based on different marketing authorisations. Some NPOs interpreted it as</w:t>
      </w:r>
      <w:r>
        <w:t xml:space="preserve"> </w:t>
      </w:r>
      <w:r>
        <w:t xml:space="preserve">applicable only to a situation when one SPC is sought for a product of veterinary use and another of</w:t>
      </w:r>
      <w:r>
        <w:t xml:space="preserve"> </w:t>
      </w:r>
      <w:r>
        <w:t xml:space="preserve">human use. Others considered that it applies only to products for the same species (e.g. only</w:t>
      </w:r>
      <w:r>
        <w:t xml:space="preserve"> </w:t>
      </w:r>
      <w:r>
        <w:t xml:space="preserve">veterinary or only human). The reversal in Santen clarified these divergences. Moreover, several</w:t>
      </w:r>
      <w:r>
        <w:t xml:space="preserve"> </w:t>
      </w:r>
      <w:r>
        <w:t xml:space="preserve">cases have been referred regarding the protection of combination products94 and what would</w:t>
      </w:r>
      <w:r>
        <w:t xml:space="preserve"> </w:t>
      </w:r>
      <w:r>
        <w:t xml:space="preserve">constitute a prior certificate. In Actavis I95 and II96, the CJEU held that once an SPC had been obtained</w:t>
      </w:r>
      <w:r>
        <w:t xml:space="preserve"> </w:t>
      </w:r>
      <w:r>
        <w:t xml:space="preserve">for a mono product (a product which contains one active ingredient), no certificate based on a</w:t>
      </w:r>
      <w:r>
        <w:t xml:space="preserve"> </w:t>
      </w:r>
      <w:r>
        <w:t xml:space="preserve">combination product could be obtained. Yet, it is still unclear as the two recent references to the</w:t>
      </w:r>
      <w:r>
        <w:t xml:space="preserve"> </w:t>
      </w:r>
      <w:r>
        <w:t xml:space="preserve">CJEU97 concern (among others) the protection of combination products.</w:t>
      </w:r>
      <w:r>
        <w:br/>
      </w:r>
      <w:r>
        <w:t xml:space="preserve">Additionally, the CJEU judgement on Actavis I introduced a new requirement that the product must</w:t>
      </w:r>
      <w:r>
        <w:t xml:space="preserve"> </w:t>
      </w:r>
      <w:r>
        <w:t xml:space="preserve">embody the “core inventive advance of the patent” (inventive-advance test) but it was unclear when</w:t>
      </w:r>
      <w:r>
        <w:t xml:space="preserve"> </w:t>
      </w:r>
      <w:r>
        <w:t xml:space="preserve">this test should apply. The “core inventive advance” in the context of Article 3a was rejected by the</w:t>
      </w:r>
      <w:r>
        <w:t xml:space="preserve"> </w:t>
      </w:r>
      <w:r>
        <w:t xml:space="preserve">court in Royalty Pharma Collection Trust98. Nevertheless, doubts remain, as a recent court referral</w:t>
      </w:r>
      <w:r>
        <w:t xml:space="preserve"> </w:t>
      </w:r>
      <w:r>
        <w:t xml:space="preserve">(Teva, Case C-119-22) inquires, among others, about the core inventive advance in the context of</w:t>
      </w:r>
      <w:r>
        <w:t xml:space="preserve"> </w:t>
      </w:r>
      <w:r>
        <w:t xml:space="preserve">Article 3c. In general, the two recent references further highlight that there is uncertainty on the side</w:t>
      </w:r>
      <w:r>
        <w:t xml:space="preserve"> </w:t>
      </w:r>
      <w:r>
        <w:t xml:space="preserve">of the courts regarding the relationship between Article 3a and 3c99. All that shows that CJEU</w:t>
      </w:r>
      <w:r>
        <w:t xml:space="preserve"> </w:t>
      </w:r>
      <w:r>
        <w:t xml:space="preserve">jurisprudence on SPC is still being developed, as new issues arise, thereby progressively clarifying the</w:t>
      </w:r>
      <w:r>
        <w:t xml:space="preserve"> </w:t>
      </w:r>
      <w:r>
        <w:t xml:space="preserve">interpretation of the substance of the SPC Regulations and thus improving legal certainty.</w:t>
      </w:r>
      <w:r>
        <w:t xml:space="preserve"> </w:t>
      </w:r>
      <w:r>
        <w:t xml:space="preserve">Duration of protection: Expiry date for as much as 80% of products based on the same basic patent is</w:t>
      </w:r>
      <w:r>
        <w:t xml:space="preserve"> </w:t>
      </w:r>
      <w:r>
        <w:t xml:space="preserve">not homogenous across Member States. This is driven by differences in national examination and</w:t>
      </w:r>
      <w:r>
        <w:t xml:space="preserve"> </w:t>
      </w:r>
      <w:r>
        <w:t xml:space="preserve">interpretations of marketing authorization date100.</w:t>
      </w:r>
      <w:r>
        <w:t xml:space="preserve"> </w:t>
      </w:r>
      <w:r>
        <w:t xml:space="preserve">The stakeholders feedback concerning the outcome of the procedure has shown that around 80% of</w:t>
      </w:r>
      <w:r>
        <w:t xml:space="preserve"> </w:t>
      </w:r>
      <w:r>
        <w:t xml:space="preserve">innovators and follow-on manufacturers (including 6 SMEs out of the 13 SMEs responding from the</w:t>
      </w:r>
    </w:p>
    <w:p>
      <w:pPr>
        <w:pStyle w:val="BodyText"/>
      </w:pPr>
      <w:r>
        <w:t xml:space="preserve">91 It must be noted that most of the referrals concerned Articles 1 – 3 of the SPC Regulations. This suggests</w:t>
      </w:r>
      <w:r>
        <w:t xml:space="preserve"> </w:t>
      </w:r>
      <w:r>
        <w:t xml:space="preserve">that uncertainty in the application of the SPC Regulations concerns rules obtaining SPCs, instead of the</w:t>
      </w:r>
      <w:r>
        <w:t xml:space="preserve"> </w:t>
      </w:r>
      <w:r>
        <w:t xml:space="preserve">extent of protection or rights conferred by the SPC. MPI (2022), p.81.</w:t>
      </w:r>
      <w:r>
        <w:t xml:space="preserve"> </w:t>
      </w:r>
      <w:r>
        <w:t xml:space="preserve">92 Judgment of the Court of Justice of 19 July 2012, Neurim Pharmaceuticals (1991) Ltd v Comptroller-</w:t>
      </w:r>
      <w:r>
        <w:t xml:space="preserve"> </w:t>
      </w:r>
      <w:r>
        <w:t xml:space="preserve">General of Patents, C-130/11, ECLI:EU:C:2012:489.</w:t>
      </w:r>
      <w:r>
        <w:br/>
      </w:r>
      <w:r>
        <w:t xml:space="preserve">93 Judgment of the Court of Justice of 9 July 2020, Santen SAS v Directeur général de l’Institut national de</w:t>
      </w:r>
      <w:r>
        <w:t xml:space="preserve"> </w:t>
      </w:r>
      <w:r>
        <w:t xml:space="preserve">la propriété industrielle, C-673/18, ECLI:EU:C:2020:531).</w:t>
      </w:r>
      <w:r>
        <w:t xml:space="preserve"> </w:t>
      </w:r>
      <w:r>
        <w:t xml:space="preserve">94 See: Article 1(b) of Regulation 469/2009: ‘product’ means the active ingredient or combination of active</w:t>
      </w:r>
      <w:r>
        <w:t xml:space="preserve"> </w:t>
      </w:r>
      <w:r>
        <w:t xml:space="preserve">ingredients of a medicinal product.</w:t>
      </w:r>
      <w:r>
        <w:t xml:space="preserve"> </w:t>
      </w:r>
      <w:r>
        <w:t xml:space="preserve">95 Judgment of the Court of Justice of 12 December 2013, Actavis Group PTC EHF and Actavis UK Ltd v</w:t>
      </w:r>
      <w:r>
        <w:t xml:space="preserve"> </w:t>
      </w:r>
      <w:r>
        <w:t xml:space="preserve">Sanofi, C‑443/12, ECLI:EU:C:2013:833.</w:t>
      </w:r>
      <w:r>
        <w:t xml:space="preserve"> </w:t>
      </w:r>
      <w:r>
        <w:t xml:space="preserve">96 Judgment of the Court of Justice of 12 March 2015, Actavis Group PTC EHF and Actavis UK Ltd v</w:t>
      </w:r>
      <w:r>
        <w:t xml:space="preserve"> </w:t>
      </w:r>
      <w:r>
        <w:t xml:space="preserve">Boehringer Ingelheim Pharma GmbH &amp; Co. KG, C-577/13, ECLI: EU:C:2015:165.</w:t>
      </w:r>
      <w:r>
        <w:t xml:space="preserve"> </w:t>
      </w:r>
      <w:r>
        <w:t xml:space="preserve">97 Request for a preliminary ruling from the Markkinaoikeus (Finland) lodged on 17 February 2022, Teva</w:t>
      </w:r>
      <w:r>
        <w:t xml:space="preserve"> </w:t>
      </w:r>
      <w:r>
        <w:t xml:space="preserve">B.V. and Teva Finland Oy v Merck Sharp &amp; Dohme Corp., C-119/22;</w:t>
      </w:r>
      <w:r>
        <w:t xml:space="preserve"> </w:t>
      </w:r>
      <w:r>
        <w:t xml:space="preserve">Reference for a preliminary ruling from the Supreme Court (Ireland) made on 2 March 2022, Merck Sharp</w:t>
      </w:r>
      <w:r>
        <w:t xml:space="preserve"> </w:t>
      </w:r>
      <w:r>
        <w:t xml:space="preserve">&amp; Dohme Corp v Clonmel Healthcare Limited, Case C-149/22.</w:t>
      </w:r>
      <w:r>
        <w:t xml:space="preserve"> </w:t>
      </w:r>
      <w:r>
        <w:t xml:space="preserve">98 Judgment of the Court of Justice of 30 April 2020, Royalty Pharma Collection Trust v Deutsches Patent-</w:t>
      </w:r>
      <w:r>
        <w:t xml:space="preserve"> </w:t>
      </w:r>
      <w:r>
        <w:t xml:space="preserve">und Markenamt, C-650/17, ECLI:EU:C:2020:327, paragraphs 30–32.</w:t>
      </w:r>
      <w:r>
        <w:t xml:space="preserve"> </w:t>
      </w:r>
      <w:r>
        <w:t xml:space="preserve">99 In particular, the MPI (2022) study highlights that not all the issue around Article 3a have been solved by</w:t>
      </w:r>
      <w:r>
        <w:t xml:space="preserve"> </w:t>
      </w:r>
      <w:r>
        <w:t xml:space="preserve">recent cases.</w:t>
      </w:r>
      <w:r>
        <w:t xml:space="preserve"> </w:t>
      </w:r>
      <w:r>
        <w:t xml:space="preserve">100 Mejer, M., 25 years of SPC protection for medicinal products in Europe: Insights and challenges,</w:t>
      </w:r>
      <w:r>
        <w:t xml:space="preserve"> </w:t>
      </w:r>
      <w:r>
        <w:t xml:space="preserve">European Commission, DG GROW, 2017, p. 12.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generics sector), as well as nearly all patent offices, judges and lawyers (96%) responding to the</w:t>
      </w:r>
      <w:r>
        <w:t xml:space="preserve"> </w:t>
      </w:r>
      <w:r>
        <w:t xml:space="preserve">Commission consultation, confirmed that authorities in different EU countries had taken different</w:t>
      </w:r>
      <w:r>
        <w:t xml:space="preserve"> </w:t>
      </w:r>
      <w:r>
        <w:t xml:space="preserve">decisions (e.g. some authorities might grant a SPC while others refuse it for the same product) on SPC</w:t>
      </w:r>
      <w:r>
        <w:t xml:space="preserve"> </w:t>
      </w:r>
      <w:r>
        <w:t xml:space="preserve">applications impacting at least one of their products. Only around 20% of producers reported that</w:t>
      </w:r>
      <w:r>
        <w:t xml:space="preserve"> </w:t>
      </w:r>
      <w:r>
        <w:t xml:space="preserve">this had not happened to them 101.</w:t>
      </w:r>
      <w:r>
        <w:t xml:space="preserve"> </w:t>
      </w:r>
      <w:r>
        <w:t xml:space="preserve">In the Allensbach survey102, 62% of the respondents (48% of originator respondents and 83% of the</w:t>
      </w:r>
      <w:r>
        <w:t xml:space="preserve"> </w:t>
      </w:r>
      <w:r>
        <w:t xml:space="preserve">generic producer respondents) agreed or strongly agreed that the examining practice and procedures</w:t>
      </w:r>
      <w:r>
        <w:t xml:space="preserve"> </w:t>
      </w:r>
      <w:r>
        <w:t xml:space="preserve">of the NPOs differed significantly in the predictability, transparency and quality of the rights granted</w:t>
      </w:r>
      <w:r>
        <w:t xml:space="preserve"> </w:t>
      </w:r>
      <w:r>
        <w:t xml:space="preserve">(26% of the respondents disagreed). The MPI (2022) study highlights the complexity of the system as</w:t>
      </w:r>
      <w:r>
        <w:t xml:space="preserve"> </w:t>
      </w:r>
      <w:r>
        <w:t xml:space="preserve">the main reason for the divergent granting practices at a national level, including lack of uniformity</w:t>
      </w:r>
      <w:r>
        <w:t xml:space="preserve"> </w:t>
      </w:r>
      <w:r>
        <w:t xml:space="preserve">both in the length and outcome of the examination103. This in turn results in cross-country</w:t>
      </w:r>
      <w:r>
        <w:t xml:space="preserve"> </w:t>
      </w:r>
      <w:r>
        <w:t xml:space="preserve">differences in the way SPC applications are handled104.</w:t>
      </w:r>
      <w:r>
        <w:br/>
      </w:r>
      <w:r>
        <w:t xml:space="preserve">To conclude, as signalled earlier in the problem tree, the increasing complexity of the SPC</w:t>
      </w:r>
      <w:r>
        <w:t xml:space="preserve"> </w:t>
      </w:r>
      <w:r>
        <w:t xml:space="preserve">examination process make it more difficult for NPOs to deal with it in a coherent manner. In turn, EU</w:t>
      </w:r>
      <w:r>
        <w:t xml:space="preserve"> </w:t>
      </w:r>
      <w:r>
        <w:t xml:space="preserve">NPOs’ divergent national practises are the source of legal uncertainty (problem 1) and generate high</w:t>
      </w:r>
      <w:r>
        <w:t xml:space="preserve"> </w:t>
      </w:r>
      <w:r>
        <w:t xml:space="preserve">cost of applying and maintaining SPC protection in the EU (problem 3). As they are in line with the</w:t>
      </w:r>
      <w:r>
        <w:t xml:space="preserve"> </w:t>
      </w:r>
      <w:r>
        <w:t xml:space="preserve">SPC regulations these problems cannot be solved by Commission launching infringement actions</w:t>
      </w:r>
      <w:r>
        <w:t xml:space="preserve"> </w:t>
      </w:r>
      <w:r>
        <w:t xml:space="preserve">against these Member States.</w:t>
      </w:r>
      <w:r>
        <w:t xml:space="preserve"> </w:t>
      </w:r>
      <w:r>
        <w:t xml:space="preserve">2.4.2. Lack of transparency of SPC-related information</w:t>
      </w:r>
      <w:r>
        <w:br/>
      </w:r>
      <w:r>
        <w:t xml:space="preserve">When it comes to transparency of SPC proceedings as such, Member States’ national patent offices</w:t>
      </w:r>
      <w:r>
        <w:t xml:space="preserve"> </w:t>
      </w:r>
      <w:r>
        <w:t xml:space="preserve">follow uncoordinated and different practices (e.g. content of the application, public accessibility,</w:t>
      </w:r>
      <w:r>
        <w:t xml:space="preserve"> </w:t>
      </w:r>
      <w:r>
        <w:t xml:space="preserve">updates of SPC data bases – to the extent these exist and the status of the granted/refused SPCs). A</w:t>
      </w:r>
      <w:r>
        <w:t xml:space="preserve"> </w:t>
      </w:r>
      <w:r>
        <w:t xml:space="preserve">study conducted in 2018 by Technopolis105 concluded that “Whilst most [of SPC-related] information</w:t>
      </w:r>
      <w:r>
        <w:t xml:space="preserve"> </w:t>
      </w:r>
      <w:r>
        <w:t xml:space="preserve">is in the public domain, registers are not well linked or easy to navigate without expert knowledge”</w:t>
      </w:r>
      <w:r>
        <w:t xml:space="preserve"> </w:t>
      </w:r>
      <w:r>
        <w:t xml:space="preserve">and recommended to “Improve clarity and ease of use of EU and national data registers on</w:t>
      </w:r>
      <w:r>
        <w:t xml:space="preserve"> </w:t>
      </w:r>
      <w:r>
        <w:t xml:space="preserve">protections and exclusivities for pharmaceutical products”.</w:t>
      </w:r>
      <w:r>
        <w:t xml:space="preserve"> </w:t>
      </w:r>
      <w:r>
        <w:t xml:space="preserve">Additionally a survey of NPOs in 2020 found that publication of information can take from a couple of</w:t>
      </w:r>
      <w:r>
        <w:t xml:space="preserve"> </w:t>
      </w:r>
      <w:r>
        <w:t xml:space="preserve">days to several months or even more than a year. Only 14 NPOs publish information in English in</w:t>
      </w:r>
    </w:p>
    <w:p>
      <w:pPr>
        <w:pStyle w:val="BodyText"/>
      </w:pPr>
      <w:r>
        <w:t xml:space="preserve">101 Question 11 to innovators (out of 49 answers) and 4 to follow-on manufacturers (out of 43 answers).</w:t>
      </w:r>
      <w:r>
        <w:t xml:space="preserve"> </w:t>
      </w:r>
      <w:r>
        <w:t xml:space="preserve">102 Max Planck Institute for Innovation and Competition, Study on the Legal Aspects of Supplementary</w:t>
      </w:r>
      <w:r>
        <w:t xml:space="preserve"> </w:t>
      </w:r>
      <w:r>
        <w:t xml:space="preserve">Protection Certificates in the EU, Annex III: Allensbach survey, 2018</w:t>
      </w:r>
      <w:r>
        <w:t xml:space="preserve"> </w:t>
      </w:r>
      <w:r>
        <w:t xml:space="preserve">(https://ec.europa.eu/docsroom/documents/29524).</w:t>
      </w:r>
      <w:r>
        <w:t xml:space="preserve"> </w:t>
      </w:r>
      <w:r>
        <w:t xml:space="preserve">103 MPI (2022), p. 75.</w:t>
      </w:r>
      <w:r>
        <w:br/>
      </w:r>
      <w:r>
        <w:t xml:space="preserve">104 „One stakeholder has divided the NPOs into three groups: a group […] which follows strict deadlines</w:t>
      </w:r>
      <w:r>
        <w:t xml:space="preserve"> </w:t>
      </w:r>
      <w:r>
        <w:t xml:space="preserve">and examines the application in depth; a group which usually waits for official actions from other offices;</w:t>
      </w:r>
      <w:r>
        <w:t xml:space="preserve"> </w:t>
      </w:r>
      <w:r>
        <w:t xml:space="preserve">and a third group of NPOs which very easily grants the certificates with a low intensity examination of the</w:t>
      </w:r>
      <w:r>
        <w:t xml:space="preserve"> </w:t>
      </w:r>
      <w:r>
        <w:t xml:space="preserve">substantive requirements.” Source: MPI (2022), p. 75. The differences in procedural approaches are also</w:t>
      </w:r>
      <w:r>
        <w:t xml:space="preserve"> </w:t>
      </w:r>
      <w:r>
        <w:t xml:space="preserve">confirmed by data on the procedural outcomes, see Table 5.5 of the MPI (2022) study.</w:t>
      </w:r>
      <w:r>
        <w:br/>
      </w:r>
      <w:r>
        <w:t xml:space="preserve">105 Technopolis, “Effects of supplementary protection mechanisms for pharmaceutical products”, 2018</w:t>
      </w:r>
      <w:r>
        <w:t xml:space="preserve"> </w:t>
      </w:r>
      <w:r>
        <w:t xml:space="preserve">(https://www.technopolis-group.com/report/effects-of-supplementary-protection-mechanisms-for-</w:t>
      </w:r>
      <w:r>
        <w:t xml:space="preserve"> </w:t>
      </w:r>
      <w:r>
        <w:t xml:space="preserve">pharmaceutical-products/).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addition to official language of the country, which could especially cumbersome for SMEs. About half</w:t>
      </w:r>
      <w:r>
        <w:t xml:space="preserve"> </w:t>
      </w:r>
      <w:r>
        <w:t xml:space="preserve">of NPOs do not provide online access to SPC application documents106.</w:t>
      </w:r>
      <w:r>
        <w:br/>
      </w:r>
      <w:r>
        <w:t xml:space="preserve">In practice, the above translates into limited transparency about the state of play, and outcome of</w:t>
      </w:r>
      <w:r>
        <w:t xml:space="preserve"> </w:t>
      </w:r>
      <w:r>
        <w:t xml:space="preserve">the SPC procedures across the EU. If available at all, the information is provided via national websites</w:t>
      </w:r>
      <w:r>
        <w:t xml:space="preserve"> </w:t>
      </w:r>
      <w:r>
        <w:t xml:space="preserve">in multiple formats - from structured databases that are available for download, to selected</w:t>
      </w:r>
      <w:r>
        <w:t xml:space="preserve"> </w:t>
      </w:r>
      <w:r>
        <w:t xml:space="preserve">documents in pdf format, which is cumbersome for processing. Difficulties in accessing such service</w:t>
      </w:r>
      <w:r>
        <w:t xml:space="preserve"> </w:t>
      </w:r>
      <w:r>
        <w:t xml:space="preserve">can affect around 300 follow-on manufacturers107 and procurers active in the health sector,</w:t>
      </w:r>
      <w:r>
        <w:t xml:space="preserve"> </w:t>
      </w:r>
      <w:r>
        <w:t xml:space="preserve">generating an annual approximate cost of roughly 13 million EUR108 if outsourced to private</w:t>
      </w:r>
      <w:r>
        <w:t xml:space="preserve"> </w:t>
      </w:r>
      <w:r>
        <w:t xml:space="preserve">providers. Due to the complexity of accessing information on the exclusivity status of pharmaceutical</w:t>
      </w:r>
      <w:r>
        <w:t xml:space="preserve"> </w:t>
      </w:r>
      <w:r>
        <w:t xml:space="preserve">products, several private companies offer specific data-intelligence products. Figure 4 summarises</w:t>
      </w:r>
      <w:r>
        <w:t xml:space="preserve"> </w:t>
      </w:r>
      <w:r>
        <w:t xml:space="preserve">the availability of various pieces of information related to an SPC application that were available</w:t>
      </w:r>
      <w:r>
        <w:t xml:space="preserve"> </w:t>
      </w:r>
      <w:r>
        <w:t xml:space="preserve">across EU-27 via searchable databases (i.e. with a possibility to upload search output into structured</w:t>
      </w:r>
      <w:r>
        <w:t xml:space="preserve"> </w:t>
      </w:r>
      <w:r>
        <w:t xml:space="preserve">format, such as Excel or CSV file). Libraries of non-searchable PDF documents were not taken into</w:t>
      </w:r>
      <w:r>
        <w:t xml:space="preserve"> </w:t>
      </w:r>
      <w:r>
        <w:t xml:space="preserve">account109.</w:t>
      </w:r>
      <w:r>
        <w:t xml:space="preserve"> </w:t>
      </w:r>
      <w:r>
        <w:t xml:space="preserve">Figure 4: Number of Member States where selected SPC information was available in a structured format via their NPOs</w:t>
      </w:r>
      <w:r>
        <w:t xml:space="preserve"> </w:t>
      </w:r>
      <w:r>
        <w:t xml:space="preserve">websites</w:t>
      </w:r>
    </w:p>
    <w:p>
      <w:pPr>
        <w:pStyle w:val="BodyText"/>
      </w:pPr>
      <w:r>
        <w:t xml:space="preserve">Source: In-house analysis based on information collected from the NPO websites in April 2022.110</w:t>
      </w:r>
      <w:r>
        <w:t xml:space="preserve"> </w:t>
      </w:r>
      <w:r>
        <w:t xml:space="preserve">As shown above, information which is of primary importance for the generic producers, namely the</w:t>
      </w:r>
      <w:r>
        <w:t xml:space="preserve"> </w:t>
      </w:r>
      <w:r>
        <w:t xml:space="preserve">SPC duration or validity, was easily available only in two countries. Alternatively, follow-on producers</w:t>
      </w:r>
      <w:r>
        <w:t xml:space="preserve"> </w:t>
      </w:r>
      <w:r>
        <w:t xml:space="preserve">could calculate the SPC duration on their own by comparing patent and marketing authorisation</w:t>
      </w:r>
      <w:r>
        <w:t xml:space="preserve"> </w:t>
      </w:r>
      <w:r>
        <w:t xml:space="preserve">dates111 (with the risk of errors in case of some interruption in the administrative procedure or</w:t>
      </w:r>
      <w:r>
        <w:t xml:space="preserve"> </w:t>
      </w:r>
      <w:r>
        <w:t xml:space="preserve">litigation) or else, view a pdf copy of the SPC decision (if available). Still, both approaches are error</w:t>
      </w:r>
      <w:r>
        <w:t xml:space="preserve"> </w:t>
      </w:r>
      <w:r>
        <w:t xml:space="preserve">prone especially if conducted in non-native language which would be predominantly the case.</w:t>
      </w:r>
    </w:p>
    <w:p>
      <w:pPr>
        <w:pStyle w:val="BodyText"/>
      </w:pPr>
      <w:r>
        <w:t xml:space="preserve">106 See: Annex 2.</w:t>
      </w:r>
      <w:r>
        <w:t xml:space="preserve"> </w:t>
      </w:r>
      <w:r>
        <w:t xml:space="preserve">107 See: Section 6.6.1.</w:t>
      </w:r>
      <w:r>
        <w:t xml:space="preserve"> </w:t>
      </w:r>
      <w:r>
        <w:t xml:space="preserve">108 Based on a cost of around EUR 40 000 for a yearly subscription (own market research) and one central</w:t>
      </w:r>
      <w:r>
        <w:t xml:space="preserve"> </w:t>
      </w:r>
      <w:r>
        <w:t xml:space="preserve">purchasing body in charge of procuring medicines per Member State.</w:t>
      </w:r>
      <w:r>
        <w:t xml:space="preserve"> </w:t>
      </w:r>
      <w:r>
        <w:t xml:space="preserve">109 Article 11 of the SPC regulations requires publication (without specifying the format) of the following</w:t>
      </w:r>
      <w:r>
        <w:t xml:space="preserve"> </w:t>
      </w:r>
      <w:r>
        <w:t xml:space="preserve">information: (a) the name and address of the holder of the certificate; (b) the number of the basic patent; (c)</w:t>
      </w:r>
      <w:r>
        <w:t xml:space="preserve"> </w:t>
      </w:r>
      <w:r>
        <w:t xml:space="preserve">the title of the invention; (d) the number and date of the authorisation to place the product on the market</w:t>
      </w:r>
      <w:r>
        <w:t xml:space="preserve"> </w:t>
      </w:r>
      <w:r>
        <w:t xml:space="preserve">(…) and the product identified in that authorisation; (e) where relevant, the number and date of the first</w:t>
      </w:r>
      <w:r>
        <w:t xml:space="preserve"> </w:t>
      </w:r>
      <w:r>
        <w:t xml:space="preserve">authorisation to place the product on the market in the Community; (f) the duration of the certificate.</w:t>
      </w:r>
      <w:r>
        <w:t xml:space="preserve"> </w:t>
      </w:r>
      <w:r>
        <w:t xml:space="preserve">110 This table is different from Table 2.1, Annex V of the 2018 Max Planck Institute study as it also takes</w:t>
      </w:r>
      <w:r>
        <w:t xml:space="preserve"> </w:t>
      </w:r>
      <w:r>
        <w:t xml:space="preserve">into account the ability to search for data easily. Some information may be available in an unsearchable</w:t>
      </w:r>
      <w:r>
        <w:t xml:space="preserve"> </w:t>
      </w:r>
      <w:r>
        <w:t xml:space="preserve">format (PDF as images) in the native language.</w:t>
      </w:r>
      <w:r>
        <w:t xml:space="preserve"> </w:t>
      </w:r>
      <w:r>
        <w:t xml:space="preserve">111 Which were also hardly ever available in a structured format (i.e. basic patent number available in basic</w:t>
      </w:r>
      <w:r>
        <w:t xml:space="preserve"> </w:t>
      </w:r>
      <w:r>
        <w:t xml:space="preserve">patent number or a reference to marketing authorisation ware hardly ever available in three countries, or a</w:t>
      </w:r>
      <w:r>
        <w:t xml:space="preserve"> </w:t>
      </w:r>
      <w:r>
        <w:t xml:space="preserve">reference to marketing authorisation in one Member State only).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7</w:t>
      </w:r>
      <w:r>
        <w:t xml:space="preserve"> </w:t>
      </w:r>
      <w:r>
        <w:t xml:space="preserve">16</w:t>
      </w:r>
      <w:r>
        <w:t xml:space="preserve"> </w:t>
      </w:r>
      <w:r>
        <w:t xml:space="preserve">17</w:t>
      </w:r>
      <w:r>
        <w:t xml:space="preserve"> </w:t>
      </w:r>
      <w:r>
        <w:t xml:space="preserve">17</w:t>
      </w:r>
      <w:r>
        <w:t xml:space="preserve"> </w:t>
      </w:r>
      <w:r>
        <w:t xml:space="preserve">18</w:t>
      </w:r>
      <w:r>
        <w:t xml:space="preserve"> </w:t>
      </w:r>
      <w:r>
        <w:t xml:space="preserve">Paediatric extension</w:t>
      </w:r>
      <w:r>
        <w:t xml:space="preserve"> </w:t>
      </w:r>
      <w:r>
        <w:t xml:space="preserve">Marketing authorisation number</w:t>
      </w:r>
      <w:r>
        <w:t xml:space="preserve"> </w:t>
      </w:r>
      <w:r>
        <w:t xml:space="preserve">SPC duration or validity period</w:t>
      </w:r>
      <w:r>
        <w:t xml:space="preserve"> </w:t>
      </w:r>
      <w:r>
        <w:t xml:space="preserve">Patent number</w:t>
      </w:r>
      <w:r>
        <w:t xml:space="preserve"> </w:t>
      </w:r>
      <w:r>
        <w:t xml:space="preserve">SPC type (medicnes or PPP)</w:t>
      </w:r>
      <w:r>
        <w:t xml:space="preserve"> </w:t>
      </w:r>
      <w:r>
        <w:t xml:space="preserve">Country of the applicant</w:t>
      </w:r>
      <w:r>
        <w:t xml:space="preserve"> </w:t>
      </w:r>
      <w:r>
        <w:t xml:space="preserve">Application status</w:t>
      </w:r>
      <w:r>
        <w:t xml:space="preserve"> </w:t>
      </w:r>
      <w:r>
        <w:t xml:space="preserve">Title (SPC subject matter)</w:t>
      </w:r>
      <w:r>
        <w:t xml:space="preserve"> </w:t>
      </w:r>
      <w:r>
        <w:t xml:space="preserve">Name of the applicant</w:t>
      </w:r>
      <w:r>
        <w:t xml:space="preserve"> </w:t>
      </w:r>
      <w:r>
        <w:t xml:space="preserve">Year of the SPC filling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Further details on country-specific practices related to limited transparency of SPC granting</w:t>
      </w:r>
      <w:r>
        <w:t xml:space="preserve"> </w:t>
      </w:r>
      <w:r>
        <w:t xml:space="preserve">procedures can be found in Annex 5B.</w:t>
      </w:r>
      <w:r>
        <w:t xml:space="preserve"> </w:t>
      </w:r>
      <w:r>
        <w:t xml:space="preserve">To summarize, in the current settings, the SPC information is incoherent, dispersed across 27</w:t>
      </w:r>
      <w:r>
        <w:t xml:space="preserve"> </w:t>
      </w:r>
      <w:r>
        <w:t xml:space="preserve">jurisdictions and not easily accessible. This is in sharp contrast to high transparency and accessibility</w:t>
      </w:r>
      <w:r>
        <w:t xml:space="preserve"> </w:t>
      </w:r>
      <w:r>
        <w:t xml:space="preserve">standards concerning primary patent data. Lack of transparency drives problem 1 on legal</w:t>
      </w:r>
      <w:r>
        <w:t xml:space="preserve"> </w:t>
      </w:r>
      <w:r>
        <w:t xml:space="preserve">uncertainty, as well as constitutes the main direct reason for which monitoring of the SPC system in</w:t>
      </w:r>
      <w:r>
        <w:t xml:space="preserve"> </w:t>
      </w:r>
      <w:r>
        <w:t xml:space="preserve">the EU is burdensome and costly (problem 2).</w:t>
      </w:r>
      <w:r>
        <w:t xml:space="preserve"> </w:t>
      </w:r>
      <w:r>
        <w:t xml:space="preserve">2.5. Consequences</w:t>
      </w:r>
      <w:r>
        <w:t xml:space="preserve"> </w:t>
      </w:r>
      <w:r>
        <w:t xml:space="preserve">All market players are impacted by significant legal uncertainty of the SPC system (problem 1). SPC</w:t>
      </w:r>
      <w:r>
        <w:t xml:space="preserve"> </w:t>
      </w:r>
      <w:r>
        <w:t xml:space="preserve">users face considerable administrative and management costs associated with the current</w:t>
      </w:r>
      <w:r>
        <w:t xml:space="preserve"> </w:t>
      </w:r>
      <w:r>
        <w:t xml:space="preserve">fragmented SPC system (problem 3). At the same time, lack of harmonisation of SPC-related</w:t>
      </w:r>
      <w:r>
        <w:t xml:space="preserve"> </w:t>
      </w:r>
      <w:r>
        <w:t xml:space="preserve">information can be an entry barrier for the follow-on manufacturers (problem 2). These triggers</w:t>
      </w:r>
      <w:r>
        <w:t xml:space="preserve"> </w:t>
      </w:r>
      <w:r>
        <w:t xml:space="preserve">several consequences that are described in the following sections.</w:t>
      </w:r>
      <w:r>
        <w:br/>
      </w:r>
      <w:r>
        <w:t xml:space="preserve">2.5.1. EU less attractive for medicines and PPP development</w:t>
      </w:r>
      <w:r>
        <w:br/>
      </w:r>
      <w:r>
        <w:t xml:space="preserve">Temporary exclusivity in use offered by patent protection has been used across most jurisdictions</w:t>
      </w:r>
      <w:r>
        <w:t xml:space="preserve"> </w:t>
      </w:r>
      <w:r>
        <w:t xml:space="preserve">and – at least in the case of pharmaceuticals – has time and again been confirmed to incentivise</w:t>
      </w:r>
      <w:r>
        <w:t xml:space="preserve"> </w:t>
      </w:r>
      <w:r>
        <w:t xml:space="preserve">investment in R&amp;D and facilitate knowledge sharing112. A precise causal relationship between R&amp;D</w:t>
      </w:r>
      <w:r>
        <w:t xml:space="preserve"> </w:t>
      </w:r>
      <w:r>
        <w:t xml:space="preserve">activities in a particular jurisdiction and the SPC coverage in this area, however, is difficult to capture</w:t>
      </w:r>
      <w:r>
        <w:t xml:space="preserve"> </w:t>
      </w:r>
      <w:r>
        <w:t xml:space="preserve">given the plethora of confounders. Nevertheless, it could be broadly discussed at three levels:</w:t>
      </w:r>
      <w:r>
        <w:t xml:space="preserve"> </w:t>
      </w:r>
      <w:r>
        <w:t xml:space="preserve">location of investment in the EU’s Single Market, market share of EU-based firms and overall global</w:t>
      </w:r>
      <w:r>
        <w:t xml:space="preserve"> </w:t>
      </w:r>
      <w:r>
        <w:t xml:space="preserve">levels of innovation and R&amp;D spent.</w:t>
      </w:r>
      <w:r>
        <w:br/>
      </w:r>
      <w:r>
        <w:t xml:space="preserve">The recent COVID-19 crisis showed how vital the localization of production is for securing supplies in</w:t>
      </w:r>
      <w:r>
        <w:t xml:space="preserve"> </w:t>
      </w:r>
      <w:r>
        <w:t xml:space="preserve">times of sudden collapse of global value chains. When it comes to geographical locus of</w:t>
      </w:r>
      <w:r>
        <w:t xml:space="preserve"> </w:t>
      </w:r>
      <w:r>
        <w:t xml:space="preserve">pharmaceutical investment, IQVIA (2021) shows that countries with a strong IP protection113 (any</w:t>
      </w:r>
      <w:r>
        <w:t xml:space="preserve"> </w:t>
      </w:r>
      <w:r>
        <w:t xml:space="preserve">kind, not only SPC) have eight times higher levels of clinical research activities on average114. On the</w:t>
      </w:r>
      <w:r>
        <w:t xml:space="preserve"> </w:t>
      </w:r>
      <w:r>
        <w:t xml:space="preserve">other hand, patent holders can seek SPC protection in a country different from where the R&amp;D or</w:t>
      </w:r>
      <w:r>
        <w:t xml:space="preserve"> </w:t>
      </w:r>
      <w:r>
        <w:t xml:space="preserve">manufacturing of the novel product took place, which makes unambiguous identification of SPC</w:t>
      </w:r>
      <w:r>
        <w:t xml:space="preserve"> </w:t>
      </w:r>
      <w:r>
        <w:t xml:space="preserve">effects problematic. Still, since the SPC Regulations do not differentiate between EU-based</w:t>
      </w:r>
      <w:r>
        <w:t xml:space="preserve"> </w:t>
      </w:r>
      <w:r>
        <w:t xml:space="preserve">companies and their foreign competitors115 they contribute to investment location decisions of all</w:t>
      </w:r>
      <w:r>
        <w:t xml:space="preserve"> </w:t>
      </w:r>
      <w:r>
        <w:t xml:space="preserve">capital intensive firms alike116. Finally, and somewhat intuitively, the views of the stockholders</w:t>
      </w:r>
      <w:r>
        <w:t xml:space="preserve"> </w:t>
      </w:r>
      <w:r>
        <w:t xml:space="preserve">additionally expose the different perspectives between the originators and the follow-on</w:t>
      </w:r>
      <w:r>
        <w:t xml:space="preserve"> </w:t>
      </w:r>
      <w:r>
        <w:t xml:space="preserve">manufacturers. Around 90% of innovators responding to the public consultation considered that</w:t>
      </w:r>
    </w:p>
    <w:p>
      <w:pPr>
        <w:pStyle w:val="BodyText"/>
      </w:pPr>
      <w:r>
        <w:t xml:space="preserve">112 The relevant economic literature is far too vast to reference here. For a comprehensive recent meta</w:t>
      </w:r>
      <w:r>
        <w:t xml:space="preserve"> </w:t>
      </w:r>
      <w:r>
        <w:t xml:space="preserve">summary see: Spulber, D., The Case for Patents, Northwestern University, 2021.</w:t>
      </w:r>
      <w:r>
        <w:t xml:space="preserve"> </w:t>
      </w:r>
      <w:r>
        <w:t xml:space="preserve">113 Measured by the U.S. Chamber 2021 International IP Index, the IP index of the Global Innovation Policy</w:t>
      </w:r>
      <w:r>
        <w:t xml:space="preserve"> </w:t>
      </w:r>
      <w:r>
        <w:t xml:space="preserve">Centre. See: Annex 5B.</w:t>
      </w:r>
      <w:r>
        <w:t xml:space="preserve"> </w:t>
      </w:r>
      <w:r>
        <w:t xml:space="preserve">114 IQVIA Institute for Human Data Sciences, The Impact of Pharmaceutical IP Provisions in EU Free</w:t>
      </w:r>
      <w:r>
        <w:t xml:space="preserve"> </w:t>
      </w:r>
      <w:r>
        <w:t xml:space="preserve">Trade Agreements, institute report, 2021.</w:t>
      </w:r>
      <w:r>
        <w:t xml:space="preserve"> </w:t>
      </w:r>
      <w:r>
        <w:t xml:space="preserve">115 Which is in clear contrast to local manufacturing requirements contained in the SPC waiver, for example.</w:t>
      </w:r>
      <w:r>
        <w:t xml:space="preserve"> </w:t>
      </w:r>
      <w:r>
        <w:t xml:space="preserve">116 Most developed countries (e.g. US, JP and others) have comparable patent extension regimes</w:t>
      </w:r>
      <w:r>
        <w:t xml:space="preserve"> </w:t>
      </w:r>
      <w:r>
        <w:t xml:space="preserve">incentivising the development of new products. For more details see: Max Planck Institute for Innovation</w:t>
      </w:r>
      <w:r>
        <w:t xml:space="preserve"> </w:t>
      </w:r>
      <w:r>
        <w:t xml:space="preserve">and Competition, Study on the Legal Aspects of Supplementary Protection Certificates in the EU, 2018</w:t>
      </w:r>
      <w:r>
        <w:t xml:space="preserve"> </w:t>
      </w:r>
      <w:r>
        <w:t xml:space="preserve">(https://ec.europa.eu/docsroom/documents/29524), pp. 603–617.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possibility of obtaining EU SPC plays a role when deciding on investments in R&amp;D, manufacturing or</w:t>
      </w:r>
      <w:r>
        <w:t xml:space="preserve"> </w:t>
      </w:r>
      <w:r>
        <w:t xml:space="preserve">marketing in the EU. 80% said that there were instances where SPC eligibility was a decisive factor for</w:t>
      </w:r>
      <w:r>
        <w:t xml:space="preserve"> </w:t>
      </w:r>
      <w:r>
        <w:t xml:space="preserve">product development. Half considered that SPC impacted prioritisation of innovation in their firm</w:t>
      </w:r>
      <w:r>
        <w:t xml:space="preserve"> </w:t>
      </w:r>
      <w:r>
        <w:t xml:space="preserve">(e.g. on oncology). On the contrary, nearly all follow-on manufacturers responding to the</w:t>
      </w:r>
      <w:r>
        <w:t xml:space="preserve"> </w:t>
      </w:r>
      <w:r>
        <w:t xml:space="preserve">consultation favoured countries with no SPC when deciding on manufacturing localisation, or</w:t>
      </w:r>
      <w:r>
        <w:t xml:space="preserve"> </w:t>
      </w:r>
      <w:r>
        <w:t xml:space="preserve">considered that while it depends on the circumstances, no SPC was a key factor117.</w:t>
      </w:r>
      <w:r>
        <w:br/>
      </w:r>
      <w:r>
        <w:t xml:space="preserve">We now turn to the competitive position of EU based pharmaceutical firms. Their home-base is much</w:t>
      </w:r>
      <w:r>
        <w:t xml:space="preserve"> </w:t>
      </w:r>
      <w:r>
        <w:t xml:space="preserve">more fragmented than it is the case for their major global competitors originating from jurisdictions</w:t>
      </w:r>
      <w:r>
        <w:t xml:space="preserve"> </w:t>
      </w:r>
      <w:r>
        <w:t xml:space="preserve">with harmonised protection systems. Currently, most big markets offer an SPC equivalent (called</w:t>
      </w:r>
      <w:r>
        <w:t xml:space="preserve"> </w:t>
      </w:r>
      <w:r>
        <w:t xml:space="preserve">patent term restoration or patent term extension) of up to five years. This includes the US, JP, KR and</w:t>
      </w:r>
      <w:r>
        <w:t xml:space="preserve"> </w:t>
      </w:r>
      <w:r>
        <w:t xml:space="preserve">recently also CN, which has introduced a new regime of patent term extension for pharmaceuticals.</w:t>
      </w:r>
      <w:r>
        <w:t xml:space="preserve"> </w:t>
      </w:r>
      <w:r>
        <w:t xml:space="preserve">Following a single procedure in the above jurisdictions a company can not only gain protection</w:t>
      </w:r>
      <w:r>
        <w:t xml:space="preserve"> </w:t>
      </w:r>
      <w:r>
        <w:t xml:space="preserve">covering the whole territory (e.g. 330 million citizens in the US or 125 million in Japan), but also pay</w:t>
      </w:r>
      <w:r>
        <w:t xml:space="preserve"> </w:t>
      </w:r>
      <w:r>
        <w:t xml:space="preserve">much lower fees (for instance application and renewal fees amount to around EUR 3 000 in the US</w:t>
      </w:r>
      <w:r>
        <w:t xml:space="preserve"> </w:t>
      </w:r>
      <w:r>
        <w:t xml:space="preserve">and EUR 4 200 in JP)118. In comparison, in the EU firms need to apply separately in each of 27</w:t>
      </w:r>
      <w:r>
        <w:t xml:space="preserve"> </w:t>
      </w:r>
      <w:r>
        <w:t xml:space="preserve">Member States, and pay considerably higher fees (for instance only in DE - 83 million citizens - the</w:t>
      </w:r>
      <w:r>
        <w:t xml:space="preserve"> </w:t>
      </w:r>
      <w:r>
        <w:t xml:space="preserve">application and renewal fees of EUR 16 950)119. This – at least at the margin – cripples their scale up</w:t>
      </w:r>
      <w:r>
        <w:t xml:space="preserve"> </w:t>
      </w:r>
      <w:r>
        <w:t xml:space="preserve">in the home base of the Single Market.</w:t>
      </w:r>
      <w:r>
        <w:br/>
      </w:r>
      <w:r>
        <w:t xml:space="preserve">Thirdly, and in the overall global sense, the importance of SPC protection to recuperate investment is</w:t>
      </w:r>
      <w:r>
        <w:t xml:space="preserve"> </w:t>
      </w:r>
      <w:r>
        <w:t xml:space="preserve">expected to grow due to the following macro trends concerning all market players:</w:t>
      </w:r>
      <w:r>
        <w:t xml:space="preserve"> </w:t>
      </w:r>
      <w:r>
        <w:t xml:space="preserve">-</w:t>
      </w:r>
      <w:r>
        <w:t xml:space="preserve"> </w:t>
      </w:r>
      <w:r>
        <w:t xml:space="preserve">very high R&amp;D intensity characterising the pharmaceutical and PPP sectors,</w:t>
      </w:r>
      <w:r>
        <w:t xml:space="preserve"> </w:t>
      </w:r>
      <w:r>
        <w:t xml:space="preserve">-</w:t>
      </w:r>
      <w:r>
        <w:t xml:space="preserve"> </w:t>
      </w:r>
      <w:r>
        <w:t xml:space="preserve">decreasing productivity in pharmaceutical and PPP research and development,</w:t>
      </w:r>
      <w:r>
        <w:br/>
      </w:r>
      <w:r>
        <w:t xml:space="preserve">-</w:t>
      </w:r>
      <w:r>
        <w:t xml:space="preserve"> </w:t>
      </w:r>
      <w:r>
        <w:t xml:space="preserve">increasing regulatory pressure in both sectors.</w:t>
      </w:r>
      <w:r>
        <w:t xml:space="preserve"> </w:t>
      </w:r>
      <w:r>
        <w:t xml:space="preserve">This phenomenon can be found in many sectors, including the pharmaceutical and PPP sectors, and</w:t>
      </w:r>
      <w:r>
        <w:t xml:space="preserve"> </w:t>
      </w:r>
      <w:r>
        <w:t xml:space="preserve">implies that ideas/treatments that are ‘easy’ to find are developed and exploited first. Then, as the</w:t>
      </w:r>
      <w:r>
        <w:t xml:space="preserve"> </w:t>
      </w:r>
      <w:r>
        <w:t xml:space="preserve">stock of knowledge increases, new ideas/treatments become harder to find or inventions and output</w:t>
      </w:r>
      <w:r>
        <w:t xml:space="preserve"> </w:t>
      </w:r>
      <w:r>
        <w:t xml:space="preserve">can only be sustained or increased by large increases in research effort that offset declining</w:t>
      </w:r>
      <w:r>
        <w:t xml:space="preserve"> </w:t>
      </w:r>
      <w:r>
        <w:t xml:space="preserve">productivity 120.</w:t>
      </w:r>
      <w:r>
        <w:t xml:space="preserve"> </w:t>
      </w:r>
      <w:r>
        <w:t xml:space="preserve">As mentioned in the introduction, in 2020 European health industries invested more than EUR 36.6</w:t>
      </w:r>
      <w:r>
        <w:t xml:space="preserve"> </w:t>
      </w:r>
      <w:r>
        <w:t xml:space="preserve">billion in R&amp;D. In pharmaceuticals, the clinical productivity index measured by IQVIA (composite</w:t>
      </w:r>
    </w:p>
    <w:p>
      <w:pPr>
        <w:pStyle w:val="BodyText"/>
      </w:pPr>
      <w:r>
        <w:t xml:space="preserve">117 See: Table 36 in Annex 2.</w:t>
      </w:r>
      <w:r>
        <w:t xml:space="preserve"> </w:t>
      </w:r>
      <w:r>
        <w:t xml:space="preserve">118 For a 5-year long SPC.</w:t>
      </w:r>
      <w:r>
        <w:t xml:space="preserve"> </w:t>
      </w:r>
      <w:r>
        <w:t xml:space="preserve">The US Patent Office: extension of term of patent USD 1 180 (≈EUR 1 100) and maintenance fee after</w:t>
      </w:r>
      <w:r>
        <w:t xml:space="preserve"> </w:t>
      </w:r>
      <w:r>
        <w:t xml:space="preserve">3.5 years of USD 2 000 (≈EUR 1 900), exchange rate EUR 1 = USD 1.05 (ECB on 29.6.2022). Source:</w:t>
      </w:r>
      <w:r>
        <w:t xml:space="preserve"> </w:t>
      </w:r>
      <w:r>
        <w:t xml:space="preserve">United States Patent and Trademark Office, ‘USPTO fee schedule’, 2022 (https://www.uspto.gov/learning-</w:t>
      </w:r>
      <w:r>
        <w:t xml:space="preserve"> </w:t>
      </w:r>
      <w:r>
        <w:t xml:space="preserve">and-resources/fees-and-payment/uspto-fee-schedule).</w:t>
      </w:r>
      <w:r>
        <w:t xml:space="preserve"> </w:t>
      </w:r>
      <w:r>
        <w:t xml:space="preserve">The Japanese Patent Office: application for registration of an extension of the term of patent right</w:t>
      </w:r>
      <w:r>
        <w:t xml:space="preserve"> </w:t>
      </w:r>
      <w:r>
        <w:t xml:space="preserve">JPY 74 000 (≈EUR 500) plus annually JPY 59 400 + JPY 4 600 per claim (≈EUR 450). For calculations 10</w:t>
      </w:r>
      <w:r>
        <w:t xml:space="preserve"> </w:t>
      </w:r>
      <w:r>
        <w:t xml:space="preserve">claims were assumed, exchange rate EUR 1 = JPY 144 (ECB on 29.6.2022). Source: Japan Patent Office,</w:t>
      </w:r>
      <w:r>
        <w:t xml:space="preserve"> </w:t>
      </w:r>
      <w:r>
        <w:t xml:space="preserve">‘Schedule of fees’, 2022 (https://www.jpo.go.jp/e/system/process/tesuryo/hyou.html).</w:t>
      </w:r>
      <w:r>
        <w:t xml:space="preserve"> </w:t>
      </w:r>
      <w:r>
        <w:t xml:space="preserve">119 German Patent and Trade Mark Office, ‘Patent fees’, 2022</w:t>
      </w:r>
      <w:r>
        <w:t xml:space="preserve"> </w:t>
      </w:r>
      <w:r>
        <w:t xml:space="preserve">(https://www.dpma.de/english/services/fees/patents/index.html).</w:t>
      </w:r>
      <w:r>
        <w:t xml:space="preserve"> </w:t>
      </w:r>
      <w:r>
        <w:t xml:space="preserve">120 OECD, Pharmaceutical Innovation and Access to Medicines, OECD Health Policy Studies, OECD</w:t>
      </w:r>
      <w:r>
        <w:t xml:space="preserve"> </w:t>
      </w:r>
      <w:r>
        <w:t xml:space="preserve">Publishing, Paris, 2018.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Clinical Development Productivity Index) dropped in 2021 by 30% in comparison to a decade ago121.</w:t>
      </w:r>
      <w:r>
        <w:t xml:space="preserve"> </w:t>
      </w:r>
      <w:r>
        <w:t xml:space="preserve">This is driven chiefly by an increase in complexity and in duration of medicines development</w:t>
      </w:r>
      <w:r>
        <w:t xml:space="preserve"> </w:t>
      </w:r>
      <w:r>
        <w:t xml:space="preserve">(including clinical trials and failure rates). A common hypothesis to explain this trend is that more</w:t>
      </w:r>
      <w:r>
        <w:t xml:space="preserve"> </w:t>
      </w:r>
      <w:r>
        <w:t xml:space="preserve">stringent requirements to gain marketing authorisation have increased the costs of clinical trials.</w:t>
      </w:r>
      <w:r>
        <w:br/>
      </w:r>
      <w:r>
        <w:t xml:space="preserve">Similar patterns can be observed in the plant protection sector, where the major companies invested</w:t>
      </w:r>
      <w:r>
        <w:t xml:space="preserve"> </w:t>
      </w:r>
      <w:r>
        <w:t xml:space="preserve">around 7-10% of their annual sales in R&amp;D over the last 50 years122. According to a study by</w:t>
      </w:r>
      <w:r>
        <w:t xml:space="preserve"> </w:t>
      </w:r>
      <w:r>
        <w:t xml:space="preserve">Deloitte123 the agrochemicals industry has experienced declining revenues and margins that were</w:t>
      </w:r>
      <w:r>
        <w:t xml:space="preserve"> </w:t>
      </w:r>
      <w:r>
        <w:t xml:space="preserve">primarily due to: longer product-development cycles, escalating costs124 and increasing stringency of</w:t>
      </w:r>
      <w:r>
        <w:t xml:space="preserve"> </w:t>
      </w:r>
      <w:r>
        <w:t xml:space="preserve">regulatory requirements: this hampers the further development of innovative technologies and the</w:t>
      </w:r>
      <w:r>
        <w:t xml:space="preserve"> </w:t>
      </w:r>
      <w:r>
        <w:t xml:space="preserve">use of some types of crop-protection agents. This global trend of decreasing numbers of new active</w:t>
      </w:r>
      <w:r>
        <w:t xml:space="preserve"> </w:t>
      </w:r>
      <w:r>
        <w:t xml:space="preserve">ingredients can also be observed at EU level.</w:t>
      </w:r>
      <w:r>
        <w:t xml:space="preserve"> </w:t>
      </w:r>
      <w:r>
        <w:t xml:space="preserve">Given the above described mechanism, it could be argued that the European SPC regime composed</w:t>
      </w:r>
      <w:r>
        <w:t xml:space="preserve"> </w:t>
      </w:r>
      <w:r>
        <w:t xml:space="preserve">of 27 national systems125 may not bring all benefits that could have materialised, if the rules were</w:t>
      </w:r>
      <w:r>
        <w:t xml:space="preserve"> </w:t>
      </w:r>
      <w:r>
        <w:t xml:space="preserve">harmonised and more coherent across the EU. The precise impact however, is not quantifiable, but</w:t>
      </w:r>
      <w:r>
        <w:t xml:space="preserve"> </w:t>
      </w:r>
      <w:r>
        <w:t xml:space="preserve">more based on the perception of the EU market as an attractive place for research, development and</w:t>
      </w:r>
      <w:r>
        <w:t xml:space="preserve"> </w:t>
      </w:r>
      <w:r>
        <w:t xml:space="preserve">production. While by no means the key factor, a fragmented SPC system in the EU may contribute to</w:t>
      </w:r>
      <w:r>
        <w:t xml:space="preserve"> </w:t>
      </w:r>
      <w:r>
        <w:t xml:space="preserve">lowering the incentives for the pharmaceutical and PPPs investments in the EU (especially for SMEs</w:t>
      </w:r>
      <w:r>
        <w:t xml:space="preserve"> </w:t>
      </w:r>
      <w:r>
        <w:t xml:space="preserve">and innovative start-ups), as well as it may affect the global market share of EU-based firms.</w:t>
      </w:r>
      <w:r>
        <w:br/>
      </w:r>
      <w:r>
        <w:t xml:space="preserve">2.5.2. Hampered joint cross-country public procurement</w:t>
      </w:r>
      <w:r>
        <w:t xml:space="preserve"> </w:t>
      </w:r>
      <w:r>
        <w:t xml:space="preserve">Joint cross-country procurement for pharmaceutical products in the EU is currently regulated by</w:t>
      </w:r>
      <w:r>
        <w:t xml:space="preserve"> </w:t>
      </w:r>
      <w:r>
        <w:t xml:space="preserve">Directive 2014/24/EU, as well as by Decision 1082/2013/EU on serious cross-border threats to</w:t>
      </w:r>
      <w:r>
        <w:t xml:space="preserve"> </w:t>
      </w:r>
      <w:r>
        <w:t xml:space="preserve">health. In Recital 33, the public procurement Directive states in particular that “contracting</w:t>
      </w:r>
      <w:r>
        <w:t xml:space="preserve"> </w:t>
      </w:r>
      <w:r>
        <w:t xml:space="preserve">authorities should be able to choose to provide jointly their public services by way of cooperation</w:t>
      </w:r>
      <w:r>
        <w:t xml:space="preserve"> </w:t>
      </w:r>
      <w:r>
        <w:t xml:space="preserve">without being obliged to use any particular legal form. Such cooperation might cover all types of</w:t>
      </w:r>
      <w:r>
        <w:t xml:space="preserve"> </w:t>
      </w:r>
      <w:r>
        <w:t xml:space="preserve">activities related to the performance of services and responsibilities assigned to or assumed by the</w:t>
      </w:r>
      <w:r>
        <w:t xml:space="preserve"> </w:t>
      </w:r>
      <w:r>
        <w:t xml:space="preserve">participating authorities […]”. Furthermore, “the important role joint procurement may play, not least</w:t>
      </w:r>
      <w:r>
        <w:t xml:space="preserve"> </w:t>
      </w:r>
      <w:r>
        <w:t xml:space="preserve">in connection with innovative projects” is also recognised (Recital 71). As far as Decision</w:t>
      </w:r>
      <w:r>
        <w:t xml:space="preserve"> </w:t>
      </w:r>
      <w:r>
        <w:t xml:space="preserve">1082/2013/EU is concerned, it aims at improving cooperation of the EU and Member States in case</w:t>
      </w:r>
      <w:r>
        <w:t xml:space="preserve"> </w:t>
      </w:r>
      <w:r>
        <w:t xml:space="preserve">of serious cross-border threats to health, including the possibility of conducting the joint</w:t>
      </w:r>
      <w:r>
        <w:t xml:space="preserve"> </w:t>
      </w:r>
      <w:r>
        <w:t xml:space="preserve">procurement initiatives.</w:t>
      </w:r>
    </w:p>
    <w:p>
      <w:pPr>
        <w:pStyle w:val="BodyText"/>
      </w:pPr>
      <w:r>
        <w:t xml:space="preserve">121 Although Phase II trials saw a decline of less than 10 %. Source: IQVIA institute for Human Data</w:t>
      </w:r>
      <w:r>
        <w:t xml:space="preserve"> </w:t>
      </w:r>
      <w:r>
        <w:t xml:space="preserve">Science, Global Trends in R&amp;D: Overview through 2021, 2022, p. 32.</w:t>
      </w:r>
      <w:r>
        <w:t xml:space="preserve"> </w:t>
      </w:r>
      <w:r>
        <w:t xml:space="preserve">122 Phillips McDougall, Evolution of the Crop Protection Industry since 1960, 2018.</w:t>
      </w:r>
      <w:r>
        <w:t xml:space="preserve"> </w:t>
      </w:r>
      <w:r>
        <w:t xml:space="preserve">123 Deloitte, The Future of Agrochemicals: Capturing value through innovation, resourcefulness, and digital</w:t>
      </w:r>
      <w:r>
        <w:t xml:space="preserve"> </w:t>
      </w:r>
      <w:r>
        <w:t xml:space="preserve">alchemy, 2019.</w:t>
      </w:r>
      <w:r>
        <w:t xml:space="preserve"> </w:t>
      </w:r>
      <w:r>
        <w:t xml:space="preserve">124 The average development period for a new PPP has increased from 8.3 years in 1995 to 11.3 years in</w:t>
      </w:r>
      <w:r>
        <w:t xml:space="preserve"> </w:t>
      </w:r>
      <w:r>
        <w:t xml:space="preserve">2010–2015; the overall R &amp; D costs for a new PPP increased from USD 152 million in 1995 to</w:t>
      </w:r>
      <w:r>
        <w:t xml:space="preserve"> </w:t>
      </w:r>
      <w:r>
        <w:t xml:space="preserve">USD 286 million in 2010–2014. Source: Evolution of the Crop Protection Industry since 1960, Phillips</w:t>
      </w:r>
      <w:r>
        <w:t xml:space="preserve"> </w:t>
      </w:r>
      <w:r>
        <w:t xml:space="preserve">McDougal 2018; for further details see: Annex 5B.</w:t>
      </w:r>
      <w:r>
        <w:t xml:space="preserve"> </w:t>
      </w:r>
      <w:r>
        <w:t xml:space="preserve">125 Contrary to the European patent system which is in the process of being ‘defragmented’, at least for</w:t>
      </w:r>
      <w:r>
        <w:t xml:space="preserve"> </w:t>
      </w:r>
      <w:r>
        <w:t xml:space="preserve">certain Member States, thanks to the upcoming launch of the unitary patent system.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Furthermore, in the reaction to the COVID-19 the Commission issued guidance on using the public</w:t>
      </w:r>
      <w:r>
        <w:t xml:space="preserve"> </w:t>
      </w:r>
      <w:r>
        <w:t xml:space="preserve">procurement framework in the emergency situation related to the pandemics126, where it mentions</w:t>
      </w:r>
      <w:r>
        <w:t xml:space="preserve"> </w:t>
      </w:r>
      <w:r>
        <w:t xml:space="preserve">clearly the importance of launching joint procurement actions for various medical supplies (“public</w:t>
      </w:r>
      <w:r>
        <w:t xml:space="preserve"> </w:t>
      </w:r>
      <w:r>
        <w:t xml:space="preserve">buyers […] are encouraged to procure jointly and to take advantage of the Commission’s joint</w:t>
      </w:r>
      <w:r>
        <w:t xml:space="preserve"> </w:t>
      </w:r>
      <w:r>
        <w:t xml:space="preserve">procurement initiatives”).</w:t>
      </w:r>
      <w:r>
        <w:br/>
      </w:r>
      <w:r>
        <w:t xml:space="preserve">While discussing the actual EU public procurement framework, it should be also noted that</w:t>
      </w:r>
      <w:r>
        <w:t xml:space="preserve"> </w:t>
      </w:r>
      <w:r>
        <w:t xml:space="preserve">pharmaceuticals could be an ideal commodity for the aggregation of demand. Once the items(s) to</w:t>
      </w:r>
      <w:r>
        <w:t xml:space="preserve"> </w:t>
      </w:r>
      <w:r>
        <w:t xml:space="preserve">be procured are described by internationally recognised nomenclature (e.g. International Non-</w:t>
      </w:r>
      <w:r>
        <w:t xml:space="preserve"> </w:t>
      </w:r>
      <w:r>
        <w:t xml:space="preserve">proprietary Names (INN)127 and/or ATC128), they constitute relatively homogeneous goods (i.e. </w:t>
      </w:r>
      <w:r>
        <w:t xml:space="preserve"> </w:t>
      </w:r>
      <w:r>
        <w:t xml:space="preserve">interchangeable and therapeutically equivalent). Yet, despite characteristics that should facilitate</w:t>
      </w:r>
      <w:r>
        <w:t xml:space="preserve"> </w:t>
      </w:r>
      <w:r>
        <w:t xml:space="preserve">procurement processes (i.e. evaluation, comparability of bids, etc.), cross-country joint procurement</w:t>
      </w:r>
      <w:r>
        <w:t xml:space="preserve"> </w:t>
      </w:r>
      <w:r>
        <w:t xml:space="preserve">doesn’t happen at a large scale in the EU129.</w:t>
      </w:r>
      <w:r>
        <w:br/>
      </w:r>
      <w:r>
        <w:t xml:space="preserve">Currently public procurement of pharmaceutical products is predominantly local, but contracts are</w:t>
      </w:r>
      <w:r>
        <w:t xml:space="preserve"> </w:t>
      </w:r>
      <w:r>
        <w:t xml:space="preserve">often awarded to subsidiaries of foreign firm (around 60% of deals registered at the EU level)130.</w:t>
      </w:r>
      <w:r>
        <w:t xml:space="preserve"> </w:t>
      </w:r>
      <w:r>
        <w:t xml:space="preserve">Unfortunately, calls for tender for pharmaceuticals involving two or more countries do not occur very</w:t>
      </w:r>
      <w:r>
        <w:t xml:space="preserve"> </w:t>
      </w:r>
      <w:r>
        <w:t xml:space="preserve">often, although especially in case of small countries, it could leverage their buyer power by pooling</w:t>
      </w:r>
      <w:r>
        <w:t xml:space="preserve"> </w:t>
      </w:r>
      <w:r>
        <w:t xml:space="preserve">volumes and/or address various concerns in terms of security of supply.</w:t>
      </w:r>
      <w:r>
        <w:t xml:space="preserve"> </w:t>
      </w:r>
      <w:r>
        <w:t xml:space="preserve">Several cross-country initiatives have been recently established in Europe to jointly procure</w:t>
      </w:r>
      <w:r>
        <w:t xml:space="preserve"> </w:t>
      </w:r>
      <w:r>
        <w:t xml:space="preserve">pharmaceuticals as described in Table 1 below.</w:t>
      </w:r>
      <w:r>
        <w:br/>
      </w:r>
      <w:r>
        <w:t xml:space="preserve">Table 1: Overview of three European country collaborations on procuring medicines and vaccines, 2010–2021</w:t>
      </w:r>
      <w:r>
        <w:t xml:space="preserve"> </w:t>
      </w:r>
      <w:r>
        <w:t xml:space="preserve">Name of initiative</w:t>
      </w:r>
      <w:r>
        <w:t xml:space="preserve"> </w:t>
      </w:r>
      <w:r>
        <w:t xml:space="preserve">Countries</w:t>
      </w:r>
      <w:r>
        <w:t xml:space="preserve"> </w:t>
      </w:r>
      <w:r>
        <w:t xml:space="preserve">Activity</w:t>
      </w:r>
      <w:r>
        <w:t xml:space="preserve"> </w:t>
      </w:r>
      <w:r>
        <w:t xml:space="preserve">Nordic Pharmaceutical Forum131 (established: 2015)</w:t>
      </w:r>
      <w:r>
        <w:t xml:space="preserve"> </w:t>
      </w:r>
      <w:r>
        <w:t xml:space="preserve">DK, SE, IS, NO</w:t>
      </w:r>
      <w:r>
        <w:t xml:space="preserve"> </w:t>
      </w:r>
      <w:r>
        <w:t xml:space="preserve">Joint procurement of medicines</w:t>
      </w:r>
      <w:r>
        <w:t xml:space="preserve"> </w:t>
      </w:r>
      <w:r>
        <w:t xml:space="preserve">Baltic Procurement Initiative (agreement: 2012)</w:t>
      </w:r>
      <w:r>
        <w:t xml:space="preserve"> </w:t>
      </w:r>
      <w:r>
        <w:t xml:space="preserve">EE, LV, LT</w:t>
      </w:r>
      <w:r>
        <w:t xml:space="preserve"> </w:t>
      </w:r>
      <w:r>
        <w:t xml:space="preserve">Joint procurement of vaccines</w:t>
      </w:r>
      <w:r>
        <w:t xml:space="preserve"> </w:t>
      </w:r>
      <w:r>
        <w:t xml:space="preserve">Beneluxa Initiative132 (established: 2015)</w:t>
      </w:r>
      <w:r>
        <w:t xml:space="preserve"> </w:t>
      </w:r>
      <w:r>
        <w:t xml:space="preserve">AT, BE, IE, LU, NL Joint negotiations on medicines</w:t>
      </w:r>
      <w:r>
        <w:t xml:space="preserve"> </w:t>
      </w:r>
      <w:r>
        <w:t xml:space="preserve">Source: Based on Vogler, S. et al., European collaborations on medicine and vaccine procurement, Bulletin World Health</w:t>
      </w:r>
      <w:r>
        <w:t xml:space="preserve"> </w:t>
      </w:r>
      <w:r>
        <w:t xml:space="preserve">Organisation 2021, Policy &amp; practice, p.717.</w:t>
      </w:r>
      <w:r>
        <w:t xml:space="preserve"> </w:t>
      </w:r>
      <w:r>
        <w:t xml:space="preserve">Currently such initiatives seem to focus on older medicines with expired patents to avoid potential</w:t>
      </w:r>
      <w:r>
        <w:t xml:space="preserve"> </w:t>
      </w:r>
      <w:r>
        <w:t xml:space="preserve">legal barriers that otherwise could prevent such procurement from taking effect. It can be inferred</w:t>
      </w:r>
      <w:r>
        <w:t xml:space="preserve"> </w:t>
      </w:r>
      <w:r>
        <w:t xml:space="preserve">that similar concerns also relate to newly elapsed patents where differences in SPC coverage and</w:t>
      </w:r>
      <w:r>
        <w:t xml:space="preserve"> </w:t>
      </w:r>
      <w:r>
        <w:t xml:space="preserve">expiry dates could hamper the scaling-up of joint public procurement of medicines at the EU level.</w:t>
      </w:r>
    </w:p>
    <w:p>
      <w:pPr>
        <w:pStyle w:val="BodyText"/>
      </w:pPr>
      <w:r>
        <w:t xml:space="preserve">126 European Commission, Commission communication – Guidance from the European Commission on</w:t>
      </w:r>
      <w:r>
        <w:t xml:space="preserve"> </w:t>
      </w:r>
      <w:r>
        <w:t xml:space="preserve">using the public procurement framework in the emergency situation related to the COVID–19 crisis, 2020/C</w:t>
      </w:r>
      <w:r>
        <w:t xml:space="preserve"> </w:t>
      </w:r>
      <w:r>
        <w:t xml:space="preserve">108 I/01, C/2020/2078.</w:t>
      </w:r>
      <w:r>
        <w:t xml:space="preserve"> </w:t>
      </w:r>
      <w:r>
        <w:t xml:space="preserve">127 An International Non-proprietary Name (INN) is a WHO nomenclature of pharmaceutical substances or</w:t>
      </w:r>
      <w:r>
        <w:t xml:space="preserve"> </w:t>
      </w:r>
      <w:r>
        <w:t xml:space="preserve">active pharmaceutical ingredients. Each INN is a unique name that is globally recognised and is public</w:t>
      </w:r>
      <w:r>
        <w:t xml:space="preserve"> </w:t>
      </w:r>
      <w:r>
        <w:t xml:space="preserve">property. A non-proprietary name is also known as a generic name.</w:t>
      </w:r>
      <w:r>
        <w:t xml:space="preserve"> </w:t>
      </w:r>
      <w:r>
        <w:t xml:space="preserve">128 Anatomical Therapeutic Chemical (ATC) is a classification system, where the active substances (drugs)</w:t>
      </w:r>
      <w:r>
        <w:t xml:space="preserve"> </w:t>
      </w:r>
      <w:r>
        <w:t xml:space="preserve">are divided into different groups according to the organ or system on which they act and their therapeutic,</w:t>
      </w:r>
      <w:r>
        <w:t xml:space="preserve"> </w:t>
      </w:r>
      <w:r>
        <w:t xml:space="preserve">pharmacological and chemical properties.</w:t>
      </w:r>
      <w:r>
        <w:t xml:space="preserve"> </w:t>
      </w:r>
      <w:r>
        <w:t xml:space="preserve">129 This is also for historic reasons and due to country-specific structures of health systems, including</w:t>
      </w:r>
      <w:r>
        <w:t xml:space="preserve"> </w:t>
      </w:r>
      <w:r>
        <w:t xml:space="preserve">different regulatory pricing and reimbursement regimes (e.g. mandatory discounts, etc.), which pose</w:t>
      </w:r>
      <w:r>
        <w:t xml:space="preserve"> </w:t>
      </w:r>
      <w:r>
        <w:t xml:space="preserve">challenges when it comes to cross-country joint procurement.</w:t>
      </w:r>
      <w:r>
        <w:t xml:space="preserve"> </w:t>
      </w:r>
      <w:r>
        <w:t xml:space="preserve">130 Contracts below EUR 200 million covered by the EU public procurement directives (See: Annex 5B).</w:t>
      </w:r>
      <w:r>
        <w:t xml:space="preserve"> </w:t>
      </w:r>
      <w:r>
        <w:t xml:space="preserve">131 AMGROS, ‘About AMGROS: International cooperation’ (https://amgros.dk/en/about-</w:t>
      </w:r>
      <w:r>
        <w:t xml:space="preserve"> </w:t>
      </w:r>
      <w:r>
        <w:t xml:space="preserve">amgros/cooperation-partners/international-cooperation/).</w:t>
      </w:r>
      <w:r>
        <w:t xml:space="preserve"> </w:t>
      </w:r>
      <w:r>
        <w:t xml:space="preserve">132 https://beneluxa.org/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This in turn may make demand pooling more problematic, especially in a situation of crisis. In</w:t>
      </w:r>
      <w:r>
        <w:t xml:space="preserve"> </w:t>
      </w:r>
      <w:r>
        <w:t xml:space="preserve">particular, contracting authorities intending to procure medicinal products and EU joint procurers of</w:t>
      </w:r>
      <w:r>
        <w:t xml:space="preserve"> </w:t>
      </w:r>
      <w:r>
        <w:t xml:space="preserve">medicines (like the future HERA and EU Fab which aim at preparing the EU for future health</w:t>
      </w:r>
      <w:r>
        <w:t xml:space="preserve"> </w:t>
      </w:r>
      <w:r>
        <w:t xml:space="preserve">emergencies by securing production capacity around the EU) could face increasing challenges to</w:t>
      </w:r>
      <w:r>
        <w:t xml:space="preserve"> </w:t>
      </w:r>
      <w:r>
        <w:t xml:space="preserve">accept bids from generic and biosimilar sectors as the status of SPC protection in some Member</w:t>
      </w:r>
      <w:r>
        <w:t xml:space="preserve"> </w:t>
      </w:r>
      <w:r>
        <w:t xml:space="preserve">States might not be clear. Three quarters of healthcare respondents to the public consultations</w:t>
      </w:r>
      <w:r>
        <w:t xml:space="preserve"> </w:t>
      </w:r>
      <w:r>
        <w:t xml:space="preserve">considered that joint procurement by a group of countries would be easier with one SPC covering the</w:t>
      </w:r>
      <w:r>
        <w:t xml:space="preserve"> </w:t>
      </w:r>
      <w:r>
        <w:t xml:space="preserve">whole EU133.</w:t>
      </w:r>
      <w:r>
        <w:br/>
      </w:r>
      <w:r>
        <w:t xml:space="preserve">To conclude, the patchy and incoherent SPC systems, due to its asymmetric implementation across</w:t>
      </w:r>
      <w:r>
        <w:t xml:space="preserve"> </w:t>
      </w:r>
      <w:r>
        <w:t xml:space="preserve">various EU countries and insufficient transparency about the SPC status, can be perceived as a risk</w:t>
      </w:r>
      <w:r>
        <w:t xml:space="preserve"> </w:t>
      </w:r>
      <w:r>
        <w:t xml:space="preserve">factor and a legal obstacle hampering joint cross-country procurement.</w:t>
      </w:r>
      <w:r>
        <w:br/>
      </w:r>
      <w:r>
        <w:t xml:space="preserve">2.6. How likely is the problem to persist?</w:t>
      </w:r>
      <w:r>
        <w:t xml:space="preserve"> </w:t>
      </w:r>
      <w:r>
        <w:t xml:space="preserve">Should no action be taken, the impacts of the current problems – in particular legal uncertainty and</w:t>
      </w:r>
      <w:r>
        <w:t xml:space="preserve"> </w:t>
      </w:r>
      <w:r>
        <w:t xml:space="preserve">costs of obtaining SPC protection in the EU for the innovative pharmaceutical (and PPP) industry –</w:t>
      </w:r>
      <w:r>
        <w:t xml:space="preserve"> </w:t>
      </w:r>
      <w:r>
        <w:t xml:space="preserve">will only intensify, driven by the steady increase in the number of new medicines authorised every</w:t>
      </w:r>
      <w:r>
        <w:t xml:space="preserve"> </w:t>
      </w:r>
      <w:r>
        <w:t xml:space="preserve">year and in the average number of Member States in which SPC protection is sought for a given</w:t>
      </w:r>
      <w:r>
        <w:t xml:space="preserve"> </w:t>
      </w:r>
      <w:r>
        <w:t xml:space="preserve">product. In the context of the ongoing review of the EU’s pharmaceutical legislation, it is currently</w:t>
      </w:r>
      <w:r>
        <w:t xml:space="preserve"> </w:t>
      </w:r>
      <w:r>
        <w:t xml:space="preserve">envisaged to make certain regulatory incentives and rewards conditional upon the actual launch of</w:t>
      </w:r>
      <w:r>
        <w:t xml:space="preserve"> </w:t>
      </w:r>
      <w:r>
        <w:t xml:space="preserve">the product concerned on the market134. As a consequence, shortening of the basic data protection</w:t>
      </w:r>
      <w:r>
        <w:t xml:space="preserve"> </w:t>
      </w:r>
      <w:r>
        <w:t xml:space="preserve">period from 8 to 6 years is contemplated (unless the certain conditions related to market presence</w:t>
      </w:r>
      <w:r>
        <w:t xml:space="preserve"> </w:t>
      </w:r>
      <w:r>
        <w:t xml:space="preserve">are met), which might impact the demand for SPC (i.e. the share of SPC as the last measure to</w:t>
      </w:r>
      <w:r>
        <w:t xml:space="preserve"> </w:t>
      </w:r>
      <w:r>
        <w:t xml:space="preserve">expire135 would increase by roughly 5% from 49.6% currently to 54.9% of molecules136, see: Annex 5B</w:t>
      </w:r>
      <w:r>
        <w:t xml:space="preserve"> </w:t>
      </w:r>
      <w:r>
        <w:t xml:space="preserve">for more detail). While recognising that there could be interaction between the two instruments,</w:t>
      </w:r>
      <w:r>
        <w:t xml:space="preserve"> </w:t>
      </w:r>
      <w:r>
        <w:t xml:space="preserve">such impact is expected to be low in the context of the envisaged reform as it would potentially add</w:t>
      </w:r>
      <w:r>
        <w:t xml:space="preserve"> </w:t>
      </w:r>
      <w:r>
        <w:t xml:space="preserve">from 0 up to 5 new SPCs each year depending on firms’ response to the new rules137. The above</w:t>
      </w:r>
      <w:r>
        <w:t xml:space="preserve"> </w:t>
      </w:r>
      <w:r>
        <w:t xml:space="preserve">factors will also exacerbate the transparency issues that have been identified (mostly affecting</w:t>
      </w:r>
      <w:r>
        <w:t xml:space="preserve"> </w:t>
      </w:r>
      <w:r>
        <w:t xml:space="preserve">generics makers) as more and more Member States need to be monitored.</w:t>
      </w:r>
      <w:r>
        <w:br/>
      </w:r>
      <w:r>
        <w:t xml:space="preserve">The above occurs in a global context with increasing product development time and R&amp;D costs</w:t>
      </w:r>
      <w:r>
        <w:t xml:space="preserve"> </w:t>
      </w:r>
      <w:r>
        <w:t xml:space="preserve">combined with stringent regulatory requirements. Medicine market is expected, nevertheless, to</w:t>
      </w:r>
    </w:p>
    <w:p>
      <w:pPr>
        <w:pStyle w:val="BodyText"/>
      </w:pPr>
      <w:r>
        <w:t xml:space="preserve">133 See: Annex 2, Table 27.</w:t>
      </w:r>
      <w:r>
        <w:t xml:space="preserve"> </w:t>
      </w:r>
      <w:r>
        <w:t xml:space="preserve">134European Commission, Revision of the EU general pharmaceuticals legislation, Inception impact</w:t>
      </w:r>
      <w:r>
        <w:t xml:space="preserve"> </w:t>
      </w:r>
      <w:r>
        <w:t xml:space="preserve">assessment, 2021 (https://ec.europa.eu/info/law/better-regulation/have-your-say/initiatives/12963-Revision-</w:t>
      </w:r>
      <w:r>
        <w:t xml:space="preserve"> </w:t>
      </w:r>
      <w:r>
        <w:t xml:space="preserve">of-the-EU-general-pharmaceuticals-legislation_en).</w:t>
      </w:r>
      <w:r>
        <w:t xml:space="preserve"> </w:t>
      </w:r>
      <w:r>
        <w:t xml:space="preserve">135 See: section 2.2.</w:t>
      </w:r>
      <w:r>
        <w:t xml:space="preserve"> </w:t>
      </w:r>
      <w:r>
        <w:t xml:space="preserve">136 Understood as a unique pharmaceutical active ingredient or their combination, as defined by</w:t>
      </w:r>
      <w:r>
        <w:t xml:space="preserve"> </w:t>
      </w:r>
      <w:r>
        <w:t xml:space="preserve">International Non-proprietary Names (INN).</w:t>
      </w:r>
      <w:r>
        <w:t xml:space="preserve"> </w:t>
      </w:r>
      <w:r>
        <w:t xml:space="preserve">137 Based on the preferred option of the draft impact assessment on ‘Revision of the EU general</w:t>
      </w:r>
      <w:r>
        <w:t xml:space="preserve"> </w:t>
      </w:r>
      <w:r>
        <w:t xml:space="preserve">pharmaceuticals legislation’ which lowers the basic data protection period from 8 to 6 years but allows for</w:t>
      </w:r>
      <w:r>
        <w:t xml:space="preserve"> </w:t>
      </w:r>
      <w:r>
        <w:t xml:space="preserve">an additional 2 years if all EU markets are covered. The draft estimates that potentially around 5 % of</w:t>
      </w:r>
      <w:r>
        <w:t xml:space="preserve"> </w:t>
      </w:r>
      <w:r>
        <w:t xml:space="preserve">products can be affected by the change. With around 88 marketing authorisations issued each year, this</w:t>
      </w:r>
      <w:r>
        <w:t xml:space="preserve"> </w:t>
      </w:r>
      <w:r>
        <w:t xml:space="preserve">could translate into 4 to 5 additional SPC applications in case firms do not choose to cover all EU markets.</w:t>
      </w:r>
      <w:r>
        <w:t xml:space="preserve"> </w:t>
      </w:r>
      <w:r>
        <w:t xml:space="preserve">At the time of writing this impact assessment, this initiative was at a draft stage, thus these estimates are</w:t>
      </w:r>
      <w:r>
        <w:t xml:space="preserve"> </w:t>
      </w:r>
      <w:r>
        <w:t xml:space="preserve">preliminary and dependent on initiative’s adoption and its final form.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grow at 3–6% compound annual growth rate (CAGR) through 2026, reaching about USD 1.8 trillion in</w:t>
      </w:r>
      <w:r>
        <w:t xml:space="preserve"> </w:t>
      </w:r>
      <w:r>
        <w:t xml:space="preserve">2026, including spending on COVID-19 vaccines138.</w:t>
      </w:r>
      <w:r>
        <w:br/>
      </w:r>
      <w:r>
        <w:t xml:space="preserve">In addition, should no action be taken, the unitary patent system (expected early 2023) would not be</w:t>
      </w:r>
      <w:r>
        <w:t xml:space="preserve"> </w:t>
      </w:r>
      <w:r>
        <w:t xml:space="preserve">mirrored by a unitary SPC – that would have optimally ensured the availability of unitary protection</w:t>
      </w:r>
      <w:r>
        <w:t xml:space="preserve"> </w:t>
      </w:r>
      <w:r>
        <w:t xml:space="preserve">over the whole duration of the entire (patent and SPC) protection period of a given product. The</w:t>
      </w:r>
      <w:r>
        <w:t xml:space="preserve"> </w:t>
      </w:r>
      <w:r>
        <w:t xml:space="preserve">pharmaceutical and PPPs sectors might thus not internalise the full advantages of the unitary patent</w:t>
      </w:r>
      <w:r>
        <w:t xml:space="preserve"> </w:t>
      </w:r>
      <w:r>
        <w:t xml:space="preserve">system.</w:t>
      </w:r>
      <w:r>
        <w:t xml:space="preserve"> </w:t>
      </w:r>
      <w:r>
        <w:t xml:space="preserve">Furthermore, the EU SPC regime would keep having inferior attractiveness at the worldwide level</w:t>
      </w:r>
      <w:r>
        <w:t xml:space="preserve"> </w:t>
      </w:r>
      <w:r>
        <w:t xml:space="preserve">due to its fragmentation and high costs comparing with other jurisdictions. In this regard, the</w:t>
      </w:r>
      <w:r>
        <w:t xml:space="preserve"> </w:t>
      </w:r>
      <w:r>
        <w:t xml:space="preserve">European Biopharmaceutical Enterprises (EBE), which represents the interests of biopharmaceutical</w:t>
      </w:r>
      <w:r>
        <w:t xml:space="preserve"> </w:t>
      </w:r>
      <w:r>
        <w:t xml:space="preserve">companies in Europe (60% of its members are SMEs) in reply to the Commission public consultation,</w:t>
      </w:r>
      <w:r>
        <w:t xml:space="preserve"> </w:t>
      </w:r>
      <w:r>
        <w:t xml:space="preserve">underlined that any legal uncertainty around SPCs had the potential to deter investment, postpone</w:t>
      </w:r>
      <w:r>
        <w:t xml:space="preserve"> </w:t>
      </w:r>
      <w:r>
        <w:t xml:space="preserve">development decisions and undermine Europe’s reputation as a safe haven for research and</w:t>
      </w:r>
      <w:r>
        <w:t xml:space="preserve"> </w:t>
      </w:r>
      <w:r>
        <w:t xml:space="preserve">development. The EBE said that any uncertainty would particularly impact EU-based pharmaceutical</w:t>
      </w:r>
      <w:r>
        <w:t xml:space="preserve"> </w:t>
      </w:r>
      <w:r>
        <w:t xml:space="preserve">SMEs and start-ups, which have fewer resources to undergo lengthy development pathways for their</w:t>
      </w:r>
      <w:r>
        <w:t xml:space="preserve"> </w:t>
      </w:r>
      <w:r>
        <w:t xml:space="preserve">products (they rely on the prospect of getting patent protection and a subsequent SPC in their</w:t>
      </w:r>
      <w:r>
        <w:t xml:space="preserve"> </w:t>
      </w:r>
      <w:r>
        <w:t xml:space="preserve">financing strategies). This, in turn, could ultimately be detrimental to the EU’s strategic autonomy.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 Legal basis</w:t>
      </w:r>
      <w:r>
        <w:t xml:space="preserve"> </w:t>
      </w:r>
      <w:r>
        <w:t xml:space="preserve">Article 114(1) TFEU governs measures for the approximation of the provisions by law, regulation or</w:t>
      </w:r>
      <w:r>
        <w:t xml:space="preserve"> </w:t>
      </w:r>
      <w:r>
        <w:t xml:space="preserve">administrative action in Member States. It would therefore be the appropriate legal basis for a</w:t>
      </w:r>
      <w:r>
        <w:t xml:space="preserve"> </w:t>
      </w:r>
      <w:r>
        <w:t xml:space="preserve">potential harmonisation or centralisation of the SPC procedures in order to address the current</w:t>
      </w:r>
      <w:r>
        <w:t xml:space="preserve"> </w:t>
      </w:r>
      <w:r>
        <w:t xml:space="preserve">divergent outcomes of national procedures and different transparency mechanisms across EU</w:t>
      </w:r>
      <w:r>
        <w:t xml:space="preserve"> </w:t>
      </w:r>
      <w:r>
        <w:t xml:space="preserve">Member States.</w:t>
      </w:r>
      <w:r>
        <w:br/>
      </w:r>
      <w:r>
        <w:t xml:space="preserve">Article 118(1) TFEU allows for measures for the creation of European intellectual property rights to</w:t>
      </w:r>
      <w:r>
        <w:t xml:space="preserve"> </w:t>
      </w:r>
      <w:r>
        <w:t xml:space="preserve">provide uniform protection of intellectual property rights throughout the Union and for the setting</w:t>
      </w:r>
      <w:r>
        <w:t xml:space="preserve"> </w:t>
      </w:r>
      <w:r>
        <w:t xml:space="preserve">up of centralised Union-wide authorisation, coordination and supervision arrangements. The unitary</w:t>
      </w:r>
      <w:r>
        <w:t xml:space="preserve"> </w:t>
      </w:r>
      <w:r>
        <w:t xml:space="preserve">patent, governed by Regulation 1257/2012, is already based on Article 118 TFEU. A unitary SPC, if</w:t>
      </w:r>
      <w:r>
        <w:t xml:space="preserve"> </w:t>
      </w:r>
      <w:r>
        <w:t xml:space="preserve">proposed, would have unitary character and confer the same rights as the basic patent subject to the</w:t>
      </w:r>
      <w:r>
        <w:t xml:space="preserve"> </w:t>
      </w:r>
      <w:r>
        <w:t xml:space="preserve">same limitations and the same obligations. Hence, Article 118(1) is the appropriate legal basis for a</w:t>
      </w:r>
      <w:r>
        <w:t xml:space="preserve"> </w:t>
      </w:r>
      <w:r>
        <w:t xml:space="preserve">Regulation governing the unitary SPC. A language regime for the unitary SPC could be based on</w:t>
      </w:r>
      <w:r>
        <w:t xml:space="preserve"> </w:t>
      </w:r>
      <w:r>
        <w:t xml:space="preserve">Article 118(2)139.</w:t>
      </w:r>
      <w:r>
        <w:t xml:space="preserve"> </w:t>
      </w:r>
      <w:r>
        <w:t xml:space="preserve">3.2. Subsidiarity: Necessity of EU action</w:t>
      </w:r>
      <w:r>
        <w:br/>
      </w:r>
      <w:r>
        <w:t xml:space="preserve">As explained, despite the fact that SPCs are already harmonised by EU law140, there are still cases</w:t>
      </w:r>
      <w:r>
        <w:t xml:space="preserve"> </w:t>
      </w:r>
      <w:r>
        <w:t xml:space="preserve">where some Member States have granted SPCs while identical applications have been refused in</w:t>
      </w:r>
    </w:p>
    <w:p>
      <w:pPr>
        <w:pStyle w:val="BodyText"/>
      </w:pPr>
      <w:r>
        <w:t xml:space="preserve">138 IQVIA, The Global Use of Medicines 2022: Outlook to 2026, 2022, p. 2.</w:t>
      </w:r>
      <w:r>
        <w:t xml:space="preserve"> </w:t>
      </w:r>
      <w:r>
        <w:t xml:space="preserve">139 Note for this section that the choice of the examination authority may require Article 352 of the Treaty</w:t>
      </w:r>
      <w:r>
        <w:t xml:space="preserve"> </w:t>
      </w:r>
      <w:r>
        <w:t xml:space="preserve">on the Functioning of the European Union as a legal basis should the EPO be chosen.</w:t>
      </w:r>
      <w:r>
        <w:t xml:space="preserve"> </w:t>
      </w:r>
      <w:r>
        <w:t xml:space="preserve">140 Regulations (EC) 469/2009, 1610/96.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others, or granted with a different scope. SPC applicants thus face diverging decisions across the EU</w:t>
      </w:r>
      <w:r>
        <w:t xml:space="preserve"> </w:t>
      </w:r>
      <w:r>
        <w:t xml:space="preserve">concerning the same application at hand, while incurring costs for applying and maintaining SPCs in</w:t>
      </w:r>
      <w:r>
        <w:t xml:space="preserve"> </w:t>
      </w:r>
      <w:r>
        <w:t xml:space="preserve">several Member States. The above is equally burdensome for follow-on companies that need to</w:t>
      </w:r>
      <w:r>
        <w:t xml:space="preserve"> </w:t>
      </w:r>
      <w:r>
        <w:t xml:space="preserve">monitor SPC status across many jurisdictions. National publication practices also vary across Member</w:t>
      </w:r>
      <w:r>
        <w:t xml:space="preserve"> </w:t>
      </w:r>
      <w:r>
        <w:t xml:space="preserve">States. Consequently, further EU intervention is needed to address these issues and can, unlike</w:t>
      </w:r>
      <w:r>
        <w:t xml:space="preserve"> </w:t>
      </w:r>
      <w:r>
        <w:t xml:space="preserve">national intervention by Member States, ensure a coherent framework, as well as ease the current</w:t>
      </w:r>
      <w:r>
        <w:t xml:space="preserve"> </w:t>
      </w:r>
      <w:r>
        <w:t xml:space="preserve">burden of applications and renewal fees to be paid in several Member States.</w:t>
      </w:r>
      <w:r>
        <w:br/>
      </w:r>
      <w:r>
        <w:t xml:space="preserve">EU action is necessary to provide a unitary SPC for the unitary patent. An EU IP right (such as a</w:t>
      </w:r>
      <w:r>
        <w:t xml:space="preserve"> </w:t>
      </w:r>
      <w:r>
        <w:t xml:space="preserve">unitary SPC) can only be created by the EU141. National protection systems alone cannot achieve this</w:t>
      </w:r>
      <w:r>
        <w:t xml:space="preserve"> </w:t>
      </w:r>
      <w:r>
        <w:t xml:space="preserve">objective, as a bundle of national SPC in the enhanced cooperation area of the unitary patent would</w:t>
      </w:r>
      <w:r>
        <w:t xml:space="preserve"> </w:t>
      </w:r>
      <w:r>
        <w:t xml:space="preserve">not give full continuation of the unitary effect of the unitary patent in that area. Consequently, EU</w:t>
      </w:r>
      <w:r>
        <w:t xml:space="preserve"> </w:t>
      </w:r>
      <w:r>
        <w:t xml:space="preserve">action is also needed to create a new unitary right to accompany the unitary patent.</w:t>
      </w:r>
      <w:r>
        <w:br/>
      </w:r>
      <w:r>
        <w:t xml:space="preserve">3.3. Subsidiarity: Added value of EU action</w:t>
      </w:r>
      <w:r>
        <w:t xml:space="preserve"> </w:t>
      </w:r>
      <w:r>
        <w:t xml:space="preserve">EU-level action would enhance the integrity of the internal market by providing for a</w:t>
      </w:r>
      <w:r>
        <w:t xml:space="preserve"> </w:t>
      </w:r>
      <w:r>
        <w:t xml:space="preserve">unitary/centralised, balanced and transparent SPC system in the EU and mitigate the negative</w:t>
      </w:r>
      <w:r>
        <w:t xml:space="preserve"> </w:t>
      </w:r>
      <w:r>
        <w:t xml:space="preserve">consequences resulting from diverging procedures that applicants face. Hence, action at EU level is</w:t>
      </w:r>
      <w:r>
        <w:t xml:space="preserve"> </w:t>
      </w:r>
      <w:r>
        <w:t xml:space="preserve">also justified to ensure the smooth functioning of the internal market for innovative products subject</w:t>
      </w:r>
      <w:r>
        <w:t xml:space="preserve"> </w:t>
      </w:r>
      <w:r>
        <w:t xml:space="preserve">to marketing authorisations, and to permit the benefits of an efficient industrial property framework</w:t>
      </w:r>
      <w:r>
        <w:t xml:space="preserve"> </w:t>
      </w:r>
      <w:r>
        <w:t xml:space="preserve">to be reaped in the relevant product markets.</w:t>
      </w:r>
      <w:r>
        <w:br/>
      </w:r>
      <w:r>
        <w:t xml:space="preserve">4.</w:t>
      </w:r>
      <w:r>
        <w:t xml:space="preserve"> </w:t>
      </w:r>
      <w:r>
        <w:t xml:space="preserve">OBJECTIVES: WHAT SHOULD BE ACHIEVED?</w:t>
      </w:r>
      <w:r>
        <w:t xml:space="preserve"> </w:t>
      </w:r>
      <w:r>
        <w:t xml:space="preserve">With reference to the problems presented above, the following section presents the objectives that</w:t>
      </w:r>
      <w:r>
        <w:t xml:space="preserve"> </w:t>
      </w:r>
      <w:r>
        <w:t xml:space="preserve">should be achieved in order to address them (Figure 5).</w:t>
      </w:r>
      <w:r>
        <w:t xml:space="preserve"> </w:t>
      </w:r>
      <w:r>
        <w:t xml:space="preserve">Figure 5: Objectives of the initiative</w:t>
      </w:r>
    </w:p>
    <w:p>
      <w:pPr>
        <w:pStyle w:val="BodyText"/>
      </w:pPr>
      <w:r>
        <w:t xml:space="preserve">4.1. General objectives</w:t>
      </w:r>
      <w:r>
        <w:t xml:space="preserve"> </w:t>
      </w:r>
      <w:r>
        <w:t xml:space="preserve">The general objective of the proposed policy actions is to improve the availability of novel medicinal</w:t>
      </w:r>
      <w:r>
        <w:t xml:space="preserve"> </w:t>
      </w:r>
      <w:r>
        <w:t xml:space="preserve">products for EU patients, and of plant protection products for agriculture, and to incentivise firms to</w:t>
      </w:r>
      <w:r>
        <w:t xml:space="preserve"> </w:t>
      </w:r>
      <w:r>
        <w:t xml:space="preserve">develop those products in the EU.</w:t>
      </w:r>
    </w:p>
    <w:p>
      <w:pPr>
        <w:pStyle w:val="BodyText"/>
      </w:pPr>
      <w:r>
        <w:t xml:space="preserve">141 Even the unitary patent, although based on the European patent system, was created by two EU</w:t>
      </w:r>
      <w:r>
        <w:t xml:space="preserve"> </w:t>
      </w:r>
      <w:r>
        <w:t xml:space="preserve">Regulations.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4.2. Specific objectives</w:t>
      </w:r>
      <w:r>
        <w:t xml:space="preserve"> </w:t>
      </w:r>
      <w:r>
        <w:t xml:space="preserve">In connection with the general objectives and with the problems identified earlier, three specific</w:t>
      </w:r>
      <w:r>
        <w:t xml:space="preserve"> </w:t>
      </w:r>
      <w:r>
        <w:t xml:space="preserve">objectives have been defined:</w:t>
      </w:r>
      <w:r>
        <w:t xml:space="preserve"> </w:t>
      </w:r>
      <w:r>
        <w:t xml:space="preserve">(1) Increase predictability and legal certainty of SPC protection in the EU. This specific</w:t>
      </w:r>
      <w:r>
        <w:t xml:space="preserve"> </w:t>
      </w:r>
      <w:r>
        <w:t xml:space="preserve">objective can be obtained by:</w:t>
      </w:r>
      <w:r>
        <w:t xml:space="preserve"> </w:t>
      </w:r>
      <w:r>
        <w:t xml:space="preserve">o Facilitating substantive examination procedures;</w:t>
      </w:r>
      <w:r>
        <w:br/>
      </w:r>
      <w:r>
        <w:t xml:space="preserve">o Facilitating involvement of affected third parties;</w:t>
      </w:r>
      <w:r>
        <w:br/>
      </w:r>
      <w:r>
        <w:t xml:space="preserve">o Facilitating granting procedures.</w:t>
      </w:r>
      <w:r>
        <w:t xml:space="preserve"> </w:t>
      </w:r>
      <w:r>
        <w:t xml:space="preserve">(2) Facilitate the monitoring of SPCs in the Single Market, preferably by offering a single</w:t>
      </w:r>
      <w:r>
        <w:t xml:space="preserve"> </w:t>
      </w:r>
      <w:r>
        <w:t xml:space="preserve">point of access to information about the status of SPCs in the EU (e.g. filed, granted,</w:t>
      </w:r>
      <w:r>
        <w:t xml:space="preserve"> </w:t>
      </w:r>
      <w:r>
        <w:t xml:space="preserve">refused, invalidated, renounced or withdrawn), as well as access to structured data on</w:t>
      </w:r>
      <w:r>
        <w:t xml:space="preserve"> </w:t>
      </w:r>
      <w:r>
        <w:t xml:space="preserve">the subject.</w:t>
      </w:r>
      <w:r>
        <w:t xml:space="preserve"> </w:t>
      </w:r>
      <w:r>
        <w:t xml:space="preserve">(3) Reduce cost and burden of seeking and maintaining SPC protection by investigating</w:t>
      </w:r>
      <w:r>
        <w:t xml:space="preserve"> </w:t>
      </w:r>
      <w:r>
        <w:t xml:space="preserve">possible administrative cost reductions; improve access to procedures to all</w:t>
      </w:r>
      <w:r>
        <w:t xml:space="preserve"> </w:t>
      </w:r>
      <w:r>
        <w:t xml:space="preserve">stakeholders, especially SMEs.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</w:t>
      </w:r>
      <w:r>
        <w:t xml:space="preserve"> </w:t>
      </w:r>
      <w:r>
        <w:t xml:space="preserve">5.1. What is the baseline from which options are assessed?</w:t>
      </w:r>
      <w:r>
        <w:t xml:space="preserve"> </w:t>
      </w:r>
      <w:r>
        <w:t xml:space="preserve">The baseline scenario (Option 0) is ‘no policy change’. The SPC system would continue to</w:t>
      </w:r>
      <w:r>
        <w:t xml:space="preserve"> </w:t>
      </w:r>
      <w:r>
        <w:t xml:space="preserve">operate on the basis of the existing EU and national rules.</w:t>
      </w:r>
      <w:r>
        <w:t xml:space="preserve"> </w:t>
      </w:r>
      <w:r>
        <w:t xml:space="preserve">5.2. Description of the policy options</w:t>
      </w:r>
      <w:r>
        <w:t xml:space="preserve"> </w:t>
      </w:r>
      <w:r>
        <w:t xml:space="preserve">5.2.1. PO1: Guidelines for the application of the current SPC regimes</w:t>
      </w:r>
      <w:r>
        <w:br/>
      </w:r>
      <w:r>
        <w:t xml:space="preserve">The Commission would, in cooperation with national offices, propose common</w:t>
      </w:r>
      <w:r>
        <w:t xml:space="preserve"> </w:t>
      </w:r>
      <w:r>
        <w:t xml:space="preserve">guidelines/recommendations for the application of SPC rules. The guidelines would describe how to</w:t>
      </w:r>
      <w:r>
        <w:t xml:space="preserve"> </w:t>
      </w:r>
      <w:r>
        <w:t xml:space="preserve">assess the eligibility of a product for SPC protection, including substantive conditions of Article 3 of</w:t>
      </w:r>
      <w:r>
        <w:t xml:space="preserve"> </w:t>
      </w:r>
      <w:r>
        <w:t xml:space="preserve">the SPC Regulations. This could help narrowing gaps regarding divergent interpretations currently</w:t>
      </w:r>
      <w:r>
        <w:t xml:space="preserve"> </w:t>
      </w:r>
      <w:r>
        <w:t xml:space="preserve">observed among patent offices. Guidelines would be a “living document” to be updated according to</w:t>
      </w:r>
      <w:r>
        <w:t xml:space="preserve"> </w:t>
      </w:r>
      <w:r>
        <w:t xml:space="preserve">the evolution of the CJEU’s jurisprudence (e.g. on how to interpret Article 3). For example, guidelines</w:t>
      </w:r>
      <w:r>
        <w:t xml:space="preserve"> </w:t>
      </w:r>
      <w:r>
        <w:t xml:space="preserve">could clarify what constitutes a prior certificate (in particular as regards any combination product),</w:t>
      </w:r>
      <w:r>
        <w:t xml:space="preserve"> </w:t>
      </w:r>
      <w:r>
        <w:t xml:space="preserve">and the relationship and split between the subsections of Article 3. The guidelines would further seek</w:t>
      </w:r>
      <w:r>
        <w:t xml:space="preserve"> </w:t>
      </w:r>
      <w:r>
        <w:t xml:space="preserve">to identify and build on NPOs best practices, so that the practice of the examiners remains consistent</w:t>
      </w:r>
      <w:r>
        <w:t xml:space="preserve"> </w:t>
      </w:r>
      <w:r>
        <w:t xml:space="preserve">and predictable142.</w:t>
      </w:r>
      <w:r>
        <w:t xml:space="preserve"> </w:t>
      </w:r>
      <w:r>
        <w:t xml:space="preserve">Regarding SPC data, the guidelines would propose common rules for the publication and accessibility</w:t>
      </w:r>
      <w:r>
        <w:t xml:space="preserve"> </w:t>
      </w:r>
      <w:r>
        <w:t xml:space="preserve">of SPC information in national registers. The rules would concern in particular:</w:t>
      </w:r>
      <w:r>
        <w:t xml:space="preserve"> </w:t>
      </w:r>
      <w:r>
        <w:t xml:space="preserve">-</w:t>
      </w:r>
      <w:r>
        <w:t xml:space="preserve"> </w:t>
      </w:r>
      <w:r>
        <w:t xml:space="preserve">the scope of information that should be publicly accessible, such as: the SPC filing</w:t>
      </w:r>
      <w:r>
        <w:t xml:space="preserve"> </w:t>
      </w:r>
      <w:r>
        <w:t xml:space="preserve">reference number, SPC application status (e.g. in force, cancelled, revoked, expired,</w:t>
      </w:r>
      <w:r>
        <w:t xml:space="preserve"> </w:t>
      </w:r>
      <w:r>
        <w:t xml:space="preserve">annulled), name of the SPC holder(s) including change of ownership if applicable,</w:t>
      </w:r>
      <w:r>
        <w:t xml:space="preserve"> </w:t>
      </w:r>
      <w:r>
        <w:t xml:space="preserve">description of product concerned by SPC, EP reference number, marketing</w:t>
      </w:r>
    </w:p>
    <w:p>
      <w:pPr>
        <w:pStyle w:val="BodyText"/>
      </w:pPr>
      <w:r>
        <w:t xml:space="preserve">142 Major NPOs develop and maintain guidelines which reflect their examination practices, any settled</w:t>
      </w:r>
      <w:r>
        <w:t xml:space="preserve"> </w:t>
      </w:r>
      <w:r>
        <w:t xml:space="preserve">interpretation of certain legal provisions or any doctrines developed over years of practice, etc.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authorisation reference number, SPC date of expiry (if not revoked or annulled),</w:t>
      </w:r>
      <w:r>
        <w:t xml:space="preserve"> </w:t>
      </w:r>
      <w:r>
        <w:t xml:space="preserve">implementation of the SPC manufacturing waiver for medicinal products, as well as</w:t>
      </w:r>
      <w:r>
        <w:t xml:space="preserve"> </w:t>
      </w:r>
      <w:r>
        <w:t xml:space="preserve">the availability of SPC information in a multilingual format (e.g. native language and</w:t>
      </w:r>
      <w:r>
        <w:t xml:space="preserve"> </w:t>
      </w:r>
      <w:r>
        <w:t xml:space="preserve">English);</w:t>
      </w:r>
      <w:r>
        <w:br/>
      </w:r>
      <w:r>
        <w:t xml:space="preserve">-</w:t>
      </w:r>
      <w:r>
        <w:t xml:space="preserve"> </w:t>
      </w:r>
      <w:r>
        <w:t xml:space="preserve">the scope of information that should be accessible to stakeholders concerned by the</w:t>
      </w:r>
      <w:r>
        <w:t xml:space="preserve"> </w:t>
      </w:r>
      <w:r>
        <w:t xml:space="preserve">case143, such as: access to formally admissible SPCs dossiers, third parties opinions,</w:t>
      </w:r>
      <w:r>
        <w:t xml:space="preserve"> </w:t>
      </w:r>
      <w:r>
        <w:t xml:space="preserve">SPC opinions or grant decisions, etc.;</w:t>
      </w:r>
      <w:r>
        <w:br/>
      </w:r>
      <w:r>
        <w:t xml:space="preserve">-</w:t>
      </w:r>
      <w:r>
        <w:t xml:space="preserve"> </w:t>
      </w:r>
      <w:r>
        <w:t xml:space="preserve">the ways in which common technical rules on data exchange, storage, publication and</w:t>
      </w:r>
      <w:r>
        <w:t xml:space="preserve"> </w:t>
      </w:r>
      <w:r>
        <w:t xml:space="preserve">data exploration could be agreed between NPOs144 (e.g. via a dedicated working group</w:t>
      </w:r>
      <w:r>
        <w:t xml:space="preserve"> </w:t>
      </w:r>
      <w:r>
        <w:t xml:space="preserve">of NPO IT experts).</w:t>
      </w:r>
      <w:r>
        <w:br/>
      </w:r>
      <w:r>
        <w:t xml:space="preserve">Additionally, the guidelines should promote cooperation and data sharing between NPOs and the</w:t>
      </w:r>
      <w:r>
        <w:t xml:space="preserve"> </w:t>
      </w:r>
      <w:r>
        <w:t xml:space="preserve">EPO (regarding existing European patens) and with the EMA (on marketing authorisations). These</w:t>
      </w:r>
      <w:r>
        <w:t xml:space="preserve"> </w:t>
      </w:r>
      <w:r>
        <w:t xml:space="preserve">guidelines would not be legally binding, and might co-exist with nationally developed guidelines.</w:t>
      </w:r>
      <w:r>
        <w:t xml:space="preserve"> </w:t>
      </w:r>
      <w:r>
        <w:t xml:space="preserve">5.2.2. PO2: Mutual recognition of national decisions</w:t>
      </w:r>
      <w:r>
        <w:br/>
      </w:r>
      <w:r>
        <w:t xml:space="preserve">Under this option, the Commission would propose a legislative initiative that would enable SPC</w:t>
      </w:r>
      <w:r>
        <w:t xml:space="preserve"> </w:t>
      </w:r>
      <w:r>
        <w:t xml:space="preserve">applicants to file an SPC application in a designated NPO, the so-called “reference office”, of its</w:t>
      </w:r>
      <w:r>
        <w:t xml:space="preserve"> </w:t>
      </w:r>
      <w:r>
        <w:t xml:space="preserve">choice. Only NPOs of Member States that fulfil a number of conditions could act as reference offices.</w:t>
      </w:r>
      <w:r>
        <w:t xml:space="preserve"> </w:t>
      </w:r>
      <w:r>
        <w:t xml:space="preserve">These conditions would include having sufficient resources to conduct substantive examination of all</w:t>
      </w:r>
      <w:r>
        <w:t xml:space="preserve"> </w:t>
      </w:r>
      <w:r>
        <w:t xml:space="preserve">the conditions for granting an SPC (in accordance with Article 3 of the SPC Regulations)57. An up-to-</w:t>
      </w:r>
      <w:r>
        <w:t xml:space="preserve"> </w:t>
      </w:r>
      <w:r>
        <w:t xml:space="preserve">date list of offices would be published. A system allowing third parties to submit their written</w:t>
      </w:r>
      <w:r>
        <w:t xml:space="preserve"> </w:t>
      </w:r>
      <w:r>
        <w:t xml:space="preserve">observations concerning an ongoing SPC procedure would be set up at all the reference offices. All</w:t>
      </w:r>
      <w:r>
        <w:t xml:space="preserve"> </w:t>
      </w:r>
      <w:r>
        <w:t xml:space="preserve">communication with the reference office would be in the language(s) accepted by that office.</w:t>
      </w:r>
      <w:r>
        <w:t xml:space="preserve"> </w:t>
      </w:r>
      <w:r>
        <w:t xml:space="preserve">Following the grant of an SPC by the chosen reference office, the SPC applicant could seek SPC</w:t>
      </w:r>
      <w:r>
        <w:t xml:space="preserve"> </w:t>
      </w:r>
      <w:r>
        <w:t xml:space="preserve">protection in other Member States. In other words, the decision of the reference office would be</w:t>
      </w:r>
      <w:r>
        <w:t xml:space="preserve"> </w:t>
      </w:r>
      <w:r>
        <w:t xml:space="preserve">implemented by the other national patent offices. For this option to be operative, the basic patents</w:t>
      </w:r>
      <w:r>
        <w:t xml:space="preserve"> </w:t>
      </w:r>
      <w:r>
        <w:t xml:space="preserve">of the designated and reference Member States should be based on the same European patent to</w:t>
      </w:r>
      <w:r>
        <w:t xml:space="preserve"> </w:t>
      </w:r>
      <w:r>
        <w:t xml:space="preserve">have a common set of claims145 (in order to result in the same scope of patent protection). In the</w:t>
      </w:r>
      <w:r>
        <w:t xml:space="preserve"> </w:t>
      </w:r>
      <w:r>
        <w:t xml:space="preserve">same vein, for medicinal products, the marketing authorisation should be based on a centralised</w:t>
      </w:r>
      <w:r>
        <w:t xml:space="preserve"> </w:t>
      </w:r>
      <w:r>
        <w:t xml:space="preserve">marketing authorisation for the related SPCs.</w:t>
      </w:r>
      <w:r>
        <w:t xml:space="preserve"> </w:t>
      </w:r>
      <w:r>
        <w:t xml:space="preserve">To avoid the risk of “double SPC protection” or “double attempt of SPC protection”, the possibility of</w:t>
      </w:r>
      <w:r>
        <w:t xml:space="preserve"> </w:t>
      </w:r>
      <w:r>
        <w:t xml:space="preserve">seeking SPC protection through purely national routes in the Member States should not be available</w:t>
      </w:r>
      <w:r>
        <w:t xml:space="preserve"> </w:t>
      </w:r>
      <w:r>
        <w:t xml:space="preserve">once this mutual recognition procedure is triggered for a product.</w:t>
      </w:r>
      <w:r>
        <w:t xml:space="preserve"> </w:t>
      </w:r>
      <w:r>
        <w:t xml:space="preserve">The option should preferably be combined with PO1 as all NPOs that can act as reference offices</w:t>
      </w:r>
      <w:r>
        <w:t xml:space="preserve"> </w:t>
      </w:r>
      <w:r>
        <w:t xml:space="preserve">would be expected to work on the basis of common guidelines relying on the best practices and on a</w:t>
      </w:r>
    </w:p>
    <w:p>
      <w:pPr>
        <w:pStyle w:val="BodyText"/>
      </w:pPr>
      <w:r>
        <w:t xml:space="preserve">143 For example, commercially sensitive information may involve more restricted access rules.</w:t>
      </w:r>
      <w:r>
        <w:t xml:space="preserve"> </w:t>
      </w:r>
      <w:r>
        <w:t xml:space="preserve">144 A decentralised data management system (a data mesh) could be proposed to integrate data from the</w:t>
      </w:r>
      <w:r>
        <w:t xml:space="preserve"> </w:t>
      </w:r>
      <w:r>
        <w:t xml:space="preserve">disconnected IT systems of NPOs.</w:t>
      </w:r>
      <w:r>
        <w:t xml:space="preserve"> </w:t>
      </w:r>
      <w:r>
        <w:t xml:space="preserve">145 Rule 138 of the EPC, based on Article 139(2), provides for the possibility that at least one Member State</w:t>
      </w:r>
      <w:r>
        <w:t xml:space="preserve"> </w:t>
      </w:r>
      <w:r>
        <w:t xml:space="preserve">had a different set of claims if a national patent application was filed on the same priority date of the</w:t>
      </w:r>
      <w:r>
        <w:t xml:space="preserve"> </w:t>
      </w:r>
      <w:r>
        <w:t xml:space="preserve">European patent (‘a national patent application and a national patent in a Contracting State shall have with</w:t>
      </w:r>
      <w:r>
        <w:t xml:space="preserve"> </w:t>
      </w:r>
      <w:r>
        <w:t xml:space="preserve">regard to a European patent designating that Contracting State the same prior right effect as if the European</w:t>
      </w:r>
      <w:r>
        <w:t xml:space="preserve"> </w:t>
      </w:r>
      <w:r>
        <w:t xml:space="preserve">patent were a national patent’).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common interpretation of EU legislation and case law. Each NPO would be expected to cooperate in</w:t>
      </w:r>
      <w:r>
        <w:t xml:space="preserve"> </w:t>
      </w:r>
      <w:r>
        <w:t xml:space="preserve">setting up an SPC data exchange system with features as described in PO1.</w:t>
      </w:r>
      <w:r>
        <w:t xml:space="preserve"> </w:t>
      </w:r>
      <w:r>
        <w:t xml:space="preserve">5.2.3. PO3: Centralised filing and examination of SPC applications resulting in a non-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The Commission would set up a single entry point for filing SPC applications in the EU for holders of</w:t>
      </w:r>
      <w:r>
        <w:t xml:space="preserve"> </w:t>
      </w:r>
      <w:r>
        <w:t xml:space="preserve">European patents and EU-centralised marketing authorisations146. Applicants would use a common</w:t>
      </w:r>
      <w:r>
        <w:t xml:space="preserve"> </w:t>
      </w:r>
      <w:r>
        <w:t xml:space="preserve">form, attach the patent dossier and marketing authorisations and select in which Member States</w:t>
      </w:r>
      <w:r>
        <w:t xml:space="preserve"> </w:t>
      </w:r>
      <w:r>
        <w:t xml:space="preserve">they seek SPC protection. Such application would be examined147 by a dedicated “central</w:t>
      </w:r>
      <w:r>
        <w:t xml:space="preserve"> </w:t>
      </w:r>
      <w:r>
        <w:t xml:space="preserve">examination authority” (potentially with involvement of experts from NPOs). All conditions for</w:t>
      </w:r>
      <w:r>
        <w:t xml:space="preserve"> </w:t>
      </w:r>
      <w:r>
        <w:t xml:space="preserve">obtaining a certificate would be examined148. The application would be published and open to</w:t>
      </w:r>
      <w:r>
        <w:t xml:space="preserve"> </w:t>
      </w:r>
      <w:r>
        <w:t xml:space="preserve">written observations as to validity/eligibility by third parties (most importantly, originators, follow-on</w:t>
      </w:r>
      <w:r>
        <w:t xml:space="preserve"> </w:t>
      </w:r>
      <w:r>
        <w:t xml:space="preserve">manufacturers or public health authorities). Written observations149 would be considered by the</w:t>
      </w:r>
      <w:r>
        <w:t xml:space="preserve"> </w:t>
      </w:r>
      <w:r>
        <w:t xml:space="preserve">examiners in the process of issuing the opinion. However, examiners would not have to give reasons</w:t>
      </w:r>
      <w:r>
        <w:t xml:space="preserve"> </w:t>
      </w:r>
      <w:r>
        <w:t xml:space="preserve">concerning how the observations were taken into account150. The outcome of the examination would</w:t>
      </w:r>
      <w:r>
        <w:t xml:space="preserve"> </w:t>
      </w:r>
      <w:r>
        <w:t xml:space="preserve">be a non-binding opinion on whether the SPC should be granted or not. The examination authority</w:t>
      </w:r>
      <w:r>
        <w:t xml:space="preserve"> </w:t>
      </w:r>
      <w:r>
        <w:t xml:space="preserve">could be a “virtual office” composed of SPC examiners from NPOs or an existing authority such as:</w:t>
      </w:r>
      <w:r>
        <w:t xml:space="preserve"> </w:t>
      </w:r>
      <w:r>
        <w:t xml:space="preserve">the European Union Intellectual Property Office (EUIPO), the European Patent Office (EPO) (both of</w:t>
      </w:r>
      <w:r>
        <w:t xml:space="preserve"> </w:t>
      </w:r>
      <w:r>
        <w:t xml:space="preserve">which are specialised in granting IP rights), or an EU regulatory agency dealing with marketing</w:t>
      </w:r>
      <w:r>
        <w:t xml:space="preserve"> </w:t>
      </w:r>
      <w:r>
        <w:t xml:space="preserve">authorisations, such as the European Medicines Agency (EMA) or the European Food Safety</w:t>
      </w:r>
      <w:r>
        <w:t xml:space="preserve"> </w:t>
      </w:r>
      <w:r>
        <w:t xml:space="preserve">Authority (EFSA)151. All interactions with the authority should be possible in electronic form in all EU</w:t>
      </w:r>
      <w:r>
        <w:t xml:space="preserve"> </w:t>
      </w:r>
      <w:r>
        <w:t xml:space="preserve">languages, and the same would apply to the availability of decisions taken by the examination</w:t>
      </w:r>
      <w:r>
        <w:t xml:space="preserve"> </w:t>
      </w:r>
      <w:r>
        <w:t xml:space="preserve">authority (e.g. e-submission using a standard application form and e-access to SPC documents by</w:t>
      </w:r>
      <w:r>
        <w:t xml:space="preserve"> </w:t>
      </w:r>
      <w:r>
        <w:t xml:space="preserve">applicants).</w:t>
      </w:r>
      <w:r>
        <w:br/>
      </w:r>
      <w:r>
        <w:t xml:space="preserve">Applicants would be charged a central fee. It would cover filing and examination only. It should also</w:t>
      </w:r>
      <w:r>
        <w:t xml:space="preserve"> </w:t>
      </w:r>
      <w:r>
        <w:t xml:space="preserve">fully cover any additional costs of the central authority. An annual SPC maintenance fee could be</w:t>
      </w:r>
      <w:r>
        <w:t xml:space="preserve"> </w:t>
      </w:r>
      <w:r>
        <w:t xml:space="preserve">collected by Member States in which the SPC is granted (no application fee at the national level). The</w:t>
      </w:r>
      <w:r>
        <w:t xml:space="preserve"> </w:t>
      </w:r>
      <w:r>
        <w:t xml:space="preserve">submission of written observations could also be subjected to a fee.</w:t>
      </w:r>
      <w:r>
        <w:t xml:space="preserve"> </w:t>
      </w:r>
      <w:r>
        <w:t xml:space="preserve">The application, opinion and observations would be sent for further processing to each Member</w:t>
      </w:r>
      <w:r>
        <w:t xml:space="preserve"> </w:t>
      </w:r>
      <w:r>
        <w:t xml:space="preserve">State designated by the applicant. Each NPO would decide whether to grant a national SPC in its</w:t>
      </w:r>
    </w:p>
    <w:p>
      <w:pPr>
        <w:pStyle w:val="BodyText"/>
      </w:pPr>
      <w:r>
        <w:t xml:space="preserve">146 In case of PPP there is no central marketing authorisation, but a mutual recognition system following a</w:t>
      </w:r>
      <w:r>
        <w:t xml:space="preserve"> </w:t>
      </w:r>
      <w:r>
        <w:t xml:space="preserve">single assessment.</w:t>
      </w:r>
      <w:r>
        <w:t xml:space="preserve"> </w:t>
      </w:r>
      <w:r>
        <w:t xml:space="preserve">147 Notably assessment of compliance with Articles 2 to 3 of the SPC regulations.</w:t>
      </w:r>
      <w:r>
        <w:t xml:space="preserve"> </w:t>
      </w:r>
      <w:r>
        <w:t xml:space="preserve">148 As per Article 3 of the SPC regulations (see: footnote 57), exemptions of Article 10(5) would not apply</w:t>
      </w:r>
      <w:r>
        <w:t xml:space="preserve"> </w:t>
      </w:r>
      <w:r>
        <w:t xml:space="preserve">to the central authority (see: Section 2.4.1).</w:t>
      </w:r>
      <w:r>
        <w:t xml:space="preserve"> </w:t>
      </w:r>
      <w:r>
        <w:t xml:space="preserve">149 As the centralised procedure results in a non-binding opinion that does not have to be followed by the</w:t>
      </w:r>
      <w:r>
        <w:t xml:space="preserve"> </w:t>
      </w:r>
      <w:r>
        <w:t xml:space="preserve">designated NPOs, opposition proceedings cannot be established.</w:t>
      </w:r>
      <w:r>
        <w:t xml:space="preserve"> </w:t>
      </w:r>
      <w:r>
        <w:t xml:space="preserve">150 As opposed to the formal opposition proceedings in the patent system which, contrary to third-party</w:t>
      </w:r>
      <w:r>
        <w:t xml:space="preserve"> </w:t>
      </w:r>
      <w:r>
        <w:t xml:space="preserve">observations, are inter partes proceedings.</w:t>
      </w:r>
      <w:r>
        <w:t xml:space="preserve"> </w:t>
      </w:r>
      <w:r>
        <w:t xml:space="preserve">151 EUIPO is already responsible, inter alia, for the single filing, examination and grant of the EU trade</w:t>
      </w:r>
      <w:r>
        <w:t xml:space="preserve"> </w:t>
      </w:r>
      <w:r>
        <w:t xml:space="preserve">mark and the registered Community design, two unitary intellectual property rights valid across the 27</w:t>
      </w:r>
      <w:r>
        <w:t xml:space="preserve"> </w:t>
      </w:r>
      <w:r>
        <w:t xml:space="preserve">Member States of the EU. EPO grants the European patents with unitary effect that serve as ‘basic patents’</w:t>
      </w:r>
      <w:r>
        <w:t xml:space="preserve"> </w:t>
      </w:r>
      <w:r>
        <w:t xml:space="preserve">for SPC applications under which a unitary SPC is requested. EMA is responsible for the assessment of</w:t>
      </w:r>
      <w:r>
        <w:t xml:space="preserve"> </w:t>
      </w:r>
      <w:r>
        <w:t xml:space="preserve">centralised EU marketing authorisations of medicines, and EFSA - for the risk assessment of plant</w:t>
      </w:r>
      <w:r>
        <w:t xml:space="preserve"> </w:t>
      </w:r>
      <w:r>
        <w:t xml:space="preserve">protection products. These organisations were the most frequently mentioned by the industry in public</w:t>
      </w:r>
      <w:r>
        <w:t xml:space="preserve"> </w:t>
      </w:r>
      <w:r>
        <w:t xml:space="preserve">consultations and Allensbach survey.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territory or not. Appeals against such national decisions would be governed by national law. While</w:t>
      </w:r>
      <w:r>
        <w:t xml:space="preserve"> </w:t>
      </w:r>
      <w:r>
        <w:t xml:space="preserve">the opinion of the EU examination authority would be non-binding, the freedom of NPOs to deviate</w:t>
      </w:r>
      <w:r>
        <w:t xml:space="preserve"> </w:t>
      </w:r>
      <w:r>
        <w:t xml:space="preserve">from the opinion could be restricted to cases where factual circumstances in the country concerned</w:t>
      </w:r>
      <w:r>
        <w:t xml:space="preserve"> </w:t>
      </w:r>
      <w:r>
        <w:t xml:space="preserve">have changed, for instance whereas the validity of the patent underlying the SPC has been</w:t>
      </w:r>
      <w:r>
        <w:t xml:space="preserve"> </w:t>
      </w:r>
      <w:r>
        <w:t xml:space="preserve">challenged by means of a request for revocation or the marketing authorization for a product has</w:t>
      </w:r>
      <w:r>
        <w:t xml:space="preserve"> </w:t>
      </w:r>
      <w:r>
        <w:t xml:space="preserve">been withdrawn.</w:t>
      </w:r>
      <w:r>
        <w:t xml:space="preserve"> </w:t>
      </w:r>
      <w:r>
        <w:t xml:space="preserve">The examination authority would need to develop and maintain guidelines for its own examination</w:t>
      </w:r>
      <w:r>
        <w:t xml:space="preserve"> </w:t>
      </w:r>
      <w:r>
        <w:t xml:space="preserve">practice, following open and inclusive consultation with NPOs. The national SPC route could be</w:t>
      </w:r>
      <w:r>
        <w:t xml:space="preserve"> </w:t>
      </w:r>
      <w:r>
        <w:t xml:space="preserve">closed for applicants able to use the centralised procedure152.</w:t>
      </w:r>
      <w:r>
        <w:br/>
      </w:r>
      <w:r>
        <w:t xml:space="preserve">The examination authority would provide a single access point for e-submission of SPCs using</w:t>
      </w:r>
      <w:r>
        <w:t xml:space="preserve"> </w:t>
      </w:r>
      <w:r>
        <w:t xml:space="preserve">standard forms, as well as an IT system (a data warehouse) for a comprehensive recording and on-</w:t>
      </w:r>
      <w:r>
        <w:t xml:space="preserve"> </w:t>
      </w:r>
      <w:r>
        <w:t xml:space="preserve">line accessibility of up-to-date data related to SPCs filed through the centralised procedure. The key</w:t>
      </w:r>
      <w:r>
        <w:t xml:space="preserve"> </w:t>
      </w:r>
      <w:r>
        <w:t xml:space="preserve">building blocks of such IT system153 should include a central database, ETL tools154, metadata, and</w:t>
      </w:r>
      <w:r>
        <w:t xml:space="preserve"> </w:t>
      </w:r>
      <w:r>
        <w:t xml:space="preserve">data access tools. The business requirements of this IT tool should be in line with common rules for</w:t>
      </w:r>
      <w:r>
        <w:t xml:space="preserve"> </w:t>
      </w:r>
      <w:r>
        <w:t xml:space="preserve">the publication and accessibility of SPC information foreseen in PO1. For completeness, it would be</w:t>
      </w:r>
      <w:r>
        <w:t xml:space="preserve"> </w:t>
      </w:r>
      <w:r>
        <w:t xml:space="preserve">also recommended that key information on SPCs granted by NPOs via the national route is shared</w:t>
      </w:r>
      <w:r>
        <w:t xml:space="preserve"> </w:t>
      </w:r>
      <w:r>
        <w:t xml:space="preserve">with the examination authority and is made accessible through its central web portal.</w:t>
      </w:r>
      <w:r>
        <w:t xml:space="preserve"> </w:t>
      </w:r>
      <w:r>
        <w:t xml:space="preserve">Figure 6: Steps of Policy Option 3</w:t>
      </w:r>
    </w:p>
    <w:p>
      <w:pPr>
        <w:pStyle w:val="BodyText"/>
      </w:pPr>
      <w:r>
        <w:t xml:space="preserve">5.2.4. PO4: Centralised filing and examination of SPC applications resulting in a binding</w:t>
      </w:r>
      <w:r>
        <w:t xml:space="preserve"> </w:t>
      </w:r>
      <w:r>
        <w:t xml:space="preserve">opinion</w:t>
      </w:r>
      <w:r>
        <w:br/>
      </w:r>
      <w:r>
        <w:t xml:space="preserve">This option is identical to PO3, except for the key distinguishing feature that the examination</w:t>
      </w:r>
      <w:r>
        <w:t xml:space="preserve"> </w:t>
      </w:r>
      <w:r>
        <w:t xml:space="preserve">authority would issue a binding opinion on the validity of a centralised SPC application. The NPO of</w:t>
      </w:r>
      <w:r>
        <w:t xml:space="preserve"> </w:t>
      </w:r>
      <w:r>
        <w:t xml:space="preserve">each Member State designated in the application would have to implement it and formally grant, or</w:t>
      </w:r>
      <w:r>
        <w:t xml:space="preserve"> </w:t>
      </w:r>
      <w:r>
        <w:t xml:space="preserve">refuse, the SPC in its territory. Therefore, in practice, the result of the centralised procedure under</w:t>
      </w:r>
      <w:r>
        <w:t xml:space="preserve"> </w:t>
      </w:r>
      <w:r>
        <w:t xml:space="preserve">this option would be equivalent to either the granting of a bundle of national SPCs, or the rejection</w:t>
      </w:r>
      <w:r>
        <w:t xml:space="preserve"> </w:t>
      </w:r>
      <w:r>
        <w:t xml:space="preserve">of the application, for all designated Member States.</w:t>
      </w:r>
    </w:p>
    <w:p>
      <w:pPr>
        <w:pStyle w:val="BodyText"/>
      </w:pPr>
      <w:r>
        <w:t xml:space="preserve">152 It may be foreseen that under certain conditions the centralised procedure has to be used in order to</w:t>
      </w:r>
      <w:r>
        <w:t xml:space="preserve"> </w:t>
      </w:r>
      <w:r>
        <w:t xml:space="preserve">reduce the risk for national discrepancies (e.g. as soon as certain criteria are met, such as holding a</w:t>
      </w:r>
      <w:r>
        <w:t xml:space="preserve"> </w:t>
      </w:r>
      <w:r>
        <w:t xml:space="preserve">European patent and a centralised marketing authorisation).</w:t>
      </w:r>
      <w:r>
        <w:t xml:space="preserve"> </w:t>
      </w:r>
      <w:r>
        <w:t xml:space="preserve">153 A detailed analysis of current IT systems processing SPC data in each NPOs would precede the</w:t>
      </w:r>
      <w:r>
        <w:t xml:space="preserve"> </w:t>
      </w:r>
      <w:r>
        <w:t xml:space="preserve">harmonisation of data input and further data integration into a central SPC database. It would focus in</w:t>
      </w:r>
      <w:r>
        <w:t xml:space="preserve"> </w:t>
      </w:r>
      <w:r>
        <w:t xml:space="preserve">particular on the systems used, volume of data, system change management (e.g. upgrades, external</w:t>
      </w:r>
      <w:r>
        <w:t xml:space="preserve"> </w:t>
      </w:r>
      <w:r>
        <w:t xml:space="preserve">provider), online accessibility, etc.</w:t>
      </w:r>
      <w:r>
        <w:t xml:space="preserve"> </w:t>
      </w:r>
      <w:r>
        <w:t xml:space="preserve">154 ETL is a process that extracts, transforms, and loads data from multiple sources to a data warehouse or</w:t>
      </w:r>
      <w:r>
        <w:t xml:space="preserve"> </w:t>
      </w:r>
      <w:r>
        <w:t xml:space="preserve">other unified data repository. Source: IBM, ‘ETL (extract, transform, load)’, 2020</w:t>
      </w:r>
      <w:r>
        <w:t xml:space="preserve"> </w:t>
      </w:r>
      <w:r>
        <w:t xml:space="preserve">(https://www.ibm.com/cloud/learn/etl).</w:t>
      </w:r>
    </w:p>
    <w:p>
      <w:pPr>
        <w:pStyle w:val="BodyText"/>
      </w:pPr>
      <w:r>
        <w:t xml:space="preserve">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Given the binding nature of the above, an applicant should be able to appeal a (negative) opinion</w:t>
      </w:r>
      <w:r>
        <w:t xml:space="preserve"> </w:t>
      </w:r>
      <w:r>
        <w:t xml:space="preserve">before it is transmitted to national offices.</w:t>
      </w:r>
      <w:r>
        <w:br/>
      </w:r>
      <w:r>
        <w:t xml:space="preserve">Figure 7: Steps of Policy Option 4</w:t>
      </w:r>
    </w:p>
    <w:p>
      <w:pPr>
        <w:pStyle w:val="BodyText"/>
      </w:pPr>
      <w:r>
        <w:t xml:space="preserve">A central IT system for SPC data would be set-up, as described in PO3.</w:t>
      </w:r>
      <w:r>
        <w:t xml:space="preserve"> </w:t>
      </w:r>
      <w:r>
        <w:t xml:space="preserve">5.2.5. PO5: A ‘unitary SPC’ complementing the unitary patent</w:t>
      </w:r>
      <w:r>
        <w:t xml:space="preserve"> </w:t>
      </w:r>
      <w:r>
        <w:t xml:space="preserve">Under this option, the Commission would present a legislative proposal for the creation of a “unitary</w:t>
      </w:r>
      <w:r>
        <w:t xml:space="preserve"> </w:t>
      </w:r>
      <w:r>
        <w:t xml:space="preserve">SPC” title, granted by an EU-level authority (the central examination authority, as in PO3 and PO4). It</w:t>
      </w:r>
      <w:r>
        <w:t xml:space="preserve"> </w:t>
      </w:r>
      <w:r>
        <w:t xml:space="preserve">would take effect at the end of the lawful term of a basic patent that would be a European patent</w:t>
      </w:r>
      <w:r>
        <w:t xml:space="preserve"> </w:t>
      </w:r>
      <w:r>
        <w:t xml:space="preserve">with unitary effect (i.e. the unitary patent). Therefore, it would have unitary effect only for the</w:t>
      </w:r>
      <w:r>
        <w:t xml:space="preserve"> </w:t>
      </w:r>
      <w:r>
        <w:t xml:space="preserve">territories of the Member States covered by that basic unitary patent155.</w:t>
      </w:r>
      <w:r>
        <w:br/>
      </w:r>
      <w:r>
        <w:t xml:space="preserve">Figure 8: Steps of Policy Option 5</w:t>
      </w:r>
    </w:p>
    <w:p>
      <w:pPr>
        <w:pStyle w:val="BodyText"/>
      </w:pPr>
      <w:r>
        <w:t xml:space="preserve">The unitary SPC protection would be optional for the users of the unitary patent system (it could</w:t>
      </w:r>
      <w:r>
        <w:t xml:space="preserve"> </w:t>
      </w:r>
      <w:r>
        <w:t xml:space="preserve">become the only choice after a transitional period). Once it is chosen, the national route in Member</w:t>
      </w:r>
      <w:r>
        <w:t xml:space="preserve"> </w:t>
      </w:r>
      <w:r>
        <w:t xml:space="preserve">States participating in the unitary patent system would be closed to avoid duplication of protection.</w:t>
      </w:r>
      <w:r>
        <w:br/>
      </w:r>
      <w:r>
        <w:t xml:space="preserve">The key features described in policy options PO3 and PO4 (centralised procedure) would broadly</w:t>
      </w:r>
      <w:r>
        <w:t xml:space="preserve"> </w:t>
      </w:r>
      <w:r>
        <w:t xml:space="preserve">apply to this option. In particular, applications for unitary SPCs would be submitted to the</w:t>
      </w:r>
      <w:r>
        <w:t xml:space="preserve"> </w:t>
      </w:r>
      <w:r>
        <w:t xml:space="preserve">examination authority, which would conduct the formal and substantive examination of the</w:t>
      </w:r>
      <w:r>
        <w:t xml:space="preserve"> </w:t>
      </w:r>
      <w:r>
        <w:t xml:space="preserve">applications, take written observations into due consideration and grant or refuse the unitary SPC</w:t>
      </w:r>
      <w:r>
        <w:t xml:space="preserve"> </w:t>
      </w:r>
      <w:r>
        <w:t xml:space="preserve">protection. The unitary SPC protection would come into effect in the territories of the Member</w:t>
      </w:r>
      <w:r>
        <w:t xml:space="preserve"> </w:t>
      </w:r>
      <w:r>
        <w:t xml:space="preserve">States participating in the unitary patent system (party to the UPCA – assuming that they are covered</w:t>
      </w:r>
      <w:r>
        <w:t xml:space="preserve"> </w:t>
      </w:r>
      <w:r>
        <w:t xml:space="preserve">by the basic unitary patent concerned) without any validation by the NPOs.</w:t>
      </w:r>
      <w:r>
        <w:t xml:space="preserve"> </w:t>
      </w:r>
      <w:r>
        <w:t xml:space="preserve">The linguistic regime in this option could be as in PO3 and PO4, however instead of covering all EU</w:t>
      </w:r>
      <w:r>
        <w:t xml:space="preserve"> </w:t>
      </w:r>
      <w:r>
        <w:t xml:space="preserve">official languages, it could be limited to the official languages of the unitary patent area. All</w:t>
      </w:r>
    </w:p>
    <w:p>
      <w:pPr>
        <w:pStyle w:val="BodyText"/>
      </w:pPr>
      <w:r>
        <w:t xml:space="preserve">155 The enhanced cooperation for unitary patent protection remains open to all EU Member States which</w:t>
      </w:r>
      <w:r>
        <w:t xml:space="preserve"> </w:t>
      </w:r>
      <w:r>
        <w:t xml:space="preserve">may join any time. Please note that European patents to which unitary effect has been attributed at different</w:t>
      </w:r>
      <w:r>
        <w:t xml:space="preserve"> </w:t>
      </w:r>
      <w:r>
        <w:t xml:space="preserve">dates might have different geographical coverages, depending on the state of play of UPCA ratifications at</w:t>
      </w:r>
      <w:r>
        <w:t xml:space="preserve"> </w:t>
      </w:r>
      <w:r>
        <w:t xml:space="preserve">these dates.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administrative fees (application and annual renewal) would be paid to the central examination</w:t>
      </w:r>
      <w:r>
        <w:t xml:space="preserve"> </w:t>
      </w:r>
      <w:r>
        <w:t xml:space="preserve">authority.</w:t>
      </w:r>
      <w:r>
        <w:br/>
      </w:r>
      <w:r>
        <w:t xml:space="preserve">It should be possible to lodge an appeal against the decision on granting or refusing protection to the</w:t>
      </w:r>
      <w:r>
        <w:t xml:space="preserve"> </w:t>
      </w:r>
      <w:r>
        <w:t xml:space="preserve">examination authority (the Board of Appeal)156. Judicial appeals related to the decision of the</w:t>
      </w:r>
      <w:r>
        <w:t xml:space="preserve"> </w:t>
      </w:r>
      <w:r>
        <w:t xml:space="preserve">examination authority, if it is an EU agency/body, would be addressed to the CJEU. A central IT</w:t>
      </w:r>
      <w:r>
        <w:t xml:space="preserve"> </w:t>
      </w:r>
      <w:r>
        <w:t xml:space="preserve">system for unitary SPC data would be set-up, as described in PO3.</w:t>
      </w:r>
      <w:r>
        <w:t xml:space="preserve"> </w:t>
      </w:r>
      <w:r>
        <w:t xml:space="preserve">Conversion of unitary SPCs into national SPCs</w:t>
      </w:r>
      <w:r>
        <w:t xml:space="preserve"> </w:t>
      </w:r>
      <w:r>
        <w:t xml:space="preserve">There are rare situations in which a European patent with unitary effect may see its unitary</w:t>
      </w:r>
      <w:r>
        <w:t xml:space="preserve"> </w:t>
      </w:r>
      <w:r>
        <w:t xml:space="preserve">effect being denied or revoked by the UPC at the time when the validation deadlines have</w:t>
      </w:r>
      <w:r>
        <w:t xml:space="preserve"> </w:t>
      </w:r>
      <w:r>
        <w:t xml:space="preserve">already expired – making it impossible to validate the European patent nationally any longer</w:t>
      </w:r>
      <w:r>
        <w:t xml:space="preserve"> </w:t>
      </w:r>
      <w:r>
        <w:t xml:space="preserve">(except in few Member States where no validation formalities are required). To address such a</w:t>
      </w:r>
      <w:r>
        <w:t xml:space="preserve"> </w:t>
      </w:r>
      <w:r>
        <w:t xml:space="preserve">risk, the vast majority of the UPCA Contracting States have introduced national “safety-net”</w:t>
      </w:r>
      <w:r>
        <w:t xml:space="preserve"> </w:t>
      </w:r>
      <w:r>
        <w:t xml:space="preserve">legislation providing for a possibility to convert a unitary patent into a national patent.</w:t>
      </w:r>
      <w:r>
        <w:t xml:space="preserve"> </w:t>
      </w:r>
      <w:r>
        <w:t xml:space="preserve">Although such situations should be quite exceptional, they remain possible, and therefore it</w:t>
      </w:r>
      <w:r>
        <w:t xml:space="preserve"> </w:t>
      </w:r>
      <w:r>
        <w:t xml:space="preserve">would be advisable to provide for a procedure allowing unitary SPCs to be converted in</w:t>
      </w:r>
      <w:r>
        <w:t xml:space="preserve"> </w:t>
      </w:r>
      <w:r>
        <w:t xml:space="preserve">national SPCs, under specific conditions.</w:t>
      </w:r>
      <w:r>
        <w:br/>
      </w:r>
      <w:r>
        <w:t xml:space="preserve">5.3. Overview of policy options</w:t>
      </w:r>
      <w:r>
        <w:t xml:space="preserve"> </w:t>
      </w:r>
      <w:r>
        <w:t xml:space="preserve">The table below provides a short summary of key differentiating features of all options</w:t>
      </w:r>
      <w:r>
        <w:t xml:space="preserve"> </w:t>
      </w:r>
      <w:r>
        <w:t xml:space="preserve">considered.</w:t>
      </w:r>
      <w:r>
        <w:t xml:space="preserve"> </w:t>
      </w:r>
      <w:r>
        <w:t xml:space="preserve">Table 2: Main features of the analysed policy options</w:t>
      </w:r>
    </w:p>
    <w:p>
      <w:pPr>
        <w:pStyle w:val="BodyText"/>
      </w:pPr>
      <w:r>
        <w:t xml:space="preserve">PO1: Guidelines</w:t>
      </w:r>
      <w:r>
        <w:t xml:space="preserve"> </w:t>
      </w:r>
      <w:r>
        <w:t xml:space="preserve">PO2: Mutual</w:t>
      </w:r>
      <w:r>
        <w:br/>
      </w:r>
      <w:r>
        <w:t xml:space="preserve">recognition</w:t>
      </w:r>
      <w:r>
        <w:t xml:space="preserve"> </w:t>
      </w:r>
      <w:r>
        <w:t xml:space="preserve">PO3: Centralised</w:t>
      </w:r>
      <w:r>
        <w:t xml:space="preserve"> </w:t>
      </w:r>
      <w:r>
        <w:t xml:space="preserve">procedure with a non-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PO4: Centralised</w:t>
      </w:r>
      <w:r>
        <w:t xml:space="preserve"> </w:t>
      </w:r>
      <w:r>
        <w:t xml:space="preserve">procedure with a 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PO5: Unitary SPC</w:t>
      </w:r>
      <w:r>
        <w:t xml:space="preserve"> </w:t>
      </w:r>
      <w:r>
        <w:t xml:space="preserve">NPOs examination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harmonisation</w:t>
      </w:r>
      <w:r>
        <w:t xml:space="preserve"> </w:t>
      </w:r>
      <w:r>
        <w:t xml:space="preserve">Guidelines</w:t>
      </w:r>
      <w:r>
        <w:t xml:space="preserve"> </w:t>
      </w:r>
      <w:r>
        <w:t xml:space="preserve">EA guidelines + possible national follow up</w:t>
      </w:r>
      <w:r>
        <w:t xml:space="preserve"> </w:t>
      </w:r>
      <w:r>
        <w:t xml:space="preserve">New IP right</w:t>
      </w:r>
      <w:r>
        <w:t xml:space="preserve"> </w:t>
      </w:r>
      <w:r>
        <w:t xml:space="preserve">n/a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Yes</w:t>
      </w:r>
      <w:r>
        <w:t xml:space="preserve"> </w:t>
      </w:r>
      <w:r>
        <w:t xml:space="preserve">Filing authority</w:t>
      </w:r>
      <w:r>
        <w:t xml:space="preserve"> </w:t>
      </w:r>
      <w:r>
        <w:t xml:space="preserve">n/a</w:t>
      </w:r>
      <w:r>
        <w:t xml:space="preserve"> </w:t>
      </w:r>
      <w:r>
        <w:t xml:space="preserve">One ‘reference NPO’ per</w:t>
      </w:r>
      <w:r>
        <w:t xml:space="preserve"> </w:t>
      </w:r>
      <w:r>
        <w:t xml:space="preserve">application</w:t>
      </w:r>
      <w:r>
        <w:t xml:space="preserve"> </w:t>
      </w:r>
      <w:r>
        <w:t xml:space="preserve">One centralised EA</w:t>
      </w:r>
      <w:r>
        <w:t xml:space="preserve"> </w:t>
      </w:r>
      <w:r>
        <w:t xml:space="preserve">Examination authority</w:t>
      </w:r>
      <w:r>
        <w:t xml:space="preserve"> </w:t>
      </w:r>
      <w:r>
        <w:t xml:space="preserve">n/a</w:t>
      </w:r>
      <w:r>
        <w:t xml:space="preserve"> </w:t>
      </w:r>
      <w:r>
        <w:t xml:space="preserve">One centralised EA +</w:t>
      </w:r>
      <w:r>
        <w:t xml:space="preserve"> </w:t>
      </w:r>
      <w:r>
        <w:t xml:space="preserve">NPOs can re-examine</w:t>
      </w:r>
      <w:r>
        <w:t xml:space="preserve"> </w:t>
      </w:r>
      <w:r>
        <w:t xml:space="preserve">One centralised EA</w:t>
      </w:r>
      <w:r>
        <w:t xml:space="preserve"> </w:t>
      </w:r>
      <w:r>
        <w:t xml:space="preserve">Third party</w:t>
      </w:r>
      <w:r>
        <w:t xml:space="preserve"> </w:t>
      </w:r>
      <w:r>
        <w:t xml:space="preserve">observations</w:t>
      </w:r>
      <w:r>
        <w:t xml:space="preserve"> </w:t>
      </w:r>
      <w:r>
        <w:t xml:space="preserve">n/a</w:t>
      </w:r>
      <w:r>
        <w:t xml:space="preserve"> </w:t>
      </w:r>
      <w:r>
        <w:t xml:space="preserve">Yes</w:t>
      </w:r>
      <w:r>
        <w:t xml:space="preserve"> </w:t>
      </w:r>
      <w:r>
        <w:t xml:space="preserve">Yes, at the centralised EA</w:t>
      </w:r>
      <w:r>
        <w:t xml:space="preserve"> </w:t>
      </w:r>
      <w:r>
        <w:t xml:space="preserve">Granting authority</w:t>
      </w:r>
      <w:r>
        <w:t xml:space="preserve"> </w:t>
      </w:r>
      <w:r>
        <w:t xml:space="preserve">n/a</w:t>
      </w:r>
      <w:r>
        <w:t xml:space="preserve"> </w:t>
      </w:r>
      <w:r>
        <w:t xml:space="preserve">NPOs, but cannot depart</w:t>
      </w:r>
      <w:r>
        <w:t xml:space="preserve"> </w:t>
      </w:r>
      <w:r>
        <w:t xml:space="preserve">from the reference NPO’s</w:t>
      </w:r>
      <w:r>
        <w:t xml:space="preserve"> </w:t>
      </w:r>
      <w:r>
        <w:t xml:space="preserve">opinion</w:t>
      </w:r>
      <w:r>
        <w:t xml:space="preserve"> </w:t>
      </w:r>
      <w:r>
        <w:t xml:space="preserve">NPOs</w:t>
      </w:r>
      <w:r>
        <w:t xml:space="preserve"> </w:t>
      </w:r>
      <w:r>
        <w:t xml:space="preserve">NPOs, but cannot depart</w:t>
      </w:r>
      <w:r>
        <w:t xml:space="preserve"> </w:t>
      </w:r>
      <w:r>
        <w:t xml:space="preserve">from the EA´s opinion</w:t>
      </w:r>
      <w:r>
        <w:t xml:space="preserve"> </w:t>
      </w:r>
      <w:r>
        <w:t xml:space="preserve">Centralised EA</w:t>
      </w:r>
      <w:r>
        <w:t xml:space="preserve"> </w:t>
      </w:r>
      <w:r>
        <w:t xml:space="preserve">For which patents</w:t>
      </w:r>
      <w:r>
        <w:t xml:space="preserve"> </w:t>
      </w:r>
      <w:r>
        <w:t xml:space="preserve">n/a</w:t>
      </w:r>
      <w:r>
        <w:t xml:space="preserve"> </w:t>
      </w:r>
      <w:r>
        <w:t xml:space="preserve">European patents (EP)</w:t>
      </w:r>
      <w:r>
        <w:t xml:space="preserve"> </w:t>
      </w:r>
      <w:r>
        <w:t xml:space="preserve">EP with unitary effect</w:t>
      </w:r>
      <w:r>
        <w:t xml:space="preserve"> </w:t>
      </w:r>
      <w:r>
        <w:t xml:space="preserve">(unitary patents)</w:t>
      </w:r>
      <w:r>
        <w:t xml:space="preserve"> </w:t>
      </w:r>
      <w:r>
        <w:t xml:space="preserve">For medicinal product:</w:t>
      </w:r>
      <w:r>
        <w:t xml:space="preserve"> </w:t>
      </w:r>
      <w:r>
        <w:t xml:space="preserve">which marketing</w:t>
      </w:r>
      <w:r>
        <w:t xml:space="preserve"> </w:t>
      </w:r>
      <w:r>
        <w:t xml:space="preserve">n/a</w:t>
      </w:r>
      <w:r>
        <w:t xml:space="preserve"> </w:t>
      </w:r>
      <w:r>
        <w:t xml:space="preserve">Centralised (marketing authorisation issued by the European Commission following EMA opinion)</w:t>
      </w:r>
    </w:p>
    <w:p>
      <w:pPr>
        <w:pStyle w:val="BodyText"/>
      </w:pPr>
      <w:r>
        <w:t xml:space="preserve">156 Unlike PO4, this would be a full procedure and thus entail a review against negative grant decisions by</w:t>
      </w:r>
      <w:r>
        <w:t xml:space="preserve"> </w:t>
      </w:r>
      <w:r>
        <w:t xml:space="preserve">the BoA and, ultimately, the CJEU. As in Article 165 of the EU trade mark regulation, the composition of</w:t>
      </w:r>
      <w:r>
        <w:t xml:space="preserve"> </w:t>
      </w:r>
      <w:r>
        <w:t xml:space="preserve">the Boards of Appeal could be comprised of three members, with the possibility of a Grand Board for</w:t>
      </w:r>
      <w:r>
        <w:t xml:space="preserve"> </w:t>
      </w:r>
      <w:r>
        <w:t xml:space="preserve">specific cases.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PO1: Guidelines</w:t>
      </w:r>
      <w:r>
        <w:t xml:space="preserve"> </w:t>
      </w:r>
      <w:r>
        <w:t xml:space="preserve">PO2: Mutual</w:t>
      </w:r>
      <w:r>
        <w:br/>
      </w:r>
      <w:r>
        <w:t xml:space="preserve">recognition</w:t>
      </w:r>
      <w:r>
        <w:t xml:space="preserve"> </w:t>
      </w:r>
      <w:r>
        <w:t xml:space="preserve">PO3: Centralised</w:t>
      </w:r>
      <w:r>
        <w:t xml:space="preserve"> </w:t>
      </w:r>
      <w:r>
        <w:t xml:space="preserve">procedure with a non-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PO4: Centralised</w:t>
      </w:r>
      <w:r>
        <w:t xml:space="preserve"> </w:t>
      </w:r>
      <w:r>
        <w:t xml:space="preserve">procedure with a 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PO5: Unitary SPC</w:t>
      </w:r>
      <w:r>
        <w:t xml:space="preserve"> </w:t>
      </w:r>
      <w:r>
        <w:t xml:space="preserve">authorisations (MAs)?</w:t>
      </w:r>
      <w:r>
        <w:t xml:space="preserve"> </w:t>
      </w:r>
      <w:r>
        <w:t xml:space="preserve">Centralised litigation</w:t>
      </w:r>
      <w:r>
        <w:t xml:space="preserve"> </w:t>
      </w:r>
      <w:r>
        <w:t xml:space="preserve">For those MS having ratified the UPCA (17 UP-MS as of 2022)</w:t>
      </w:r>
      <w:r>
        <w:t xml:space="preserve"> </w:t>
      </w:r>
      <w:r>
        <w:t xml:space="preserve">Member States (MS)</w:t>
      </w:r>
      <w:r>
        <w:t xml:space="preserve"> </w:t>
      </w:r>
      <w:r>
        <w:t xml:space="preserve">covered</w:t>
      </w:r>
      <w:r>
        <w:t xml:space="preserve"> </w:t>
      </w:r>
      <w:r>
        <w:t xml:space="preserve">All 27 MS</w:t>
      </w:r>
      <w:r>
        <w:t xml:space="preserve"> </w:t>
      </w:r>
      <w:r>
        <w:t xml:space="preserve">MS having ratified the</w:t>
      </w:r>
      <w:r>
        <w:t xml:space="preserve"> </w:t>
      </w:r>
      <w:r>
        <w:t xml:space="preserve">UPCA (17 UP-MS as of</w:t>
      </w:r>
      <w:r>
        <w:t xml:space="preserve"> </w:t>
      </w:r>
      <w:r>
        <w:t xml:space="preserve">2022)</w:t>
      </w:r>
      <w:r>
        <w:t xml:space="preserve"> </w:t>
      </w:r>
      <w:r>
        <w:t xml:space="preserve">Binding nature</w:t>
      </w:r>
      <w:r>
        <w:br/>
      </w:r>
      <w:r>
        <w:t xml:space="preserve">Legal basis</w:t>
      </w:r>
      <w:r>
        <w:t xml:space="preserve"> </w:t>
      </w:r>
      <w:r>
        <w:t xml:space="preserve">Voluntary</w:t>
      </w:r>
      <w:r>
        <w:t xml:space="preserve"> </w:t>
      </w:r>
      <w:r>
        <w:t xml:space="preserve">Art. 114 TFEU</w:t>
      </w:r>
      <w:r>
        <w:br/>
      </w:r>
      <w:r>
        <w:t xml:space="preserve">+ voluntary guidelines</w:t>
      </w:r>
      <w:r>
        <w:t xml:space="preserve"> </w:t>
      </w:r>
      <w:r>
        <w:t xml:space="preserve">Art. 118 TFEU</w:t>
      </w:r>
      <w:r>
        <w:t xml:space="preserve"> </w:t>
      </w:r>
      <w:r>
        <w:t xml:space="preserve">Relation with the</w:t>
      </w:r>
      <w:r>
        <w:t xml:space="preserve"> </w:t>
      </w:r>
      <w:r>
        <w:t xml:space="preserve">launch of the unitary</w:t>
      </w:r>
      <w:r>
        <w:t xml:space="preserve"> </w:t>
      </w:r>
      <w:r>
        <w:t xml:space="preserve">patent system</w:t>
      </w:r>
      <w:r>
        <w:t xml:space="preserve"> </w:t>
      </w:r>
      <w:r>
        <w:t xml:space="preserve">Irrespective of the unitary patent system launch</w:t>
      </w:r>
      <w:r>
        <w:t xml:space="preserve"> </w:t>
      </w:r>
      <w:r>
        <w:t xml:space="preserve">Once the unitary patent</w:t>
      </w:r>
      <w:r>
        <w:t xml:space="preserve"> </w:t>
      </w:r>
      <w:r>
        <w:t xml:space="preserve">system starts</w:t>
      </w:r>
      <w:r>
        <w:t xml:space="preserve"> </w:t>
      </w:r>
      <w:r>
        <w:t xml:space="preserve">*EA – examination authority, EP- European Patent, NPOs – national patent offices</w:t>
      </w:r>
      <w:r>
        <w:t xml:space="preserve"> </w:t>
      </w:r>
      <w:r>
        <w:t xml:space="preserve">5.4. Options discarded at an early stage</w:t>
      </w:r>
      <w:r>
        <w:t xml:space="preserve"> </w:t>
      </w:r>
      <w:r>
        <w:t xml:space="preserve">The option where the centralised examination authority would grant national SPC directly was</w:t>
      </w:r>
      <w:r>
        <w:t xml:space="preserve"> </w:t>
      </w:r>
      <w:r>
        <w:t xml:space="preserve">discarded as it does not appear to be feasible based on the EU treaties (neither Article 114 TFEU on</w:t>
      </w:r>
      <w:r>
        <w:t xml:space="preserve"> </w:t>
      </w:r>
      <w:r>
        <w:t xml:space="preserve">harmonisation of national laws, nor Article 118 TFEU on unitary IP rights).</w:t>
      </w:r>
      <w:r>
        <w:t xml:space="preserve"> </w:t>
      </w:r>
      <w:r>
        <w:t xml:space="preserve">Extending the 20-year term of protection of the basic patent by up to five years (the US model) as an</w:t>
      </w:r>
      <w:r>
        <w:t xml:space="preserve"> </w:t>
      </w:r>
      <w:r>
        <w:t xml:space="preserve">alternative to the current SPC system – while this would have the same practical result – was also</w:t>
      </w:r>
      <w:r>
        <w:t xml:space="preserve"> </w:t>
      </w:r>
      <w:r>
        <w:t xml:space="preserve">discarded. First of all, this would represent an extremely drastic change and would require very deep</w:t>
      </w:r>
      <w:r>
        <w:t xml:space="preserve"> </w:t>
      </w:r>
      <w:r>
        <w:t xml:space="preserve">modifications in both legislation and Member States’ (national offices’) operations. This change</w:t>
      </w:r>
      <w:r>
        <w:t xml:space="preserve"> </w:t>
      </w:r>
      <w:r>
        <w:t xml:space="preserve">would likely open up several years of fluctuating granting practices and case law, and is not expected</w:t>
      </w:r>
      <w:r>
        <w:t xml:space="preserve"> </w:t>
      </w:r>
      <w:r>
        <w:t xml:space="preserve">to result in particular savings as each Member State concerned would still have to examine and grant</w:t>
      </w:r>
      <w:r>
        <w:t xml:space="preserve"> </w:t>
      </w:r>
      <w:r>
        <w:t xml:space="preserve">extension requests. In addition, there are no evident advantages in replacing the current SPC system</w:t>
      </w:r>
      <w:r>
        <w:t xml:space="preserve"> </w:t>
      </w:r>
      <w:r>
        <w:t xml:space="preserve">with a patent term extension regime. On the contrary, a sui generis right offers more flexibility to the</w:t>
      </w:r>
      <w:r>
        <w:t xml:space="preserve"> </w:t>
      </w:r>
      <w:r>
        <w:t xml:space="preserve">EU legislator, as was shown by the introduction of the SPC manufacturing waiver in 2019 (Regulation</w:t>
      </w:r>
      <w:r>
        <w:t xml:space="preserve"> </w:t>
      </w:r>
      <w:r>
        <w:t xml:space="preserve">2019/933).</w:t>
      </w:r>
      <w:r>
        <w:br/>
      </w:r>
      <w:r>
        <w:t xml:space="preserve">An option to amend SPC Regulations by: i) elimination of the possibility to grant SPC without verifying</w:t>
      </w:r>
      <w:r>
        <w:t xml:space="preserve"> </w:t>
      </w:r>
      <w:r>
        <w:t xml:space="preserve">all the criteria157; and ii) codifying CJEU jurisprudence - was also rejected. From Commission’s</w:t>
      </w:r>
      <w:r>
        <w:t xml:space="preserve"> </w:t>
      </w:r>
      <w:r>
        <w:t xml:space="preserve">contacts with Member States it emerges that this exemption is vital for NPOs with limited resources,</w:t>
      </w:r>
      <w:r>
        <w:t xml:space="preserve"> </w:t>
      </w:r>
      <w:r>
        <w:t xml:space="preserve">and even large NPOs reported problems in applying all the criteria. More importantly, even without</w:t>
      </w:r>
      <w:r>
        <w:t xml:space="preserve"> </w:t>
      </w:r>
      <w:r>
        <w:t xml:space="preserve">the exemption significant divergences between NPO decisions would remain due to differences in</w:t>
      </w:r>
      <w:r>
        <w:t xml:space="preserve"> </w:t>
      </w:r>
      <w:r>
        <w:t xml:space="preserve">national SPC administrative procedures. At the moment, the transposition of CJEU jurisprudence into</w:t>
      </w:r>
      <w:r>
        <w:t xml:space="preserve"> </w:t>
      </w:r>
      <w:r>
        <w:t xml:space="preserve">the EU law would be premature. While the Santen case clarified some aspects of prior case law, the</w:t>
      </w:r>
      <w:r>
        <w:t xml:space="preserve"> </w:t>
      </w:r>
      <w:r>
        <w:t xml:space="preserve">latest two referrals to the CJEU have demonstrated that there are still uncertainties in particular on</w:t>
      </w:r>
      <w:r>
        <w:t xml:space="preserve"> </w:t>
      </w:r>
      <w:r>
        <w:t xml:space="preserve">Article 3a and 3c (see: section 2.4.1).</w:t>
      </w:r>
      <w:r>
        <w:t xml:space="preserve"> </w:t>
      </w:r>
      <w:r>
        <w:t xml:space="preserve">Finally the option to eliminate SPCs altogether is not considered further following the findings of the</w:t>
      </w:r>
      <w:r>
        <w:t xml:space="preserve"> </w:t>
      </w:r>
      <w:r>
        <w:t xml:space="preserve">evaluation that SPC system supports research of new active ingredients, is fit for purpose and brings</w:t>
      </w:r>
    </w:p>
    <w:p>
      <w:pPr>
        <w:pStyle w:val="BodyText"/>
      </w:pPr>
      <w:r>
        <w:t xml:space="preserve">157 Article 10(5) discussed in Section 2.4.1 allows granting SPC without verifying if the product has not</w:t>
      </w:r>
      <w:r>
        <w:t xml:space="preserve"> </w:t>
      </w:r>
      <w:r>
        <w:t xml:space="preserve">already been the subject of a certificate, and if the marketing authorisation is the first authorisation to place</w:t>
      </w:r>
      <w:r>
        <w:t xml:space="preserve"> </w:t>
      </w:r>
      <w:r>
        <w:t xml:space="preserve">the product on the market.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added value. As well as the fact that all major jurisdictions (e.g. the US, JP, CN) around the world</w:t>
      </w:r>
      <w:r>
        <w:t xml:space="preserve"> </w:t>
      </w:r>
      <w:r>
        <w:t xml:space="preserve">offer comparable additional patent protection. Lastly, eliminating SPCs would be incompatible with</w:t>
      </w:r>
      <w:r>
        <w:t xml:space="preserve"> </w:t>
      </w:r>
      <w:r>
        <w:t xml:space="preserve">the international commitments of the EU taken in a number of bilateral and regional trade and</w:t>
      </w:r>
      <w:r>
        <w:t xml:space="preserve"> </w:t>
      </w:r>
      <w:r>
        <w:t xml:space="preserve">cooperation agreements with third countries, as they include commitment to some form of extended</w:t>
      </w:r>
      <w:r>
        <w:t xml:space="preserve"> </w:t>
      </w:r>
      <w:r>
        <w:t xml:space="preserve">protection.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Further to the analysis below on the impact of the identified options, the tables in section 7 provide a</w:t>
      </w:r>
      <w:r>
        <w:t xml:space="preserve"> </w:t>
      </w:r>
      <w:r>
        <w:t xml:space="preserve">detailed summary of the impact of all options described above. All quantifications quoted below are</w:t>
      </w:r>
      <w:r>
        <w:t xml:space="preserve"> </w:t>
      </w:r>
      <w:r>
        <w:t xml:space="preserve">based on calculations in Annex 5D to 5G. Additional material on the impacts on SMEs is also provided</w:t>
      </w:r>
      <w:r>
        <w:t xml:space="preserve"> </w:t>
      </w:r>
      <w:r>
        <w:t xml:space="preserve">in Annex 6 (the SME Test).</w:t>
      </w:r>
      <w:r>
        <w:t xml:space="preserve"> </w:t>
      </w:r>
      <w:r>
        <w:t xml:space="preserve">The most important analysis concerning objective 1 (legal certainty) and largely 2 (monitoring) is not</w:t>
      </w:r>
      <w:r>
        <w:t xml:space="preserve"> </w:t>
      </w:r>
      <w:r>
        <w:t xml:space="preserve">quantifiable. Where possible, quantifications where made (mainly on objective 3 – cost reduction)</w:t>
      </w:r>
      <w:r>
        <w:t xml:space="preserve"> </w:t>
      </w:r>
      <w:r>
        <w:t xml:space="preserve">using the following assumptions for EU wide impacts: around 100 SPC applications per year, out of</w:t>
      </w:r>
      <w:r>
        <w:t xml:space="preserve"> </w:t>
      </w:r>
      <w:r>
        <w:t xml:space="preserve">which 80 SPC granted (based on the analysis in section 2 taking into account future increases and</w:t>
      </w:r>
      <w:r>
        <w:t xml:space="preserve"> </w:t>
      </w:r>
      <w:r>
        <w:t xml:space="preserve">historical averages for the rejection rate); 300 follow-on companies158 and at least one medicines</w:t>
      </w:r>
      <w:r>
        <w:t xml:space="preserve"> </w:t>
      </w:r>
      <w:r>
        <w:t xml:space="preserve">procurement office per Member state interested in monitoring SPC status. It is also assumed that</w:t>
      </w:r>
      <w:r>
        <w:t xml:space="preserve"> </w:t>
      </w:r>
      <w:r>
        <w:t xml:space="preserve">applicants use of legal advice in each Member State where they apply for SPC, as well as that SPC</w:t>
      </w:r>
      <w:r>
        <w:t xml:space="preserve"> </w:t>
      </w:r>
      <w:r>
        <w:t xml:space="preserve">protection is sought in all EU Member States and maintenance fees are paid for the maximum five-</w:t>
      </w:r>
      <w:r>
        <w:t xml:space="preserve"> </w:t>
      </w:r>
      <w:r>
        <w:t xml:space="preserve">year-long protection (for alternative scenarios see: Annexes 5D and 5E).</w:t>
      </w:r>
      <w:r>
        <w:br/>
      </w:r>
      <w:r>
        <w:t xml:space="preserve">PO 0: No action (status quo or base-line scenario)</w:t>
      </w:r>
      <w:r>
        <w:t xml:space="preserve"> </w:t>
      </w:r>
      <w:r>
        <w:t xml:space="preserve">The problems identified in Section 2 would persist with the described consequences, even if the</w:t>
      </w:r>
      <w:r>
        <w:t xml:space="preserve"> </w:t>
      </w:r>
      <w:r>
        <w:t xml:space="preserve">Commission continues to promote better implementation of the SPC Regulations. A status quo would</w:t>
      </w:r>
      <w:r>
        <w:t xml:space="preserve"> </w:t>
      </w:r>
      <w:r>
        <w:t xml:space="preserve">worsen those problems considering the increasing average number of Member States in which SPC</w:t>
      </w:r>
      <w:r>
        <w:t xml:space="preserve"> </w:t>
      </w:r>
      <w:r>
        <w:t xml:space="preserve">protection is sought for a given product and the entry into force of the unitary patent system.</w:t>
      </w:r>
      <w:r>
        <w:br/>
      </w:r>
      <w:r>
        <w:t xml:space="preserve">Table 3: PO0 (baseline) costs and savings to applicants for receiving EU27 wide SPC protection (EUR).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Application fee</w:t>
      </w:r>
      <w:r>
        <w:t xml:space="preserve"> </w:t>
      </w:r>
      <w:r>
        <w:t xml:space="preserve">8 800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183 000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4 000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54 000</w:t>
      </w:r>
      <w:r>
        <w:t xml:space="preserve"> </w:t>
      </w:r>
      <w:r>
        <w:t xml:space="preserve">Total</w:t>
      </w:r>
      <w:r>
        <w:t xml:space="preserve"> </w:t>
      </w:r>
      <w:r>
        <w:t xml:space="preserve">249 800</w:t>
      </w:r>
      <w:r>
        <w:t xml:space="preserve"> </w:t>
      </w:r>
      <w:r>
        <w:t xml:space="preserve">Source: own estimations, numbers rounded see: Annex 5E</w:t>
      </w:r>
      <w:r>
        <w:t xml:space="preserve"> </w:t>
      </w:r>
      <w:r>
        <w:t xml:space="preserve">6.1. PO1: Guidelines on application of the current SPC regimes</w:t>
      </w:r>
      <w:r>
        <w:t xml:space="preserve"> </w:t>
      </w:r>
      <w:r>
        <w:t xml:space="preserve">Several Member States already have national guidelines, which could be a source of inspiration/best</w:t>
      </w:r>
      <w:r>
        <w:t xml:space="preserve"> </w:t>
      </w:r>
      <w:r>
        <w:t xml:space="preserve">practices for the common guidelines developed jointly the Commission and Member States. Four out</w:t>
      </w:r>
      <w:r>
        <w:t xml:space="preserve"> </w:t>
      </w:r>
      <w:r>
        <w:t xml:space="preserve">of five patent offices responding to the public consultation, several judges and IP lawyers stated that</w:t>
      </w:r>
      <w:r>
        <w:t xml:space="preserve"> </w:t>
      </w:r>
      <w:r>
        <w:t xml:space="preserve">national guidelines exist in their Member State and are frequently updated following CJEU rulings159.</w:t>
      </w:r>
    </w:p>
    <w:p>
      <w:pPr>
        <w:pStyle w:val="BodyText"/>
      </w:pPr>
      <w:r>
        <w:t xml:space="preserve">158 “Within three years following the LoE [loss of exclusivity] the ratio of generic companies to originators</w:t>
      </w:r>
      <w:r>
        <w:t xml:space="preserve"> </w:t>
      </w:r>
      <w:r>
        <w:t xml:space="preserve">is about 6:1” (source: European Commission, Directorate General Competition, Pharmaceutical Sector</w:t>
      </w:r>
      <w:r>
        <w:t xml:space="preserve"> </w:t>
      </w:r>
      <w:r>
        <w:t xml:space="preserve">Inquiry, 2009, p. 74). With up to 50 molecules where competition emerges, the estimated number of follow-</w:t>
      </w:r>
      <w:r>
        <w:t xml:space="preserve"> </w:t>
      </w:r>
      <w:r>
        <w:t xml:space="preserve">on producers affected is 300. Also see: section 6.6.1.</w:t>
      </w:r>
      <w:r>
        <w:t xml:space="preserve"> </w:t>
      </w:r>
      <w:r>
        <w:t xml:space="preserve">159 See: Annex 2.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Moreover, since the CJEU line of judgements on SPC is still evolving, guidelines seem a good</w:t>
      </w:r>
      <w:r>
        <w:t xml:space="preserve"> </w:t>
      </w:r>
      <w:r>
        <w:t xml:space="preserve">instrument which could be frequently and easily updated.</w:t>
      </w:r>
      <w:r>
        <w:br/>
      </w:r>
      <w:r>
        <w:t xml:space="preserve">The main drawback of this option is that the effectiveness of any guidelines is undermined by the fact</w:t>
      </w:r>
      <w:r>
        <w:t xml:space="preserve"> </w:t>
      </w:r>
      <w:r>
        <w:t xml:space="preserve">that they are not mandatory. Therefore, if this option is chosen, it is essential to secure wide</w:t>
      </w:r>
      <w:r>
        <w:t xml:space="preserve"> </w:t>
      </w:r>
      <w:r>
        <w:t xml:space="preserve">acceptance by Member States. This may entail a long negotiation process to settle for the commonly</w:t>
      </w:r>
      <w:r>
        <w:t xml:space="preserve"> </w:t>
      </w:r>
      <w:r>
        <w:t xml:space="preserve">accepted version. Nonetheless, the adoption of guidelines alone gives no certainty that the situation</w:t>
      </w:r>
      <w:r>
        <w:t xml:space="preserve"> </w:t>
      </w:r>
      <w:r>
        <w:t xml:space="preserve">would improve. Several countries would like to continue developing their national guidelines to cater</w:t>
      </w:r>
      <w:r>
        <w:t xml:space="preserve"> </w:t>
      </w:r>
      <w:r>
        <w:t xml:space="preserve">for country specific legal situation/processes. The freedom to depart from guidelines, combined with</w:t>
      </w:r>
      <w:r>
        <w:t xml:space="preserve"> </w:t>
      </w:r>
      <w:r>
        <w:t xml:space="preserve">the possibility to interpret them differently, shows limitations of this option.</w:t>
      </w:r>
      <w:r>
        <w:br/>
      </w:r>
      <w:r>
        <w:t xml:space="preserve">As far as the exchange of SPC-related information is concerned, developing common guidelines on</w:t>
      </w:r>
      <w:r>
        <w:t xml:space="preserve"> </w:t>
      </w:r>
      <w:r>
        <w:t xml:space="preserve">the scope of publication and the characteristics of dedicated IT tools, can prove very useful to NPOs.</w:t>
      </w:r>
      <w:r>
        <w:t xml:space="preserve"> </w:t>
      </w:r>
      <w:r>
        <w:t xml:space="preserve">The degree of data integration160 will depend on the willingness and technical capabilities of NPOs,</w:t>
      </w:r>
      <w:r>
        <w:t xml:space="preserve"> </w:t>
      </w:r>
      <w:r>
        <w:t xml:space="preserve">but having better access to standardised and searchable SPC data could undoubtedly facilitate</w:t>
      </w:r>
      <w:r>
        <w:t xml:space="preserve"> </w:t>
      </w:r>
      <w:r>
        <w:t xml:space="preserve">knowledge sharing. It shall be nonetheless noted that upgrading the existing SPC databases to</w:t>
      </w:r>
      <w:r>
        <w:t xml:space="preserve"> </w:t>
      </w:r>
      <w:r>
        <w:t xml:space="preserve">common standards would imply certain costs (especially if historical files needed to be converted to</w:t>
      </w:r>
      <w:r>
        <w:t xml:space="preserve"> </w:t>
      </w:r>
      <w:r>
        <w:t xml:space="preserve">new formats as well). If NPOs decided to create an EU-wide central SPC database, it could actually</w:t>
      </w:r>
      <w:r>
        <w:t xml:space="preserve"> </w:t>
      </w:r>
      <w:r>
        <w:t xml:space="preserve">limit the IT cost per country.</w:t>
      </w:r>
      <w:r>
        <w:t xml:space="preserve"> </w:t>
      </w:r>
      <w:r>
        <w:t xml:space="preserve">Consequently, guidelines are expected to limit divergence, but cannot eliminate it altogether. Their</w:t>
      </w:r>
      <w:r>
        <w:t xml:space="preserve"> </w:t>
      </w:r>
      <w:r>
        <w:t xml:space="preserve">scope and the extent of uptake would be the deciding factor. The IT costs may limit the interest of</w:t>
      </w:r>
      <w:r>
        <w:t xml:space="preserve"> </w:t>
      </w:r>
      <w:r>
        <w:t xml:space="preserve">NPOs with lower number of applications or low SPC fees. Cost to applicants would not change.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This option was the preferred action to improve consistency of interpretation of SPC previsions</w:t>
      </w:r>
      <w:r>
        <w:t xml:space="preserve"> </w:t>
      </w:r>
      <w:r>
        <w:t xml:space="preserve">throughout the EU to around 75% of follow-on manufacturers, healthcare sector and patent offices</w:t>
      </w:r>
      <w:r>
        <w:t xml:space="preserve"> </w:t>
      </w:r>
      <w:r>
        <w:t xml:space="preserve">and lawyers during the public consultations. On the contrary only 7% of originators selected it.</w:t>
      </w:r>
      <w:r>
        <w:br/>
      </w:r>
      <w:r>
        <w:t xml:space="preserve">On 21 October 2019, the Group of Industrial Property Policy (GIPP) experts from EU Member States</w:t>
      </w:r>
      <w:r>
        <w:t xml:space="preserve"> </w:t>
      </w:r>
      <w:r>
        <w:t xml:space="preserve">discussed the possibility of creating common guidelines regarding the granting of SPCs. Guidance in</w:t>
      </w:r>
      <w:r>
        <w:t xml:space="preserve"> </w:t>
      </w:r>
      <w:r>
        <w:t xml:space="preserve">the form of good practices prepared by a working group of national SPC experts, possibly under co-</w:t>
      </w:r>
      <w:r>
        <w:t xml:space="preserve"> </w:t>
      </w:r>
      <w:r>
        <w:t xml:space="preserve">ordination by the Commission, was the option preferred by the majority of Member States taking the</w:t>
      </w:r>
      <w:r>
        <w:t xml:space="preserve"> </w:t>
      </w:r>
      <w:r>
        <w:t xml:space="preserve">floor. For many participants, this option would have an advantage of offering more flexibility</w:t>
      </w:r>
      <w:r>
        <w:t xml:space="preserve"> </w:t>
      </w:r>
      <w:r>
        <w:t xml:space="preserve">compared to SPC guidelines issued by the Commission, which would have to stay within the strict</w:t>
      </w:r>
      <w:r>
        <w:t xml:space="preserve"> </w:t>
      </w:r>
      <w:r>
        <w:t xml:space="preserve">limits of the case law of CJEU. Some Member States pointed out that the usefulness of any such</w:t>
      </w:r>
      <w:r>
        <w:t xml:space="preserve"> </w:t>
      </w:r>
      <w:r>
        <w:t xml:space="preserve">guidance could be limited in light of the still evolving CJEU case law and the fact that Court has the</w:t>
      </w:r>
      <w:r>
        <w:t xml:space="preserve"> </w:t>
      </w:r>
      <w:r>
        <w:t xml:space="preserve">final say in interpreting the provisions of the SPC Regulation. A few Member States were reluctant</w:t>
      </w:r>
      <w:r>
        <w:t xml:space="preserve"> </w:t>
      </w:r>
      <w:r>
        <w:t xml:space="preserve">regarding soft-law approaches as it may be premature in light of the upcoming entry into force of the</w:t>
      </w:r>
      <w:r>
        <w:t xml:space="preserve"> </w:t>
      </w:r>
      <w:r>
        <w:t xml:space="preserve">unitary patent and of the evolving case law, and result in a duplication of efforts on EU and national</w:t>
      </w:r>
    </w:p>
    <w:p>
      <w:pPr>
        <w:pStyle w:val="BodyText"/>
      </w:pPr>
      <w:r>
        <w:t xml:space="preserve">160 NPOs can for example agree to use standard specifications to structure their SPC data and enable</w:t>
      </w:r>
      <w:r>
        <w:t xml:space="preserve"> </w:t>
      </w:r>
      <w:r>
        <w:t xml:space="preserve">interoperability. The scope of such data exchange can stretch from just a few key variables (e.g. the SPC</w:t>
      </w:r>
      <w:r>
        <w:t xml:space="preserve"> </w:t>
      </w:r>
      <w:r>
        <w:t xml:space="preserve">identifier, date of submission or decision, identification of the applicant, subject matter, SPC status) to</w:t>
      </w:r>
      <w:r>
        <w:t xml:space="preserve"> </w:t>
      </w:r>
      <w:r>
        <w:t xml:space="preserve">capturing all information that constitutes an SPC file. Similarly, NPOs could agree on periodic data feeds</w:t>
      </w:r>
      <w:r>
        <w:t xml:space="preserve"> </w:t>
      </w:r>
      <w:r>
        <w:t xml:space="preserve">(hence accepting some time lags) or target real-time data processing to strengthen the informative prowess</w:t>
      </w:r>
      <w:r>
        <w:t xml:space="preserve"> </w:t>
      </w:r>
      <w:r>
        <w:t xml:space="preserve">of a common IT system.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level. During the GIPP meeting in November 2022, eight Member States expressed preliminary</w:t>
      </w:r>
      <w:r>
        <w:t xml:space="preserve"> </w:t>
      </w:r>
      <w:r>
        <w:t xml:space="preserve">support for this option out of 17 that took the floor.</w:t>
      </w:r>
      <w:r>
        <w:t xml:space="preserve"> </w:t>
      </w:r>
      <w:r>
        <w:t xml:space="preserve">6.2. PO2: Mutual recognition of national decisions</w:t>
      </w:r>
      <w:r>
        <w:t xml:space="preserve"> </w:t>
      </w:r>
      <w:r>
        <w:t xml:space="preserve">Linguistic regime</w:t>
      </w:r>
      <w:r>
        <w:t xml:space="preserve"> </w:t>
      </w:r>
      <w:r>
        <w:t xml:space="preserve">As far as PO2 (mutual recognition) is concerned, only one language would be necessary to prosecute</w:t>
      </w:r>
      <w:r>
        <w:t xml:space="preserve"> </w:t>
      </w:r>
      <w:r>
        <w:t xml:space="preserve">the application at the reference office, potentially eliminating upfront translation costs. However,</w:t>
      </w:r>
      <w:r>
        <w:t xml:space="preserve"> </w:t>
      </w:r>
      <w:r>
        <w:t xml:space="preserve">savings of this option could be lower, if the resulting bundle of national SPCs and the dossier on</w:t>
      </w:r>
      <w:r>
        <w:t xml:space="preserve"> </w:t>
      </w:r>
      <w:r>
        <w:t xml:space="preserve">examination conducted in the reference office required translation into all official languages of the</w:t>
      </w:r>
      <w:r>
        <w:t xml:space="preserve"> </w:t>
      </w:r>
      <w:r>
        <w:t xml:space="preserve">designated Member States – adding around EUR 870 per each additional language161. The translation</w:t>
      </w:r>
      <w:r>
        <w:t xml:space="preserve"> </w:t>
      </w:r>
      <w:r>
        <w:t xml:space="preserve">cost could be covered either by an increase in fees charged by the reference office, or by diminishing</w:t>
      </w:r>
      <w:r>
        <w:t xml:space="preserve"> </w:t>
      </w:r>
      <w:r>
        <w:t xml:space="preserve">the income from maintenance fees received by NPOs. It is also possible that not all NPOs would</w:t>
      </w:r>
      <w:r>
        <w:t xml:space="preserve"> </w:t>
      </w:r>
      <w:r>
        <w:t xml:space="preserve">require such translations. Nevertheless, EU law cannot impose the use of any (other than local)</w:t>
      </w:r>
      <w:r>
        <w:t xml:space="preserve"> </w:t>
      </w:r>
      <w:r>
        <w:t xml:space="preserve">language on national authorities as this is in Member States’ competence only.</w:t>
      </w:r>
      <w:r>
        <w:br/>
      </w:r>
      <w:r>
        <w:t xml:space="preserve">Impact on NPOs</w:t>
      </w:r>
      <w:r>
        <w:br/>
      </w:r>
      <w:r>
        <w:t xml:space="preserve">Those NPOs that decide to act as reference office would conduct the formal and substantive</w:t>
      </w:r>
      <w:r>
        <w:t xml:space="preserve"> </w:t>
      </w:r>
      <w:r>
        <w:t xml:space="preserve">examination of SPC applications (would have had to be done anyway with the current system of</w:t>
      </w:r>
      <w:r>
        <w:t xml:space="preserve"> </w:t>
      </w:r>
      <w:r>
        <w:t xml:space="preserve">nationally granted SPCs, albeit the numbers of applications may differ). Since it is expected that</w:t>
      </w:r>
      <w:r>
        <w:t xml:space="preserve"> </w:t>
      </w:r>
      <w:r>
        <w:t xml:space="preserve">several NPOs would obtain the status of a reference office, their SPC-related workload would</w:t>
      </w:r>
      <w:r>
        <w:t xml:space="preserve"> </w:t>
      </w:r>
      <w:r>
        <w:t xml:space="preserve">decrease compared to the current situation, because the average workload would be shared by</w:t>
      </w:r>
      <w:r>
        <w:t xml:space="preserve"> </w:t>
      </w:r>
      <w:r>
        <w:t xml:space="preserve">several offices. On the other hand, reference offices risk not having a homogenous workload year</w:t>
      </w:r>
      <w:r>
        <w:t xml:space="preserve"> </w:t>
      </w:r>
      <w:r>
        <w:t xml:space="preserve">after year, which might create challenges regarding the employment of their SPC department. Based</w:t>
      </w:r>
      <w:r>
        <w:t xml:space="preserve"> </w:t>
      </w:r>
      <w:r>
        <w:t xml:space="preserve">on an earlier analysis 15 NPOs could qualify as not applying any exemptions. Using the geographical</w:t>
      </w:r>
      <w:r>
        <w:t xml:space="preserve"> </w:t>
      </w:r>
      <w:r>
        <w:t xml:space="preserve">distribution of applicants to the German office, one could expect that around 58% of applications</w:t>
      </w:r>
      <w:r>
        <w:t xml:space="preserve"> </w:t>
      </w:r>
      <w:r>
        <w:t xml:space="preserve">would be in English, up to 23% in German, up to 20% in French, up to 13% in Italian, 7% in Dutch, and</w:t>
      </w:r>
      <w:r>
        <w:t xml:space="preserve"> </w:t>
      </w:r>
      <w:r>
        <w:t xml:space="preserve">3% in Swedish162. With around 100 SPC applications expected annually, it would be likely that only</w:t>
      </w:r>
      <w:r>
        <w:t xml:space="preserve"> </w:t>
      </w:r>
      <w:r>
        <w:t xml:space="preserve">three reference offices emerge: that is IE for English applications, DE for German and FR for</w:t>
      </w:r>
      <w:r>
        <w:t xml:space="preserve"> </w:t>
      </w:r>
      <w:r>
        <w:t xml:space="preserve">French163. Regardless of which offices become the reference ones, with an average application fee of</w:t>
      </w:r>
      <w:r>
        <w:t xml:space="preserve"> </w:t>
      </w:r>
      <w:r>
        <w:t xml:space="preserve">EUR 360 charged by qualifying NPOs, the remaining NPOs would lose around EUR 0.84 million</w:t>
      </w:r>
      <w:r>
        <w:t xml:space="preserve"> </w:t>
      </w:r>
      <w:r>
        <w:t xml:space="preserve">annually in application fees (on average around EUR 32 300 per NPO)164. Additional variable</w:t>
      </w:r>
      <w:r>
        <w:t xml:space="preserve"> </w:t>
      </w:r>
      <w:r>
        <w:t xml:space="preserve">translation fees of EUR 870 per language of designated Member State would probably be charged to</w:t>
      </w:r>
      <w:r>
        <w:t xml:space="preserve"> </w:t>
      </w:r>
      <w:r>
        <w:t xml:space="preserve">cover translations (around EUR 20 000 for the whole EU). Non-reference offices would get their SPC-</w:t>
      </w:r>
      <w:r>
        <w:t xml:space="preserve"> </w:t>
      </w:r>
      <w:r>
        <w:t xml:space="preserve">related tasks considerably facilitated as they would receive SPC applications that had been already</w:t>
      </w:r>
      <w:r>
        <w:t xml:space="preserve"> </w:t>
      </w:r>
      <w:r>
        <w:t xml:space="preserve">examined (and cleared of any formal errors, if detected). As analysed in PO1, NPOs would have to</w:t>
      </w:r>
      <w:r>
        <w:t xml:space="preserve"> </w:t>
      </w:r>
      <w:r>
        <w:t xml:space="preserve">invest in the readjustment of their IT systems to common publication rules and/or invest in creating a</w:t>
      </w:r>
    </w:p>
    <w:p>
      <w:pPr>
        <w:pStyle w:val="BodyText"/>
      </w:pPr>
      <w:r>
        <w:t xml:space="preserve">161 Note there are 24 official EU languages, but translation would be needed for 23 (24 less the language of</w:t>
      </w:r>
      <w:r>
        <w:t xml:space="preserve"> </w:t>
      </w:r>
      <w:r>
        <w:t xml:space="preserve">the application).</w:t>
      </w:r>
      <w:r>
        <w:t xml:space="preserve"> </w:t>
      </w:r>
      <w:r>
        <w:t xml:space="preserve">162 For countries with several official languages (e.g. BE has three: French, Dutch and German) it was</w:t>
      </w:r>
      <w:r>
        <w:t xml:space="preserve"> </w:t>
      </w:r>
      <w:r>
        <w:t xml:space="preserve">assumed that all applications can be in any of these languages, hence the sum is above 100 % and that all</w:t>
      </w:r>
      <w:r>
        <w:t xml:space="preserve"> </w:t>
      </w:r>
      <w:r>
        <w:t xml:space="preserve">non-European applicants will apply in English. For details see: Annex 5C.</w:t>
      </w:r>
      <w:r>
        <w:t xml:space="preserve"> </w:t>
      </w:r>
      <w:r>
        <w:t xml:space="preserve">163 AT (German-speaking) and BE (French-speaking) offices are using SPC examination exemptions thus</w:t>
      </w:r>
      <w:r>
        <w:t xml:space="preserve"> </w:t>
      </w:r>
      <w:r>
        <w:t xml:space="preserve">are not considered.</w:t>
      </w:r>
      <w:r>
        <w:t xml:space="preserve"> </w:t>
      </w:r>
      <w:r>
        <w:t xml:space="preserve">164 See: Annex 5F, Table 69.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central publication hub for the EU. The one-off cost of the latter is expected at EUR 19 000 per NPO</w:t>
      </w:r>
      <w:r>
        <w:t xml:space="preserve"> </w:t>
      </w:r>
      <w:r>
        <w:t xml:space="preserve">with annual maintenance cost of around EUR 2 200165.</w:t>
      </w:r>
      <w:r>
        <w:br/>
      </w:r>
      <w:r>
        <w:t xml:space="preserve">Impact on applicants and follow-on manufacturers</w:t>
      </w:r>
      <w:r>
        <w:t xml:space="preserve"> </w:t>
      </w:r>
      <w:r>
        <w:t xml:space="preserve">Regarding problem 3 (cost and burden of applying and maintaining SPC protection), option PO2 can</w:t>
      </w:r>
      <w:r>
        <w:t xml:space="preserve"> </w:t>
      </w:r>
      <w:r>
        <w:t xml:space="preserve">be expected to reduce the cost (both administrative fees and attorney fees, as well as translation</w:t>
      </w:r>
      <w:r>
        <w:t xml:space="preserve"> </w:t>
      </w:r>
      <w:r>
        <w:t xml:space="preserve">related to filing and prosecution) of applying for SPC protection. This option would introduce a single</w:t>
      </w:r>
      <w:r>
        <w:t xml:space="preserve"> </w:t>
      </w:r>
      <w:r>
        <w:t xml:space="preserve">filing of an SPC application at an NPO that would undergo one substantive examination followed by</w:t>
      </w:r>
      <w:r>
        <w:t xml:space="preserve"> </w:t>
      </w:r>
      <w:r>
        <w:t xml:space="preserve">an automatic recognition by the EU Member State designated in the SPC application (no additional</w:t>
      </w:r>
      <w:r>
        <w:t xml:space="preserve"> </w:t>
      </w:r>
      <w:r>
        <w:t xml:space="preserve">re-examination by the other NPOs is expected). The application forms and internal processes would</w:t>
      </w:r>
      <w:r>
        <w:t xml:space="preserve"> </w:t>
      </w:r>
      <w:r>
        <w:t xml:space="preserve">continue to differ between NPOs. Maintenance costs would not be reduced, as the outcome of this</w:t>
      </w:r>
      <w:r>
        <w:t xml:space="preserve"> </w:t>
      </w:r>
      <w:r>
        <w:t xml:space="preserve">option is a bundle of national SPCs and therefore Member States would be expected to continue to</w:t>
      </w:r>
      <w:r>
        <w:t xml:space="preserve"> </w:t>
      </w:r>
      <w:r>
        <w:t xml:space="preserve">request annual maintenance fees as currently.</w:t>
      </w:r>
      <w:r>
        <w:br/>
      </w:r>
      <w:r>
        <w:t xml:space="preserve">SPC applicants would be able to choose one reference office to examine their file. This should lead to</w:t>
      </w:r>
      <w:r>
        <w:t xml:space="preserve"> </w:t>
      </w:r>
      <w:r>
        <w:t xml:space="preserve">an increase of predictability and legal certainty regarding SPC protection in the EU. Divergent</w:t>
      </w:r>
      <w:r>
        <w:t xml:space="preserve"> </w:t>
      </w:r>
      <w:r>
        <w:t xml:space="preserve">examination outcomes for the same product would be eliminated. In addition, the quality of</w:t>
      </w:r>
      <w:r>
        <w:t xml:space="preserve"> </w:t>
      </w:r>
      <w:r>
        <w:t xml:space="preserve">examinations should improve, as only NPOs verifying all conditions stipulated by the SPC Regulations</w:t>
      </w:r>
      <w:r>
        <w:t xml:space="preserve"> </w:t>
      </w:r>
      <w:r>
        <w:t xml:space="preserve">could qualify as a reference office (therefore meeting expectations of follow-on producers - 86% of</w:t>
      </w:r>
      <w:r>
        <w:t xml:space="preserve"> </w:t>
      </w:r>
      <w:r>
        <w:t xml:space="preserve">whom thought NPOs should check all conditions)166. However, improvements in predictability would</w:t>
      </w:r>
      <w:r>
        <w:t xml:space="preserve"> </w:t>
      </w:r>
      <w:r>
        <w:t xml:space="preserve">be limited by the fact that some reference offices could be more lenient than others, and each</w:t>
      </w:r>
      <w:r>
        <w:t xml:space="preserve"> </w:t>
      </w:r>
      <w:r>
        <w:t xml:space="preserve">reference office could adopt/change its own standards of assessment. Consequently it is vital that</w:t>
      </w:r>
      <w:r>
        <w:t xml:space="preserve"> </w:t>
      </w:r>
      <w:r>
        <w:t xml:space="preserve">common guidelines developed in PO1 are followed. The date on which SPC is granted in each</w:t>
      </w:r>
      <w:r>
        <w:t xml:space="preserve"> </w:t>
      </w:r>
      <w:r>
        <w:t xml:space="preserve">Member State could still slightly differ due to length of internal processing in each NPO. This option</w:t>
      </w:r>
      <w:r>
        <w:t xml:space="preserve"> </w:t>
      </w:r>
      <w:r>
        <w:t xml:space="preserve">cannot provide unitary SPC protection for unitary patents understood as a single IP title for the EU,</w:t>
      </w:r>
      <w:r>
        <w:t xml:space="preserve"> </w:t>
      </w:r>
      <w:r>
        <w:t xml:space="preserve">but a bunch of national patents.</w:t>
      </w:r>
      <w:r>
        <w:br/>
      </w:r>
      <w:r>
        <w:t xml:space="preserve">This option would, to some extent, boost transparency because as in PO1 each NPO would be</w:t>
      </w:r>
      <w:r>
        <w:t xml:space="preserve"> </w:t>
      </w:r>
      <w:r>
        <w:t xml:space="preserve">expected to publish the same kind of information in comparable formats. Alternatively, a network of</w:t>
      </w:r>
      <w:r>
        <w:t xml:space="preserve"> </w:t>
      </w:r>
      <w:r>
        <w:t xml:space="preserve">reference offices could establish a common publicly available database on common SPC applications,</w:t>
      </w:r>
      <w:r>
        <w:t xml:space="preserve"> </w:t>
      </w:r>
      <w:r>
        <w:t xml:space="preserve">updated with national SPCs information. Nevertheless, follow-on producers and health sector</w:t>
      </w:r>
      <w:r>
        <w:t xml:space="preserve"> </w:t>
      </w:r>
      <w:r>
        <w:t xml:space="preserve">procurement offices would need to consult each NPO database to gain a complete picture of the</w:t>
      </w:r>
      <w:r>
        <w:t xml:space="preserve"> </w:t>
      </w:r>
      <w:r>
        <w:t xml:space="preserve">market, unless a more integrated data exchange system is agreed between the NPOs. This should</w:t>
      </w:r>
      <w:r>
        <w:t xml:space="preserve"> </w:t>
      </w:r>
      <w:r>
        <w:t xml:space="preserve">produce individual savings of around EUR 40 000 (approximate cost of acquiring commercial dataset</w:t>
      </w:r>
      <w:r>
        <w:t xml:space="preserve"> </w:t>
      </w:r>
      <w:r>
        <w:t xml:space="preserve">with comparable data) and EU wide annual savings of EUR 12 and 1 million respectively. Follow-on</w:t>
      </w:r>
      <w:r>
        <w:t xml:space="preserve"> </w:t>
      </w:r>
      <w:r>
        <w:t xml:space="preserve">producers and health sector would also gain opportunity to influence the SPC granting process, as</w:t>
      </w:r>
      <w:r>
        <w:t xml:space="preserve"> </w:t>
      </w:r>
      <w:r>
        <w:t xml:space="preserve">each reference office should allow for submission of third party observations.</w:t>
      </w:r>
      <w:r>
        <w:br/>
      </w:r>
      <w:r>
        <w:t xml:space="preserve">One of the main advantages of PO2 is that its implementation is not linked to that of the unitary</w:t>
      </w:r>
      <w:r>
        <w:t xml:space="preserve"> </w:t>
      </w:r>
      <w:r>
        <w:t xml:space="preserve">patent system, and not restricted to those Member States (currently 17) that are not part of the</w:t>
      </w:r>
      <w:r>
        <w:t xml:space="preserve"> </w:t>
      </w:r>
      <w:r>
        <w:t xml:space="preserve">enhanced cooperation area. It can be operative for all EU Member States, as soon as the related</w:t>
      </w:r>
      <w:r>
        <w:t xml:space="preserve"> </w:t>
      </w:r>
      <w:r>
        <w:t xml:space="preserve">legislation is adopted.</w:t>
      </w:r>
    </w:p>
    <w:p>
      <w:pPr>
        <w:pStyle w:val="BodyText"/>
      </w:pPr>
      <w:r>
        <w:t xml:space="preserve">165 Based on the estimated cost of developing a central database of EUR 0.5 million that could be shared</w:t>
      </w:r>
      <w:r>
        <w:t xml:space="preserve"> </w:t>
      </w:r>
      <w:r>
        <w:t xml:space="preserve">equally between all NPOs. See: Annex 5F.</w:t>
      </w:r>
      <w:r>
        <w:t xml:space="preserve"> </w:t>
      </w:r>
      <w:r>
        <w:t xml:space="preserve">166 See: Annex 2.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Nonetheless, this option could create forum shopping across the internal market (e.g. SPC applicants</w:t>
      </w:r>
      <w:r>
        <w:t xml:space="preserve"> </w:t>
      </w:r>
      <w:r>
        <w:t xml:space="preserve">might file applications in NPOs perceived as more lenient when assessing the requirements for</w:t>
      </w:r>
      <w:r>
        <w:t xml:space="preserve"> </w:t>
      </w:r>
      <w:r>
        <w:t xml:space="preserve">granting SPC applications). It would improve harmonisation between national decision-making</w:t>
      </w:r>
      <w:r>
        <w:t xml:space="preserve"> </w:t>
      </w:r>
      <w:r>
        <w:t xml:space="preserve">regarding SPC applications only as far as guidelines can allow (discussed under PO1).</w:t>
      </w:r>
      <w:r>
        <w:t xml:space="preserve"> </w:t>
      </w:r>
      <w:r>
        <w:t xml:space="preserve">This option is expected to reduce the cost of applying for five-year-long SPC protection covering the</w:t>
      </w:r>
      <w:r>
        <w:t xml:space="preserve"> </w:t>
      </w:r>
      <w:r>
        <w:t xml:space="preserve">whole EU by approximately 18% (due to a single application fee, a single attorney fee, as well as</w:t>
      </w:r>
      <w:r>
        <w:t xml:space="preserve"> </w:t>
      </w:r>
      <w:r>
        <w:t xml:space="preserve">potentially limited translation costs). This would result in savings of around EUR 44 200 per applicant</w:t>
      </w:r>
      <w:r>
        <w:t xml:space="preserve"> </w:t>
      </w:r>
      <w:r>
        <w:t xml:space="preserve">167. Savings on attorney fees would at the same time represent a loss of income for this group</w:t>
      </w:r>
      <w:r>
        <w:t xml:space="preserve"> </w:t>
      </w:r>
      <w:r>
        <w:t xml:space="preserve">estimated at EUR 52 000 per SPC application.</w:t>
      </w:r>
      <w:r>
        <w:t xml:space="preserve"> </w:t>
      </w:r>
      <w:r>
        <w:t xml:space="preserve">Table 4: PO2 costs and savings to applicants for receiving EU27 wide, five year long SPC protection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Savings vis-à-vis baseline</w:t>
      </w:r>
      <w:r>
        <w:t xml:space="preserve"> </w:t>
      </w:r>
      <w:r>
        <w:t xml:space="preserve">Filing fees</w:t>
      </w:r>
      <w:r>
        <w:t xml:space="preserve"> </w:t>
      </w:r>
      <w:r>
        <w:t xml:space="preserve">20 400</w:t>
      </w:r>
      <w:r>
        <w:t xml:space="preserve"> </w:t>
      </w:r>
      <w:r>
        <w:t xml:space="preserve">-11 600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183 000</w:t>
      </w:r>
      <w:r>
        <w:t xml:space="preserve"> </w:t>
      </w:r>
      <w:r>
        <w:t xml:space="preserve">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200</w:t>
      </w:r>
      <w:r>
        <w:t xml:space="preserve"> </w:t>
      </w:r>
      <w:r>
        <w:t xml:space="preserve">3 800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2 000</w:t>
      </w:r>
      <w:r>
        <w:t xml:space="preserve"> </w:t>
      </w:r>
      <w:r>
        <w:t xml:space="preserve">52 000</w:t>
      </w:r>
      <w:r>
        <w:t xml:space="preserve"> </w:t>
      </w:r>
      <w:r>
        <w:t xml:space="preserve">Total</w:t>
      </w:r>
      <w:r>
        <w:t xml:space="preserve"> </w:t>
      </w:r>
      <w:r>
        <w:t xml:space="preserve">205 500</w:t>
      </w:r>
      <w:r>
        <w:t xml:space="preserve"> </w:t>
      </w:r>
      <w:r>
        <w:t xml:space="preserve">44 200</w:t>
      </w:r>
      <w:r>
        <w:t xml:space="preserve"> </w:t>
      </w:r>
      <w:r>
        <w:t xml:space="preserve">Source: In-house estimations, numbers rounded to 100s, see: Annex 5E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On 21 October 2019, the Group of Industrial Property Policy experts from EU Member States</w:t>
      </w:r>
      <w:r>
        <w:t xml:space="preserve"> </w:t>
      </w:r>
      <w:r>
        <w:t xml:space="preserve">discussed the possibility of creating a mutual recognition mechanism for the grant of SPCs across EU</w:t>
      </w:r>
      <w:r>
        <w:t xml:space="preserve"> </w:t>
      </w:r>
      <w:r>
        <w:t xml:space="preserve">Member States. The majority of Member States expressed the view that a system based on a mutual</w:t>
      </w:r>
      <w:r>
        <w:t xml:space="preserve"> </w:t>
      </w:r>
      <w:r>
        <w:t xml:space="preserve">recognition of SPC was not desirable.</w:t>
      </w:r>
      <w:r>
        <w:t xml:space="preserve"> </w:t>
      </w:r>
      <w:r>
        <w:t xml:space="preserve">In the Allensbach survey168, in response to question Q70 asking which one of the listed authorities</w:t>
      </w:r>
      <w:r>
        <w:t xml:space="preserve"> </w:t>
      </w:r>
      <w:r>
        <w:t xml:space="preserve">should grant unitary SPCs, only 6% of respondents supported such organisational setting (i.e. 3</w:t>
      </w:r>
      <w:r>
        <w:t xml:space="preserve"> </w:t>
      </w:r>
      <w:r>
        <w:t xml:space="preserve">originators and 16 generics companies chose “national patent offices based on a mutual recognition</w:t>
      </w:r>
      <w:r>
        <w:t xml:space="preserve"> </w:t>
      </w:r>
      <w:r>
        <w:t xml:space="preserve">system” as the best option). By contrast, around 85% of originators supported this option in the</w:t>
      </w:r>
      <w:r>
        <w:t xml:space="preserve"> </w:t>
      </w:r>
      <w:r>
        <w:t xml:space="preserve">Commission public consultations169.</w:t>
      </w:r>
      <w:r>
        <w:t xml:space="preserve"> </w:t>
      </w:r>
      <w:r>
        <w:t xml:space="preserve">6.3. PO3: Centralised filing and examination of SPC applications resulting in a non-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Linguistic regime</w:t>
      </w:r>
      <w:r>
        <w:t xml:space="preserve"> </w:t>
      </w:r>
      <w:r>
        <w:t xml:space="preserve">For reasons of accessibility (especially to SMEs) and transparency, PO3 to PO5 foresee that the SPC</w:t>
      </w:r>
      <w:r>
        <w:t xml:space="preserve"> </w:t>
      </w:r>
      <w:r>
        <w:t xml:space="preserve">application filed with the examination authority, third party observations and the outcome of SPC</w:t>
      </w:r>
      <w:r>
        <w:t xml:space="preserve"> </w:t>
      </w:r>
      <w:r>
        <w:t xml:space="preserve">examinations should be available in all 24 EU languages. Other language combinations are analysed</w:t>
      </w:r>
      <w:r>
        <w:t xml:space="preserve"> </w:t>
      </w:r>
      <w:r>
        <w:t xml:space="preserve">in Annex 5C.</w:t>
      </w:r>
      <w:r>
        <w:t xml:space="preserve"> </w:t>
      </w:r>
      <w:r>
        <w:t xml:space="preserve">Consequently, translation costs would be generated in the examination authority which needs to</w:t>
      </w:r>
      <w:r>
        <w:t xml:space="preserve"> </w:t>
      </w:r>
      <w:r>
        <w:t xml:space="preserve">process applications and third party observations in its working language(s) (e.g. for EPO: German,</w:t>
      </w:r>
      <w:r>
        <w:t xml:space="preserve"> </w:t>
      </w:r>
      <w:r>
        <w:t xml:space="preserve">English, French; EUIPO: German, English, French, Italian and Spanish; EMA: English). Additionally, in</w:t>
      </w:r>
    </w:p>
    <w:p>
      <w:pPr>
        <w:pStyle w:val="BodyText"/>
      </w:pPr>
      <w:r>
        <w:t xml:space="preserve">167 Or 23 % cheaper in case of an average SPC (covering 20 Member States for 3.5 years).</w:t>
      </w:r>
      <w:r>
        <w:t xml:space="preserve"> </w:t>
      </w:r>
      <w:r>
        <w:t xml:space="preserve">168 See: Annex 2, Figure 13.</w:t>
      </w:r>
      <w:r>
        <w:t xml:space="preserve"> </w:t>
      </w:r>
      <w:r>
        <w:t xml:space="preserve">169 See: Annex 2, Table 28.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case of PO3-4 the examination authority would need to translate the decision into languages of the</w:t>
      </w:r>
      <w:r>
        <w:t xml:space="preserve"> </w:t>
      </w:r>
      <w:r>
        <w:t xml:space="preserve">designated NPOs.</w:t>
      </w:r>
      <w:r>
        <w:br/>
      </w:r>
      <w:r>
        <w:t xml:space="preserve">Translation costs relating to the application itself are expected to be low. A standard application form</w:t>
      </w:r>
      <w:r>
        <w:t xml:space="preserve"> </w:t>
      </w:r>
      <w:r>
        <w:t xml:space="preserve">would be available in all languages. Much of it is about information not requiring any translation,</w:t>
      </w:r>
      <w:r>
        <w:t xml:space="preserve"> </w:t>
      </w:r>
      <w:r>
        <w:t xml:space="preserve">such as the references of the basic patent and of the relevant marketing authorisation (already</w:t>
      </w:r>
      <w:r>
        <w:t xml:space="preserve"> </w:t>
      </w:r>
      <w:r>
        <w:t xml:space="preserve">translated)170, and in most cases the identification of the product. Additionally, as discussed under</w:t>
      </w:r>
      <w:r>
        <w:t xml:space="preserve"> </w:t>
      </w:r>
      <w:r>
        <w:t xml:space="preserve">PO2, between 78% and 90% of applications have historically been filed in English, German and</w:t>
      </w:r>
      <w:r>
        <w:t xml:space="preserve"> </w:t>
      </w:r>
      <w:r>
        <w:t xml:space="preserve">French, so in the working languages of the authorities considered. Translation of third party</w:t>
      </w:r>
      <w:r>
        <w:t xml:space="preserve"> </w:t>
      </w:r>
      <w:r>
        <w:t xml:space="preserve">observations and of the SPC dossier for each designated NPO is expected to be the main cost-driver</w:t>
      </w:r>
      <w:r>
        <w:t xml:space="preserve"> </w:t>
      </w:r>
      <w:r>
        <w:t xml:space="preserve">responsible for up to 9% and 65% of translation costs respectively.</w:t>
      </w:r>
      <w:r>
        <w:br/>
      </w:r>
      <w:r>
        <w:t xml:space="preserve">English, French and German as the preferred languages for applying for an SPC were the first choice</w:t>
      </w:r>
      <w:r>
        <w:t xml:space="preserve"> </w:t>
      </w:r>
      <w:r>
        <w:t xml:space="preserve">for originators (78%) and patent attorneys/lawyers (63%) and the second for follow-on producers</w:t>
      </w:r>
      <w:r>
        <w:t xml:space="preserve"> </w:t>
      </w:r>
      <w:r>
        <w:t xml:space="preserve">(25%). The follow-on producers added Italian and Spanish to the three above as their preferred</w:t>
      </w:r>
      <w:r>
        <w:t xml:space="preserve"> </w:t>
      </w:r>
      <w:r>
        <w:t xml:space="preserve">choice (34%). All EU languages were selected by 19% of follow-on producers, 8% of patent offices</w:t>
      </w:r>
      <w:r>
        <w:t xml:space="preserve"> </w:t>
      </w:r>
      <w:r>
        <w:t xml:space="preserve">and 3% of originators. The language preferences are similar when it comes to publication of the</w:t>
      </w:r>
      <w:r>
        <w:t xml:space="preserve"> </w:t>
      </w:r>
      <w:r>
        <w:t xml:space="preserve">granted SPCs. Finally, the healthcare sector (e.g. hospitals, health ministries, pharmacists) would</w:t>
      </w:r>
      <w:r>
        <w:t xml:space="preserve"> </w:t>
      </w:r>
      <w:r>
        <w:t xml:space="preserve">welcome SPC publication in English, French and German (46%) followed by all EU languages (38%)171.</w:t>
      </w:r>
      <w:r>
        <w:t xml:space="preserve"> </w:t>
      </w:r>
      <w:r>
        <w:t xml:space="preserve">Annual translation costs for the central authority in respect of approximately 100 SPC applications</w:t>
      </w:r>
      <w:r>
        <w:t xml:space="preserve"> </w:t>
      </w:r>
      <w:r>
        <w:t xml:space="preserve">are expected to be around EUR 3 million172. The bulk of such cost is due to translations to national</w:t>
      </w:r>
      <w:r>
        <w:t xml:space="preserve"> </w:t>
      </w:r>
      <w:r>
        <w:t xml:space="preserve">languages of NPOs when transmitting the opinion of the central authority. Machine translations (if of</w:t>
      </w:r>
      <w:r>
        <w:t xml:space="preserve"> </w:t>
      </w:r>
      <w:r>
        <w:t xml:space="preserve">sufficient quality) could limit the translation costs.</w:t>
      </w:r>
      <w:r>
        <w:br/>
      </w:r>
      <w:r>
        <w:t xml:space="preserve">The choice of an examination authority</w:t>
      </w:r>
      <w:r>
        <w:t xml:space="preserve"> </w:t>
      </w:r>
      <w:r>
        <w:t xml:space="preserve">Under options 3 to 5, a dedicated authority should be designated to conduct SPC examinations. All</w:t>
      </w:r>
      <w:r>
        <w:t xml:space="preserve"> </w:t>
      </w:r>
      <w:r>
        <w:t xml:space="preserve">authorities considered (EUIPO, EPO, EMA and EFSA) are potentially suitable for that task.</w:t>
      </w:r>
      <w:r>
        <w:br/>
      </w:r>
      <w:r>
        <w:t xml:space="preserve">When vesting an institution with SPC responsibilities a few criteria should be considered. First, there</w:t>
      </w:r>
      <w:r>
        <w:t xml:space="preserve"> </w:t>
      </w:r>
      <w:r>
        <w:t xml:space="preserve">is the accountability to the EU public, in particular the European Parliament. Second, there is the</w:t>
      </w:r>
      <w:r>
        <w:t xml:space="preserve"> </w:t>
      </w:r>
      <w:r>
        <w:t xml:space="preserve">need for alignment with the EU’s overarching political values and current policy priorities. Third,</w:t>
      </w:r>
      <w:r>
        <w:t xml:space="preserve"> </w:t>
      </w:r>
      <w:r>
        <w:t xml:space="preserve">experience with substantive SPC assessment, and more broadly post-grant patent law, is relevant.</w:t>
      </w:r>
      <w:r>
        <w:t xml:space="preserve"> </w:t>
      </w:r>
      <w:r>
        <w:t xml:space="preserve">Last but not least, the possibility of judicial review by EU Courts is of an appreciable importance.</w:t>
      </w:r>
      <w:r>
        <w:br/>
      </w:r>
      <w:r>
        <w:t xml:space="preserve">The EPO has been granting European patents for nearly four decades; hence it has accumulated</w:t>
      </w:r>
      <w:r>
        <w:t xml:space="preserve"> </w:t>
      </w:r>
      <w:r>
        <w:t xml:space="preserve">valuable practical expertise in similar matters or functions (including its Boards of Appeal). It will also</w:t>
      </w:r>
      <w:r>
        <w:t xml:space="preserve"> </w:t>
      </w:r>
      <w:r>
        <w:t xml:space="preserve">be granting unitary patents. However, the EPO is not an EU body, thus any decision to enhance or</w:t>
      </w:r>
      <w:r>
        <w:t xml:space="preserve"> </w:t>
      </w:r>
      <w:r>
        <w:t xml:space="preserve">modify its mandate (e.g. amending fees) would go beyond the competences of the EU and require</w:t>
      </w:r>
      <w:r>
        <w:t xml:space="preserve"> </w:t>
      </w:r>
      <w:r>
        <w:t xml:space="preserve">the consent of all members of the European Patent Organisation (39 countries including 12 non-EU</w:t>
      </w:r>
      <w:r>
        <w:t xml:space="preserve"> </w:t>
      </w:r>
      <w:r>
        <w:t xml:space="preserve">countries). It is impossible to foresee whether or not the European Patent Organisation members</w:t>
      </w:r>
      <w:r>
        <w:t xml:space="preserve"> </w:t>
      </w:r>
      <w:r>
        <w:t xml:space="preserve">would agree to take up a new duty related to SPC examination, especially if it didn’t affect all the</w:t>
      </w:r>
      <w:r>
        <w:t xml:space="preserve"> </w:t>
      </w:r>
      <w:r>
        <w:t xml:space="preserve">contracting parties. Finally, the decisions of the EPO are not subject to the review of the CJEU, nor to</w:t>
      </w:r>
    </w:p>
    <w:p>
      <w:pPr>
        <w:pStyle w:val="BodyText"/>
      </w:pPr>
      <w:r>
        <w:t xml:space="preserve">170 The centralised marketing authorisation issued by the EMA is already officially available in all official</w:t>
      </w:r>
      <w:r>
        <w:t xml:space="preserve"> </w:t>
      </w:r>
      <w:r>
        <w:t xml:space="preserve">languages of the EU.</w:t>
      </w:r>
      <w:r>
        <w:t xml:space="preserve"> </w:t>
      </w:r>
      <w:r>
        <w:t xml:space="preserve">171 See: Annex 2, Table 30.</w:t>
      </w:r>
      <w:r>
        <w:t xml:space="preserve"> </w:t>
      </w:r>
      <w:r>
        <w:t xml:space="preserve">172 It would equal roughly EUR 3 million in PO4 and EUR 1 million in PO5. See: Annex 5D, Table 58.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scrutiny of the European Parliament. Full and clear accountability of the granting body was</w:t>
      </w:r>
      <w:r>
        <w:t xml:space="preserve"> </w:t>
      </w:r>
      <w:r>
        <w:t xml:space="preserve">requested by the main European association of generic and biosimilar industries.</w:t>
      </w:r>
      <w:r>
        <w:br/>
      </w:r>
      <w:r>
        <w:t xml:space="preserve">These concerns do not affect EU agencies. When looking at experience in administering IP rights, the</w:t>
      </w:r>
      <w:r>
        <w:t xml:space="preserve"> </w:t>
      </w:r>
      <w:r>
        <w:t xml:space="preserve">EUIPO would be best equipped to take up the role of centralised SPC examination authority, while</w:t>
      </w:r>
      <w:r>
        <w:t xml:space="preserve"> </w:t>
      </w:r>
      <w:r>
        <w:t xml:space="preserve">the current duties of the EMA/EFSA are probably the least related to such new tasks. Furthermore,</w:t>
      </w:r>
      <w:r>
        <w:t xml:space="preserve"> </w:t>
      </w:r>
      <w:r>
        <w:t xml:space="preserve">entrusting the EMA/EFSA with SPC evaluation and granting would also imply a split in the registration</w:t>
      </w:r>
      <w:r>
        <w:t xml:space="preserve"> </w:t>
      </w:r>
      <w:r>
        <w:t xml:space="preserve">of SPCs for medicinal products (EMA) and PPPs (EFSA), creating room for disparity of practices.</w:t>
      </w:r>
      <w:r>
        <w:br/>
      </w:r>
      <w:r>
        <w:t xml:space="preserve">If the role of the examination authority is taken up by any of the above organisations, a specific</w:t>
      </w:r>
      <w:r>
        <w:t xml:space="preserve"> </w:t>
      </w:r>
      <w:r>
        <w:t xml:space="preserve">department for the implementation of the task related to the centralised SPC procedure should be</w:t>
      </w:r>
      <w:r>
        <w:t xml:space="preserve"> </w:t>
      </w:r>
      <w:r>
        <w:t xml:space="preserve">set up. Alternatively, the substantive examination could be conducted by a pool of national SPC</w:t>
      </w:r>
      <w:r>
        <w:t xml:space="preserve"> </w:t>
      </w:r>
      <w:r>
        <w:t xml:space="preserve">examiners (a “virtual office”) acting alone or under the administrative support/coordination of a</w:t>
      </w:r>
      <w:r>
        <w:t xml:space="preserve"> </w:t>
      </w:r>
      <w:r>
        <w:t xml:space="preserve">central body. This would allow to benefit from the experience of national SPC examiners, gathered</w:t>
      </w:r>
      <w:r>
        <w:t xml:space="preserve"> </w:t>
      </w:r>
      <w:r>
        <w:t xml:space="preserve">through national procedures. A self-standing virtual office would most likely require one coordination</w:t>
      </w:r>
      <w:r>
        <w:t xml:space="preserve"> </w:t>
      </w:r>
      <w:r>
        <w:t xml:space="preserve">office, thus cost-wise it would be similar to choosing an agency. It would also appear to be legally</w:t>
      </w:r>
      <w:r>
        <w:t xml:space="preserve"> </w:t>
      </w:r>
      <w:r>
        <w:t xml:space="preserve">impossible for a virtual office itself to grant unitary SPCs as in PO5173.</w:t>
      </w:r>
      <w:r>
        <w:br/>
      </w:r>
      <w:r>
        <w:t xml:space="preserve">A system of compensation to national offices (loss or SPC revenue, remuneration to examiners)</w:t>
      </w:r>
      <w:r>
        <w:t xml:space="preserve"> </w:t>
      </w:r>
      <w:r>
        <w:t xml:space="preserve">should also be set up (e.g. EUIPO already has a system of sharing its surplus with Member States)174.</w:t>
      </w:r>
      <w:r>
        <w:t xml:space="preserve"> </w:t>
      </w:r>
      <w:r>
        <w:t xml:space="preserve">Key characteristics and consequences stemming from a decision in favour of any of the above</w:t>
      </w:r>
      <w:r>
        <w:t xml:space="preserve"> </w:t>
      </w:r>
      <w:r>
        <w:t xml:space="preserve">institutions is presented in Table 46 in Annex 5C.</w:t>
      </w:r>
      <w:r>
        <w:br/>
      </w:r>
      <w:r>
        <w:t xml:space="preserve">Around 85% of originators in the public consultation preferred that NPOs acted as such authority</w:t>
      </w:r>
      <w:r>
        <w:t xml:space="preserve"> </w:t>
      </w:r>
      <w:r>
        <w:t xml:space="preserve">(either as virtual office, or through mutual recognition (PO2)). The EPO was chosen by 48% of follow-</w:t>
      </w:r>
      <w:r>
        <w:t xml:space="preserve"> </w:t>
      </w:r>
      <w:r>
        <w:t xml:space="preserve">on manufacturers and 6% of originators. The EUIPO was selected by only 1-2% of those</w:t>
      </w:r>
      <w:r>
        <w:t xml:space="preserve"> </w:t>
      </w:r>
      <w:r>
        <w:t xml:space="preserve">respondents175. Similarly, 54% of respondents to the Allensbach survey were in favour of establishing</w:t>
      </w:r>
      <w:r>
        <w:t xml:space="preserve"> </w:t>
      </w:r>
      <w:r>
        <w:t xml:space="preserve">a virtual patent office composed of examiners from national patent offices176. The second most</w:t>
      </w:r>
      <w:r>
        <w:t xml:space="preserve"> </w:t>
      </w:r>
      <w:r>
        <w:t xml:space="preserve">supported choice was the EPO (25%), followed by the EUIPO (8%) and the EMA (7%). The virtual</w:t>
      </w:r>
      <w:r>
        <w:t xml:space="preserve"> </w:t>
      </w:r>
      <w:r>
        <w:t xml:space="preserve">office solution shows that stakeholders recognise that SPC expertise is located in NPOs. High support</w:t>
      </w:r>
      <w:r>
        <w:t xml:space="preserve"> </w:t>
      </w:r>
      <w:r>
        <w:t xml:space="preserve">for the EPO can be due to the fact that SPC stakeholders are most familiar with this organisation as it</w:t>
      </w:r>
    </w:p>
    <w:p>
      <w:pPr>
        <w:pStyle w:val="BodyText"/>
      </w:pPr>
      <w:r>
        <w:t xml:space="preserve">173 In practice this would mean that one of the NPOs is issuing a unitary SPC to cover the whole EU in case</w:t>
      </w:r>
      <w:r>
        <w:t xml:space="preserve"> </w:t>
      </w:r>
      <w:r>
        <w:t xml:space="preserve">of PO5, which in itself does not seem to be legally possible given that the unitary SPC would have effect in</w:t>
      </w:r>
      <w:r>
        <w:t xml:space="preserve"> </w:t>
      </w:r>
      <w:r>
        <w:t xml:space="preserve">all Member States participating in the unitary patent system.</w:t>
      </w:r>
      <w:r>
        <w:t xml:space="preserve"> </w:t>
      </w:r>
      <w:r>
        <w:t xml:space="preserve">174 Pursuant to Article 172 of Regulation (EU) 2017/1001 of 14 June 2017 on the European Union trade</w:t>
      </w:r>
      <w:r>
        <w:t xml:space="preserve"> </w:t>
      </w:r>
      <w:r>
        <w:t xml:space="preserve">mark, the EUIPO shall offset certain costs incurred by national IPOs. More generally, Article 152 provides</w:t>
      </w:r>
      <w:r>
        <w:t xml:space="preserve"> </w:t>
      </w:r>
      <w:r>
        <w:t xml:space="preserve">for financial support which may be given from the EUIPO to national IPOs for projects in the framework of</w:t>
      </w:r>
      <w:r>
        <w:t xml:space="preserve"> </w:t>
      </w:r>
      <w:r>
        <w:t xml:space="preserve">promoting convergence of practices and tools. Similar provisions or amendments to allow for fee sharing</w:t>
      </w:r>
      <w:r>
        <w:t xml:space="preserve"> </w:t>
      </w:r>
      <w:r>
        <w:t xml:space="preserve">could be envisaged here. The EPO already has a system in place for sharing a fraction of the renewal fees</w:t>
      </w:r>
      <w:r>
        <w:t xml:space="preserve"> </w:t>
      </w:r>
      <w:r>
        <w:t xml:space="preserve">with Member States: European Patent Convention (Article 39(1)) states that ‘Each Contracting State shall</w:t>
      </w:r>
      <w:r>
        <w:t xml:space="preserve"> </w:t>
      </w:r>
      <w:r>
        <w:t xml:space="preserve">pay to the Organisation in respect of each renewal fee received for a European patent in that State an</w:t>
      </w:r>
      <w:r>
        <w:t xml:space="preserve"> </w:t>
      </w:r>
      <w:r>
        <w:t xml:space="preserve">amount equal to a proportion of that fee […]’ and Regulation (EU) No 1257/2012 of 17 December 2012</w:t>
      </w:r>
      <w:r>
        <w:t xml:space="preserve"> </w:t>
      </w:r>
      <w:r>
        <w:t xml:space="preserve">implementing enhanced cooperation in the area of the creation of unitary patent protection states in</w:t>
      </w:r>
      <w:r>
        <w:t xml:space="preserve"> </w:t>
      </w:r>
      <w:r>
        <w:t xml:space="preserve">Article 13 that ‘The EPO shall retain 50 per cent of the renewal fees referred to in Article 11 paid for</w:t>
      </w:r>
      <w:r>
        <w:t xml:space="preserve"> </w:t>
      </w:r>
      <w:r>
        <w:t xml:space="preserve">European patents with unitary effect. The remaining amount shall be distributed to the participating</w:t>
      </w:r>
      <w:r>
        <w:t xml:space="preserve"> </w:t>
      </w:r>
      <w:r>
        <w:t xml:space="preserve">Member States in accordance with the share of distribution of the renewal fees set pursuant to Article 9(2)’.</w:t>
      </w:r>
      <w:r>
        <w:t xml:space="preserve"> </w:t>
      </w:r>
      <w:r>
        <w:t xml:space="preserve">175 See: Annex 2. A high number of follow-on producers (38 %) chose the creation of a new EU agency.</w:t>
      </w:r>
      <w:r>
        <w:t xml:space="preserve"> </w:t>
      </w:r>
      <w:r>
        <w:t xml:space="preserve">This option, however, is not considered, as it would involve disproportionate costs (new management,</w:t>
      </w:r>
      <w:r>
        <w:t xml:space="preserve"> </w:t>
      </w:r>
      <w:r>
        <w:t xml:space="preserve">infrastructure, personnel) for approximately 100 SPC applications a year.</w:t>
      </w:r>
      <w:r>
        <w:t xml:space="preserve"> </w:t>
      </w:r>
      <w:r>
        <w:t xml:space="preserve">176 MPI (2018) – Annex III Allensbach survey, Question 70 (see: Figure 30 in Annex 5C).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deals with patents, while EU agencies are not associated with patents by stakeholders, which could</w:t>
      </w:r>
      <w:r>
        <w:t xml:space="preserve"> </w:t>
      </w:r>
      <w:r>
        <w:t xml:space="preserve">explain the low support they enjoy.</w:t>
      </w:r>
      <w:r>
        <w:t xml:space="preserve"> </w:t>
      </w:r>
      <w:r>
        <w:t xml:space="preserve">Though such preferences are divergent, the choice in favour of the EUIPO is compatible with</w:t>
      </w:r>
      <w:r>
        <w:t xml:space="preserve"> </w:t>
      </w:r>
      <w:r>
        <w:t xml:space="preserve">Medicines for Europe’s (largest association of follow on producers in the EU) view that the granting</w:t>
      </w:r>
      <w:r>
        <w:t xml:space="preserve"> </w:t>
      </w:r>
      <w:r>
        <w:t xml:space="preserve">authority for the unitary SPC should be accountable to the EU Institutions (e.g. CJEU and European</w:t>
      </w:r>
      <w:r>
        <w:t xml:space="preserve"> </w:t>
      </w:r>
      <w:r>
        <w:t xml:space="preserve">Parliament) given the impact of SPC protection on access and affordability of medicines.</w:t>
      </w:r>
      <w:r>
        <w:t xml:space="preserve"> </w:t>
      </w:r>
      <w:r>
        <w:t xml:space="preserve">Table 5: Merits of potential candidates for the central authority</w:t>
      </w:r>
      <w:r>
        <w:t xml:space="preserve"> </w:t>
      </w:r>
      <w:r>
        <w:t xml:space="preserve">Selection</w:t>
      </w:r>
      <w:r>
        <w:t xml:space="preserve"> </w:t>
      </w:r>
      <w:r>
        <w:t xml:space="preserve">criteria-&gt;</w:t>
      </w:r>
      <w:r>
        <w:t xml:space="preserve"> </w:t>
      </w:r>
      <w:r>
        <w:t xml:space="preserve">Accountability to</w:t>
      </w:r>
      <w:r>
        <w:t xml:space="preserve"> </w:t>
      </w:r>
      <w:r>
        <w:t xml:space="preserve">the EU public</w:t>
      </w:r>
      <w:r>
        <w:t xml:space="preserve"> </w:t>
      </w:r>
      <w:r>
        <w:t xml:space="preserve">Alignment with the EU</w:t>
      </w:r>
      <w:r>
        <w:t xml:space="preserve"> </w:t>
      </w:r>
      <w:r>
        <w:t xml:space="preserve">policies</w:t>
      </w:r>
      <w:r>
        <w:t xml:space="preserve"> </w:t>
      </w:r>
      <w:r>
        <w:t xml:space="preserve">Technical expertise</w:t>
      </w:r>
      <w:r>
        <w:t xml:space="preserve"> </w:t>
      </w:r>
      <w:r>
        <w:t xml:space="preserve">with SPC</w:t>
      </w:r>
      <w:r>
        <w:t xml:space="preserve"> </w:t>
      </w:r>
      <w:r>
        <w:t xml:space="preserve">examination</w:t>
      </w:r>
      <w:r>
        <w:t xml:space="preserve"> </w:t>
      </w:r>
      <w:r>
        <w:t xml:space="preserve">Other considerations*</w:t>
      </w:r>
      <w:r>
        <w:t xml:space="preserve"> </w:t>
      </w:r>
      <w:r>
        <w:t xml:space="preserve">EPO</w:t>
      </w:r>
      <w:r>
        <w:t xml:space="preserve"> </w:t>
      </w:r>
      <w:r>
        <w:t xml:space="preserve">(0/+) Some,</w:t>
      </w:r>
      <w:r>
        <w:t xml:space="preserve"> </w:t>
      </w:r>
      <w:r>
        <w:t xml:space="preserve">indirectly, as EU</w:t>
      </w:r>
      <w:r>
        <w:t xml:space="preserve"> </w:t>
      </w:r>
      <w:r>
        <w:t xml:space="preserve">MS have 70% of</w:t>
      </w:r>
      <w:r>
        <w:t xml:space="preserve"> </w:t>
      </w:r>
      <w:r>
        <w:t xml:space="preserve">the votes</w:t>
      </w:r>
      <w:r>
        <w:t xml:space="preserve"> </w:t>
      </w:r>
      <w:r>
        <w:t xml:space="preserve">(0/+) Policy reflects</w:t>
      </w:r>
      <w:r>
        <w:t xml:space="preserve"> </w:t>
      </w:r>
      <w:r>
        <w:t xml:space="preserve">views of all 39 member</w:t>
      </w:r>
      <w:r>
        <w:t xml:space="preserve"> </w:t>
      </w:r>
      <w:r>
        <w:t xml:space="preserve">states; changes require</w:t>
      </w:r>
      <w:r>
        <w:t xml:space="preserve"> </w:t>
      </w:r>
      <w:r>
        <w:t xml:space="preserve">the majority of them to</w:t>
      </w:r>
      <w:r>
        <w:t xml:space="preserve"> </w:t>
      </w:r>
      <w:r>
        <w:t xml:space="preserve">agree</w:t>
      </w:r>
      <w:r>
        <w:br/>
      </w:r>
      <w:r>
        <w:t xml:space="preserve">(0) None, only</w:t>
      </w:r>
      <w:r>
        <w:t xml:space="preserve"> </w:t>
      </w:r>
      <w:r>
        <w:t xml:space="preserve">expertise in European</w:t>
      </w:r>
      <w:r>
        <w:t xml:space="preserve"> </w:t>
      </w:r>
      <w:r>
        <w:t xml:space="preserve">patents, collaboration</w:t>
      </w:r>
      <w:r>
        <w:t xml:space="preserve"> </w:t>
      </w:r>
      <w:r>
        <w:t xml:space="preserve">with NPOs</w:t>
      </w:r>
      <w:r>
        <w:t xml:space="preserve"> </w:t>
      </w:r>
      <w:r>
        <w:t xml:space="preserve">(++) Around 25% support from</w:t>
      </w:r>
      <w:r>
        <w:t xml:space="preserve"> </w:t>
      </w:r>
      <w:r>
        <w:t xml:space="preserve">stakeholders regarding new SPC-</w:t>
      </w:r>
      <w:r>
        <w:t xml:space="preserve"> </w:t>
      </w:r>
      <w:r>
        <w:t xml:space="preserve">related tasks</w:t>
      </w:r>
      <w:r>
        <w:br/>
      </w:r>
      <w:r>
        <w:t xml:space="preserve">EUIPO</w:t>
      </w:r>
      <w:r>
        <w:t xml:space="preserve"> </w:t>
      </w:r>
      <w:r>
        <w:t xml:space="preserve">(++) Full, EU</w:t>
      </w:r>
      <w:r>
        <w:t xml:space="preserve"> </w:t>
      </w:r>
      <w:r>
        <w:t xml:space="preserve">agency</w:t>
      </w:r>
      <w:r>
        <w:t xml:space="preserve"> </w:t>
      </w:r>
      <w:r>
        <w:t xml:space="preserve">(++) Implements EU</w:t>
      </w:r>
      <w:r>
        <w:t xml:space="preserve"> </w:t>
      </w:r>
      <w:r>
        <w:t xml:space="preserve">policy/legislation</w:t>
      </w:r>
      <w:r>
        <w:br/>
      </w:r>
      <w:r>
        <w:t xml:space="preserve">(0) None, but</w:t>
      </w:r>
      <w:r>
        <w:t xml:space="preserve"> </w:t>
      </w:r>
      <w:r>
        <w:t xml:space="preserve">experience with other</w:t>
      </w:r>
      <w:r>
        <w:t xml:space="preserve"> </w:t>
      </w:r>
      <w:r>
        <w:t xml:space="preserve">IP rights, collaboration</w:t>
      </w:r>
      <w:r>
        <w:t xml:space="preserve"> </w:t>
      </w:r>
      <w:r>
        <w:t xml:space="preserve">with NPOs</w:t>
      </w:r>
      <w:r>
        <w:t xml:space="preserve"> </w:t>
      </w:r>
      <w:r>
        <w:t xml:space="preserve">(+) Around 8% support from</w:t>
      </w:r>
      <w:r>
        <w:t xml:space="preserve"> </w:t>
      </w:r>
      <w:r>
        <w:t xml:space="preserve">stakeholders</w:t>
      </w:r>
      <w:r>
        <w:t xml:space="preserve"> </w:t>
      </w:r>
      <w:r>
        <w:t xml:space="preserve">EMA and</w:t>
      </w:r>
      <w:r>
        <w:t xml:space="preserve"> </w:t>
      </w:r>
      <w:r>
        <w:t xml:space="preserve">EFSA</w:t>
      </w:r>
      <w:r>
        <w:br/>
      </w:r>
      <w:r>
        <w:t xml:space="preserve">(++) Full, EU</w:t>
      </w:r>
      <w:r>
        <w:t xml:space="preserve"> </w:t>
      </w:r>
      <w:r>
        <w:t xml:space="preserve">agencies</w:t>
      </w:r>
      <w:r>
        <w:t xml:space="preserve"> </w:t>
      </w:r>
      <w:r>
        <w:t xml:space="preserve">(++) Implement EU</w:t>
      </w:r>
      <w:r>
        <w:t xml:space="preserve"> </w:t>
      </w:r>
      <w:r>
        <w:t xml:space="preserve">policy/legislation</w:t>
      </w:r>
      <w:r>
        <w:t xml:space="preserve"> </w:t>
      </w:r>
      <w:r>
        <w:t xml:space="preserve">(0) None, expertise in</w:t>
      </w:r>
      <w:r>
        <w:t xml:space="preserve"> </w:t>
      </w:r>
      <w:r>
        <w:t xml:space="preserve">marketing</w:t>
      </w:r>
      <w:r>
        <w:t xml:space="preserve"> </w:t>
      </w:r>
      <w:r>
        <w:t xml:space="preserve">authorisations</w:t>
      </w:r>
      <w:r>
        <w:t xml:space="preserve"> </w:t>
      </w:r>
      <w:r>
        <w:t xml:space="preserve">(+/0) Around 7% support from</w:t>
      </w:r>
      <w:r>
        <w:t xml:space="preserve"> </w:t>
      </w:r>
      <w:r>
        <w:t xml:space="preserve">stakeholders;</w:t>
      </w:r>
      <w:r>
        <w:br/>
      </w:r>
      <w:r>
        <w:t xml:space="preserve">SPC responsibility split between</w:t>
      </w:r>
      <w:r>
        <w:t xml:space="preserve"> </w:t>
      </w:r>
      <w:r>
        <w:t xml:space="preserve">EMA (medical SPCs) and EFSA</w:t>
      </w:r>
      <w:r>
        <w:t xml:space="preserve"> </w:t>
      </w:r>
      <w:r>
        <w:t xml:space="preserve">(PPP SPCs)</w:t>
      </w:r>
      <w:r>
        <w:t xml:space="preserve"> </w:t>
      </w:r>
      <w:r>
        <w:t xml:space="preserve">Virtual</w:t>
      </w:r>
      <w:r>
        <w:t xml:space="preserve"> </w:t>
      </w:r>
      <w:r>
        <w:t xml:space="preserve">office of</w:t>
      </w:r>
      <w:r>
        <w:t xml:space="preserve"> </w:t>
      </w:r>
      <w:r>
        <w:t xml:space="preserve">NPO</w:t>
      </w:r>
      <w:r>
        <w:t xml:space="preserve"> </w:t>
      </w:r>
      <w:r>
        <w:t xml:space="preserve">experts</w:t>
      </w:r>
      <w:r>
        <w:t xml:space="preserve"> </w:t>
      </w:r>
      <w:r>
        <w:t xml:space="preserve">(+) Accountable</w:t>
      </w:r>
      <w:r>
        <w:t xml:space="preserve"> </w:t>
      </w:r>
      <w:r>
        <w:t xml:space="preserve">to the MSs</w:t>
      </w:r>
      <w:r>
        <w:t xml:space="preserve"> </w:t>
      </w:r>
      <w:r>
        <w:t xml:space="preserve">concerned</w:t>
      </w:r>
      <w:r>
        <w:t xml:space="preserve"> </w:t>
      </w:r>
      <w:r>
        <w:t xml:space="preserve">(++) Implement national</w:t>
      </w:r>
      <w:r>
        <w:t xml:space="preserve"> </w:t>
      </w:r>
      <w:r>
        <w:t xml:space="preserve">IP policy, as well as</w:t>
      </w:r>
      <w:r>
        <w:t xml:space="preserve"> </w:t>
      </w:r>
      <w:r>
        <w:t xml:space="preserve">existing EU</w:t>
      </w:r>
      <w:r>
        <w:t xml:space="preserve"> </w:t>
      </w:r>
      <w:r>
        <w:t xml:space="preserve">policy/legislation</w:t>
      </w:r>
      <w:r>
        <w:br/>
      </w:r>
      <w:r>
        <w:t xml:space="preserve">(++) Skilled SPC</w:t>
      </w:r>
      <w:r>
        <w:t xml:space="preserve"> </w:t>
      </w:r>
      <w:r>
        <w:t xml:space="preserve">experts already</w:t>
      </w:r>
      <w:r>
        <w:t xml:space="preserve"> </w:t>
      </w:r>
      <w:r>
        <w:t xml:space="preserve">available</w:t>
      </w:r>
      <w:r>
        <w:t xml:space="preserve"> </w:t>
      </w:r>
      <w:r>
        <w:t xml:space="preserve">(++/-) Highest stakeholder support</w:t>
      </w:r>
      <w:r>
        <w:t xml:space="preserve"> </w:t>
      </w:r>
      <w:r>
        <w:t xml:space="preserve">at 54%; no coordination centre; not</w:t>
      </w:r>
      <w:r>
        <w:t xml:space="preserve"> </w:t>
      </w:r>
      <w:r>
        <w:t xml:space="preserve">suitable for granting a unitary SPC</w:t>
      </w:r>
      <w:r>
        <w:t xml:space="preserve"> </w:t>
      </w:r>
      <w:r>
        <w:t xml:space="preserve">(PO5)</w:t>
      </w:r>
      <w:r>
        <w:t xml:space="preserve"> </w:t>
      </w:r>
      <w:r>
        <w:t xml:space="preserve">* Stakeholders support based on MPI (2018) – Annex III Allensbach survey</w:t>
      </w:r>
      <w:r>
        <w:t xml:space="preserve"> </w:t>
      </w:r>
      <w:r>
        <w:t xml:space="preserve">Source: Own analysis</w:t>
      </w:r>
      <w:r>
        <w:t xml:space="preserve"> </w:t>
      </w:r>
      <w:r>
        <w:t xml:space="preserve">The table above compares merits of different choices for the central authority. Against such a multi-</w:t>
      </w:r>
      <w:r>
        <w:t xml:space="preserve"> </w:t>
      </w:r>
      <w:r>
        <w:t xml:space="preserve">dimensional backdrop none of these organisations is perfect for the job. It would seem however, that</w:t>
      </w:r>
      <w:r>
        <w:t xml:space="preserve"> </w:t>
      </w:r>
      <w:r>
        <w:t xml:space="preserve">the best result in terms of the three criteria identified at the beginning of this section could be</w:t>
      </w:r>
      <w:r>
        <w:t xml:space="preserve"> </w:t>
      </w:r>
      <w:r>
        <w:t xml:space="preserve">achieved by combining the expertise of NPOs with the EU accountability of the EUIPO (which already</w:t>
      </w:r>
      <w:r>
        <w:t xml:space="preserve"> </w:t>
      </w:r>
      <w:r>
        <w:t xml:space="preserve">implements various aspects of the EU IP policy). Such solution would allow to implement both</w:t>
      </w:r>
      <w:r>
        <w:t xml:space="preserve"> </w:t>
      </w:r>
      <w:r>
        <w:t xml:space="preserve">centralised (PO3 and 4) and unitary (PO5) SPC activities. The new authority would be tasked with</w:t>
      </w:r>
      <w:r>
        <w:t xml:space="preserve"> </w:t>
      </w:r>
      <w:r>
        <w:t xml:space="preserve">setting up a network of examiners from NPOs, creating guidelines and standard application forms,</w:t>
      </w:r>
      <w:r>
        <w:t xml:space="preserve"> </w:t>
      </w:r>
      <w:r>
        <w:t xml:space="preserve">developing working methods and an IT system, as well as dealing with the daily routine of</w:t>
      </w:r>
      <w:r>
        <w:t xml:space="preserve"> </w:t>
      </w:r>
      <w:r>
        <w:t xml:space="preserve">administering the SPC procedure (implying expenses related to salaries of examiners and</w:t>
      </w:r>
      <w:r>
        <w:t xml:space="preserve"> </w:t>
      </w:r>
      <w:r>
        <w:t xml:space="preserve">translations).</w:t>
      </w:r>
      <w:r>
        <w:br/>
      </w:r>
      <w:r>
        <w:t xml:space="preserve">Cost-wise, the establishment of a centralised SPC processing function in an existing authority is</w:t>
      </w:r>
      <w:r>
        <w:t xml:space="preserve"> </w:t>
      </w:r>
      <w:r>
        <w:t xml:space="preserve">expected to create one-off costs of around EUR 1.4 million (including EUR 0.5 million for creating a</w:t>
      </w:r>
      <w:r>
        <w:t xml:space="preserve"> </w:t>
      </w:r>
      <w:r>
        <w:t xml:space="preserve">central database) and recurrent annual costs (without translations) of around EUR 0.75 million (PO3).</w:t>
      </w:r>
      <w:r>
        <w:t xml:space="preserve"> </w:t>
      </w:r>
      <w:r>
        <w:t xml:space="preserve">In PO3 the examination authority would only charge a single application fee. In order to cover all</w:t>
      </w:r>
      <w:r>
        <w:t xml:space="preserve"> </w:t>
      </w:r>
      <w:r>
        <w:t xml:space="preserve">costs (depreciation of one-off cost and recurrent cost) the minimum fee should amount to around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EUR 19 500, accompanied by translation fees of EUR 870 per language, i.e. per designated Member</w:t>
      </w:r>
      <w:r>
        <w:t xml:space="preserve"> </w:t>
      </w:r>
      <w:r>
        <w:t xml:space="preserve">State (thus around EUR 20 000 for the entire EU)177.</w:t>
      </w:r>
      <w:r>
        <w:br/>
      </w:r>
      <w:r>
        <w:t xml:space="preserve">Impact on NPOs</w:t>
      </w:r>
      <w:r>
        <w:br/>
      </w:r>
      <w:r>
        <w:t xml:space="preserve">As the application fee of the examination authority would be high (at least 3.8 times higher than the</w:t>
      </w:r>
      <w:r>
        <w:t xml:space="preserve"> </w:t>
      </w:r>
      <w:r>
        <w:t xml:space="preserve">sum of national application fees), NPOs might continue seeing demand for national SPCs, limited only</w:t>
      </w:r>
      <w:r>
        <w:t xml:space="preserve"> </w:t>
      </w:r>
      <w:r>
        <w:t xml:space="preserve">by other costs that applicants would need to bear such as national attorney fees, or by the hassle of</w:t>
      </w:r>
      <w:r>
        <w:t xml:space="preserve"> </w:t>
      </w:r>
      <w:r>
        <w:t xml:space="preserve">dealing with several offices and national procedures, in various languages and by using national</w:t>
      </w:r>
      <w:r>
        <w:t xml:space="preserve"> </w:t>
      </w:r>
      <w:r>
        <w:t xml:space="preserve">agents where required (unquantifiable).</w:t>
      </w:r>
      <w:r>
        <w:t xml:space="preserve"> </w:t>
      </w:r>
      <w:r>
        <w:t xml:space="preserve">In case all applications arrived via the central authority, the workload of NPOs relating to SPCs would</w:t>
      </w:r>
      <w:r>
        <w:t xml:space="preserve"> </w:t>
      </w:r>
      <w:r>
        <w:t xml:space="preserve">be substantially diminished. The patent offices would also lose income from application fees,</w:t>
      </w:r>
      <w:r>
        <w:t xml:space="preserve"> </w:t>
      </w:r>
      <w:r>
        <w:t xml:space="preserve">amounting to up to EUR 32 600 per NPO (around EUR 0.88 million for the EU)178. NPOs would still be</w:t>
      </w:r>
      <w:r>
        <w:t xml:space="preserve"> </w:t>
      </w:r>
      <w:r>
        <w:t xml:space="preserve">entitled to charge maintenance fees. At the same time, a centralised examination scheme able to</w:t>
      </w:r>
      <w:r>
        <w:t xml:space="preserve"> </w:t>
      </w:r>
      <w:r>
        <w:t xml:space="preserve">cover all Member States will result in savings of resources at NPOs, compared to today’s situation</w:t>
      </w:r>
      <w:r>
        <w:t xml:space="preserve"> </w:t>
      </w:r>
      <w:r>
        <w:t xml:space="preserve">where multiple examination procedures are (redundantly) conducted in parallel in several Member</w:t>
      </w:r>
      <w:r>
        <w:t xml:space="preserve"> </w:t>
      </w:r>
      <w:r>
        <w:t xml:space="preserve">States.</w:t>
      </w:r>
      <w:r>
        <w:t xml:space="preserve"> </w:t>
      </w:r>
      <w:r>
        <w:t xml:space="preserve">A number of examiners from NPOs would be carrying out substantive analysis of SPC applications for</w:t>
      </w:r>
      <w:r>
        <w:t xml:space="preserve"> </w:t>
      </w:r>
      <w:r>
        <w:t xml:space="preserve">the examination authority. This task is expected to be equivalent to the involvement of two persons</w:t>
      </w:r>
      <w:r>
        <w:t xml:space="preserve"> </w:t>
      </w:r>
      <w:r>
        <w:t xml:space="preserve">working full time to cover all SPCs per year (2 FTEs/year). It can of course be spread among a higher</w:t>
      </w:r>
      <w:r>
        <w:t xml:space="preserve"> </w:t>
      </w:r>
      <w:r>
        <w:t xml:space="preserve">number of persons working on SPCs only occasionally. Their remuneration could be covered by</w:t>
      </w:r>
      <w:r>
        <w:t xml:space="preserve"> </w:t>
      </w:r>
      <w:r>
        <w:t xml:space="preserve">maintenance fees charged subsequently by each designated NPO, or they could be paid by the</w:t>
      </w:r>
      <w:r>
        <w:t xml:space="preserve"> </w:t>
      </w:r>
      <w:r>
        <w:t xml:space="preserve">central authority directly. The risk of the former solution is a perverse incentive to give a positive</w:t>
      </w:r>
      <w:r>
        <w:t xml:space="preserve"> </w:t>
      </w:r>
      <w:r>
        <w:t xml:space="preserve">opinion, as otherwise no income would follow for that application. A further problem, could arise if</w:t>
      </w:r>
      <w:r>
        <w:t xml:space="preserve"> </w:t>
      </w:r>
      <w:r>
        <w:t xml:space="preserve">examiners came from countries where protection is not sought, as it would further increase the costs</w:t>
      </w:r>
      <w:r>
        <w:t xml:space="preserve"> </w:t>
      </w:r>
      <w:r>
        <w:t xml:space="preserve">of application process borne by the central authority, while the NPOs of countries that have not</w:t>
      </w:r>
      <w:r>
        <w:t xml:space="preserve"> </w:t>
      </w:r>
      <w:r>
        <w:t xml:space="preserve">contributed to the evaluation would collect substantial amounts for maintenance fees. To avoid such</w:t>
      </w:r>
      <w:r>
        <w:t xml:space="preserve"> </w:t>
      </w:r>
      <w:r>
        <w:t xml:space="preserve">dubious incentives, the examination authority should pay examiners directly. The NPOs additional</w:t>
      </w:r>
      <w:r>
        <w:t xml:space="preserve"> </w:t>
      </w:r>
      <w:r>
        <w:t xml:space="preserve">income from such transfers is estimated at EUR 0.62 million EU-wide. The net result of this option on</w:t>
      </w:r>
      <w:r>
        <w:t xml:space="preserve"> </w:t>
      </w:r>
      <w:r>
        <w:t xml:space="preserve">all EU NPOs is thus estimated at – EUR 0.26 million (or – EUR 9 500 per NPO)179.</w:t>
      </w:r>
      <w:r>
        <w:t xml:space="preserve"> </w:t>
      </w:r>
      <w:r>
        <w:t xml:space="preserve">As regards non-binding opinions issued by the central authority, it is expected that NPOs would</w:t>
      </w:r>
      <w:r>
        <w:t xml:space="preserve"> </w:t>
      </w:r>
      <w:r>
        <w:t xml:space="preserve">implement them without reopening the file, at least in the case of positive opinions – mainly because</w:t>
      </w:r>
      <w:r>
        <w:t xml:space="preserve"> </w:t>
      </w:r>
      <w:r>
        <w:t xml:space="preserve">it would guarantee the maintenance of fee income for up to five years. For the same reason,</w:t>
      </w:r>
      <w:r>
        <w:t xml:space="preserve"> </w:t>
      </w:r>
      <w:r>
        <w:t xml:space="preserve">however, NPOs might be tempted to reinvestigate negative opinions. Re-examination might also be</w:t>
      </w:r>
      <w:r>
        <w:t xml:space="preserve"> </w:t>
      </w:r>
      <w:r>
        <w:t xml:space="preserve">triggered by appeal by an unsatisfied applicant. In any case, historically only around 20% of decisions</w:t>
      </w:r>
      <w:r>
        <w:t xml:space="preserve"> </w:t>
      </w:r>
      <w:r>
        <w:t xml:space="preserve">were negative180, so the re-opening should not concern more than around 20 applications a year.</w:t>
      </w:r>
      <w:r>
        <w:t xml:space="preserve"> </w:t>
      </w:r>
      <w:r>
        <w:t xml:space="preserve">NPOs may also reinvestigate positive SPC decisions, if for various reasons they consider that the</w:t>
      </w:r>
      <w:r>
        <w:t xml:space="preserve"> </w:t>
      </w:r>
      <w:r>
        <w:t xml:space="preserve">central authority is too lenient in granting SPCs. The likelihood of NPOs issuing divergent opinions</w:t>
      </w:r>
    </w:p>
    <w:p>
      <w:pPr>
        <w:pStyle w:val="BodyText"/>
      </w:pPr>
      <w:r>
        <w:t xml:space="preserve">177 Based on EUIPO estimates. See: Annex 5D.</w:t>
      </w:r>
      <w:r>
        <w:t xml:space="preserve"> </w:t>
      </w:r>
      <w:r>
        <w:t xml:space="preserve">178 See: Annex 5F.</w:t>
      </w:r>
      <w:r>
        <w:t xml:space="preserve"> </w:t>
      </w:r>
      <w:r>
        <w:t xml:space="preserve">179 Impact per NPO assumes that examiners remuneration is equally distributed between all NPOs. See:</w:t>
      </w:r>
      <w:r>
        <w:t xml:space="preserve"> </w:t>
      </w:r>
      <w:r>
        <w:t xml:space="preserve">Annex 5F for details.</w:t>
      </w:r>
      <w:r>
        <w:t xml:space="preserve"> </w:t>
      </w:r>
      <w:r>
        <w:t xml:space="preserve">180 Data for 2004–2014. Source: Mejer, M., 25 years of SPC protection for medicinal products in Europe:</w:t>
      </w:r>
      <w:r>
        <w:t xml:space="preserve"> </w:t>
      </w:r>
      <w:r>
        <w:t xml:space="preserve">Insights and challenges, European Commission, DG GROW, 2017, p. 13.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could be limited if the central authority guidelines became a reference point also for NPOs, thus</w:t>
      </w:r>
      <w:r>
        <w:t xml:space="preserve"> </w:t>
      </w:r>
      <w:r>
        <w:t xml:space="preserve">contributing to harmonisation of practices. Moreover, if the right to deviate from the central</w:t>
      </w:r>
      <w:r>
        <w:t xml:space="preserve"> </w:t>
      </w:r>
      <w:r>
        <w:t xml:space="preserve">examination authority’s opinion was restricted only to changes in factual circumstances (e.g. patent</w:t>
      </w:r>
      <w:r>
        <w:t xml:space="preserve"> </w:t>
      </w:r>
      <w:r>
        <w:t xml:space="preserve">revocation, marketing authorisation withdrawal), the room for divergence would be almost</w:t>
      </w:r>
      <w:r>
        <w:t xml:space="preserve"> </w:t>
      </w:r>
      <w:r>
        <w:t xml:space="preserve">completely eliminated.</w:t>
      </w:r>
      <w:r>
        <w:br/>
      </w:r>
      <w:r>
        <w:t xml:space="preserve">Finally, it is also difficult to propose maintenance fees that would be much lower (so that the</w:t>
      </w:r>
      <w:r>
        <w:t xml:space="preserve"> </w:t>
      </w:r>
      <w:r>
        <w:t xml:space="preserve">centralised procedure is even more cost-attractive when compared to the national route), because</w:t>
      </w:r>
      <w:r>
        <w:t xml:space="preserve"> </w:t>
      </w:r>
      <w:r>
        <w:t xml:space="preserve">the central examination authority must bear all the cost of SPC examination (including translations),</w:t>
      </w:r>
      <w:r>
        <w:t xml:space="preserve"> </w:t>
      </w:r>
      <w:r>
        <w:t xml:space="preserve">while not being able to recuperate it later via maintenance fees - the latter would be still collected by</w:t>
      </w:r>
      <w:r>
        <w:t xml:space="preserve"> </w:t>
      </w:r>
      <w:r>
        <w:t xml:space="preserve">the NPOs. At this stage, it is not expected that NPOs would either lower the maintenance fees or</w:t>
      </w:r>
      <w:r>
        <w:t xml:space="preserve"> </w:t>
      </w:r>
      <w:r>
        <w:t xml:space="preserve">remove them completely.</w:t>
      </w:r>
      <w:r>
        <w:t xml:space="preserve"> </w:t>
      </w:r>
      <w:r>
        <w:t xml:space="preserve">Impact on applicants and follow-on manufacturers</w:t>
      </w:r>
      <w:r>
        <w:t xml:space="preserve"> </w:t>
      </w:r>
      <w:r>
        <w:t xml:space="preserve">PO3 should significantly reduce the problem of divergence, as this option implies a single filing of the</w:t>
      </w:r>
      <w:r>
        <w:t xml:space="preserve"> </w:t>
      </w:r>
      <w:r>
        <w:t xml:space="preserve">SPC application that would undergo one substantive examination by the same authority (unless the</w:t>
      </w:r>
      <w:r>
        <w:t xml:space="preserve"> </w:t>
      </w:r>
      <w:r>
        <w:t xml:space="preserve">NPOs’ discretion to reinvestigate files goes beyond changes in factual circumstances, as explained</w:t>
      </w:r>
      <w:r>
        <w:t xml:space="preserve"> </w:t>
      </w:r>
      <w:r>
        <w:t xml:space="preserve">above). As no possibility to centrally challenge the non-binding opinion is envisaged, dissatisfied</w:t>
      </w:r>
      <w:r>
        <w:t xml:space="preserve"> </w:t>
      </w:r>
      <w:r>
        <w:t xml:space="preserve">applicants would need to launch appeals in all designated Member States. In any case, such</w:t>
      </w:r>
      <w:r>
        <w:t xml:space="preserve"> </w:t>
      </w:r>
      <w:r>
        <w:t xml:space="preserve">divergence is not expected to concern more that 20% of cases.</w:t>
      </w:r>
      <w:r>
        <w:br/>
      </w:r>
      <w:r>
        <w:t xml:space="preserve">Applicants will be required to present a centralised marketing authorisation181 when applying for an</w:t>
      </w:r>
      <w:r>
        <w:t xml:space="preserve"> </w:t>
      </w:r>
      <w:r>
        <w:t xml:space="preserve">SPC based on the new rules. This is in line with the current situation where most of the national</w:t>
      </w:r>
      <w:r>
        <w:t xml:space="preserve"> </w:t>
      </w:r>
      <w:r>
        <w:t xml:space="preserve">applications for medicinal SPCs are based on centralised marketing authorisations182. Although using</w:t>
      </w:r>
      <w:r>
        <w:t xml:space="preserve"> </w:t>
      </w:r>
      <w:r>
        <w:t xml:space="preserve">national marketing authorisations would not be impossible, it could cause additional difficulties due</w:t>
      </w:r>
      <w:r>
        <w:t xml:space="preserve"> </w:t>
      </w:r>
      <w:r>
        <w:t xml:space="preserve">to possible differences between the national decisions (such as divergent identification of products</w:t>
      </w:r>
      <w:r>
        <w:t xml:space="preserve"> </w:t>
      </w:r>
      <w:r>
        <w:t xml:space="preserve">concerned183, different permitted uses or different issuing dates184). Mitigating these differences</w:t>
      </w:r>
      <w:r>
        <w:t xml:space="preserve"> </w:t>
      </w:r>
      <w:r>
        <w:t xml:space="preserve">within the national marketing authorisations would entail a considerably higher examination</w:t>
      </w:r>
      <w:r>
        <w:t xml:space="preserve"> </w:t>
      </w:r>
      <w:r>
        <w:t xml:space="preserve">workload for the authority. It should be noted, however, that a majority of originators and follow-on</w:t>
      </w:r>
      <w:r>
        <w:t xml:space="preserve"> </w:t>
      </w:r>
      <w:r>
        <w:t xml:space="preserve">manufacturers called for allowing national marketing authorisations in the process185.</w:t>
      </w:r>
      <w:r>
        <w:br/>
      </w:r>
      <w:r>
        <w:t xml:space="preserve">The centralised procedure reduces applicants’ need for national legal assistance (estimated at EUR</w:t>
      </w:r>
      <w:r>
        <w:t xml:space="preserve"> </w:t>
      </w:r>
      <w:r>
        <w:t xml:space="preserve">2 000 per country), translations of applications and costs of dealing with separate authorities. At the</w:t>
      </w:r>
      <w:r>
        <w:t xml:space="preserve"> </w:t>
      </w:r>
      <w:r>
        <w:t xml:space="preserve">same time, national appeals would entail the need to rely on legal advice in each designated country.</w:t>
      </w:r>
      <w:r>
        <w:t xml:space="preserve"> </w:t>
      </w:r>
      <w:r>
        <w:t xml:space="preserve">The EU wide loss of income for IP attorneys is estimated at EUR 0.4 million. Nevertheless, the sum of</w:t>
      </w:r>
    </w:p>
    <w:p>
      <w:pPr>
        <w:pStyle w:val="BodyText"/>
      </w:pPr>
      <w:r>
        <w:t xml:space="preserve">181 The marketing authorisations for PPPs are based on a mutual recognition system. This however should</w:t>
      </w:r>
      <w:r>
        <w:t xml:space="preserve"> </w:t>
      </w:r>
      <w:r>
        <w:t xml:space="preserve">not pose a significant problem, as there are much fewer SPC applications for PPPs than for medicinal</w:t>
      </w:r>
      <w:r>
        <w:t xml:space="preserve"> </w:t>
      </w:r>
      <w:r>
        <w:t xml:space="preserve">products (see: Section 2.2). Differences here could be mitigated more easily by the national authority.</w:t>
      </w:r>
      <w:r>
        <w:t xml:space="preserve"> </w:t>
      </w:r>
      <w:r>
        <w:t xml:space="preserve">182 See: Annex 5B, Table 41.</w:t>
      </w:r>
      <w:r>
        <w:t xml:space="preserve"> </w:t>
      </w:r>
      <w:r>
        <w:t xml:space="preserve">183 Max Planck Institute for Innovation and Competition, Study on the Legal Aspects of Supplementary</w:t>
      </w:r>
      <w:r>
        <w:t xml:space="preserve"> </w:t>
      </w:r>
      <w:r>
        <w:t xml:space="preserve">Protection Certificates in the EU, 2018, p. 586: ‘According to what is reported in the literature, in some</w:t>
      </w:r>
      <w:r>
        <w:t xml:space="preserve"> </w:t>
      </w:r>
      <w:r>
        <w:t xml:space="preserve">national marketing authorisations “the active substance is only described in terms of the active moiety, and</w:t>
      </w:r>
      <w:r>
        <w:t xml:space="preserve"> </w:t>
      </w:r>
      <w:r>
        <w:t xml:space="preserve">not in the terms of the actual substance used, which may be a salt”. In others, by contrast, the active</w:t>
      </w:r>
      <w:r>
        <w:t xml:space="preserve"> </w:t>
      </w:r>
      <w:r>
        <w:t xml:space="preserve">substance is identified by referring to the active part of the compound, which can be shared by a several</w:t>
      </w:r>
      <w:r>
        <w:t xml:space="preserve"> </w:t>
      </w:r>
      <w:r>
        <w:t xml:space="preserve">variants (salt, esters).’</w:t>
      </w:r>
      <w:r>
        <w:t xml:space="preserve"> </w:t>
      </w:r>
      <w:r>
        <w:t xml:space="preserve">184 This is significant, as an SPC application can be filed only within 6 months after the grant of the MA.</w:t>
      </w:r>
      <w:r>
        <w:t xml:space="preserve"> </w:t>
      </w:r>
      <w:r>
        <w:t xml:space="preserve">See: Article 7 of Regulation 469/2009.</w:t>
      </w:r>
      <w:r>
        <w:t xml:space="preserve"> </w:t>
      </w:r>
      <w:r>
        <w:t xml:space="preserve">185 See: Annex 2, Table 31.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central application and national maintenance fees in PO3 for SPCs protected in the whole EU is</w:t>
      </w:r>
      <w:r>
        <w:t xml:space="preserve"> </w:t>
      </w:r>
      <w:r>
        <w:t xml:space="preserve">expected to be higher than the sum of national fees by 16% due to added cost of the examination</w:t>
      </w:r>
      <w:r>
        <w:t xml:space="preserve"> </w:t>
      </w:r>
      <w:r>
        <w:t xml:space="preserve">authority. Taking all the above factors into consideration, PO3 would be cheaper than the national</w:t>
      </w:r>
      <w:r>
        <w:t xml:space="preserve"> </w:t>
      </w:r>
      <w:r>
        <w:t xml:space="preserve">route for applicants seeking five-year-long SPC protection in 17 or more Member States. In case of</w:t>
      </w:r>
      <w:r>
        <w:t xml:space="preserve"> </w:t>
      </w:r>
      <w:r>
        <w:t xml:space="preserve">the SPC sought in EU27 for the full term of five years, PO3 is expected to be on average 6% cheaper</w:t>
      </w:r>
      <w:r>
        <w:t xml:space="preserve"> </w:t>
      </w:r>
      <w:r>
        <w:t xml:space="preserve">than the baseline186.</w:t>
      </w:r>
      <w:r>
        <w:t xml:space="preserve"> </w:t>
      </w:r>
      <w:r>
        <w:t xml:space="preserve">Despite all that, results of the public consultation suggest that for most stakeholders SPC costs are</w:t>
      </w:r>
      <w:r>
        <w:t xml:space="preserve"> </w:t>
      </w:r>
      <w:r>
        <w:t xml:space="preserve">less important than legal certainty/predictability and their ability to monitor the status of SPCs. It is</w:t>
      </w:r>
      <w:r>
        <w:t xml:space="preserve"> </w:t>
      </w:r>
      <w:r>
        <w:t xml:space="preserve">challenging to quantify the former factors, though.</w:t>
      </w:r>
      <w:r>
        <w:br/>
      </w:r>
      <w:r>
        <w:t xml:space="preserve">By creating one central, multilingual SPC database187 covering all SPCs (granted by the central</w:t>
      </w:r>
      <w:r>
        <w:t xml:space="preserve"> </w:t>
      </w:r>
      <w:r>
        <w:t xml:space="preserve">procedure and preferably also by the national route) PO3 would significantly decrease the burden of</w:t>
      </w:r>
      <w:r>
        <w:t xml:space="preserve"> </w:t>
      </w:r>
      <w:r>
        <w:t xml:space="preserve">monitoring SPC protection for SPC users e.g. hospital procurement, and competing generics and</w:t>
      </w:r>
      <w:r>
        <w:t xml:space="preserve"> </w:t>
      </w:r>
      <w:r>
        <w:t xml:space="preserve">biosimilars. These savings are estimated at around EUR 40 000 per company with the EU wide saving</w:t>
      </w:r>
      <w:r>
        <w:t xml:space="preserve"> </w:t>
      </w:r>
      <w:r>
        <w:t xml:space="preserve">of around EUR 1 and 12 million respectively. Nevertheless, the completeness, accuracy and</w:t>
      </w:r>
      <w:r>
        <w:t xml:space="preserve"> </w:t>
      </w:r>
      <w:r>
        <w:t xml:space="preserve">timeliness of data would depend on cooperation among NPOs. They would provide information on</w:t>
      </w:r>
      <w:r>
        <w:t xml:space="preserve"> </w:t>
      </w:r>
      <w:r>
        <w:t xml:space="preserve">whether they followed the non-binding opinion, as well as on any changes in status (e.g. withdrawal</w:t>
      </w:r>
      <w:r>
        <w:t xml:space="preserve"> </w:t>
      </w:r>
      <w:r>
        <w:t xml:space="preserve">of the application or revocation of the patent). Any failures or delays in updating the database could</w:t>
      </w:r>
      <w:r>
        <w:t xml:space="preserve"> </w:t>
      </w:r>
      <w:r>
        <w:t xml:space="preserve">mislead or confuse market participants and consequently undermine the credibility and usefulness of</w:t>
      </w:r>
      <w:r>
        <w:t xml:space="preserve"> </w:t>
      </w:r>
      <w:r>
        <w:t xml:space="preserve">this dataset. Additionally, follow-on producers would be able to influence the SPC granting process</w:t>
      </w:r>
      <w:r>
        <w:t xml:space="preserve"> </w:t>
      </w:r>
      <w:r>
        <w:t xml:space="preserve">and provide written observations in any EU language before the decision on granting an SPC is made.</w:t>
      </w:r>
      <w:r>
        <w:br/>
      </w:r>
      <w:r>
        <w:t xml:space="preserve">PO3 would not provide unitary SPC protection based on unitary patents, but a bundle of national</w:t>
      </w:r>
      <w:r>
        <w:t xml:space="preserve"> </w:t>
      </w:r>
      <w:r>
        <w:t xml:space="preserve">SPCs. As in PO2, the implementation of PO3 is not linked to the unitary patent system, and can cover</w:t>
      </w:r>
      <w:r>
        <w:t xml:space="preserve"> </w:t>
      </w:r>
      <w:r>
        <w:t xml:space="preserve">all Member States irrespective of whether they are part of the enhanced cooperation area of the</w:t>
      </w:r>
      <w:r>
        <w:t xml:space="preserve"> </w:t>
      </w:r>
      <w:r>
        <w:t xml:space="preserve">unitary protection.</w:t>
      </w:r>
      <w:r>
        <w:br/>
      </w:r>
      <w:r>
        <w:t xml:space="preserve">Table 6: PO3 costs and savings to applicants for receiving EU27 wide, five year long SPC protection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Savings vis-à-vis baseline</w:t>
      </w:r>
      <w:r>
        <w:t xml:space="preserve"> </w:t>
      </w:r>
      <w:r>
        <w:t xml:space="preserve">Filing fees</w:t>
      </w:r>
      <w:r>
        <w:t xml:space="preserve"> </w:t>
      </w:r>
      <w:r>
        <w:t xml:space="preserve">39 500</w:t>
      </w:r>
      <w:r>
        <w:t xml:space="preserve"> </w:t>
      </w:r>
      <w:r>
        <w:t xml:space="preserve">-30 700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183 000</w:t>
      </w:r>
      <w:r>
        <w:t xml:space="preserve"> </w:t>
      </w:r>
      <w:r>
        <w:t xml:space="preserve">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0</w:t>
      </w:r>
      <w:r>
        <w:t xml:space="preserve"> </w:t>
      </w:r>
      <w:r>
        <w:t xml:space="preserve">4 000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12 800</w:t>
      </w:r>
      <w:r>
        <w:t xml:space="preserve"> </w:t>
      </w:r>
      <w:r>
        <w:t xml:space="preserve">41 200</w:t>
      </w:r>
      <w:r>
        <w:t xml:space="preserve"> </w:t>
      </w:r>
      <w:r>
        <w:t xml:space="preserve">Total</w:t>
      </w:r>
      <w:r>
        <w:t xml:space="preserve"> </w:t>
      </w:r>
      <w:r>
        <w:t xml:space="preserve">235 300</w:t>
      </w:r>
      <w:r>
        <w:t xml:space="preserve"> </w:t>
      </w:r>
      <w:r>
        <w:t xml:space="preserve">14 500</w:t>
      </w:r>
      <w:r>
        <w:t xml:space="preserve"> </w:t>
      </w:r>
      <w:r>
        <w:t xml:space="preserve">Source: In-house estimations, numbers rounded to 100s, see: Annex 5E</w:t>
      </w:r>
      <w:r>
        <w:t xml:space="preserve"> </w:t>
      </w:r>
      <w:r>
        <w:t xml:space="preserve">Stakeholder feedback</w:t>
      </w:r>
      <w:r>
        <w:t xml:space="preserve"> </w:t>
      </w:r>
      <w:r>
        <w:t xml:space="preserve">The idea to develop PO3 was a result of analysis of earlier consultations where stakeholders opted</w:t>
      </w:r>
      <w:r>
        <w:t xml:space="preserve"> </w:t>
      </w:r>
      <w:r>
        <w:t xml:space="preserve">for a unitary SPC and granting by NPOs188, hence PO3 combines “unification” at the SPC application</w:t>
      </w:r>
      <w:r>
        <w:t xml:space="preserve"> </w:t>
      </w:r>
      <w:r>
        <w:t xml:space="preserve">examination level with national SPC granting.</w:t>
      </w:r>
      <w:r>
        <w:br/>
      </w:r>
      <w:r>
        <w:t xml:space="preserve">This was also suggested by e.g. the European Federation of Pharmaceutical Industries and</w:t>
      </w:r>
      <w:r>
        <w:t xml:space="preserve"> </w:t>
      </w:r>
      <w:r>
        <w:t xml:space="preserve">Associations (EFPIA) expressed that “As the timeline for the entry into force of the unitary</w:t>
      </w:r>
    </w:p>
    <w:p>
      <w:pPr>
        <w:pStyle w:val="BodyText"/>
      </w:pPr>
      <w:r>
        <w:t xml:space="preserve">186 Or 3 % cheaper in case of an average SPC (i.e. covering 20 Member States for 3.5 years).</w:t>
      </w:r>
      <w:r>
        <w:t xml:space="preserve"> </w:t>
      </w:r>
      <w:r>
        <w:t xml:space="preserve">187 As the complexity of the search process increases with the number of languages, the proposed standard</w:t>
      </w:r>
      <w:r>
        <w:t xml:space="preserve"> </w:t>
      </w:r>
      <w:r>
        <w:t xml:space="preserve">form for e-submission of SPC should be predominantly based on structured input (e.g. pre-defined data</w:t>
      </w:r>
      <w:r>
        <w:t xml:space="preserve"> </w:t>
      </w:r>
      <w:r>
        <w:t xml:space="preserve">fields sourced from dedicated dictionaries).</w:t>
      </w:r>
      <w:r>
        <w:t xml:space="preserve"> </w:t>
      </w:r>
      <w:r>
        <w:t xml:space="preserve">188 See: Annex 2, Table 26 and Table 28.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patent/Unified Patent Court system remains unknown, EFPIA commends the Commission’s reflection</w:t>
      </w:r>
      <w:r>
        <w:t xml:space="preserve"> </w:t>
      </w:r>
      <w:r>
        <w:t xml:space="preserve">to provide an intermediate solution. A single application portal and a unified grant mechanism can be</w:t>
      </w:r>
      <w:r>
        <w:t xml:space="preserve"> </w:t>
      </w:r>
      <w:r>
        <w:t xml:space="preserve">helpful steps towards a unitary SPC”.</w:t>
      </w:r>
      <w:r>
        <w:t xml:space="preserve"> </w:t>
      </w:r>
      <w:r>
        <w:t xml:space="preserve">During the Commission expert Group on Industrial Property Policy (GIPP) meeting in November 2022,</w:t>
      </w:r>
      <w:r>
        <w:t xml:space="preserve"> </w:t>
      </w:r>
      <w:r>
        <w:t xml:space="preserve">five Member States expressed preliminary support for this option out of 17 that took the floor.</w:t>
      </w:r>
      <w:r>
        <w:br/>
      </w:r>
      <w:r>
        <w:t xml:space="preserve">6.4. PO4: Centralised filing and examination of SPC applications resulting in a 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Linguistic regime</w:t>
      </w:r>
      <w:r>
        <w:t xml:space="preserve"> </w:t>
      </w:r>
      <w:r>
        <w:t xml:space="preserve">The rules for the use of languages would be as in PO3 (see: section 6.3).</w:t>
      </w:r>
      <w:r>
        <w:t xml:space="preserve"> </w:t>
      </w:r>
      <w:r>
        <w:t xml:space="preserve">Impact on the examination authority</w:t>
      </w:r>
      <w:r>
        <w:t xml:space="preserve"> </w:t>
      </w:r>
      <w:r>
        <w:t xml:space="preserve">Impact under this option would be as in PO3 (see: section 6.3), albeit the creation of a review</w:t>
      </w:r>
      <w:r>
        <w:t xml:space="preserve"> </w:t>
      </w:r>
      <w:r>
        <w:t xml:space="preserve">mechanism (that allows for the authority’s binding decision to be challenged under a simplified</w:t>
      </w:r>
      <w:r>
        <w:t xml:space="preserve"> </w:t>
      </w:r>
      <w:r>
        <w:t xml:space="preserve">procedure) would increase annual costs to EUR 1.5 million. Since the examination authority could</w:t>
      </w:r>
      <w:r>
        <w:t xml:space="preserve"> </w:t>
      </w:r>
      <w:r>
        <w:t xml:space="preserve">only charge an application fee, to cover all the cost it should amount to around EUR 20 800 plus</w:t>
      </w:r>
      <w:r>
        <w:t xml:space="preserve"> </w:t>
      </w:r>
      <w:r>
        <w:t xml:space="preserve">variable translation fee of EUR 870 per language of designated Member State (around EUR 20 000 for</w:t>
      </w:r>
      <w:r>
        <w:t xml:space="preserve"> </w:t>
      </w:r>
      <w:r>
        <w:t xml:space="preserve">the whole EU)189.</w:t>
      </w:r>
      <w:r>
        <w:t xml:space="preserve"> </w:t>
      </w:r>
      <w:r>
        <w:t xml:space="preserve">Impact on the NPOs</w:t>
      </w:r>
      <w:r>
        <w:br/>
      </w:r>
      <w:r>
        <w:t xml:space="preserve">The key difference between PO3 and PO4 is that the NPOs would be expected to follow the binding</w:t>
      </w:r>
      <w:r>
        <w:t xml:space="preserve"> </w:t>
      </w:r>
      <w:r>
        <w:t xml:space="preserve">opinion with no room for discretion. While most Member States/NPOs should recognise the merits</w:t>
      </w:r>
      <w:r>
        <w:t xml:space="preserve"> </w:t>
      </w:r>
      <w:r>
        <w:t xml:space="preserve">of a binding opinion in terms of EU-scale coherence, some of them might possibly deplore that the</w:t>
      </w:r>
      <w:r>
        <w:t xml:space="preserve"> </w:t>
      </w:r>
      <w:r>
        <w:t xml:space="preserve">central examination authority is more strict, or less strict, than their average national practice.</w:t>
      </w:r>
      <w:r>
        <w:t xml:space="preserve"> </w:t>
      </w:r>
      <w:r>
        <w:t xml:space="preserve">However, such concerns would be mitigated by involving NPO examiners in the centralised</w:t>
      </w:r>
      <w:r>
        <w:t xml:space="preserve"> </w:t>
      </w:r>
      <w:r>
        <w:t xml:space="preserve">examination process.</w:t>
      </w:r>
      <w:r>
        <w:t xml:space="preserve"> </w:t>
      </w:r>
      <w:r>
        <w:t xml:space="preserve">The remaining impacts on the NPOs would remain as described in PO3 (in particular, the</w:t>
      </w:r>
      <w:r>
        <w:t xml:space="preserve"> </w:t>
      </w:r>
      <w:r>
        <w:t xml:space="preserve">maintenance fees would be paid to NPOs). Given the relatively high application costs of the</w:t>
      </w:r>
      <w:r>
        <w:t xml:space="preserve"> </w:t>
      </w:r>
      <w:r>
        <w:t xml:space="preserve">centralised procedure190 compared to a single national SPC application (and other factors such as the</w:t>
      </w:r>
      <w:r>
        <w:t xml:space="preserve"> </w:t>
      </w:r>
      <w:r>
        <w:t xml:space="preserve">requirement that the centralised procedure would only be available where the basic patent is a</w:t>
      </w:r>
      <w:r>
        <w:t xml:space="preserve"> </w:t>
      </w:r>
      <w:r>
        <w:t xml:space="preserve">European patent and, for medicinal products, where the product was centrally authorised), the</w:t>
      </w:r>
      <w:r>
        <w:t xml:space="preserve"> </w:t>
      </w:r>
      <w:r>
        <w:t xml:space="preserve">demand for national SPCs is expected to diminish but not disappear entirely. As in PO2 and PO3 the</w:t>
      </w:r>
      <w:r>
        <w:t xml:space="preserve"> </w:t>
      </w:r>
      <w:r>
        <w:t xml:space="preserve">maximum income loss of NPO is estimated at EUR 20 000 per office and EUR 0.5 million EU-wide</w:t>
      </w:r>
      <w:r>
        <w:t xml:space="preserve"> </w:t>
      </w:r>
      <w:r>
        <w:t xml:space="preserve">annually.</w:t>
      </w:r>
      <w:r>
        <w:t xml:space="preserve"> </w:t>
      </w:r>
      <w:r>
        <w:t xml:space="preserve">Impact on applicants and follow-on manufacturers</w:t>
      </w:r>
      <w:r>
        <w:t xml:space="preserve"> </w:t>
      </w:r>
      <w:r>
        <w:t xml:space="preserve">A single examination procedure and a single decision on granting protection as foreseen in PO4</w:t>
      </w:r>
      <w:r>
        <w:t xml:space="preserve"> </w:t>
      </w:r>
      <w:r>
        <w:t xml:space="preserve">would eliminate nearly all currently observed sources of divergence described in the problem</w:t>
      </w:r>
      <w:r>
        <w:t xml:space="preserve"> </w:t>
      </w:r>
      <w:r>
        <w:t xml:space="preserve">statement. The central procedure would substantially increase legal certainty and predictability.</w:t>
      </w:r>
      <w:r>
        <w:t xml:space="preserve"> </w:t>
      </w:r>
      <w:r>
        <w:t xml:space="preserve">Although the central fees are higher in comparison to the national route, this option produces overall</w:t>
      </w:r>
      <w:r>
        <w:t xml:space="preserve"> </w:t>
      </w:r>
      <w:r>
        <w:t xml:space="preserve">cost savings of around 10% for applicants on attorney fees and translation for a EU-wide protection</w:t>
      </w:r>
    </w:p>
    <w:p>
      <w:pPr>
        <w:pStyle w:val="BodyText"/>
      </w:pPr>
      <w:r>
        <w:t xml:space="preserve">189 See: Annex 5D for details.</w:t>
      </w:r>
      <w:r>
        <w:t xml:space="preserve"> </w:t>
      </w:r>
      <w:r>
        <w:t xml:space="preserve">190 See: Table 7 below.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for five years191. It would also be easier to contest the negative opinion on granting an SPC by filing a</w:t>
      </w:r>
      <w:r>
        <w:t xml:space="preserve"> </w:t>
      </w:r>
      <w:r>
        <w:t xml:space="preserve">request for review. The central review system would help companies economise on attorney fees.</w:t>
      </w:r>
      <w:r>
        <w:t xml:space="preserve"> </w:t>
      </w:r>
      <w:r>
        <w:t xml:space="preserve">This option would bring benefits to all EU countries regardless of their participation in the enhanced</w:t>
      </w:r>
      <w:r>
        <w:t xml:space="preserve"> </w:t>
      </w:r>
      <w:r>
        <w:t xml:space="preserve">cooperation. However, it would not provide unitary SPC protection for the unitary patents, but a</w:t>
      </w:r>
      <w:r>
        <w:t xml:space="preserve"> </w:t>
      </w:r>
      <w:r>
        <w:t xml:space="preserve">bundle of national SPCs.</w:t>
      </w:r>
      <w:r>
        <w:t xml:space="preserve"> </w:t>
      </w:r>
      <w:r>
        <w:t xml:space="preserve">Table 7: PO4 costs and savings to applicants for receiving EU27 wide, five year long SPC protection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Savings vis-à-vis baseline</w:t>
      </w:r>
      <w:r>
        <w:t xml:space="preserve"> </w:t>
      </w:r>
      <w:r>
        <w:t xml:space="preserve">Filing fees</w:t>
      </w:r>
      <w:r>
        <w:t xml:space="preserve"> </w:t>
      </w:r>
      <w:r>
        <w:t xml:space="preserve">40 800</w:t>
      </w:r>
      <w:r>
        <w:t xml:space="preserve"> </w:t>
      </w:r>
      <w:r>
        <w:t xml:space="preserve">-32 000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183 000</w:t>
      </w:r>
      <w:r>
        <w:t xml:space="preserve"> </w:t>
      </w:r>
      <w:r>
        <w:t xml:space="preserve">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0</w:t>
      </w:r>
      <w:r>
        <w:t xml:space="preserve"> </w:t>
      </w:r>
      <w:r>
        <w:t xml:space="preserve">4 000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2 000</w:t>
      </w:r>
      <w:r>
        <w:t xml:space="preserve"> </w:t>
      </w:r>
      <w:r>
        <w:t xml:space="preserve">52 000</w:t>
      </w:r>
      <w:r>
        <w:t xml:space="preserve"> </w:t>
      </w:r>
      <w:r>
        <w:t xml:space="preserve">Total</w:t>
      </w:r>
      <w:r>
        <w:t xml:space="preserve"> </w:t>
      </w:r>
      <w:r>
        <w:t xml:space="preserve">225 800</w:t>
      </w:r>
      <w:r>
        <w:t xml:space="preserve"> </w:t>
      </w:r>
      <w:r>
        <w:t xml:space="preserve">24 000</w:t>
      </w:r>
      <w:r>
        <w:t xml:space="preserve"> </w:t>
      </w:r>
      <w:r>
        <w:t xml:space="preserve">Source: In-house estimations, numbers rounded to 100s, see: Annex 5E</w:t>
      </w:r>
      <w:r>
        <w:t xml:space="preserve"> </w:t>
      </w:r>
      <w:r>
        <w:t xml:space="preserve">A central database envisaged under PO4 would provide an accurate and timely picture of the SPC</w:t>
      </w:r>
      <w:r>
        <w:t xml:space="preserve"> </w:t>
      </w:r>
      <w:r>
        <w:t xml:space="preserve">status covered by the central procedure, as data feeds could occur once the binding decision is</w:t>
      </w:r>
      <w:r>
        <w:t xml:space="preserve"> </w:t>
      </w:r>
      <w:r>
        <w:t xml:space="preserve">taken. Follow-on producers and health sector procurement offices would benefit from up-to-date</w:t>
      </w:r>
      <w:r>
        <w:t xml:space="preserve"> </w:t>
      </w:r>
      <w:r>
        <w:t xml:space="preserve">information on SPCs with estimated savings as in PO3 of EUR 40 000 per firm or EUR 12 and 1 million</w:t>
      </w:r>
      <w:r>
        <w:t xml:space="preserve"> </w:t>
      </w:r>
      <w:r>
        <w:t xml:space="preserve">EU-wide respectively. As in PO3 follow-on produces would also be able to submit written</w:t>
      </w:r>
      <w:r>
        <w:t xml:space="preserve"> </w:t>
      </w:r>
      <w:r>
        <w:t xml:space="preserve">observations before an SPC is granted.</w:t>
      </w:r>
      <w:r>
        <w:br/>
      </w:r>
      <w:r>
        <w:t xml:space="preserve">Loss of income of IP attorneys is equal to the gain of applicants and amounts to EUR 52 000 per case</w:t>
      </w:r>
      <w:r>
        <w:t xml:space="preserve"> </w:t>
      </w:r>
      <w:r>
        <w:t xml:space="preserve">and EUR 5.2 million EU-wide.</w:t>
      </w:r>
      <w:r>
        <w:t xml:space="preserve"> </w:t>
      </w:r>
      <w:r>
        <w:t xml:space="preserve">European SPC title</w:t>
      </w:r>
      <w:r>
        <w:t xml:space="preserve"> </w:t>
      </w:r>
      <w:r>
        <w:t xml:space="preserve">An alternative model could be based on the EPO system for European patents. The examination</w:t>
      </w:r>
      <w:r>
        <w:t xml:space="preserve"> </w:t>
      </w:r>
      <w:r>
        <w:t xml:space="preserve">authority would issue one central “European SPC title” which would be subsequently registered in</w:t>
      </w:r>
      <w:r>
        <w:t xml:space="preserve"> </w:t>
      </w:r>
      <w:r>
        <w:t xml:space="preserve">each designated Member State. Such a title would have exactly the same economic consequences as</w:t>
      </w:r>
      <w:r>
        <w:t xml:space="preserve"> </w:t>
      </w:r>
      <w:r>
        <w:t xml:space="preserve">described above. It might, however, require a different legal basis – Article 352 TFEU192 - which</w:t>
      </w:r>
      <w:r>
        <w:t xml:space="preserve"> </w:t>
      </w:r>
      <w:r>
        <w:t xml:space="preserve">requires unanimity of the Council and the consent of the European Parliament. This means that the</w:t>
      </w:r>
      <w:r>
        <w:t xml:space="preserve"> </w:t>
      </w:r>
      <w:r>
        <w:t xml:space="preserve">Parliament would have the power to accept or reject a legislative proposal by an absolute majority</w:t>
      </w:r>
      <w:r>
        <w:t xml:space="preserve"> </w:t>
      </w:r>
      <w:r>
        <w:t xml:space="preserve">vote, but could not amend it. Therefore, the Parliament would have less influence on the contents of</w:t>
      </w:r>
      <w:r>
        <w:t xml:space="preserve"> </w:t>
      </w:r>
      <w:r>
        <w:t xml:space="preserve">the legislative proposal than in the ordinary legislative procedure.</w:t>
      </w:r>
      <w:r>
        <w:br/>
      </w:r>
      <w:r>
        <w:t xml:space="preserve">Stakeholder feedback</w:t>
      </w:r>
      <w:r>
        <w:br/>
      </w:r>
      <w:r>
        <w:t xml:space="preserve">The idea to develop PO4 was a result of analysis of earlier consultations, where stakeholders opted</w:t>
      </w:r>
      <w:r>
        <w:t xml:space="preserve"> </w:t>
      </w:r>
      <w:r>
        <w:t xml:space="preserve">for a unitary SPC and granting by NPOs193, hence PO4 combines “unification” at the SPC application</w:t>
      </w:r>
      <w:r>
        <w:t xml:space="preserve"> </w:t>
      </w:r>
      <w:r>
        <w:t xml:space="preserve">examination level with national SPC granting.</w:t>
      </w:r>
      <w:r>
        <w:br/>
      </w:r>
      <w:r>
        <w:t xml:space="preserve">This was also suggested by e.g. the European Federation of Pharmaceutical Industries and</w:t>
      </w:r>
      <w:r>
        <w:t xml:space="preserve"> </w:t>
      </w:r>
      <w:r>
        <w:t xml:space="preserve">Associations (EFPIA) expressed that “As the timeline for the entry into force of the unitary</w:t>
      </w:r>
    </w:p>
    <w:p>
      <w:pPr>
        <w:pStyle w:val="BodyText"/>
      </w:pPr>
      <w:r>
        <w:t xml:space="preserve">191 Or 8 % cheaper in case of an average SPC (covering 20 Member States for 3.5 years). Overall this</w:t>
      </w:r>
      <w:r>
        <w:t xml:space="preserve"> </w:t>
      </w:r>
      <w:r>
        <w:t xml:space="preserve">options is cheaper than the baseline for applicants seeking protection in more than 13 Member States.</w:t>
      </w:r>
      <w:r>
        <w:t xml:space="preserve"> </w:t>
      </w:r>
      <w:r>
        <w:t xml:space="preserve">192 Consolidated version of the Treaty on the Functioning of the European Union, Part seven: General and</w:t>
      </w:r>
      <w:r>
        <w:t xml:space="preserve"> </w:t>
      </w:r>
      <w:r>
        <w:t xml:space="preserve">final provisions, Article 352 (ex Article 308 TEC), OJ C 326/47 (https://eur-</w:t>
      </w:r>
      <w:r>
        <w:t xml:space="preserve"> </w:t>
      </w:r>
      <w:r>
        <w:t xml:space="preserve">lex.europa.eu/LexUriServ/LexUriServ.do?uri=CELEX:12008E352:EN:HTML).</w:t>
      </w:r>
      <w:r>
        <w:t xml:space="preserve"> </w:t>
      </w:r>
      <w:r>
        <w:t xml:space="preserve">193 See: Annex 2, Table 26 and Table 28.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patent/Unified Patent Court system remains unknown, EFPIA commends the Commission’s reflection</w:t>
      </w:r>
      <w:r>
        <w:t xml:space="preserve"> </w:t>
      </w:r>
      <w:r>
        <w:t xml:space="preserve">to provide an intermediate solution. A single application portal and a unified grant mechanism can be</w:t>
      </w:r>
      <w:r>
        <w:t xml:space="preserve"> </w:t>
      </w:r>
      <w:r>
        <w:t xml:space="preserve">helpful steps towards a unitary SPC”.</w:t>
      </w:r>
      <w:r>
        <w:t xml:space="preserve"> </w:t>
      </w:r>
      <w:r>
        <w:t xml:space="preserve">During the Commission expert Group on Industrial Property Policy (GIPP) meeting in November 2022,</w:t>
      </w:r>
      <w:r>
        <w:t xml:space="preserve"> </w:t>
      </w:r>
      <w:r>
        <w:t xml:space="preserve">eight Member States expressed preliminary support for this option out of 17 that took the floor.</w:t>
      </w:r>
      <w:r>
        <w:br/>
      </w:r>
      <w:r>
        <w:t xml:space="preserve">6.5.</w:t>
      </w:r>
      <w:r>
        <w:t xml:space="preserve"> </w:t>
      </w:r>
      <w:r>
        <w:t xml:space="preserve">PO5: A ‘Unitary SPC’ complementing the unitary patent</w:t>
      </w:r>
      <w:r>
        <w:t xml:space="preserve"> </w:t>
      </w:r>
      <w:r>
        <w:t xml:space="preserve">Linguistic regime</w:t>
      </w:r>
      <w:r>
        <w:t xml:space="preserve"> </w:t>
      </w:r>
      <w:r>
        <w:t xml:space="preserve">The rules for the use of languages would be as in PO3 and PO4. However, as the unitary SPC would</w:t>
      </w:r>
      <w:r>
        <w:t xml:space="preserve"> </w:t>
      </w:r>
      <w:r>
        <w:t xml:space="preserve">be granted directly by the central authority, 2/3 of translation costs relating to the transmission of</w:t>
      </w:r>
      <w:r>
        <w:t xml:space="preserve"> </w:t>
      </w:r>
      <w:r>
        <w:t xml:space="preserve">the SPC dossier to the designated NPOs would be eliminated. This would result in a translation</w:t>
      </w:r>
      <w:r>
        <w:t xml:space="preserve"> </w:t>
      </w:r>
      <w:r>
        <w:t xml:space="preserve">budget of around EUR 1 million, or EUR 10 000 per SPC application. For reasons of transparency and</w:t>
      </w:r>
      <w:r>
        <w:t xml:space="preserve"> </w:t>
      </w:r>
      <w:r>
        <w:t xml:space="preserve">accessibility it could be advantageous that firms from UP Member States are allowed to</w:t>
      </w:r>
      <w:r>
        <w:t xml:space="preserve"> </w:t>
      </w:r>
      <w:r>
        <w:t xml:space="preserve">communicate with the central authority in their own language.</w:t>
      </w:r>
      <w:r>
        <w:t xml:space="preserve"> </w:t>
      </w:r>
      <w:r>
        <w:t xml:space="preserve">Impact on the examination authority</w:t>
      </w:r>
      <w:r>
        <w:t xml:space="preserve"> </w:t>
      </w:r>
      <w:r>
        <w:t xml:space="preserve">As in PO3 (see: section 6.3), but the examination authority would (in addition to assessing</w:t>
      </w:r>
      <w:r>
        <w:t xml:space="preserve"> </w:t>
      </w:r>
      <w:r>
        <w:t xml:space="preserve">applications) grant unitary SPCs, and collect maintenance fees. Since the costs can be spread now</w:t>
      </w:r>
      <w:r>
        <w:t xml:space="preserve"> </w:t>
      </w:r>
      <w:r>
        <w:t xml:space="preserve">over the lifetime of each SPC, the application fee could be lowered to be more competitive vis-à-vis</w:t>
      </w:r>
      <w:r>
        <w:t xml:space="preserve"> </w:t>
      </w:r>
      <w:r>
        <w:t xml:space="preserve">NPO fees and the outstanding cost could be recuperated via maintenance fees. Nevertheless, an</w:t>
      </w:r>
      <w:r>
        <w:t xml:space="preserve"> </w:t>
      </w:r>
      <w:r>
        <w:t xml:space="preserve">application fee that would be too low could create a bias towards granting SPCs to recover all costs</w:t>
      </w:r>
      <w:r>
        <w:t xml:space="preserve"> </w:t>
      </w:r>
      <w:r>
        <w:t xml:space="preserve">as they are generated mostly during the registration phase. It would also mean that successful</w:t>
      </w:r>
      <w:r>
        <w:t xml:space="preserve"> </w:t>
      </w:r>
      <w:r>
        <w:t xml:space="preserve">applicants would subsidise unsuccessful ones by paying higher maintenance fees. As discussed in</w:t>
      </w:r>
      <w:r>
        <w:t xml:space="preserve"> </w:t>
      </w:r>
      <w:r>
        <w:t xml:space="preserve">Annex 5D, the easiest solution is to charge all fees at the application stage with no central</w:t>
      </w:r>
      <w:r>
        <w:t xml:space="preserve"> </w:t>
      </w:r>
      <w:r>
        <w:t xml:space="preserve">maintenance fees. This would mean fee of approximately EUR 28 900.</w:t>
      </w:r>
      <w:r>
        <w:br/>
      </w:r>
      <w:r>
        <w:t xml:space="preserve">Impact on NPOs</w:t>
      </w:r>
      <w:r>
        <w:br/>
      </w:r>
      <w:r>
        <w:t xml:space="preserve">As long as the unitary SPC fees are cost-based, they would be up to four times lower than total fees</w:t>
      </w:r>
      <w:r>
        <w:t xml:space="preserve"> </w:t>
      </w:r>
      <w:r>
        <w:t xml:space="preserve">charged by the 17 UP Member States for a five-year-long SPC194. Taking all costs into account it</w:t>
      </w:r>
      <w:r>
        <w:t xml:space="preserve"> </w:t>
      </w:r>
      <w:r>
        <w:t xml:space="preserve">appears that the national SPC route would likely be chosen only if protection is sought in less than</w:t>
      </w:r>
      <w:r>
        <w:t xml:space="preserve"> </w:t>
      </w:r>
      <w:r>
        <w:t xml:space="preserve">four Member States195 – or where the conditions for obtaining a unitary SPC (e.g. the existence of a</w:t>
      </w:r>
      <w:r>
        <w:t xml:space="preserve"> </w:t>
      </w:r>
      <w:r>
        <w:t xml:space="preserve">basic European patent with unitary effect and, for medicinal products, of a centralised authorisation)</w:t>
      </w:r>
      <w:r>
        <w:t xml:space="preserve"> </w:t>
      </w:r>
      <w:r>
        <w:t xml:space="preserve">are not met. As on average an SPC covers 20 countries, it is safe to assume that for the UP countries</w:t>
      </w:r>
      <w:r>
        <w:t xml:space="preserve"> </w:t>
      </w:r>
      <w:r>
        <w:t xml:space="preserve">most/all applications would be for a unitary SPC (at least in the medium/long term, as explained</w:t>
      </w:r>
      <w:r>
        <w:t xml:space="preserve"> </w:t>
      </w:r>
      <w:r>
        <w:t xml:space="preserve">below). If NPO experts were to be involved in the central examination network, they would receive</w:t>
      </w:r>
      <w:r>
        <w:t xml:space="preserve"> </w:t>
      </w:r>
      <w:r>
        <w:t xml:space="preserve">remuneration directly from the examination authority to the tune of EUR 0.75 million EU wide. The</w:t>
      </w:r>
      <w:r>
        <w:t xml:space="preserve"> </w:t>
      </w:r>
      <w:r>
        <w:t xml:space="preserve">total loss of income for the 17 UP NPOs is estimated at EUR 8.7 million (EUR 512 900 per NPO), which</w:t>
      </w:r>
      <w:r>
        <w:t xml:space="preserve"> </w:t>
      </w:r>
      <w:r>
        <w:t xml:space="preserve">is equivalent to 2.6% of their income from patents196.</w:t>
      </w:r>
      <w:r>
        <w:br/>
      </w:r>
      <w:r>
        <w:t xml:space="preserve">However, it is to be expected that NPOs will be affected in a very progressive manner only by the</w:t>
      </w:r>
      <w:r>
        <w:t xml:space="preserve"> </w:t>
      </w:r>
      <w:r>
        <w:t xml:space="preserve">introduction of a unitary SPC, due to:</w:t>
      </w:r>
    </w:p>
    <w:p>
      <w:pPr>
        <w:pStyle w:val="BodyText"/>
      </w:pPr>
      <w:r>
        <w:t xml:space="preserve">194 Almost three times lower for a typical SPC lasting 3.5 years.</w:t>
      </w:r>
      <w:r>
        <w:t xml:space="preserve"> </w:t>
      </w:r>
      <w:r>
        <w:t xml:space="preserve">195 Less than five Member States in case of an average SPC lasting 3.5 years.</w:t>
      </w:r>
      <w:r>
        <w:t xml:space="preserve"> </w:t>
      </w:r>
      <w:r>
        <w:t xml:space="preserve">196 See: Annex 5F.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 the progressive penetration of the unitary patent in the first years following its</w:t>
      </w:r>
      <w:r>
        <w:t xml:space="preserve"> </w:t>
      </w:r>
      <w:r>
        <w:t xml:space="preserve">introduction – both because of users’ initial cautiousness (as it happened when the</w:t>
      </w:r>
      <w:r>
        <w:t xml:space="preserve"> </w:t>
      </w:r>
      <w:r>
        <w:t xml:space="preserve">European patent was launched) and of legal factors (e.g. where the conditions for</w:t>
      </w:r>
      <w:r>
        <w:t xml:space="preserve"> </w:t>
      </w:r>
      <w:r>
        <w:t xml:space="preserve">attributing unitary effect to a certain European patent are not met), and</w:t>
      </w:r>
      <w:r>
        <w:t xml:space="preserve"> </w:t>
      </w:r>
      <w:r>
        <w:t xml:space="preserve"> the fact that the criteria for granting a unitary SPC may not be fulfilled in each and every</w:t>
      </w:r>
      <w:r>
        <w:t xml:space="preserve"> </w:t>
      </w:r>
      <w:r>
        <w:t xml:space="preserve">case.</w:t>
      </w:r>
      <w:r>
        <w:br/>
      </w:r>
      <w:r>
        <w:t xml:space="preserve">Impact on applicants and follow-on manufacturers</w:t>
      </w:r>
      <w:r>
        <w:t xml:space="preserve"> </w:t>
      </w:r>
      <w:r>
        <w:t xml:space="preserve">The unitary SPC would make it possible to extend a unitary patent in a unitary manner. For</w:t>
      </w:r>
      <w:r>
        <w:t xml:space="preserve"> </w:t>
      </w:r>
      <w:r>
        <w:t xml:space="preserve">applications requesting unitary protection in the UP Member States there would be a single</w:t>
      </w:r>
      <w:r>
        <w:t xml:space="preserve"> </w:t>
      </w:r>
      <w:r>
        <w:t xml:space="preserve">procedure and therefore no scope for divergent national outcomes197. Legal certainty and</w:t>
      </w:r>
      <w:r>
        <w:t xml:space="preserve"> </w:t>
      </w:r>
      <w:r>
        <w:t xml:space="preserve">predictability could be assured. Costs associated with the SPC (application fee, maintenance fees, a</w:t>
      </w:r>
      <w:r>
        <w:t xml:space="preserve"> </w:t>
      </w:r>
      <w:r>
        <w:t xml:space="preserve">single attorney fee, no translations) would be five times lower than seeking five-year-long SPC</w:t>
      </w:r>
      <w:r>
        <w:t xml:space="preserve"> </w:t>
      </w:r>
      <w:r>
        <w:t xml:space="preserve">protection in each UP Member State separately198. The central database would provide a full,</w:t>
      </w:r>
      <w:r>
        <w:t xml:space="preserve"> </w:t>
      </w:r>
      <w:r>
        <w:t xml:space="preserve">accurate and up-to-date picture of the status of unitary SPCs, while as regards nationally granted</w:t>
      </w:r>
      <w:r>
        <w:t xml:space="preserve"> </w:t>
      </w:r>
      <w:r>
        <w:t xml:space="preserve">SPCs it would continue to rely on input from NPOs.</w:t>
      </w:r>
      <w:r>
        <w:br/>
      </w:r>
      <w:r>
        <w:t xml:space="preserve">Nevertheless, this option does not cover all EU countries and would not provide any solution</w:t>
      </w:r>
      <w:r>
        <w:t xml:space="preserve"> </w:t>
      </w:r>
      <w:r>
        <w:t xml:space="preserve">concerning the 10 Member States that will initially be outside the UP system. Thus, applicants</w:t>
      </w:r>
      <w:r>
        <w:t xml:space="preserve"> </w:t>
      </w:r>
      <w:r>
        <w:t xml:space="preserve">wishing to obtain protection in the whole EU199 would need to file 10 additional SPC applications. In</w:t>
      </w:r>
      <w:r>
        <w:t xml:space="preserve"> </w:t>
      </w:r>
      <w:r>
        <w:t xml:space="preserve">this case, the cost of EU-wide protection for five years would amount to half of the cost of the</w:t>
      </w:r>
      <w:r>
        <w:t xml:space="preserve"> </w:t>
      </w:r>
      <w:r>
        <w:t xml:space="preserve">baseline. For the applicants filing with NPOs outside the UP MSs, the problems of the baseline would</w:t>
      </w:r>
      <w:r>
        <w:t xml:space="preserve"> </w:t>
      </w:r>
      <w:r>
        <w:t xml:space="preserve">continue (divergent national assessments or dates of granting SPCs). Follow-on producers and health</w:t>
      </w:r>
      <w:r>
        <w:t xml:space="preserve"> </w:t>
      </w:r>
      <w:r>
        <w:t xml:space="preserve">sector procurement centres would need to monitor ten additional national databases. This means</w:t>
      </w:r>
      <w:r>
        <w:t xml:space="preserve"> </w:t>
      </w:r>
      <w:r>
        <w:t xml:space="preserve">that their savings would be proportionally lower than in PO3-4 and amount to around EUR 25 000</w:t>
      </w:r>
      <w:r>
        <w:t xml:space="preserve"> </w:t>
      </w:r>
      <w:r>
        <w:t xml:space="preserve">per firm, or EUR 7.6 and 0.7 million per year respectively. That said, the UPC Agreement is open to all</w:t>
      </w:r>
      <w:r>
        <w:t xml:space="preserve"> </w:t>
      </w:r>
      <w:r>
        <w:t xml:space="preserve">Member States, and more may be expected to join in the medium and longer term.</w:t>
      </w:r>
      <w:r>
        <w:t xml:space="preserve"> </w:t>
      </w:r>
      <w:r>
        <w:t xml:space="preserve">Even taking the above factors into consideration this option would produce savings of almost 50% for</w:t>
      </w:r>
      <w:r>
        <w:t xml:space="preserve"> </w:t>
      </w:r>
      <w:r>
        <w:t xml:space="preserve">SPC applicants in comparison with the baseline for an EU-wide, five-year-long SPC200. This translates</w:t>
      </w:r>
      <w:r>
        <w:t xml:space="preserve"> </w:t>
      </w:r>
      <w:r>
        <w:t xml:space="preserve">into saving of EUR 122 400 on average per applicant on a five-year-long SPC protection and may be a</w:t>
      </w:r>
      <w:r>
        <w:t xml:space="preserve"> </w:t>
      </w:r>
      <w:r>
        <w:t xml:space="preserve">key factor in case of smaller firms. Legal attorneys would lose the equivalent of what applicants save</w:t>
      </w:r>
      <w:r>
        <w:t xml:space="preserve"> </w:t>
      </w:r>
      <w:r>
        <w:t xml:space="preserve">– around EUR 32 000 per SPC, or EUR 0.32 million for the whole EU.</w:t>
      </w:r>
      <w:r>
        <w:br/>
      </w:r>
      <w:r>
        <w:t xml:space="preserve">Table 8: PO5 costs and savings to applicants for receiving EU27 wide, five year long SPC protection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Savings vis-à-vis baseline</w:t>
      </w:r>
      <w:r>
        <w:t xml:space="preserve"> </w:t>
      </w:r>
      <w:r>
        <w:t xml:space="preserve">Filing fees</w:t>
      </w:r>
      <w:r>
        <w:t xml:space="preserve"> </w:t>
      </w:r>
      <w:r>
        <w:t xml:space="preserve">31 900</w:t>
      </w:r>
      <w:r>
        <w:t xml:space="preserve"> </w:t>
      </w:r>
      <w:r>
        <w:t xml:space="preserve">-23 100</w:t>
      </w:r>
    </w:p>
    <w:p>
      <w:pPr>
        <w:pStyle w:val="BodyText"/>
      </w:pPr>
      <w:r>
        <w:t xml:space="preserve">197 In case of PO5, the requirement to hold a central marketing authorisation is even more important than in</w:t>
      </w:r>
      <w:r>
        <w:t xml:space="preserve"> </w:t>
      </w:r>
      <w:r>
        <w:t xml:space="preserve">PO3 and PO4. In addition to concerns and differences between national MAs mentioned in Section 6.3,</w:t>
      </w:r>
      <w:r>
        <w:t xml:space="preserve"> </w:t>
      </w:r>
      <w:r>
        <w:t xml:space="preserve">since a unitary SPC is valid in the territory of all UP Member States, this requires uniformity in the</w:t>
      </w:r>
      <w:r>
        <w:t xml:space="preserve"> </w:t>
      </w:r>
      <w:r>
        <w:t xml:space="preserve">underlying MAs. Should one national MA be revoked, the unitary SPC would thus cover a Member State</w:t>
      </w:r>
      <w:r>
        <w:t xml:space="preserve"> </w:t>
      </w:r>
      <w:r>
        <w:t xml:space="preserve">without a basis (if the unitary SPC should be considered not to have effect in the Member State concerned it</w:t>
      </w:r>
      <w:r>
        <w:t xml:space="preserve"> </w:t>
      </w:r>
      <w:r>
        <w:t xml:space="preserve">would thus contradict its unitary nature).</w:t>
      </w:r>
      <w:r>
        <w:t xml:space="preserve"> </w:t>
      </w:r>
      <w:r>
        <w:t xml:space="preserve">198 Almost 4 times lower in case of SPC lasting 3.5 years.</w:t>
      </w:r>
      <w:r>
        <w:t xml:space="preserve"> </w:t>
      </w:r>
      <w:r>
        <w:t xml:space="preserve">199 Member States currently outside the UPC Agreement: CY, CZ, EL, ES, HR, HU, IE, PL, RO and SK.</w:t>
      </w:r>
      <w:r>
        <w:t xml:space="preserve"> </w:t>
      </w:r>
      <w:r>
        <w:t xml:space="preserve">200 Or 62 % in case of an average SPC covering 20 Member States for 3.5 years, whereby the group of 20</w:t>
      </w:r>
      <w:r>
        <w:t xml:space="preserve"> </w:t>
      </w:r>
      <w:r>
        <w:t xml:space="preserve">Member States is assumed to consist of 17 UP Member States and 3 non-UP Member States. This option is</w:t>
      </w:r>
      <w:r>
        <w:t xml:space="preserve"> </w:t>
      </w:r>
      <w:r>
        <w:t xml:space="preserve">cheaper than the baseline for SPCs covering more than 3 Member States in case of 5-year-long protection),</w:t>
      </w:r>
      <w:r>
        <w:t xml:space="preserve"> </w:t>
      </w:r>
      <w:r>
        <w:t xml:space="preserve">or more than 4 Member States in case of 3.5-year-long-protection.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71 900</w:t>
      </w:r>
      <w:r>
        <w:t xml:space="preserve"> </w:t>
      </w:r>
      <w:r>
        <w:t xml:space="preserve">111 100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1 600</w:t>
      </w:r>
      <w:r>
        <w:t xml:space="preserve"> </w:t>
      </w:r>
      <w:r>
        <w:t xml:space="preserve">2 400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22 000</w:t>
      </w:r>
      <w:r>
        <w:t xml:space="preserve"> </w:t>
      </w:r>
      <w:r>
        <w:t xml:space="preserve">32 000</w:t>
      </w:r>
      <w:r>
        <w:t xml:space="preserve"> </w:t>
      </w:r>
      <w:r>
        <w:t xml:space="preserve">Total</w:t>
      </w:r>
      <w:r>
        <w:t xml:space="preserve"> </w:t>
      </w:r>
      <w:r>
        <w:t xml:space="preserve">127 400</w:t>
      </w:r>
      <w:r>
        <w:t xml:space="preserve"> </w:t>
      </w:r>
      <w:r>
        <w:t xml:space="preserve">122 400</w:t>
      </w:r>
      <w:r>
        <w:t xml:space="preserve"> </w:t>
      </w:r>
      <w:r>
        <w:t xml:space="preserve">Source: In-house estimations, numbers rounded to 100s, see: Annex 5E.</w:t>
      </w:r>
      <w:r>
        <w:t xml:space="preserve"> </w:t>
      </w:r>
      <w:r>
        <w:t xml:space="preserve">Stakeholder feedback</w:t>
      </w:r>
      <w:r>
        <w:br/>
      </w:r>
      <w:r>
        <w:t xml:space="preserve">The joint position paper of 2015 of the European industry associations of innovators201 in the field of</w:t>
      </w:r>
      <w:r>
        <w:t xml:space="preserve"> </w:t>
      </w:r>
      <w:r>
        <w:t xml:space="preserve">pharmaceutical and agrochemicals (ECPA, EFPIA and IFAH-Europe), i.e. the users of the SPC system,</w:t>
      </w:r>
      <w:r>
        <w:t xml:space="preserve"> </w:t>
      </w:r>
      <w:r>
        <w:t xml:space="preserve">supports the concept of unitary SPCs being granted on the basis of unitary patents. In an EFPIA</w:t>
      </w:r>
      <w:r>
        <w:t xml:space="preserve"> </w:t>
      </w:r>
      <w:r>
        <w:t xml:space="preserve">statement on the Commission SPC evaluation report of 2020, EFPIA expressed that “We particularly</w:t>
      </w:r>
      <w:r>
        <w:t xml:space="preserve"> </w:t>
      </w:r>
      <w:r>
        <w:t xml:space="preserve">await the entry into force of the Unitary Patent &amp; Unified Patent Court and further support the</w:t>
      </w:r>
      <w:r>
        <w:t xml:space="preserve"> </w:t>
      </w:r>
      <w:r>
        <w:t xml:space="preserve">creation of a unitary SPC: one SPC for the EU rather than one SPC by country […] the unitary SPC can</w:t>
      </w:r>
      <w:r>
        <w:t xml:space="preserve"> </w:t>
      </w:r>
      <w:r>
        <w:t xml:space="preserve">simplify the application procedure, reduce duplication and facilitate a consistent application of the</w:t>
      </w:r>
      <w:r>
        <w:t xml:space="preserve"> </w:t>
      </w:r>
      <w:r>
        <w:t xml:space="preserve">SPC Regulation across the EU.”202 There was a wide support to creation of a unitary SPC across all</w:t>
      </w:r>
      <w:r>
        <w:t xml:space="preserve"> </w:t>
      </w:r>
      <w:r>
        <w:t xml:space="preserve">respondents to the public consultations (see: table below). As well as among Member States</w:t>
      </w:r>
      <w:r>
        <w:t xml:space="preserve"> </w:t>
      </w:r>
      <w:r>
        <w:t xml:space="preserve">participating in November 2022 GIPP meeting (11 out of 17 who expressed preliminary views).</w:t>
      </w:r>
      <w:r>
        <w:t xml:space="preserve"> </w:t>
      </w:r>
      <w:r>
        <w:t xml:space="preserve">Table 9: Do you favour the creation of a unitary SPC title for the unitary patent?</w:t>
      </w:r>
      <w:r>
        <w:t xml:space="preserve"> </w:t>
      </w:r>
      <w:r>
        <w:t xml:space="preserve">Agree answers only</w:t>
      </w:r>
      <w:r>
        <w:t xml:space="preserve"> </w:t>
      </w:r>
      <w:r>
        <w:t xml:space="preserve">Originators*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 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 and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Yes</w:t>
      </w:r>
      <w:r>
        <w:t xml:space="preserve"> </w:t>
      </w:r>
      <w:r>
        <w:t xml:space="preserve">74%</w:t>
      </w:r>
      <w:r>
        <w:t xml:space="preserve"> </w:t>
      </w:r>
      <w:r>
        <w:t xml:space="preserve">98%</w:t>
      </w:r>
      <w:r>
        <w:t xml:space="preserve"> </w:t>
      </w:r>
      <w:r>
        <w:t xml:space="preserve">79%</w:t>
      </w:r>
      <w:r>
        <w:t xml:space="preserve"> </w:t>
      </w:r>
      <w:r>
        <w:t xml:space="preserve">81%</w:t>
      </w:r>
      <w:r>
        <w:t xml:space="preserve"> </w:t>
      </w:r>
      <w:r>
        <w:t xml:space="preserve">100%</w:t>
      </w:r>
      <w:r>
        <w:t xml:space="preserve"> </w:t>
      </w:r>
      <w:r>
        <w:t xml:space="preserve">No</w:t>
      </w:r>
      <w:r>
        <w:t xml:space="preserve"> </w:t>
      </w:r>
      <w:r>
        <w:t xml:space="preserve">n/a</w:t>
      </w:r>
      <w:r>
        <w:t xml:space="preserve"> </w:t>
      </w:r>
      <w:r>
        <w:t xml:space="preserve">2%</w:t>
      </w:r>
      <w:r>
        <w:t xml:space="preserve"> </w:t>
      </w:r>
      <w:r>
        <w:t xml:space="preserve">21%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68</w:t>
      </w:r>
      <w:r>
        <w:t xml:space="preserve"> </w:t>
      </w:r>
      <w:r>
        <w:t xml:space="preserve">55</w:t>
      </w:r>
      <w:r>
        <w:t xml:space="preserve"> </w:t>
      </w:r>
      <w:r>
        <w:t xml:space="preserve">11</w:t>
      </w:r>
      <w:r>
        <w:t xml:space="preserve"> </w:t>
      </w:r>
      <w:r>
        <w:t xml:space="preserve">27</w:t>
      </w:r>
      <w:r>
        <w:t xml:space="preserve"> </w:t>
      </w:r>
      <w:r>
        <w:t xml:space="preserve">5</w:t>
      </w:r>
      <w:r>
        <w:t xml:space="preserve"> </w:t>
      </w:r>
      <w:r>
        <w:rPr>
          <w:i/>
          <w:iCs/>
        </w:rPr>
        <w:t xml:space="preserve">response did not receive this question instead we report here those who chose “Create a unitary SPC for the unitary</w:t>
      </w:r>
      <w:r>
        <w:rPr>
          <w:i/>
          <w:iCs/>
        </w:rPr>
        <w:t xml:space="preserve"> </w:t>
      </w:r>
      <w:r>
        <w:rPr>
          <w:i/>
          <w:iCs/>
        </w:rPr>
        <w:t xml:space="preserve">patent” as answer to Q37 “What would be your preferred option to improve consistent interpretation throughout the EU of</w:t>
      </w:r>
      <w:r>
        <w:rPr>
          <w:i/>
          <w:iCs/>
        </w:rPr>
        <w:t xml:space="preserve"> </w:t>
      </w:r>
      <w:r>
        <w:rPr>
          <w:i/>
          <w:iCs/>
        </w:rPr>
        <w:t xml:space="preserve">the ‘substantive’ provisions of the SPC regulation (e.g. the scope of protection, eligibility of SPC protection)?”.</w:t>
      </w:r>
      <w:r>
        <w:br/>
      </w:r>
      <w:r>
        <w:rPr>
          <w:i/>
          <w:iCs/>
        </w:rPr>
        <w:t xml:space="preserve">Note: ”Don’t know“ and No answer not taken into account. Questions had slightly different formulations to each group but</w:t>
      </w:r>
      <w:r>
        <w:rPr>
          <w:i/>
          <w:iCs/>
        </w:rPr>
        <w:t xml:space="preserve"> </w:t>
      </w:r>
      <w:r>
        <w:rPr>
          <w:i/>
          <w:iCs/>
        </w:rPr>
        <w:t xml:space="preserve">with the same meaning.</w:t>
      </w:r>
      <w:r>
        <w:rPr>
          <w:i/>
          <w:iCs/>
        </w:rPr>
        <w:t xml:space="preserve"> </w:t>
      </w:r>
      <w:r>
        <w:rPr>
          <w:i/>
          <w:iCs/>
        </w:rPr>
        <w:t xml:space="preserve">Source: Public Consultations on Evaluation of SPC</w:t>
      </w:r>
      <w:r>
        <w:rPr>
          <w:i/>
          <w:iCs/>
        </w:rPr>
        <w:t xml:space="preserve"> </w:t>
      </w:r>
      <w:r>
        <w:rPr>
          <w:i/>
          <w:iCs/>
        </w:rPr>
        <w:t xml:space="preserve">Respondents from all groups (originators, follow-on producers, health sector representatives, patent</w:t>
      </w:r>
      <w:r>
        <w:rPr>
          <w:i/>
          <w:iCs/>
        </w:rPr>
        <w:t xml:space="preserve"> </w:t>
      </w:r>
      <w:r>
        <w:rPr>
          <w:i/>
          <w:iCs/>
        </w:rPr>
        <w:t xml:space="preserve">offices and lawyers) were expecting (almost unanimously) the following benefits of a unitary SPC:</w:t>
      </w:r>
      <w:r>
        <w:rPr>
          <w:i/>
          <w:iCs/>
        </w:rPr>
        <w:t xml:space="preserve"> </w:t>
      </w:r>
      <w:r>
        <w:rPr>
          <w:i/>
          <w:iCs/>
        </w:rPr>
        <w:t xml:space="preserve">higher legal certainty, the same protection across the EU, the reduction of registration, maintenance</w:t>
      </w:r>
      <w:r>
        <w:rPr>
          <w:i/>
          <w:iCs/>
        </w:rPr>
        <w:t xml:space="preserve"> </w:t>
      </w:r>
      <w:r>
        <w:rPr>
          <w:i/>
          <w:iCs/>
        </w:rPr>
        <w:t xml:space="preserve">and SPC monitoring costs, easier licensing and access to joint procurement by group of Member</w:t>
      </w:r>
      <w:r>
        <w:rPr>
          <w:i/>
          <w:iCs/>
        </w:rPr>
        <w:t xml:space="preserve"> </w:t>
      </w:r>
      <w:r>
        <w:rPr>
          <w:i/>
          <w:iCs/>
        </w:rPr>
        <w:t xml:space="preserve">States, as well as a boost to investments (see: table below).</w:t>
      </w:r>
      <w:r>
        <w:rPr>
          <w:i/>
          <w:iCs/>
        </w:rPr>
        <w:t xml:space="preserve"> </w:t>
      </w:r>
      <w:r>
        <w:rPr>
          <w:i/>
          <w:iCs/>
        </w:rPr>
        <w:t xml:space="preserve">Table 10. The benefits of a unitary SPC – stakeholders’ views</w:t>
      </w:r>
      <w:r>
        <w:rPr>
          <w:i/>
          <w:iCs/>
        </w:rPr>
        <w:t xml:space="preserve"> </w:t>
      </w:r>
      <w:r>
        <w:rPr>
          <w:i/>
          <w:iCs/>
        </w:rPr>
        <w:t xml:space="preserve">Agree answers only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 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 and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85%</w:t>
      </w:r>
      <w:r>
        <w:t xml:space="preserve"> </w:t>
      </w:r>
      <w:r>
        <w:t xml:space="preserve">91%</w:t>
      </w:r>
      <w:r>
        <w:t xml:space="preserve"> </w:t>
      </w:r>
      <w:r>
        <w:t xml:space="preserve">100%</w:t>
      </w:r>
      <w:r>
        <w:t xml:space="preserve"> </w:t>
      </w:r>
      <w:r>
        <w:t xml:space="preserve">Reduce cost/red tape of SPC-related</w:t>
      </w:r>
      <w:r>
        <w:t xml:space="preserve"> </w:t>
      </w:r>
      <w:r>
        <w:t xml:space="preserve">litigation</w:t>
      </w:r>
      <w:r>
        <w:t xml:space="preserve"> </w:t>
      </w:r>
      <w:r>
        <w:t xml:space="preserve">98%</w:t>
      </w:r>
      <w:r>
        <w:t xml:space="preserve"> </w:t>
      </w:r>
      <w:r>
        <w:t xml:space="preserve">100%</w:t>
      </w:r>
      <w:r>
        <w:t xml:space="preserve"> </w:t>
      </w:r>
      <w:r>
        <w:t xml:space="preserve">83%</w:t>
      </w:r>
      <w:r>
        <w:t xml:space="preserve"> </w:t>
      </w:r>
      <w:r>
        <w:t xml:space="preserve">71%</w:t>
      </w:r>
      <w:r>
        <w:t xml:space="preserve"> </w:t>
      </w:r>
      <w:r>
        <w:t xml:space="preserve">100%</w:t>
      </w:r>
      <w:r>
        <w:t xml:space="preserve"> </w:t>
      </w:r>
      <w:r>
        <w:t xml:space="preserve">Same protection in all EU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Reduce red tape relating to registration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86%</w:t>
      </w:r>
      <w:r>
        <w:t xml:space="preserve"> </w:t>
      </w:r>
      <w:r>
        <w:t xml:space="preserve">80%</w:t>
      </w:r>
      <w:r>
        <w:t xml:space="preserve"> </w:t>
      </w:r>
      <w:r>
        <w:t xml:space="preserve">Specialised court</w:t>
      </w:r>
      <w:r>
        <w:t xml:space="preserve"> </w:t>
      </w:r>
      <w:r>
        <w:t xml:space="preserve">98%</w:t>
      </w:r>
      <w:r>
        <w:t xml:space="preserve"> </w:t>
      </w:r>
      <w:r>
        <w:t xml:space="preserve">94%</w:t>
      </w:r>
      <w:r>
        <w:t xml:space="preserve"> </w:t>
      </w:r>
      <w:r>
        <w:t xml:space="preserve">71%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201 European Federation of Pharmaceutical Industries and Associations, Proposal for a Unitary SPC, ECPA,</w:t>
      </w:r>
      <w:r>
        <w:t xml:space="preserve"> </w:t>
      </w:r>
      <w:r>
        <w:t xml:space="preserve">EFPIA and IFAH-Europe Joint Position Paper, 2015 (https://www.efpia.eu/media/15414/ecpa-efpia-and-</w:t>
      </w:r>
      <w:r>
        <w:t xml:space="preserve"> </w:t>
      </w:r>
      <w:r>
        <w:t xml:space="preserve">ifah-europe-joint-position-paper-proposal-for-a-unitary-spc-july-2015.pdf).</w:t>
      </w:r>
      <w:r>
        <w:t xml:space="preserve"> </w:t>
      </w:r>
      <w:r>
        <w:t xml:space="preserve">202 European Federation of Pharmaceutical Industries and Associations, ‘EFPIA reaction to SPC evaluation</w:t>
      </w:r>
      <w:r>
        <w:t xml:space="preserve"> </w:t>
      </w:r>
      <w:r>
        <w:t xml:space="preserve">publication’, 2020 (https://www.efpia.eu/news-events/the-efpia-view/statements-press-releases/efpia-</w:t>
      </w:r>
      <w:r>
        <w:t xml:space="preserve"> </w:t>
      </w:r>
      <w:r>
        <w:t xml:space="preserve">reaction-to-spc-evaluation-publication/).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Reduce cost and red tape relating to</w:t>
      </w:r>
      <w:r>
        <w:t xml:space="preserve"> </w:t>
      </w:r>
      <w:r>
        <w:t xml:space="preserve">monitoring SPC-protected products</w:t>
      </w:r>
      <w:r>
        <w:t xml:space="preserve"> </w:t>
      </w:r>
      <w:r>
        <w:t xml:space="preserve">(freedom to operate)</w:t>
      </w:r>
      <w:r>
        <w:t xml:space="preserve"> </w:t>
      </w:r>
      <w:r>
        <w:t xml:space="preserve">x</w:t>
      </w:r>
      <w:r>
        <w:t xml:space="preserve"> </w:t>
      </w:r>
      <w:r>
        <w:t xml:space="preserve">98%</w:t>
      </w:r>
      <w:r>
        <w:t xml:space="preserve"> </w:t>
      </w:r>
      <w:r>
        <w:t xml:space="preserve">83%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Reduce maintenance costs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88%</w:t>
      </w:r>
      <w:r>
        <w:t xml:space="preserve"> </w:t>
      </w:r>
      <w:r>
        <w:t xml:space="preserve">100%</w:t>
      </w:r>
      <w:r>
        <w:t xml:space="preserve"> </w:t>
      </w:r>
      <w:r>
        <w:t xml:space="preserve">Make licensing easier</w:t>
      </w:r>
      <w:r>
        <w:t xml:space="preserve"> </w:t>
      </w:r>
      <w:r>
        <w:t xml:space="preserve">93%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Boost value of investments</w:t>
      </w:r>
      <w:r>
        <w:t xml:space="preserve"> </w:t>
      </w:r>
      <w:r>
        <w:t xml:space="preserve">95%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100%</w:t>
      </w:r>
      <w:r>
        <w:t xml:space="preserve"> </w:t>
      </w:r>
      <w:r>
        <w:t xml:space="preserve">Make joint procurement by a group of</w:t>
      </w:r>
      <w:r>
        <w:t xml:space="preserve"> </w:t>
      </w:r>
      <w:r>
        <w:t xml:space="preserve">EU countries easier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75%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51-64</w:t>
      </w:r>
      <w:r>
        <w:t xml:space="preserve"> </w:t>
      </w:r>
      <w:r>
        <w:t xml:space="preserve">43-56</w:t>
      </w:r>
      <w:r>
        <w:t xml:space="preserve"> </w:t>
      </w:r>
      <w:r>
        <w:t xml:space="preserve">7-13</w:t>
      </w:r>
      <w:r>
        <w:t xml:space="preserve"> </w:t>
      </w:r>
      <w:r>
        <w:t xml:space="preserve">14-25</w:t>
      </w:r>
      <w:r>
        <w:t xml:space="preserve"> </w:t>
      </w:r>
      <w:r>
        <w:t xml:space="preserve">3-5</w:t>
      </w:r>
      <w:r>
        <w:t xml:space="preserve"> </w:t>
      </w:r>
      <w:r>
        <w:t xml:space="preserve">* the residual to 100% is the number of those disagreeing; x - response not available to that group of respondents</w:t>
      </w:r>
      <w:r>
        <w:t xml:space="preserve"> </w:t>
      </w:r>
      <w:r>
        <w:t xml:space="preserve">Note: No answer and “Neither agree nor disagree”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6.6. Common impacts</w:t>
      </w:r>
      <w:r>
        <w:br/>
      </w:r>
      <w:r>
        <w:t xml:space="preserve">The following section analyses impacts common to PO2-PO5. The impacts presented below are</w:t>
      </w:r>
      <w:r>
        <w:t xml:space="preserve"> </w:t>
      </w:r>
      <w:r>
        <w:t xml:space="preserve">chosen because of their political and/or economic significance.</w:t>
      </w:r>
      <w:r>
        <w:br/>
      </w:r>
      <w:r>
        <w:t xml:space="preserve">6.6.1. Biosimilar and generic market entry</w:t>
      </w:r>
      <w:r>
        <w:br/>
      </w:r>
      <w:r>
        <w:t xml:space="preserve">Although the proposed reform does not affect the core provisions of the SPC rules (such as</w:t>
      </w:r>
      <w:r>
        <w:t xml:space="preserve"> </w:t>
      </w:r>
      <w:r>
        <w:t xml:space="preserve">conditions for granting, its scope or duration), but focuses mainly on the administrative simplification</w:t>
      </w:r>
      <w:r>
        <w:t xml:space="preserve"> </w:t>
      </w:r>
      <w:r>
        <w:t xml:space="preserve">of the procedures, the relationship between the loss of exclusivity of SPC-protected products and the</w:t>
      </w:r>
      <w:r>
        <w:t xml:space="preserve"> </w:t>
      </w:r>
      <w:r>
        <w:t xml:space="preserve">market entry of follow-on equivalents will undoubtedly form part of the discussion surrounding the</w:t>
      </w:r>
      <w:r>
        <w:t xml:space="preserve"> </w:t>
      </w:r>
      <w:r>
        <w:t xml:space="preserve">proposed review. In particular, in case of the pharmaceutical sector, it could be claimed that a more</w:t>
      </w:r>
      <w:r>
        <w:t xml:space="preserve"> </w:t>
      </w:r>
      <w:r>
        <w:t xml:space="preserve">efficient and coherent SPC system could, indirectly but adversely, affect access to less expensive</w:t>
      </w:r>
      <w:r>
        <w:t xml:space="preserve"> </w:t>
      </w:r>
      <w:r>
        <w:t xml:space="preserve">generic or biosimilar medicines203. It could also be claimed that one could expect similar patterns in</w:t>
      </w:r>
      <w:r>
        <w:t xml:space="preserve"> </w:t>
      </w:r>
      <w:r>
        <w:t xml:space="preserve">the agrochemical sector.</w:t>
      </w:r>
      <w:r>
        <w:t xml:space="preserve"> </w:t>
      </w:r>
      <w:r>
        <w:t xml:space="preserve">Generics and biosimilar medicines play a key role in today’s pharmaceutical markets and health care</w:t>
      </w:r>
      <w:r>
        <w:t xml:space="preserve"> </w:t>
      </w:r>
      <w:r>
        <w:t xml:space="preserve">systems. Since the introduction and codification of the SPC regime in 1993, the European and global</w:t>
      </w:r>
      <w:r>
        <w:t xml:space="preserve"> </w:t>
      </w:r>
      <w:r>
        <w:t xml:space="preserve">markets for pharmaceuticals have undergone very significant changes. Above all, global demand for</w:t>
      </w:r>
      <w:r>
        <w:t xml:space="preserve"> </w:t>
      </w:r>
      <w:r>
        <w:t xml:space="preserve">medicines has been increasing, with a significant switch towards generics and biosimilars204 that</w:t>
      </w:r>
      <w:r>
        <w:t xml:space="preserve"> </w:t>
      </w:r>
      <w:r>
        <w:t xml:space="preserve">keeps public health expenditure in check.</w:t>
      </w:r>
      <w:r>
        <w:t xml:space="preserve"> </w:t>
      </w:r>
      <w:r>
        <w:t xml:space="preserve">In this context, IQVIA data covering years 2010-2021 were used to verify whether market entry</w:t>
      </w:r>
      <w:r>
        <w:t xml:space="preserve"> </w:t>
      </w:r>
      <w:r>
        <w:t xml:space="preserve">patterns differ significantly across the EU and how quickly the follow-on medicines actually start to</w:t>
      </w:r>
      <w:r>
        <w:t xml:space="preserve"> </w:t>
      </w:r>
      <w:r>
        <w:t xml:space="preserve">compete with the original products. The results are presented in Figure 9 and indicate how much</w:t>
      </w:r>
      <w:r>
        <w:t xml:space="preserve"> </w:t>
      </w:r>
      <w:r>
        <w:t xml:space="preserve">time (in months) it took for a first follow-on product to enter the market after the loss of exclusivity</w:t>
      </w:r>
      <w:r>
        <w:t xml:space="preserve"> </w:t>
      </w:r>
      <w:r>
        <w:t xml:space="preserve">due to the SPC expiry205. The four-year period was chosen, as the average SPC duration is 3.5 years.</w:t>
      </w:r>
      <w:r>
        <w:t xml:space="preserve"> </w:t>
      </w:r>
      <w:r>
        <w:t xml:space="preserve">The figure presents biosimilar and generic molecules separately, because the complexity of</w:t>
      </w:r>
      <w:r>
        <w:t xml:space="preserve"> </w:t>
      </w:r>
      <w:r>
        <w:t xml:space="preserve">introducing these two types of products on the market differs significantly (i.e. it is much more</w:t>
      </w:r>
    </w:p>
    <w:p>
      <w:pPr>
        <w:pStyle w:val="BodyText"/>
      </w:pPr>
      <w:r>
        <w:t xml:space="preserve">203 It would as such extend a monopoly for pharmaceutical products concerned to Member States previously</w:t>
      </w:r>
      <w:r>
        <w:t xml:space="preserve"> </w:t>
      </w:r>
      <w:r>
        <w:t xml:space="preserve">de facto not covered by any SPC.</w:t>
      </w:r>
      <w:r>
        <w:t xml:space="preserve"> </w:t>
      </w:r>
      <w:r>
        <w:t xml:space="preserve">204 ‘All OECD countries view generic and biosimilar markets as an opportunity to increase efficiency in</w:t>
      </w:r>
      <w:r>
        <w:t xml:space="preserve"> </w:t>
      </w:r>
      <w:r>
        <w:t xml:space="preserve">pharmaceutical spending, but many do not fully exploit their potential’. Source: OECD, “Generics and</w:t>
      </w:r>
      <w:r>
        <w:t xml:space="preserve"> </w:t>
      </w:r>
      <w:r>
        <w:t xml:space="preserve">biosimilars”, 2022 (https://www.oecd-ilibrary.org/sites/fd887b83-</w:t>
      </w:r>
      <w:r>
        <w:t xml:space="preserve"> </w:t>
      </w:r>
      <w:r>
        <w:t xml:space="preserve">en/index.html?itemId=/content/component/fd887b83-en). See: Figure 31 in Annex 5C for further</w:t>
      </w:r>
      <w:r>
        <w:t xml:space="preserve"> </w:t>
      </w:r>
      <w:r>
        <w:t xml:space="preserve">background data.</w:t>
      </w:r>
      <w:r>
        <w:t xml:space="preserve"> </w:t>
      </w:r>
      <w:r>
        <w:t xml:space="preserve">205 The SPC dummy variable was estimated based on the relationship between the patent expiry date, the</w:t>
      </w:r>
      <w:r>
        <w:t xml:space="preserve"> </w:t>
      </w:r>
      <w:r>
        <w:t xml:space="preserve">regulatory protection expiry date and a potential SPC expiry date – further details on the methodology are</w:t>
      </w:r>
      <w:r>
        <w:t xml:space="preserve"> </w:t>
      </w:r>
      <w:r>
        <w:t xml:space="preserve">provided in Annex 4.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challenging in case of large biosimilar molecules). These different characteristics are also confirmed</w:t>
      </w:r>
      <w:r>
        <w:t xml:space="preserve"> </w:t>
      </w:r>
      <w:r>
        <w:t xml:space="preserve">by the number of products captured in both parts of the graph – up to 10 products in case of</w:t>
      </w:r>
      <w:r>
        <w:t xml:space="preserve"> </w:t>
      </w:r>
      <w:r>
        <w:t xml:space="preserve">biosimilar and 40 in generic molecules. Nonetheless, Figure 9 shows that in case of both types of</w:t>
      </w:r>
      <w:r>
        <w:t xml:space="preserve"> </w:t>
      </w:r>
      <w:r>
        <w:t xml:space="preserve">products the speed of entry is much faster in lager and/or wealthier countries, which may be</w:t>
      </w:r>
      <w:r>
        <w:t xml:space="preserve"> </w:t>
      </w:r>
      <w:r>
        <w:t xml:space="preserve">explained by the fact that market entry decisions are related to other factors than only the market</w:t>
      </w:r>
      <w:r>
        <w:t xml:space="preserve"> </w:t>
      </w:r>
      <w:r>
        <w:t xml:space="preserve">exclusivity. In other words, in certain EU markets - especially the EU-10 enlargement countries - the</w:t>
      </w:r>
      <w:r>
        <w:t xml:space="preserve"> </w:t>
      </w:r>
      <w:r>
        <w:t xml:space="preserve">entry of follow-on equivalents seem to be delayed when compared with the rest of the EU (it is not</w:t>
      </w:r>
      <w:r>
        <w:t xml:space="preserve"> </w:t>
      </w:r>
      <w:r>
        <w:t xml:space="preserve">to say that the entry does not occur, but if it happens, this may take place within period longer than</w:t>
      </w:r>
      <w:r>
        <w:t xml:space="preserve"> </w:t>
      </w:r>
      <w:r>
        <w:t xml:space="preserve">4 years)206. This said, it should be also added that, contrary to analysis presented in section 6.6.2, the</w:t>
      </w:r>
      <w:r>
        <w:t xml:space="preserve"> </w:t>
      </w:r>
      <w:r>
        <w:t xml:space="preserve">present analysis does not adjust for the turnover of considered products207. Markets for high</w:t>
      </w:r>
      <w:r>
        <w:t xml:space="preserve"> </w:t>
      </w:r>
      <w:r>
        <w:t xml:space="preserve">turnover products are known to be more contestable and hence entry delays can be expected to be</w:t>
      </w:r>
      <w:r>
        <w:t xml:space="preserve"> </w:t>
      </w:r>
      <w:r>
        <w:t xml:space="preserve">shorter for products with higher usage (and higher related health benefits) across the population.</w:t>
      </w:r>
      <w:r>
        <w:br/>
      </w:r>
      <w:r>
        <w:t xml:space="preserve">Figure 9: Time-to entry of follow-on medicines over 1 to 48 months after the loss of exclusivity (LoE), by country - number of</w:t>
      </w:r>
      <w:r>
        <w:t xml:space="preserve"> </w:t>
      </w:r>
      <w:r>
        <w:t xml:space="preserve">medicines that were previously covered by SPC</w:t>
      </w:r>
    </w:p>
    <w:p>
      <w:pPr>
        <w:pStyle w:val="BodyText"/>
      </w:pPr>
      <w:r>
        <w:t xml:space="preserve">206The same holds true if the analysis is carried out using all observations, irrespective of the reason behind</w:t>
      </w:r>
      <w:r>
        <w:t xml:space="preserve"> </w:t>
      </w:r>
      <w:r>
        <w:t xml:space="preserve">the loss of exclusivity, except for a higher number of molecules captured (i.e. 4 years after the loss of</w:t>
      </w:r>
      <w:r>
        <w:t xml:space="preserve"> </w:t>
      </w:r>
      <w:r>
        <w:t xml:space="preserve">exclusivity up to 200 molecules had at least one generic product available on the market, whereas in case of</w:t>
      </w:r>
      <w:r>
        <w:t xml:space="preserve"> </w:t>
      </w:r>
      <w:r>
        <w:t xml:space="preserve">biosimilar molecules the number was around 30). See: Figure 31 in Annex 5C.</w:t>
      </w:r>
      <w:r>
        <w:t xml:space="preserve"> </w:t>
      </w:r>
      <w:r>
        <w:t xml:space="preserve">207 Nonetheless, the market entry patterns across countries in both sections section are similar.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Source: In-house analysis based on IQVIA data covering molecules with the loss of exclusivity from 01/2010 onwards.</w:t>
      </w:r>
      <w:r>
        <w:t xml:space="preserve"> </w:t>
      </w:r>
      <w:r>
        <w:t xml:space="preserve">It can be therefore concluded that a more centralised SPC system would not significantly slow down</w:t>
      </w:r>
      <w:r>
        <w:t xml:space="preserve"> </w:t>
      </w:r>
      <w:r>
        <w:t xml:space="preserve">entry of follow-on products in smaller/lower income Member States, as these markets face delayed</w:t>
      </w:r>
      <w:r>
        <w:t xml:space="preserve"> </w:t>
      </w:r>
      <w:r>
        <w:t xml:space="preserve">entries anyway, due to other factors than SPC208. Literature on the subject, as well as reports</w:t>
      </w:r>
      <w:r>
        <w:t xml:space="preserve"> </w:t>
      </w:r>
      <w:r>
        <w:t xml:space="preserve">prepared by the industry corroborate the above asymmetry and point towards the price and</w:t>
      </w:r>
      <w:r>
        <w:t xml:space="preserve"> </w:t>
      </w:r>
      <w:r>
        <w:t xml:space="preserve">reimbursement rules209, legal uncertainty connected to the country, quality and readiness of</w:t>
      </w:r>
      <w:r>
        <w:t xml:space="preserve"> </w:t>
      </w:r>
      <w:r>
        <w:t xml:space="preserve">healthcare systems, differences in the value assessment process, overall levels of pharmaceutical</w:t>
      </w:r>
      <w:r>
        <w:t xml:space="preserve"> </w:t>
      </w:r>
      <w:r>
        <w:t xml:space="preserve">spending, size of the market, etc.210 All these elements are outside the scope of the proposed</w:t>
      </w:r>
      <w:r>
        <w:t xml:space="preserve"> </w:t>
      </w:r>
      <w:r>
        <w:t xml:space="preserve">initiative.</w:t>
      </w:r>
      <w:r>
        <w:t xml:space="preserve"> </w:t>
      </w:r>
      <w:r>
        <w:t xml:space="preserve">The fact that follow-on market entry usually takes several years and is especially challenging in case</w:t>
      </w:r>
      <w:r>
        <w:t xml:space="preserve"> </w:t>
      </w:r>
      <w:r>
        <w:t xml:space="preserve">of biosimilar products is also confirmed when looking at the sheer number of molecules (see Figure</w:t>
      </w:r>
      <w:r>
        <w:t xml:space="preserve"> </w:t>
      </w:r>
      <w:r>
        <w:t xml:space="preserve">10 below). Only 15% of biological medicines had their first biosimilar product available on the market</w:t>
      </w:r>
      <w:r>
        <w:t xml:space="preserve"> </w:t>
      </w:r>
      <w:r>
        <w:t xml:space="preserve">within less than 4 years. In case of smaller molecules (generics), the number grew from 28% of</w:t>
      </w:r>
      <w:r>
        <w:t xml:space="preserve"> </w:t>
      </w:r>
      <w:r>
        <w:t xml:space="preserve">molecules in year one to roughly 1/3 of molecules having a follow-on equivalent in four years.</w:t>
      </w:r>
    </w:p>
    <w:p>
      <w:pPr>
        <w:pStyle w:val="BodyText"/>
      </w:pPr>
      <w:r>
        <w:t xml:space="preserve">208 The above is based on historic patterns, whereas in the future market access strategies of follow-on</w:t>
      </w:r>
      <w:r>
        <w:t xml:space="preserve"> </w:t>
      </w:r>
      <w:r>
        <w:t xml:space="preserve">producers might well develop in a way that ensures more coherence across all parts of the EU. In such a</w:t>
      </w:r>
      <w:r>
        <w:t xml:space="preserve"> </w:t>
      </w:r>
      <w:r>
        <w:t xml:space="preserve">case, the savings generated by generic entry would be higher than what the historic trends currently suggest</w:t>
      </w:r>
      <w:r>
        <w:t xml:space="preserve"> </w:t>
      </w:r>
      <w:r>
        <w:t xml:space="preserve">(in that sense, the generic entry benefit calculations in this impact assessment could be seen a lower bound).</w:t>
      </w:r>
      <w:r>
        <w:t xml:space="preserve"> </w:t>
      </w:r>
      <w:r>
        <w:t xml:space="preserve">On the other hand, policy efforts to assure the availability of pharmaceuticals in (so far) Member States that</w:t>
      </w:r>
      <w:r>
        <w:t xml:space="preserve"> </w:t>
      </w:r>
      <w:r>
        <w:t xml:space="preserve">aren’t supplied might trigger new national SPC applications in those very Member States, thus affecting the</w:t>
      </w:r>
      <w:r>
        <w:t xml:space="preserve"> </w:t>
      </w:r>
      <w:r>
        <w:t xml:space="preserve">future counterfactual as well.</w:t>
      </w:r>
      <w:r>
        <w:t xml:space="preserve"> </w:t>
      </w:r>
      <w:r>
        <w:t xml:space="preserve">209 There are significant price differences between pharmaceuticals across the EU, but as mentioned earlier,</w:t>
      </w:r>
      <w:r>
        <w:t xml:space="preserve"> </w:t>
      </w:r>
      <w:r>
        <w:t xml:space="preserve">the pricing of medicines remains a national competence.</w:t>
      </w:r>
      <w:r>
        <w:t xml:space="preserve"> </w:t>
      </w:r>
      <w:r>
        <w:t xml:space="preserve">210 Medicines for Europe, Removing access barriers in Central and Eastern Europe: How can we ensure</w:t>
      </w:r>
      <w:r>
        <w:t xml:space="preserve"> </w:t>
      </w:r>
      <w:r>
        <w:t xml:space="preserve">equitable access to medicines for all European patients?, 2022; European Federation of Pharmaceutical</w:t>
      </w:r>
      <w:r>
        <w:t xml:space="preserve"> </w:t>
      </w:r>
      <w:r>
        <w:t xml:space="preserve">Industries and Associations, The root cause of unavailability and delay to innovative medicines, analysis</w:t>
      </w:r>
      <w:r>
        <w:t xml:space="preserve"> </w:t>
      </w:r>
      <w:r>
        <w:t xml:space="preserve">developed with the support of Charles Rivers Associates (CRA), 2020.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10: Share of molecules with a follow-on products in 1 to 4 years after the loss of exclusivity (LoE) [%]</w:t>
      </w:r>
    </w:p>
    <w:p>
      <w:pPr>
        <w:pStyle w:val="BodyText"/>
      </w:pPr>
      <w:r>
        <w:t xml:space="preserve">Source: In-house analysis based on IQVIA data covering molecules with the loss of exclusivity from 01/2010 onwards.</w:t>
      </w:r>
      <w:r>
        <w:t xml:space="preserve"> </w:t>
      </w:r>
      <w:r>
        <w:t xml:space="preserve">The above doesn’t preclude a situation that for some molecules the follow-on competition is quite</w:t>
      </w:r>
      <w:r>
        <w:t xml:space="preserve"> </w:t>
      </w:r>
      <w:r>
        <w:t xml:space="preserve">fierce – the available data show that fewer, but more profitable substances are chosen by the generic</w:t>
      </w:r>
      <w:r>
        <w:t xml:space="preserve"> </w:t>
      </w:r>
      <w:r>
        <w:t xml:space="preserve">companies for which several competitors come up with follow-on equivalents.</w:t>
      </w:r>
      <w:r>
        <w:t xml:space="preserve"> </w:t>
      </w:r>
      <w:r>
        <w:t xml:space="preserve">When analysing the generic and biosimilar market entry it should be also noted that even if an SPC is</w:t>
      </w:r>
      <w:r>
        <w:t xml:space="preserve"> </w:t>
      </w:r>
      <w:r>
        <w:t xml:space="preserve">granted for a certain medicinal product it may happen that another protection measure (e.g. the 10-</w:t>
      </w:r>
      <w:r>
        <w:t xml:space="preserve"> </w:t>
      </w:r>
      <w:r>
        <w:t xml:space="preserve">year market exclusivity, as defined by EU pharmaceutical legislation) expires after the SPC211. In such</w:t>
      </w:r>
      <w:r>
        <w:t xml:space="preserve"> </w:t>
      </w:r>
      <w:r>
        <w:t xml:space="preserve">case the SPC has no decisive influence on the moment from which follow-on products may be placed</w:t>
      </w:r>
      <w:r>
        <w:t xml:space="preserve"> </w:t>
      </w:r>
      <w:r>
        <w:t xml:space="preserve">on the market. Although the current proposal does not refer to any changes in the scope or duration</w:t>
      </w:r>
      <w:r>
        <w:t xml:space="preserve"> </w:t>
      </w:r>
      <w:r>
        <w:t xml:space="preserve">of SPC regime, a change in the regulatory protection rules which is contemplated within other</w:t>
      </w:r>
      <w:r>
        <w:t xml:space="preserve"> </w:t>
      </w:r>
      <w:r>
        <w:t xml:space="preserve">current Commission initiatives might impact the role of SPC as the last protection to expire. In this</w:t>
      </w:r>
      <w:r>
        <w:t xml:space="preserve"> </w:t>
      </w:r>
      <w:r>
        <w:t xml:space="preserve">context, the impact of a hypothetical shortening of the regulatory protection by two years was</w:t>
      </w:r>
      <w:r>
        <w:t xml:space="preserve"> </w:t>
      </w:r>
      <w:r>
        <w:t xml:space="preserve">estimated, showing that the share of SPC as the last exclusivity to expire would increase by roughly</w:t>
      </w:r>
      <w:r>
        <w:t xml:space="preserve"> </w:t>
      </w:r>
      <w:r>
        <w:t xml:space="preserve">5% - from 49.6%212 currently to 54.9% of molecules (see: Annex 5C for more details). Needless to say,</w:t>
      </w:r>
      <w:r>
        <w:t xml:space="preserve"> </w:t>
      </w:r>
      <w:r>
        <w:t xml:space="preserve">this relatively modest increase is not due to any SPC reform contemplated in this impact assessment,</w:t>
      </w:r>
      <w:r>
        <w:t xml:space="preserve"> </w:t>
      </w:r>
      <w:r>
        <w:t xml:space="preserve">but rather the consequence of the SPC system’s existence as such (i.e. it might materialise also in the</w:t>
      </w:r>
      <w:r>
        <w:t xml:space="preserve"> </w:t>
      </w:r>
      <w:r>
        <w:t xml:space="preserve">status quo, should market exclusivity rules be reformed).</w:t>
      </w:r>
      <w:r>
        <w:br/>
      </w:r>
      <w:r>
        <w:t xml:space="preserve">As mentioned above, claims that a more streamlined SPC system would affect the entry of follow-on</w:t>
      </w:r>
      <w:r>
        <w:t xml:space="preserve"> </w:t>
      </w:r>
      <w:r>
        <w:t xml:space="preserve">products could also be made with regards to the agrochemical sector213. However, such negative</w:t>
      </w:r>
      <w:r>
        <w:t xml:space="preserve"> </w:t>
      </w:r>
      <w:r>
        <w:t xml:space="preserve">impact on PPPs seems to be even less probable than in the case of medicines. First, the market is</w:t>
      </w:r>
    </w:p>
    <w:p>
      <w:pPr>
        <w:pStyle w:val="BodyText"/>
      </w:pPr>
      <w:r>
        <w:t xml:space="preserve">211 See: Table 54 in Annex 5C. It should however be noted that the number of cases where SPC is the last</w:t>
      </w:r>
      <w:r>
        <w:t xml:space="preserve"> </w:t>
      </w:r>
      <w:r>
        <w:t xml:space="preserve">protection to expire is higher in terms of turnover, than when measured by molecules. In those cases, the</w:t>
      </w:r>
      <w:r>
        <w:t xml:space="preserve"> </w:t>
      </w:r>
      <w:r>
        <w:t xml:space="preserve">scope of the SPC can have a decisive influence on the entry of generics and biosimilars on the market, and</w:t>
      </w:r>
      <w:r>
        <w:t xml:space="preserve"> </w:t>
      </w:r>
      <w:r>
        <w:t xml:space="preserve">even on patient access to a given medicine.</w:t>
      </w:r>
      <w:r>
        <w:t xml:space="preserve"> </w:t>
      </w:r>
      <w:r>
        <w:t xml:space="preserve">212 Commission services in the impact assessment accompanying the proposal for a revision of Regulation</w:t>
      </w:r>
      <w:r>
        <w:t xml:space="preserve"> </w:t>
      </w:r>
      <w:r>
        <w:t xml:space="preserve">(EC) No 726/2004 estimate that SPC is the last protection measure to expire in 48 % of molecules– based</w:t>
      </w:r>
      <w:r>
        <w:t xml:space="preserve"> </w:t>
      </w:r>
      <w:r>
        <w:t xml:space="preserve">on a basket of 217 products selected using IQVIA Ark Patent intelligence data, where the loss of protection</w:t>
      </w:r>
      <w:r>
        <w:t xml:space="preserve"> </w:t>
      </w:r>
      <w:r>
        <w:t xml:space="preserve">was between 2016–2024 in four countries: FR, DE, IT and ES.</w:t>
      </w:r>
      <w:r>
        <w:t xml:space="preserve"> </w:t>
      </w:r>
      <w:r>
        <w:t xml:space="preserve">213 It is estimated that in 2020-2027 nearly 40 active ingredients will come off-patent (12 herbicides, 17</w:t>
      </w:r>
      <w:r>
        <w:t xml:space="preserve"> </w:t>
      </w:r>
      <w:r>
        <w:t xml:space="preserve">fungicides, 8 insecticides and 2 nematicides). Source “New Generics in Crop Protection 2022”, IHS Markit</w:t>
      </w:r>
      <w:r>
        <w:t xml:space="preserve"> </w:t>
      </w:r>
      <w:r>
        <w:t xml:space="preserve">2022.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highly consolidated214 (e.g. in 2018, the top four firms controlled around 70% of the global pesticide</w:t>
      </w:r>
      <w:r>
        <w:t xml:space="preserve"> </w:t>
      </w:r>
      <w:r>
        <w:t xml:space="preserve">market215 or top six firms controlled 81% of the EU market216), whereas a large share of non-patent-</w:t>
      </w:r>
      <w:r>
        <w:t xml:space="preserve"> </w:t>
      </w:r>
      <w:r>
        <w:t xml:space="preserve">protected products are also sold by the originators217, leading to potentially lower price reductions218</w:t>
      </w:r>
      <w:r>
        <w:t xml:space="preserve"> </w:t>
      </w:r>
      <w:r>
        <w:t xml:space="preserve">and hence lesser market impacts. Second, due to factors linked to the specific characteristics of the</w:t>
      </w:r>
      <w:r>
        <w:t xml:space="preserve"> </w:t>
      </w:r>
      <w:r>
        <w:t xml:space="preserve">agrochemical sector and its future developments219, including efforts to promote diversified cropping</w:t>
      </w:r>
      <w:r>
        <w:t xml:space="preserve"> </w:t>
      </w:r>
      <w:r>
        <w:t xml:space="preserve">systems in the EU220, a more coherent and streamlined SPC system could actually foster and</w:t>
      </w:r>
      <w:r>
        <w:t xml:space="preserve"> </w:t>
      </w:r>
      <w:r>
        <w:t xml:space="preserve">incentivise R&amp;D in safer and more sustainable alternatives to agrochemicals.</w:t>
      </w:r>
      <w:r>
        <w:br/>
      </w:r>
      <w:r>
        <w:t xml:space="preserve">Finally, it should be noted that PO2-PO5 propose various instruments intended to support new</w:t>
      </w:r>
      <w:r>
        <w:t xml:space="preserve"> </w:t>
      </w:r>
      <w:r>
        <w:t xml:space="preserve">entrants, such as the right to submit third party observations during the SPC procedure, as well as</w:t>
      </w:r>
      <w:r>
        <w:t xml:space="preserve"> </w:t>
      </w:r>
      <w:r>
        <w:t xml:space="preserve">significantly increased transparency in the publication of SPC-related information. The central SPC</w:t>
      </w:r>
      <w:r>
        <w:t xml:space="preserve"> </w:t>
      </w:r>
      <w:r>
        <w:t xml:space="preserve">database should benefit around 300 follow-on producers221 annually, each saving up to EUR 25 000</w:t>
      </w:r>
      <w:r>
        <w:t xml:space="preserve"> </w:t>
      </w:r>
      <w:r>
        <w:t xml:space="preserve">(PO5) to EUR 40 000 (PO2-4) (approximate cost of a commercial dataset), producing EU wide savings</w:t>
      </w:r>
      <w:r>
        <w:t xml:space="preserve"> </w:t>
      </w:r>
      <w:r>
        <w:t xml:space="preserve">of EUR 7.6 million (PO5) to EUR 12 million (PO2-4). These instruments are expected to be bring</w:t>
      </w:r>
      <w:r>
        <w:t xml:space="preserve"> </w:t>
      </w:r>
      <w:r>
        <w:t xml:space="preserve">positive impacts on entry of competing – more affordable – generic and biosimilar products.</w:t>
      </w:r>
      <w:r>
        <w:t xml:space="preserve"> </w:t>
      </w:r>
      <w:r>
        <w:t xml:space="preserve">6.6.2. Social impacts</w:t>
      </w:r>
      <w:r>
        <w:br/>
      </w:r>
      <w:r>
        <w:t xml:space="preserve">Healthcare budgets</w:t>
      </w:r>
      <w:r>
        <w:t xml:space="preserve"> </w:t>
      </w:r>
      <w:r>
        <w:t xml:space="preserve">Regarding likely social impacts, this initiative aims to improve incentives for pharmaceutical and</w:t>
      </w:r>
      <w:r>
        <w:t xml:space="preserve"> </w:t>
      </w:r>
      <w:r>
        <w:t xml:space="preserve">agrochemical innovation in the EU and as a result generates demand for advanced skills Europe (e.g. </w:t>
      </w:r>
      <w:r>
        <w:t xml:space="preserve"> </w:t>
      </w:r>
      <w:r>
        <w:t xml:space="preserve">researchers, doctors, engineers).</w:t>
      </w:r>
      <w:r>
        <w:br/>
      </w:r>
      <w:r>
        <w:t xml:space="preserve">Broad social impacts in the context of healthcare can be also understood as “ensuring access to</w:t>
      </w:r>
      <w:r>
        <w:t xml:space="preserve"> </w:t>
      </w:r>
      <w:r>
        <w:t xml:space="preserve">affordable medicines and that health systems remain financially sustainable” (i.e. one of the</w:t>
      </w:r>
      <w:r>
        <w:t xml:space="preserve"> </w:t>
      </w:r>
      <w:r>
        <w:t xml:space="preserve">objectives of the EU pharmaceutical strategy). Against this background, an argument can be made</w:t>
      </w:r>
      <w:r>
        <w:t xml:space="preserve"> </w:t>
      </w:r>
      <w:r>
        <w:t xml:space="preserve">that a unitary SPC (PO5) could actually worsen the supply possibilities for health systems of smaller</w:t>
      </w:r>
      <w:r>
        <w:t xml:space="preserve"> </w:t>
      </w:r>
      <w:r>
        <w:t xml:space="preserve">Member States, which prior to the unitary SPC entry were typically not covered by SPC protection</w:t>
      </w:r>
      <w:r>
        <w:t xml:space="preserve"> </w:t>
      </w:r>
      <w:r>
        <w:t xml:space="preserve">(and as part of the unitary patent system will now automatically be). An example might be useful</w:t>
      </w:r>
    </w:p>
    <w:p>
      <w:pPr>
        <w:pStyle w:val="BodyText"/>
      </w:pPr>
      <w:r>
        <w:t xml:space="preserve">214 Elsheikh E. and Ayazi H. “The era of corporate consolidation and the end of competition: Bayer-</w:t>
      </w:r>
      <w:r>
        <w:t xml:space="preserve"> </w:t>
      </w:r>
      <w:r>
        <w:t xml:space="preserve">Monsanto, Dow-DuPont, and ChemChina Syngenta.” Haas Institute for a Fair and Inclusive Society at the</w:t>
      </w:r>
      <w:r>
        <w:t xml:space="preserve"> </w:t>
      </w:r>
      <w:r>
        <w:t xml:space="preserve">University of California, Berkeley, CA. October 2018, aasinstitute.berkeley.edu/shahidi</w:t>
      </w:r>
      <w:r>
        <w:t xml:space="preserve"> </w:t>
      </w:r>
      <w:r>
        <w:t xml:space="preserve">215 Heinrich-Böll-Stiftung,”The PESTICIDE ATLAS 2022”, page 12.</w:t>
      </w:r>
      <w:r>
        <w:t xml:space="preserve"> </w:t>
      </w:r>
      <w:r>
        <w:t xml:space="preserve">216 European Commission, Evaluation of Regulation (EC) No 1107/2009 on the placing of plant protection</w:t>
      </w:r>
      <w:r>
        <w:t xml:space="preserve"> </w:t>
      </w:r>
      <w:r>
        <w:t xml:space="preserve">products on the market and of Regulation (EC) No 396/2005 on maximum residue levels of pesticides,</w:t>
      </w:r>
      <w:r>
        <w:t xml:space="preserve"> </w:t>
      </w:r>
      <w:r>
        <w:t xml:space="preserve">SWD(2020) 87 final, Brussels, 20.5.2020, page 11.</w:t>
      </w:r>
      <w:r>
        <w:t xml:space="preserve"> </w:t>
      </w:r>
      <w:r>
        <w:t xml:space="preserve">217 Idem.</w:t>
      </w:r>
      <w:r>
        <w:br/>
      </w:r>
      <w:r>
        <w:t xml:space="preserve">218 For example, based on a selection of plant protection products a study finds that the follow–on products</w:t>
      </w:r>
      <w:r>
        <w:t xml:space="preserve"> </w:t>
      </w:r>
      <w:r>
        <w:t xml:space="preserve">were placed on the market with an average price 15% lower comparing to branded pesticides (5%-35%</w:t>
      </w:r>
      <w:r>
        <w:t xml:space="preserve"> </w:t>
      </w:r>
      <w:r>
        <w:t xml:space="preserve">range). Source: Stajszczak A, Majewski E., “Importance Of The Generic Segment Of The Plant Protection</w:t>
      </w:r>
      <w:r>
        <w:t xml:space="preserve"> </w:t>
      </w:r>
      <w:r>
        <w:t xml:space="preserve">Products – The Case Of The Polish Market”, APSTRACT Vol. 11. Number 1-2. 2017, pages 25-34.</w:t>
      </w:r>
      <w:r>
        <w:br/>
      </w:r>
      <w:r>
        <w:t xml:space="preserve">219 EPRS | European Parliamentary Research Service “The future of crop protection in Europe”, Brussels,</w:t>
      </w:r>
      <w:r>
        <w:t xml:space="preserve"> </w:t>
      </w:r>
      <w:r>
        <w:t xml:space="preserve">February 2021.</w:t>
      </w:r>
      <w:r>
        <w:t xml:space="preserve"> </w:t>
      </w:r>
      <w:r>
        <w:t xml:space="preserve">220 The ongoing debate on the future of food system in Europe involves a discussion on the negative impacts</w:t>
      </w:r>
      <w:r>
        <w:t xml:space="preserve"> </w:t>
      </w:r>
      <w:r>
        <w:t xml:space="preserve">of PPPs on human health and biodiversity. In this context, the EU Farm-to-Fork strategy calls to reduce the</w:t>
      </w:r>
      <w:r>
        <w:t xml:space="preserve"> </w:t>
      </w:r>
      <w:r>
        <w:t xml:space="preserve">overall use and risk of chemical pesticides by 50% and the use of more hazardous pesticides by 50% by</w:t>
      </w:r>
      <w:r>
        <w:t xml:space="preserve"> </w:t>
      </w:r>
      <w:r>
        <w:t xml:space="preserve">2030. See: European Commission, “A Farm to Fork Strategy for a fair, healthy and environmentally-</w:t>
      </w:r>
      <w:r>
        <w:t xml:space="preserve"> </w:t>
      </w:r>
      <w:r>
        <w:t xml:space="preserve">friendly food system” COM(2020) 381 final, Brussels, 20.5.2020.</w:t>
      </w:r>
      <w:r>
        <w:t xml:space="preserve"> </w:t>
      </w:r>
      <w:r>
        <w:t xml:space="preserve">221 ‘Within three years following the LoE [loss of exclusivity] the ratio of generic companies to originators</w:t>
      </w:r>
      <w:r>
        <w:t xml:space="preserve"> </w:t>
      </w:r>
      <w:r>
        <w:t xml:space="preserve">is about 6:1’ (source: Pharmaceutical sector Inquiry (2009), p. 74). With up to 50 molecules where</w:t>
      </w:r>
      <w:r>
        <w:t xml:space="preserve"> </w:t>
      </w:r>
      <w:r>
        <w:t xml:space="preserve">competition emerges, the estimated number of follow-on producers affected is 300.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here. Latvia will be part of the unitary patent system. As a result of PO5 a unitary SPC will be binding</w:t>
      </w:r>
      <w:r>
        <w:t xml:space="preserve"> </w:t>
      </w:r>
      <w:r>
        <w:t xml:space="preserve">in Latvia (through a ‘blanket effect’ common to all Member States participating in the unitary patent)</w:t>
      </w:r>
      <w:r>
        <w:t xml:space="preserve"> </w:t>
      </w:r>
      <w:r>
        <w:t xml:space="preserve">whereas in the counterfactual/baseline, there might not be an SPC binding in Latvia (possibly due to</w:t>
      </w:r>
      <w:r>
        <w:t xml:space="preserve"> </w:t>
      </w:r>
      <w:r>
        <w:t xml:space="preserve">delayed generic entry into smaller Member States, described earlier and thus limited incentive to</w:t>
      </w:r>
      <w:r>
        <w:t xml:space="preserve"> </w:t>
      </w:r>
      <w:r>
        <w:t xml:space="preserve">apply for an SPC).</w:t>
      </w:r>
      <w:r>
        <w:br/>
      </w:r>
      <w:r>
        <w:t xml:space="preserve">In order to investigate the size of such an effect in practice the same IQVIA dataset for years 2010-</w:t>
      </w:r>
      <w:r>
        <w:t xml:space="preserve"> </w:t>
      </w:r>
      <w:r>
        <w:t xml:space="preserve">2021 was used to estimate the budgetary impacts of a hypothetical unitary SPC, if it resulted in a</w:t>
      </w:r>
      <w:r>
        <w:t xml:space="preserve"> </w:t>
      </w:r>
      <w:r>
        <w:t xml:space="preserve">longer period of exclusivity in some countries otherwise not covered by an SPC222. The estimated</w:t>
      </w:r>
      <w:r>
        <w:t xml:space="preserve"> </w:t>
      </w:r>
      <w:r>
        <w:t xml:space="preserve">hypothetical expenditure was defined as the supplementary payment for original medicines in the</w:t>
      </w:r>
      <w:r>
        <w:t xml:space="preserve"> </w:t>
      </w:r>
      <w:r>
        <w:t xml:space="preserve">period concerned in the absence of generic products. Figure 11 below presents the results of such</w:t>
      </w:r>
      <w:r>
        <w:t xml:space="preserve"> </w:t>
      </w:r>
      <w:r>
        <w:t xml:space="preserve">analysis using 2010-2021 sales data for UP Member States223, as only those countries would be</w:t>
      </w:r>
      <w:r>
        <w:t xml:space="preserve"> </w:t>
      </w:r>
      <w:r>
        <w:t xml:space="preserve">concerned by the proposed unitary SPC.</w:t>
      </w:r>
      <w:r>
        <w:br/>
      </w:r>
      <w:r>
        <w:t xml:space="preserve">Figure 11: Estimated (theoretical) budgetary impacts of a hypothetical unitary SPC, as % of overall spending on</w:t>
      </w:r>
      <w:r>
        <w:t xml:space="preserve"> </w:t>
      </w:r>
      <w:r>
        <w:t xml:space="preserve">pharmaceuticals by country</w:t>
      </w:r>
    </w:p>
    <w:p>
      <w:pPr>
        <w:pStyle w:val="BodyText"/>
      </w:pPr>
      <w:r>
        <w:t xml:space="preserve">Source: In-house analysis based on IQVIA data covering molecules with the loss of exclusivity from 01/2010 onwards.</w:t>
      </w:r>
      <w:r>
        <w:t xml:space="preserve"> </w:t>
      </w:r>
      <w:r>
        <w:t xml:space="preserve">As shown on the graph, the estimated additional expenditure to healthcare systems could reach up</w:t>
      </w:r>
      <w:r>
        <w:t xml:space="preserve"> </w:t>
      </w:r>
      <w:r>
        <w:t xml:space="preserve">to 0.48% in LV, while being negligible for many other countries (e.g. LU, BE, and IT). Figure 11 also</w:t>
      </w:r>
      <w:r>
        <w:t xml:space="preserve"> </w:t>
      </w:r>
      <w:r>
        <w:t xml:space="preserve">confirms what has been argued earlier, that SPC protection has been sought less frequently in</w:t>
      </w:r>
      <w:r>
        <w:t xml:space="preserve"> </w:t>
      </w:r>
      <w:r>
        <w:t xml:space="preserve">smaller Member States, potential benefits would not play out equally across countries.</w:t>
      </w:r>
      <w:r>
        <w:br/>
      </w:r>
      <w:r>
        <w:t xml:space="preserve">Overall, for all countries covered by this analysis (i.e. UP Member States except for Malta) the total</w:t>
      </w:r>
      <w:r>
        <w:t xml:space="preserve"> </w:t>
      </w:r>
      <w:r>
        <w:t xml:space="preserve">lost benefits of a unitary SPC would amount to EUR 37 million budgetary impact per year.224 If the</w:t>
      </w:r>
      <w:r>
        <w:t xml:space="preserve"> </w:t>
      </w:r>
      <w:r>
        <w:t xml:space="preserve">above costs (lost benefits) for public healthcare budgets was re-invested by innovative companies in</w:t>
      </w:r>
      <w:r>
        <w:t xml:space="preserve"> </w:t>
      </w:r>
      <w:r>
        <w:t xml:space="preserve">R&amp;D, the option would produce a neutral cost-benefit outcome.</w:t>
      </w:r>
    </w:p>
    <w:p>
      <w:pPr>
        <w:pStyle w:val="BodyText"/>
      </w:pPr>
      <w:r>
        <w:t xml:space="preserve">222 For further details concerning the methodology applied, please see: Annex 4.</w:t>
      </w:r>
      <w:r>
        <w:t xml:space="preserve"> </w:t>
      </w:r>
      <w:r>
        <w:t xml:space="preserve">223 Except for MT, which is not available in the available IQVIA dataset.</w:t>
      </w:r>
      <w:r>
        <w:t xml:space="preserve"> </w:t>
      </w:r>
      <w:r>
        <w:t xml:space="preserve">224 The average difference in 2010–2021 was compared with the total pharmaceutical expenditure in the last</w:t>
      </w:r>
      <w:r>
        <w:t xml:space="preserve"> </w:t>
      </w:r>
      <w:r>
        <w:t xml:space="preserve">available year, as reported by Eurostat. See: country-by country estimates in Table 55 of Annex 5C.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Healthcare stakeholders</w:t>
      </w:r>
      <w:r>
        <w:br/>
      </w:r>
      <w:r>
        <w:t xml:space="preserve">Health stakeholders along with others would be able to influence SPC granting process by submitting</w:t>
      </w:r>
      <w:r>
        <w:t xml:space="preserve"> </w:t>
      </w:r>
      <w:r>
        <w:t xml:space="preserve">third party observations during the SPC procedure. Additionally, central database for SPCs envisaged</w:t>
      </w:r>
      <w:r>
        <w:t xml:space="preserve"> </w:t>
      </w:r>
      <w:r>
        <w:t xml:space="preserve">under PO3-5 and possibly also PO2 would benefit national medicines procurement offices and can</w:t>
      </w:r>
      <w:r>
        <w:t xml:space="preserve"> </w:t>
      </w:r>
      <w:r>
        <w:t xml:space="preserve">facilitate cross-border joint purchases. At least 27 central purchasing bodies (there could be more</w:t>
      </w:r>
      <w:r>
        <w:t xml:space="preserve"> </w:t>
      </w:r>
      <w:r>
        <w:t xml:space="preserve">than one per Member State though) could benefit from savings of up to EUR 25 000 (PO5) to 40 000</w:t>
      </w:r>
      <w:r>
        <w:t xml:space="preserve"> </w:t>
      </w:r>
      <w:r>
        <w:t xml:space="preserve">(PO2-4) per year (commercial database access cost), resulting in EU-wide savings of EUR 0.7 million</w:t>
      </w:r>
      <w:r>
        <w:t xml:space="preserve"> </w:t>
      </w:r>
      <w:r>
        <w:t xml:space="preserve">(PO5) to EUR 1 million (PO2-4).</w:t>
      </w:r>
      <w:r>
        <w:br/>
      </w:r>
      <w:r>
        <w:t xml:space="preserve">IP attorneys</w:t>
      </w:r>
      <w:r>
        <w:t xml:space="preserve"> </w:t>
      </w:r>
      <w:r>
        <w:t xml:space="preserve">The changes proposed in PO2 to PO5 by creating one central application procedure are likely to</w:t>
      </w:r>
      <w:r>
        <w:t xml:space="preserve"> </w:t>
      </w:r>
      <w:r>
        <w:t xml:space="preserve">reduce demand for legal advice/representation before NPOs in each Member State where SPC is</w:t>
      </w:r>
      <w:r>
        <w:t xml:space="preserve"> </w:t>
      </w:r>
      <w:r>
        <w:t xml:space="preserve">sought. Under assumption of an average cost of legal help of EUR 2 000 per country and SPC, the loss</w:t>
      </w:r>
      <w:r>
        <w:t xml:space="preserve"> </w:t>
      </w:r>
      <w:r>
        <w:t xml:space="preserve">of income for this group in case of SPCs protected in the whole EU and 100 SPC applications per year</w:t>
      </w:r>
      <w:r>
        <w:t xml:space="preserve"> </w:t>
      </w:r>
      <w:r>
        <w:t xml:space="preserve">can amount up to EUR 0.3 million (PO5), EUR 0.4 million (PO3) to EUR 0.5 million (PO2 and PO4)225.</w:t>
      </w:r>
      <w:r>
        <w:br/>
      </w:r>
      <w:r>
        <w:t xml:space="preserve">6.6.3. Digital impacts</w:t>
      </w:r>
      <w:r>
        <w:t xml:space="preserve"> </w:t>
      </w:r>
      <w:r>
        <w:t xml:space="preserve">With regards to the potential digital impacts, this initiative fulfils the objectives of the European</w:t>
      </w:r>
      <w:r>
        <w:t xml:space="preserve"> </w:t>
      </w:r>
      <w:r>
        <w:t xml:space="preserve">Strategy for data, insofar as the establishment of the centralised SPC procedure and a single</w:t>
      </w:r>
      <w:r>
        <w:t xml:space="preserve"> </w:t>
      </w:r>
      <w:r>
        <w:t xml:space="preserve">database is concerned. In particular, the digital accessibility to all steps of the SPC procedure would</w:t>
      </w:r>
      <w:r>
        <w:t xml:space="preserve"> </w:t>
      </w:r>
      <w:r>
        <w:t xml:space="preserve">be ensured (e.g. e-submission via one-stop-shop, e-access to SPC documents). The new database</w:t>
      </w:r>
      <w:r>
        <w:t xml:space="preserve"> </w:t>
      </w:r>
      <w:r>
        <w:t xml:space="preserve">would also contribute to a single market for data226 by facilitating the availability of data, as well as</w:t>
      </w:r>
      <w:r>
        <w:t xml:space="preserve"> </w:t>
      </w:r>
      <w:r>
        <w:t xml:space="preserve">data quality and its interoperability across Member States. The envisaged SPC database would</w:t>
      </w:r>
      <w:r>
        <w:t xml:space="preserve"> </w:t>
      </w:r>
      <w:r>
        <w:t xml:space="preserve">improve the cross-border access, exchange (in particular by better sharing of data between national</w:t>
      </w:r>
      <w:r>
        <w:t xml:space="preserve"> </w:t>
      </w:r>
      <w:r>
        <w:t xml:space="preserve">public authorities i.e. NPOs) and analysis of data on the market exclusivity status of pharmaceuticals</w:t>
      </w:r>
      <w:r>
        <w:t xml:space="preserve"> </w:t>
      </w:r>
      <w:r>
        <w:t xml:space="preserve">and PPPs, which consequently should support the earlier market entry of the follow-on equivalents.</w:t>
      </w:r>
      <w:r>
        <w:br/>
      </w:r>
      <w:r>
        <w:t xml:space="preserve">6.6.4. Environmental impacts</w:t>
      </w:r>
      <w:r>
        <w:t xml:space="preserve"> </w:t>
      </w:r>
      <w:r>
        <w:t xml:space="preserve">None of the proposed options influences the current EU legal provisions concerning the</w:t>
      </w:r>
      <w:r>
        <w:t xml:space="preserve"> </w:t>
      </w:r>
      <w:r>
        <w:t xml:space="preserve">environmental protection directly. However, sustainability is one of the four key pillars of</w:t>
      </w:r>
      <w:r>
        <w:t xml:space="preserve"> </w:t>
      </w:r>
      <w:r>
        <w:t xml:space="preserve">Pharmaceutical Strategy for Europe227. Similarly, as far as PPP are concerned, there is a number of</w:t>
      </w:r>
      <w:r>
        <w:t xml:space="preserve"> </w:t>
      </w:r>
      <w:r>
        <w:t xml:space="preserve">initiatives concerning the sustainable use of pesticides228. Against such backdrop, modernising the</w:t>
      </w:r>
      <w:r>
        <w:t xml:space="preserve"> </w:t>
      </w:r>
      <w:r>
        <w:t xml:space="preserve">SPC regime and thus – at the margin – increasing resources available to pharmaceutical and plant</w:t>
      </w:r>
      <w:r>
        <w:t xml:space="preserve"> </w:t>
      </w:r>
      <w:r>
        <w:t xml:space="preserve">protection firms is to be expected to generate also an environmentally positive impact. Consequently</w:t>
      </w:r>
    </w:p>
    <w:p>
      <w:pPr>
        <w:pStyle w:val="BodyText"/>
      </w:pPr>
      <w:r>
        <w:t xml:space="preserve">225 In case of an average SPC covering 20 Member States, the losses are EUR 0.3 million (PO3 and PO5),</w:t>
      </w:r>
      <w:r>
        <w:t xml:space="preserve"> </w:t>
      </w:r>
      <w:r>
        <w:t xml:space="preserve">EUR 0.4 million (PO2 and PO4).</w:t>
      </w:r>
      <w:r>
        <w:t xml:space="preserve"> </w:t>
      </w:r>
      <w:r>
        <w:t xml:space="preserve">226 The proposed initiative is aligned with the following actions of the European strategy for data: i) the</w:t>
      </w:r>
      <w:r>
        <w:t xml:space="preserve"> </w:t>
      </w:r>
      <w:r>
        <w:t xml:space="preserve">establishment of a cross-sectoral governance framework for data access and use; ii) investments in data and</w:t>
      </w:r>
      <w:r>
        <w:t xml:space="preserve"> </w:t>
      </w:r>
      <w:r>
        <w:t xml:space="preserve">strengthening Europe’s capabilities and infrastructures for hosting, processing and using data,</w:t>
      </w:r>
      <w:r>
        <w:t xml:space="preserve"> </w:t>
      </w:r>
      <w:r>
        <w:t xml:space="preserve">interoperability.</w:t>
      </w:r>
      <w:r>
        <w:t xml:space="preserve"> </w:t>
      </w:r>
      <w:r>
        <w:t xml:space="preserve">227 European Commission, Commission communication – Pharmaceutical Strategy for Europe, COM(2020)</w:t>
      </w:r>
      <w:r>
        <w:t xml:space="preserve"> </w:t>
      </w:r>
      <w:r>
        <w:t xml:space="preserve">761 final, 2020 (https://eur-lex.europa.eu/legal-content/EN/TXT/?uri=CELEX:52020DC0761).</w:t>
      </w:r>
      <w:r>
        <w:t xml:space="preserve"> </w:t>
      </w:r>
      <w:r>
        <w:t xml:space="preserve">228 European Commission, ‘Sustainable use of pesticides’, 2022</w:t>
      </w:r>
      <w:r>
        <w:t xml:space="preserve"> </w:t>
      </w:r>
      <w:r>
        <w:t xml:space="preserve">(https://food.ec.europa.eu/plants/pesticides/sustainable-use-pesticides_en).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considered options “do no significant harm” in terms of achieving the EU’s environmental</w:t>
      </w:r>
      <w:r>
        <w:t xml:space="preserve"> </w:t>
      </w:r>
      <w:r>
        <w:t xml:space="preserve">objectives229.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 Comparison of impacts</w:t>
      </w:r>
      <w:r>
        <w:t xml:space="preserve"> </w:t>
      </w:r>
      <w:r>
        <w:t xml:space="preserve">Table 11 provides information comparing the policy options in the light of the effectiveness and</w:t>
      </w:r>
      <w:r>
        <w:t xml:space="preserve"> </w:t>
      </w:r>
      <w:r>
        <w:t xml:space="preserve">efficiency criteria as well as impact on most affected stakeholders (see: also Annex 6 for the SME</w:t>
      </w:r>
      <w:r>
        <w:t xml:space="preserve"> </w:t>
      </w:r>
      <w:r>
        <w:t xml:space="preserve">test). Table 12 overleaf provides information comparing the policy options in the light of the criteria</w:t>
      </w:r>
      <w:r>
        <w:t xml:space="preserve"> </w:t>
      </w:r>
      <w:r>
        <w:t xml:space="preserve">of effectiveness (how each option achieves the specific objectives) and efficiency (cost-benefits</w:t>
      </w:r>
      <w:r>
        <w:t xml:space="preserve"> </w:t>
      </w:r>
      <w:r>
        <w:t xml:space="preserve">analysis).</w:t>
      </w:r>
    </w:p>
    <w:p>
      <w:pPr>
        <w:pStyle w:val="BodyText"/>
      </w:pPr>
      <w:r>
        <w:t xml:space="preserve">229 European Commission, Better regulation toolbox – tool 36 Environmental impacts, 2021</w:t>
      </w:r>
      <w:r>
        <w:t xml:space="preserve"> </w:t>
      </w:r>
      <w:r>
        <w:t xml:space="preserve">(https://ec.europa.eu/info/law/law-making-process/planning-and-proposing-law/better-regulation-why-and-</w:t>
      </w:r>
      <w:r>
        <w:t xml:space="preserve"> </w:t>
      </w:r>
      <w:r>
        <w:t xml:space="preserve">how/better-regulation-guidelines-and-toolbox/better-regulation-toolbox-0_en).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11: Comparison of policy options against the effectiveness and efficiency criteria</w:t>
      </w:r>
      <w:r>
        <w:t xml:space="preserve"> </w:t>
      </w:r>
      <w:r>
        <w:t xml:space="preserve">Options</w:t>
      </w:r>
      <w:r>
        <w:t xml:space="preserve"> </w:t>
      </w:r>
      <w:r>
        <w:t xml:space="preserve">Increase predictability and legal certainty of SPC protection in the EU by</w:t>
      </w:r>
      <w:r>
        <w:t xml:space="preserve"> </w:t>
      </w:r>
      <w:r>
        <w:t xml:space="preserve">facilitating:</w:t>
      </w:r>
      <w:r>
        <w:t xml:space="preserve"> </w:t>
      </w:r>
      <w:r>
        <w:t xml:space="preserve">Facilitate SPC monitoring</w:t>
      </w:r>
      <w:r>
        <w:br/>
      </w:r>
      <w:r>
        <w:t xml:space="preserve">Reduce cost of applying and</w:t>
      </w:r>
      <w:r>
        <w:t xml:space="preserve"> </w:t>
      </w:r>
      <w:r>
        <w:t xml:space="preserve">maintaining SPC protection</w:t>
      </w:r>
      <w:r>
        <w:t xml:space="preserve"> </w:t>
      </w:r>
      <w:r>
        <w:t xml:space="preserve">Cost efficiency230</w:t>
      </w:r>
      <w:r>
        <w:t xml:space="preserve"> </w:t>
      </w:r>
      <w:r>
        <w:t xml:space="preserve">(EUR million)</w:t>
      </w:r>
      <w:r>
        <w:t xml:space="preserve"> </w:t>
      </w:r>
      <w:r>
        <w:t xml:space="preserve">only quantifiable</w:t>
      </w:r>
      <w:r>
        <w:t xml:space="preserve"> </w:t>
      </w:r>
      <w:r>
        <w:t xml:space="preserve">costs and benefits for</w:t>
      </w:r>
      <w:r>
        <w:t xml:space="preserve"> </w:t>
      </w:r>
      <w:r>
        <w:t xml:space="preserve">all stakeholders (see</w:t>
      </w:r>
      <w:r>
        <w:t xml:space="preserve"> </w:t>
      </w:r>
      <w:r>
        <w:t xml:space="preserve">next table for details)</w:t>
      </w:r>
      <w:r>
        <w:t xml:space="preserve"> </w:t>
      </w:r>
      <w:r>
        <w:t xml:space="preserve">Examination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3rd parties involvement</w:t>
      </w:r>
      <w:r>
        <w:t xml:space="preserve"> </w:t>
      </w:r>
      <w:r>
        <w:t xml:space="preserve">Granting procedures</w:t>
      </w:r>
      <w:r>
        <w:t xml:space="preserve"> </w:t>
      </w:r>
      <w:r>
        <w:t xml:space="preserve">Baseline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PO 1: Guidelines</w:t>
      </w:r>
      <w:r>
        <w:t xml:space="preserve"> </w:t>
      </w:r>
      <w:r>
        <w:t xml:space="preserve">(0/+) Guidelines can provide examining best practices, but would not be mandatory and</w:t>
      </w:r>
      <w:r>
        <w:t xml:space="preserve"> </w:t>
      </w:r>
      <w:r>
        <w:t xml:space="preserve">could be interpreted differently across NPOs</w:t>
      </w:r>
      <w:r>
        <w:t xml:space="preserve"> </w:t>
      </w:r>
      <w:r>
        <w:t xml:space="preserve">(+) Guidelines can provide data</w:t>
      </w:r>
      <w:r>
        <w:t xml:space="preserve"> </w:t>
      </w:r>
      <w:r>
        <w:t xml:space="preserve">publication best practices, but would not</w:t>
      </w:r>
      <w:r>
        <w:t xml:space="preserve"> </w:t>
      </w:r>
      <w:r>
        <w:t xml:space="preserve">be mandatory</w:t>
      </w:r>
      <w:r>
        <w:t xml:space="preserve"> </w:t>
      </w:r>
      <w:r>
        <w:t xml:space="preserve">(0)</w:t>
      </w:r>
      <w:r>
        <w:t xml:space="preserve"> </w:t>
      </w:r>
      <w:r>
        <w:t xml:space="preserve">Net effect 0-13</w:t>
      </w:r>
      <w:r>
        <w:t xml:space="preserve"> </w:t>
      </w:r>
      <w:r>
        <w:t xml:space="preserve">Benefits 0-13.1</w:t>
      </w:r>
      <w:r>
        <w:t xml:space="preserve"> </w:t>
      </w:r>
      <w:r>
        <w:t xml:space="preserve">Cost 0-0.1</w:t>
      </w:r>
      <w:r>
        <w:t xml:space="preserve"> </w:t>
      </w:r>
      <w:r>
        <w:t xml:space="preserve">PO 2: 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(++) One examination</w:t>
      </w:r>
      <w:r>
        <w:t xml:space="preserve"> </w:t>
      </w:r>
      <w:r>
        <w:t xml:space="preserve">instead of many.</w:t>
      </w:r>
    </w:p>
    <w:p>
      <w:pPr>
        <w:pStyle w:val="BodyText"/>
      </w:pPr>
      <w:r>
        <w:t xml:space="preserve">Risk of forum shopping</w:t>
      </w:r>
      <w:r>
        <w:br/>
      </w:r>
      <w:r>
        <w:t xml:space="preserve">(++) Written</w:t>
      </w:r>
      <w:r>
        <w:t xml:space="preserve"> </w:t>
      </w:r>
      <w:r>
        <w:t xml:space="preserve">observations possible</w:t>
      </w:r>
      <w:r>
        <w:t xml:space="preserve"> </w:t>
      </w:r>
      <w:r>
        <w:t xml:space="preserve">(++) One grant decision valid</w:t>
      </w:r>
      <w:r>
        <w:t xml:space="preserve"> </w:t>
      </w:r>
      <w:r>
        <w:t xml:space="preserve">in all MS, but need of some</w:t>
      </w:r>
      <w:r>
        <w:t xml:space="preserve"> </w:t>
      </w:r>
      <w:r>
        <w:t xml:space="preserve">administrative steps in each</w:t>
      </w:r>
      <w:r>
        <w:t xml:space="preserve"> </w:t>
      </w:r>
      <w:r>
        <w:t xml:space="preserve">NPO (including payment of</w:t>
      </w:r>
      <w:r>
        <w:t xml:space="preserve"> </w:t>
      </w:r>
      <w:r>
        <w:t xml:space="preserve">national maintenance fees)</w:t>
      </w:r>
      <w:r>
        <w:t xml:space="preserve"> </w:t>
      </w:r>
      <w:r>
        <w:t xml:space="preserve">(+) Some level of data integration could</w:t>
      </w:r>
      <w:r>
        <w:t xml:space="preserve"> </w:t>
      </w:r>
      <w:r>
        <w:t xml:space="preserve">be achieved, but there will not be a</w:t>
      </w:r>
      <w:r>
        <w:t xml:space="preserve"> </w:t>
      </w:r>
      <w:r>
        <w:t xml:space="preserve">single authority hosting a centralised</w:t>
      </w:r>
      <w:r>
        <w:t xml:space="preserve"> </w:t>
      </w:r>
      <w:r>
        <w:t xml:space="preserve">database because several offices can act</w:t>
      </w:r>
      <w:r>
        <w:t xml:space="preserve"> </w:t>
      </w:r>
      <w:r>
        <w:t xml:space="preserve">as reference office.</w:t>
      </w:r>
      <w:r>
        <w:br/>
      </w:r>
      <w:r>
        <w:t xml:space="preserve">(++) One procedure, 18% lower costs</w:t>
      </w:r>
      <w:r>
        <w:t xml:space="preserve"> </w:t>
      </w:r>
      <w:r>
        <w:t xml:space="preserve">(attorney, translations)) for protection in</w:t>
      </w:r>
      <w:r>
        <w:t xml:space="preserve"> </w:t>
      </w:r>
      <w:r>
        <w:t xml:space="preserve">the whole EU. Maintenance fees might</w:t>
      </w:r>
      <w:r>
        <w:t xml:space="preserve"> </w:t>
      </w:r>
      <w:r>
        <w:t xml:space="preserve">be due in 27 EU MS.</w:t>
      </w:r>
      <w:r>
        <w:t xml:space="preserve"> </w:t>
      </w:r>
      <w:r>
        <w:t xml:space="preserve">Net effect 11.3</w:t>
      </w:r>
      <w:r>
        <w:t xml:space="preserve"> </w:t>
      </w:r>
      <w:r>
        <w:t xml:space="preserve">Benefits 20.6</w:t>
      </w:r>
      <w:r>
        <w:t xml:space="preserve"> </w:t>
      </w:r>
      <w:r>
        <w:t xml:space="preserve">Cost 9.3</w:t>
      </w:r>
      <w:r>
        <w:t xml:space="preserve"> </w:t>
      </w:r>
      <w:r>
        <w:t xml:space="preserve">PO 3: Centralised</w:t>
      </w:r>
      <w:r>
        <w:t xml:space="preserve"> </w:t>
      </w:r>
      <w:r>
        <w:t xml:space="preserve">procedure with a</w:t>
      </w:r>
      <w:r>
        <w:t xml:space="preserve"> </w:t>
      </w:r>
      <w:r>
        <w:t xml:space="preserve">non-binding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(++) One examination</w:t>
      </w:r>
      <w:r>
        <w:t xml:space="preserve"> </w:t>
      </w:r>
      <w:r>
        <w:t xml:space="preserve">instead of many, but</w:t>
      </w:r>
      <w:r>
        <w:t xml:space="preserve"> </w:t>
      </w:r>
      <w:r>
        <w:t xml:space="preserve">NPO can still re-examine</w:t>
      </w:r>
      <w:r>
        <w:br/>
      </w:r>
      <w:r>
        <w:t xml:space="preserve">(+ +) Written</w:t>
      </w:r>
      <w:r>
        <w:t xml:space="preserve"> </w:t>
      </w:r>
      <w:r>
        <w:t xml:space="preserve">observations possible.</w:t>
      </w:r>
      <w:r>
        <w:t xml:space="preserve"> </w:t>
      </w:r>
      <w:r>
        <w:t xml:space="preserve">(++/+) One opinion, but re-</w:t>
      </w:r>
      <w:r>
        <w:t xml:space="preserve"> </w:t>
      </w:r>
      <w:r>
        <w:t xml:space="preserve">examination possible (the</w:t>
      </w:r>
      <w:r>
        <w:t xml:space="preserve"> </w:t>
      </w:r>
      <w:r>
        <w:t xml:space="preserve">practice of the EA can</w:t>
      </w:r>
      <w:r>
        <w:t xml:space="preserve"> </w:t>
      </w:r>
      <w:r>
        <w:t xml:space="preserve">influence national practices).</w:t>
      </w:r>
      <w:r>
        <w:t xml:space="preserve"> </w:t>
      </w:r>
      <w:r>
        <w:t xml:space="preserve">(++) EA would host a central SPC</w:t>
      </w:r>
      <w:r>
        <w:t xml:space="preserve"> </w:t>
      </w:r>
      <w:r>
        <w:t xml:space="preserve">register and publicly accessible database</w:t>
      </w:r>
      <w:r>
        <w:t xml:space="preserve"> </w:t>
      </w:r>
      <w:r>
        <w:t xml:space="preserve">on centrally-examined SPCs, but some</w:t>
      </w:r>
      <w:r>
        <w:t xml:space="preserve"> </w:t>
      </w:r>
      <w:r>
        <w:t xml:space="preserve">risks as data also depend on NPOs input.</w:t>
      </w:r>
      <w:r>
        <w:br/>
      </w:r>
      <w:r>
        <w:t xml:space="preserve">(++/+) One procedure, 6% lower costs</w:t>
      </w:r>
      <w:r>
        <w:t xml:space="preserve"> </w:t>
      </w:r>
      <w:r>
        <w:t xml:space="preserve">(attorney, translations)) for protection in</w:t>
      </w:r>
      <w:r>
        <w:t xml:space="preserve"> </w:t>
      </w:r>
      <w:r>
        <w:t xml:space="preserve">the whole EU.</w:t>
      </w:r>
      <w:r>
        <w:t xml:space="preserve"> </w:t>
      </w:r>
      <w:r>
        <w:t xml:space="preserve">Maintenance fees might be due in 27</w:t>
      </w:r>
      <w:r>
        <w:t xml:space="preserve"> </w:t>
      </w:r>
      <w:r>
        <w:t xml:space="preserve">MS.</w:t>
      </w:r>
      <w:r>
        <w:t xml:space="preserve"> </w:t>
      </w:r>
      <w:r>
        <w:t xml:space="preserve">Net effect 10.1</w:t>
      </w:r>
      <w:r>
        <w:t xml:space="preserve"> </w:t>
      </w:r>
      <w:r>
        <w:t xml:space="preserve">Benefits 18.2</w:t>
      </w:r>
      <w:r>
        <w:t xml:space="preserve"> </w:t>
      </w:r>
      <w:r>
        <w:t xml:space="preserve">Cost 8.1</w:t>
      </w:r>
      <w:r>
        <w:t xml:space="preserve"> </w:t>
      </w:r>
      <w:r>
        <w:t xml:space="preserve">PO 4: Centralised</w:t>
      </w:r>
      <w:r>
        <w:t xml:space="preserve"> </w:t>
      </w:r>
      <w:r>
        <w:t xml:space="preserve">procedure with a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(+++) One examination</w:t>
      </w:r>
      <w:r>
        <w:t xml:space="preserve"> </w:t>
      </w:r>
      <w:r>
        <w:t xml:space="preserve">instead of many.</w:t>
      </w:r>
      <w:r>
        <w:t xml:space="preserve"> </w:t>
      </w:r>
      <w:r>
        <w:t xml:space="preserve">(+ +) Written</w:t>
      </w:r>
      <w:r>
        <w:t xml:space="preserve"> </w:t>
      </w:r>
      <w:r>
        <w:t xml:space="preserve">observations possible.</w:t>
      </w:r>
      <w:r>
        <w:br/>
      </w:r>
      <w:r>
        <w:t xml:space="preserve">(++) One opinion with</w:t>
      </w:r>
      <w:r>
        <w:t xml:space="preserve"> </w:t>
      </w:r>
      <w:r>
        <w:t xml:space="preserve">validity binding upon all MS.</w:t>
      </w:r>
      <w:r>
        <w:t xml:space="preserve"> </w:t>
      </w:r>
      <w:r>
        <w:t xml:space="preserve">(+++) EA would host a central SPC</w:t>
      </w:r>
      <w:r>
        <w:t xml:space="preserve"> </w:t>
      </w:r>
      <w:r>
        <w:t xml:space="preserve">register and publicly accessible database</w:t>
      </w:r>
      <w:r>
        <w:t xml:space="preserve"> </w:t>
      </w:r>
      <w:r>
        <w:t xml:space="preserve">on centrally-examined SPCs.</w:t>
      </w:r>
      <w:r>
        <w:t xml:space="preserve"> </w:t>
      </w:r>
      <w:r>
        <w:t xml:space="preserve">(++) One procedure, 10% lower costs</w:t>
      </w:r>
      <w:r>
        <w:t xml:space="preserve"> </w:t>
      </w:r>
      <w:r>
        <w:t xml:space="preserve">(attorney, translations) to obtain SPC</w:t>
      </w:r>
      <w:r>
        <w:t xml:space="preserve"> </w:t>
      </w:r>
      <w:r>
        <w:t xml:space="preserve">protection across the EU.</w:t>
      </w:r>
      <w:r>
        <w:t xml:space="preserve"> </w:t>
      </w:r>
      <w:r>
        <w:t xml:space="preserve">Maintenance fees might be due in 27</w:t>
      </w:r>
      <w:r>
        <w:t xml:space="preserve"> </w:t>
      </w:r>
      <w:r>
        <w:t xml:space="preserve">MS.</w:t>
      </w:r>
      <w:r>
        <w:t xml:space="preserve"> </w:t>
      </w:r>
      <w:r>
        <w:t xml:space="preserve">Net effect 10.1</w:t>
      </w:r>
      <w:r>
        <w:t xml:space="preserve"> </w:t>
      </w:r>
      <w:r>
        <w:t xml:space="preserve">Benefits 19.4</w:t>
      </w:r>
      <w:r>
        <w:t xml:space="preserve"> </w:t>
      </w:r>
      <w:r>
        <w:t xml:space="preserve">Cost 9.3</w:t>
      </w:r>
      <w:r>
        <w:t xml:space="preserve"> </w:t>
      </w:r>
      <w:r>
        <w:t xml:space="preserve">PO 5: Unitary</w:t>
      </w:r>
      <w:r>
        <w:t xml:space="preserve"> </w:t>
      </w:r>
      <w:r>
        <w:t xml:space="preserve">SPC</w:t>
      </w:r>
      <w:r>
        <w:t xml:space="preserve"> </w:t>
      </w:r>
      <w:r>
        <w:t xml:space="preserve">(+++UP-MS, 0 others)</w:t>
      </w:r>
      <w:r>
        <w:t xml:space="preserve"> </w:t>
      </w:r>
      <w:r>
        <w:t xml:space="preserve">One examination instead</w:t>
      </w:r>
      <w:r>
        <w:t xml:space="preserve"> </w:t>
      </w:r>
      <w:r>
        <w:t xml:space="preserve">of many.</w:t>
      </w:r>
      <w:r>
        <w:t xml:space="preserve"> </w:t>
      </w:r>
      <w:r>
        <w:t xml:space="preserve">(limited to UP-MS).</w:t>
      </w:r>
      <w:r>
        <w:t xml:space="preserve"> </w:t>
      </w:r>
      <w:r>
        <w:t xml:space="preserve">(+++UP-MS, 0 others)</w:t>
      </w:r>
      <w:r>
        <w:t xml:space="preserve"> </w:t>
      </w:r>
      <w:r>
        <w:t xml:space="preserve">Written observations</w:t>
      </w:r>
      <w:r>
        <w:t xml:space="preserve"> </w:t>
      </w:r>
      <w:r>
        <w:t xml:space="preserve">possible and access to</w:t>
      </w:r>
      <w:r>
        <w:t xml:space="preserve"> </w:t>
      </w:r>
      <w:r>
        <w:t xml:space="preserve">review within the EA.</w:t>
      </w:r>
      <w:r>
        <w:br/>
      </w:r>
      <w:r>
        <w:t xml:space="preserve">(+++UP-MS, 0 others)</w:t>
      </w:r>
      <w:r>
        <w:br/>
      </w:r>
      <w:r>
        <w:t xml:space="preserve">One grant procedure and</w:t>
      </w:r>
      <w:r>
        <w:t xml:space="preserve"> </w:t>
      </w:r>
      <w:r>
        <w:t xml:space="preserve">decision instead of many (17</w:t>
      </w:r>
      <w:r>
        <w:t xml:space="preserve"> </w:t>
      </w:r>
      <w:r>
        <w:t xml:space="preserve">UP-MS).</w:t>
      </w:r>
      <w:r>
        <w:t xml:space="preserve"> </w:t>
      </w:r>
      <w:r>
        <w:t xml:space="preserve">(+++ UP-MS, 0 others) EA would host a</w:t>
      </w:r>
      <w:r>
        <w:t xml:space="preserve"> </w:t>
      </w:r>
      <w:r>
        <w:t xml:space="preserve">central unitary SPC register and publicly</w:t>
      </w:r>
      <w:r>
        <w:t xml:space="preserve"> </w:t>
      </w:r>
      <w:r>
        <w:t xml:space="preserve">accessible database on unitary SPC.</w:t>
      </w:r>
      <w:r>
        <w:t xml:space="preserve"> </w:t>
      </w:r>
      <w:r>
        <w:t xml:space="preserve">(+++ UP-MS, 0 others) One procedure,</w:t>
      </w:r>
      <w:r>
        <w:t xml:space="preserve"> </w:t>
      </w:r>
      <w:r>
        <w:t xml:space="preserve">49% lower costs (attorney, translations))</w:t>
      </w:r>
      <w:r>
        <w:t xml:space="preserve"> </w:t>
      </w:r>
      <w:r>
        <w:t xml:space="preserve">for protection in the whole EU.</w:t>
      </w:r>
      <w:r>
        <w:t xml:space="preserve"> </w:t>
      </w:r>
      <w:r>
        <w:t xml:space="preserve">Significantly reduced maintenance fee</w:t>
      </w:r>
      <w:r>
        <w:t xml:space="preserve"> </w:t>
      </w:r>
      <w:r>
        <w:t xml:space="preserve">paid centrally.</w:t>
      </w:r>
      <w:r>
        <w:t xml:space="preserve"> </w:t>
      </w:r>
      <w:r>
        <w:t xml:space="preserve">Net effect 6.3</w:t>
      </w:r>
      <w:r>
        <w:t xml:space="preserve"> </w:t>
      </w:r>
      <w:r>
        <w:t xml:space="preserve">Benefits 58.3</w:t>
      </w:r>
      <w:r>
        <w:t xml:space="preserve"> </w:t>
      </w:r>
      <w:r>
        <w:t xml:space="preserve">Cost 52</w:t>
      </w:r>
      <w:r>
        <w:t xml:space="preserve"> </w:t>
      </w:r>
      <w:r>
        <w:t xml:space="preserve">Note: For details of calculations see Annex 5G. Quantifications present maximum potential impacts. Not all impacts are quantifiable. Numbers rounded.</w:t>
      </w:r>
    </w:p>
    <w:p>
      <w:pPr>
        <w:pStyle w:val="BodyText"/>
      </w:pPr>
      <w:r>
        <w:t xml:space="preserve">230 Only quantifiable costs (including income losses) and savings/benefits presented (not covering options impact on objective 1, and only to a certain extent objective 2).</w:t>
      </w:r>
      <w:r>
        <w:t xml:space="preserve"> </w:t>
      </w:r>
      <w:r>
        <w:t xml:space="preserve">Annual effects refer to an EU-wide, 5-year long SPC protection from the fifth year onwards. In the preceding years benefits would be lower, as the system would not yet</w:t>
      </w:r>
      <w:r>
        <w:t xml:space="preserve"> </w:t>
      </w:r>
      <w:r>
        <w:t xml:space="preserve">be fully operational (the number of active SPCs is assumed to increase gradually until year 5).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12: Comparison of the impacts of policy options on stakeholders (including quantifiable annul costs and benefits).</w:t>
      </w:r>
    </w:p>
    <w:p>
      <w:pPr>
        <w:pStyle w:val="BodyText"/>
      </w:pPr>
      <w:r>
        <w:t xml:space="preserve">Originators, including SMEs</w:t>
      </w:r>
      <w:r>
        <w:t xml:space="preserve"> </w:t>
      </w:r>
      <w:r>
        <w:t xml:space="preserve">Generic/biosimilar</w:t>
      </w:r>
      <w:r>
        <w:t xml:space="preserve"> </w:t>
      </w:r>
      <w:r>
        <w:t xml:space="preserve">manufacturers, including SMEs</w:t>
      </w:r>
      <w:r>
        <w:t xml:space="preserve"> </w:t>
      </w:r>
      <w:r>
        <w:t xml:space="preserve">Healthcare sector, patients and</w:t>
      </w:r>
      <w:r>
        <w:t xml:space="preserve"> </w:t>
      </w:r>
      <w:r>
        <w:t xml:space="preserve">users of PPPs</w:t>
      </w:r>
      <w:r>
        <w:t xml:space="preserve"> </w:t>
      </w:r>
      <w:r>
        <w:t xml:space="preserve">Patent offices (NPOs)</w:t>
      </w:r>
      <w:r>
        <w:br/>
      </w:r>
      <w:r>
        <w:t xml:space="preserve">IP agents/attorneys</w:t>
      </w:r>
      <w:r>
        <w:t xml:space="preserve"> </w:t>
      </w:r>
      <w:r>
        <w:t xml:space="preserve">No. </w:t>
      </w:r>
      <w:r>
        <w:t xml:space="preserve"> </w:t>
      </w:r>
      <w:r>
        <w:t xml:space="preserve">affected</w:t>
      </w:r>
      <w:r>
        <w:t xml:space="preserve"> </w:t>
      </w:r>
      <w:r>
        <w:t xml:space="preserve">100 applicants and up to 400 SPC owners</w:t>
      </w:r>
      <w:r>
        <w:t xml:space="preserve"> </w:t>
      </w:r>
      <w:r>
        <w:t xml:space="preserve">paying maintenance fee</w:t>
      </w:r>
      <w:r>
        <w:t xml:space="preserve"> </w:t>
      </w:r>
      <w:r>
        <w:t xml:space="preserve">300</w:t>
      </w:r>
      <w:r>
        <w:t xml:space="preserve"> </w:t>
      </w:r>
      <w:r>
        <w:t xml:space="preserve">At least 27 (one healthcare</w:t>
      </w:r>
      <w:r>
        <w:t xml:space="preserve"> </w:t>
      </w:r>
      <w:r>
        <w:t xml:space="preserve">authority per MS)</w:t>
      </w:r>
      <w:r>
        <w:t xml:space="preserve"> </w:t>
      </w:r>
      <w:r>
        <w:t xml:space="preserve">PO1-4: 27</w:t>
      </w:r>
      <w:r>
        <w:t xml:space="preserve"> </w:t>
      </w:r>
      <w:r>
        <w:t xml:space="preserve">PO5: 17 (UP-MS)</w:t>
      </w:r>
      <w:r>
        <w:t xml:space="preserve"> </w:t>
      </w:r>
      <w:r>
        <w:t xml:space="preserve">Up to 2700 cases (1 per MS per SPC)</w:t>
      </w:r>
      <w:r>
        <w:t xml:space="preserve"> </w:t>
      </w:r>
      <w:r>
        <w:t xml:space="preserve">except for PO3: up to 2 060 and</w:t>
      </w:r>
      <w:r>
        <w:br/>
      </w:r>
      <w:r>
        <w:t xml:space="preserve">PO5: 1 600</w:t>
      </w:r>
      <w:r>
        <w:t xml:space="preserve"> </w:t>
      </w:r>
      <w:r>
        <w:t xml:space="preserve">Baseline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(0)</w:t>
      </w:r>
      <w:r>
        <w:t xml:space="preserve"> </w:t>
      </w:r>
      <w:r>
        <w:t xml:space="preserve">PO 1:</w:t>
      </w:r>
      <w:r>
        <w:t xml:space="preserve"> </w:t>
      </w:r>
      <w:r>
        <w:t xml:space="preserve">Guidelines</w:t>
      </w:r>
      <w:r>
        <w:t xml:space="preserve"> </w:t>
      </w:r>
      <w:r>
        <w:t xml:space="preserve">(0/+)Improvement of the predictability of the</w:t>
      </w:r>
      <w:r>
        <w:t xml:space="preserve"> </w:t>
      </w:r>
      <w:r>
        <w:t xml:space="preserve">national procedures if guidance followed.</w:t>
      </w:r>
      <w:r>
        <w:t xml:space="preserve"> </w:t>
      </w:r>
      <w:r>
        <w:t xml:space="preserve">Divergence in NPO practices would continue.</w:t>
      </w:r>
      <w:r>
        <w:t xml:space="preserve"> </w:t>
      </w:r>
      <w:r>
        <w:t xml:space="preserve">No reduction of cost or administrative burden.</w:t>
      </w:r>
      <w:r>
        <w:t xml:space="preserve"> </w:t>
      </w:r>
      <w:r>
        <w:t xml:space="preserve">(0/+) Improvement of the predictability of the national procedures and</w:t>
      </w:r>
      <w:r>
        <w:t xml:space="preserve"> </w:t>
      </w:r>
      <w:r>
        <w:t xml:space="preserve">improvement monitoring of SPC protection across the EU if guidance</w:t>
      </w:r>
      <w:r>
        <w:t xml:space="preserve"> </w:t>
      </w:r>
      <w:r>
        <w:t xml:space="preserve">followed.</w:t>
      </w:r>
      <w:r>
        <w:t xml:space="preserve"> </w:t>
      </w:r>
      <w:r>
        <w:t xml:space="preserve">(+) Potential for introducing best</w:t>
      </w:r>
      <w:r>
        <w:t xml:space="preserve"> </w:t>
      </w:r>
      <w:r>
        <w:t xml:space="preserve">examining and publication practices.</w:t>
      </w:r>
      <w:r>
        <w:t xml:space="preserve"> </w:t>
      </w:r>
      <w:r>
        <w:t xml:space="preserve">Exchange of information to facilitate</w:t>
      </w:r>
      <w:r>
        <w:t xml:space="preserve"> </w:t>
      </w:r>
      <w:r>
        <w:t xml:space="preserve">examination. (–) impacts depend on the</w:t>
      </w:r>
      <w:r>
        <w:t xml:space="preserve"> </w:t>
      </w:r>
      <w:r>
        <w:t xml:space="preserve">extent of voluntary uptake.</w:t>
      </w:r>
      <w:r>
        <w:t xml:space="preserve"> </w:t>
      </w:r>
      <w:r>
        <w:t xml:space="preserve">(+) information exchange</w:t>
      </w:r>
      <w:r>
        <w:t xml:space="preserve"> </w:t>
      </w:r>
      <w:r>
        <w:t xml:space="preserve">(+)Improvement of the predictability</w:t>
      </w:r>
      <w:r>
        <w:t xml:space="preserve"> </w:t>
      </w:r>
      <w:r>
        <w:t xml:space="preserve">of the national procedures if guidance</w:t>
      </w:r>
      <w:r>
        <w:t xml:space="preserve"> </w:t>
      </w:r>
      <w:r>
        <w:t xml:space="preserve">followed.</w:t>
      </w:r>
      <w:r>
        <w:t xml:space="preserve"> </w:t>
      </w:r>
      <w:r>
        <w:t xml:space="preserve">No impact on the number of</w:t>
      </w:r>
      <w:r>
        <w:t xml:space="preserve"> </w:t>
      </w:r>
      <w:r>
        <w:t xml:space="preserve">application handled</w:t>
      </w:r>
      <w:r>
        <w:t xml:space="preserve"> </w:t>
      </w:r>
      <w:r>
        <w:t xml:space="preserve">Costs (€)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Updates to IT: 0 up to EUR 4 100 per</w:t>
      </w:r>
      <w:r>
        <w:t xml:space="preserve"> </w:t>
      </w:r>
      <w:r>
        <w:t xml:space="preserve">NPO per year</w:t>
      </w:r>
      <w:r>
        <w:t xml:space="preserve"> </w:t>
      </w:r>
      <w:r>
        <w:t xml:space="preserve">EUR 0.1 million EU-wide.</w:t>
      </w:r>
      <w:r>
        <w:t xml:space="preserve"> </w:t>
      </w:r>
      <w:r>
        <w:t xml:space="preserve">0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0</w:t>
      </w:r>
      <w:r>
        <w:t xml:space="preserve"> </w:t>
      </w:r>
      <w:r>
        <w:t xml:space="preserve">EUR 0 - 40 000 per firm (database</w:t>
      </w:r>
      <w:r>
        <w:t xml:space="preserve"> </w:t>
      </w:r>
      <w:r>
        <w:t xml:space="preserve">access); EUR 12 million EU-wide</w:t>
      </w:r>
      <w:r>
        <w:br/>
      </w:r>
      <w:r>
        <w:t xml:space="preserve">EUR 0 - 40 000 (database access);</w:t>
      </w:r>
      <w:r>
        <w:t xml:space="preserve"> </w:t>
      </w:r>
      <w:r>
        <w:t xml:space="preserve">EUR 1 million EU-wide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0</w:t>
      </w:r>
      <w:r>
        <w:t xml:space="preserve"> </w:t>
      </w:r>
      <w:r>
        <w:t xml:space="preserve">EUR 0 - 40 000 per firm;</w:t>
      </w:r>
      <w:r>
        <w:br/>
      </w:r>
      <w:r>
        <w:t xml:space="preserve">EUR 12 million EU-wide</w:t>
      </w:r>
      <w:r>
        <w:t xml:space="preserve"> </w:t>
      </w:r>
      <w:r>
        <w:t xml:space="preserve">EUR 0 - 40 000;</w:t>
      </w:r>
      <w:r>
        <w:br/>
      </w:r>
      <w:r>
        <w:t xml:space="preserve">EUR 1 million EU-wide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PO 2:</w:t>
      </w:r>
      <w:r>
        <w:br/>
      </w:r>
      <w:r>
        <w:t xml:space="preserve">Mutual</w:t>
      </w:r>
      <w:r>
        <w:t xml:space="preserve"> </w:t>
      </w:r>
      <w:r>
        <w:t xml:space="preserve">recognition</w:t>
      </w:r>
      <w:r>
        <w:t xml:space="preserve"> </w:t>
      </w:r>
      <w:r>
        <w:t xml:space="preserve">(++) One application to one reference office</w:t>
      </w:r>
      <w:r>
        <w:t xml:space="preserve"> </w:t>
      </w:r>
      <w:r>
        <w:t xml:space="preserve">with substantially lower overall costs. .</w:t>
      </w:r>
      <w:r>
        <w:t xml:space="preserve"> </w:t>
      </w:r>
      <w:r>
        <w:t xml:space="preserve">Maintenance fees still due at the national</w:t>
      </w:r>
      <w:r>
        <w:t xml:space="preserve"> </w:t>
      </w:r>
      <w:r>
        <w:t xml:space="preserve">level. Despite common PO1 guidelines,</w:t>
      </w:r>
      <w:r>
        <w:t xml:space="preserve"> </w:t>
      </w:r>
      <w:r>
        <w:t xml:space="preserve">possible divergent practices of reference</w:t>
      </w:r>
      <w:r>
        <w:t xml:space="preserve"> </w:t>
      </w:r>
      <w:r>
        <w:t xml:space="preserve">offices.</w:t>
      </w:r>
      <w:r>
        <w:br/>
      </w:r>
      <w:r>
        <w:t xml:space="preserve">(+) Easier search for active SPC due to harmonized IT system (either 27</w:t>
      </w:r>
      <w:r>
        <w:t xml:space="preserve"> </w:t>
      </w:r>
      <w:r>
        <w:t xml:space="preserve">harmonized national systems, or one central);</w:t>
      </w:r>
      <w:r>
        <w:br/>
      </w:r>
      <w:r>
        <w:t xml:space="preserve">Possibility to influence granting process through written observations.</w:t>
      </w:r>
      <w:r>
        <w:t xml:space="preserve"> </w:t>
      </w:r>
      <w:r>
        <w:t xml:space="preserve">(=/-) Risk of forum shopping towards more lenient reference offices</w:t>
      </w:r>
      <w:r>
        <w:t xml:space="preserve"> </w:t>
      </w:r>
      <w:r>
        <w:t xml:space="preserve">that could result in additional grants of SPCs.</w:t>
      </w:r>
      <w:r>
        <w:br/>
      </w:r>
      <w:r>
        <w:t xml:space="preserve">(+) As in PO1 + Reduced workload and</w:t>
      </w:r>
      <w:r>
        <w:t xml:space="preserve"> </w:t>
      </w:r>
      <w:r>
        <w:t xml:space="preserve">application income of all NPOs</w:t>
      </w:r>
      <w:r>
        <w:t xml:space="preserve"> </w:t>
      </w:r>
      <w:r>
        <w:t xml:space="preserve">Reference NPOs can face irregular</w:t>
      </w:r>
      <w:r>
        <w:t xml:space="preserve"> </w:t>
      </w:r>
      <w:r>
        <w:t xml:space="preserve">workload. Less workload for the non-</w:t>
      </w:r>
      <w:r>
        <w:t xml:space="preserve"> </w:t>
      </w:r>
      <w:r>
        <w:t xml:space="preserve">reference NPOs.</w:t>
      </w:r>
      <w:r>
        <w:br/>
      </w:r>
      <w:r>
        <w:t xml:space="preserve">(-) Loss of income generated by</w:t>
      </w:r>
      <w:r>
        <w:t xml:space="preserve"> </w:t>
      </w:r>
      <w:r>
        <w:t xml:space="preserve">managing national SPC applications</w:t>
      </w:r>
      <w:r>
        <w:t xml:space="preserve"> </w:t>
      </w:r>
      <w:r>
        <w:t xml:space="preserve">as less application would be handled</w:t>
      </w:r>
      <w:r>
        <w:t xml:space="preserve"> </w:t>
      </w:r>
      <w:r>
        <w:t xml:space="preserve">by the non-reference offices and to</w:t>
      </w:r>
      <w:r>
        <w:t xml:space="preserve"> </w:t>
      </w:r>
      <w:r>
        <w:t xml:space="preserve">some extent by reference offices as</w:t>
      </w:r>
      <w:r>
        <w:t xml:space="preserve"> </w:t>
      </w:r>
      <w:r>
        <w:t xml:space="preserve">well (if there is more than one</w:t>
      </w:r>
      <w:r>
        <w:t xml:space="preserve"> </w:t>
      </w:r>
      <w:r>
        <w:t xml:space="preserve">reference office).</w:t>
      </w:r>
      <w:r>
        <w:br/>
      </w:r>
      <w:r>
        <w:t xml:space="preserve">Costs (€)</w:t>
      </w:r>
      <w:r>
        <w:t xml:space="preserve"> </w:t>
      </w:r>
      <w:r>
        <w:t xml:space="preserve">EUR 11 600 on application fee per firm</w:t>
      </w:r>
      <w:r>
        <w:t xml:space="preserve"> </w:t>
      </w:r>
      <w:r>
        <w:t xml:space="preserve">EUR 1.2 million EU-wide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Updates to IT systems (up to EUR</w:t>
      </w:r>
      <w:r>
        <w:t xml:space="preserve"> </w:t>
      </w:r>
      <w:r>
        <w:t xml:space="preserve">4 100 per NPO per year; EUR 0.1</w:t>
      </w:r>
      <w:r>
        <w:t xml:space="preserve"> </w:t>
      </w:r>
      <w:r>
        <w:t xml:space="preserve">million EU-wide); Application fee loss</w:t>
      </w:r>
      <w:r>
        <w:t xml:space="preserve"> </w:t>
      </w:r>
      <w:r>
        <w:t xml:space="preserve">26 NPOs: up to EUR 32 300 (EUR 0.84</w:t>
      </w:r>
      <w:r>
        <w:t xml:space="preserve"> </w:t>
      </w:r>
      <w:r>
        <w:t xml:space="preserve">million EU wide)</w:t>
      </w:r>
      <w:r>
        <w:t xml:space="preserve"> </w:t>
      </w:r>
      <w:r>
        <w:t xml:space="preserve">Loss of EUR 2 000 per application</w:t>
      </w:r>
      <w:r>
        <w:t xml:space="preserve"> </w:t>
      </w:r>
      <w:r>
        <w:t xml:space="preserve">per MS; EUR 5.2 million EU-wide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EUR 55 800 savings per application per firm</w:t>
      </w:r>
      <w:r>
        <w:t xml:space="preserve"> </w:t>
      </w:r>
      <w:r>
        <w:t xml:space="preserve">EUR 5.6 million EU-wide</w:t>
      </w:r>
      <w:r>
        <w:t xml:space="preserve"> </w:t>
      </w:r>
      <w:r>
        <w:t xml:space="preserve">Up to EUR 40 000 (database</w:t>
      </w:r>
      <w:r>
        <w:t xml:space="preserve"> </w:t>
      </w:r>
      <w:r>
        <w:t xml:space="preserve">access) EUR 12 million EU-wide</w:t>
      </w:r>
      <w:r>
        <w:t xml:space="preserve"> </w:t>
      </w:r>
      <w:r>
        <w:t xml:space="preserve">Up to EUR 40 000 (database</w:t>
      </w:r>
      <w:r>
        <w:t xml:space="preserve"> </w:t>
      </w:r>
      <w:r>
        <w:t xml:space="preserve">access); EUR 1 million EU-wide</w:t>
      </w:r>
    </w:p>
    <w:p>
      <w:pPr>
        <w:pStyle w:val="BodyText"/>
      </w:pPr>
      <w:r>
        <w:t xml:space="preserve">Net (€)</w:t>
      </w:r>
      <w:r>
        <w:t xml:space="preserve"> </w:t>
      </w:r>
      <w:r>
        <w:t xml:space="preserve">+ EUR 44 200 per application per firm</w:t>
      </w:r>
      <w:r>
        <w:t xml:space="preserve"> </w:t>
      </w:r>
      <w:r>
        <w:t xml:space="preserve">+ EUR 4.4 million EU wide</w:t>
      </w:r>
      <w:r>
        <w:t xml:space="preserve"> </w:t>
      </w:r>
      <w:r>
        <w:t xml:space="preserve">+ EUR 40 000 per firm;</w:t>
      </w:r>
      <w:r>
        <w:br/>
      </w:r>
      <w:r>
        <w:t xml:space="preserve">+ EUR 12 million EU-wide</w:t>
      </w:r>
      <w:r>
        <w:t xml:space="preserve"> </w:t>
      </w:r>
      <w:r>
        <w:t xml:space="preserve">+ EUR 40 000;</w:t>
      </w:r>
      <w:r>
        <w:br/>
      </w:r>
      <w:r>
        <w:t xml:space="preserve">+ EUR 1 million EU-wide</w:t>
      </w:r>
      <w:r>
        <w:br/>
      </w:r>
      <w:r>
        <w:t xml:space="preserve">- EUR 36 400 per NPO;</w:t>
      </w:r>
      <w:r>
        <w:t xml:space="preserve"> </w:t>
      </w:r>
      <w:r>
        <w:t xml:space="preserve">- EUR 0.95 million EU wide</w:t>
      </w:r>
      <w:r>
        <w:t xml:space="preserve"> </w:t>
      </w:r>
      <w:r>
        <w:t xml:space="preserve">- EUR 2 000 per application per MS</w:t>
      </w:r>
      <w:r>
        <w:t xml:space="preserve"> </w:t>
      </w:r>
      <w:r>
        <w:t xml:space="preserve">- EUR 1.2 million EU-wide</w:t>
      </w:r>
      <w:r>
        <w:t xml:space="preserve"> </w:t>
      </w:r>
      <w:r>
        <w:t xml:space="preserve">PO 3:</w:t>
      </w:r>
      <w:r>
        <w:t xml:space="preserve"> </w:t>
      </w:r>
      <w:r>
        <w:t xml:space="preserve">Centralised</w:t>
      </w:r>
      <w:r>
        <w:t xml:space="preserve"> </w:t>
      </w:r>
      <w:r>
        <w:t xml:space="preserve">decision</w:t>
      </w:r>
      <w:r>
        <w:t xml:space="preserve"> </w:t>
      </w:r>
      <w:r>
        <w:t xml:space="preserve">with a non-</w:t>
      </w:r>
      <w:r>
        <w:t xml:space="preserve"> </w:t>
      </w:r>
      <w:r>
        <w:t xml:space="preserve">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(+/++) One application to central authority.</w:t>
      </w:r>
      <w:r>
        <w:t xml:space="preserve"> </w:t>
      </w:r>
      <w:r>
        <w:t xml:space="preserve">PO1 guidelines mandatory for the central</w:t>
      </w:r>
      <w:r>
        <w:t xml:space="preserve"> </w:t>
      </w:r>
      <w:r>
        <w:t xml:space="preserve">authority NPOs can request examination</w:t>
      </w:r>
      <w:r>
        <w:t xml:space="preserve"> </w:t>
      </w:r>
      <w:r>
        <w:t xml:space="preserve">potentially for up to 20% of cases – room for</w:t>
      </w:r>
      <w:r>
        <w:t xml:space="preserve"> </w:t>
      </w:r>
      <w:r>
        <w:t xml:space="preserve">divergent outcomes on the same file. Savings</w:t>
      </w:r>
      <w:r>
        <w:t xml:space="preserve"> </w:t>
      </w:r>
      <w:r>
        <w:t xml:space="preserve">on attorney fees. Maintenance fees still due at</w:t>
      </w:r>
      <w:r>
        <w:t xml:space="preserve"> </w:t>
      </w:r>
      <w:r>
        <w:t xml:space="preserve">the national level.</w:t>
      </w:r>
      <w:r>
        <w:t xml:space="preserve"> </w:t>
      </w:r>
      <w:r>
        <w:t xml:space="preserve">(+/++) Easier search for active SPC due to once central database</w:t>
      </w:r>
      <w:r>
        <w:t xml:space="preserve"> </w:t>
      </w:r>
      <w:r>
        <w:t xml:space="preserve">managed by the examination authority (e.g. when launching competing</w:t>
      </w:r>
      <w:r>
        <w:t xml:space="preserve"> </w:t>
      </w:r>
      <w:r>
        <w:t xml:space="preserve">products or for joint cross border procurement). Database completeness</w:t>
      </w:r>
      <w:r>
        <w:t xml:space="preserve"> </w:t>
      </w:r>
      <w:r>
        <w:t xml:space="preserve">depends on NPOs cooperation and timely updates (e.g. for SPC granted</w:t>
      </w:r>
      <w:r>
        <w:t xml:space="preserve"> </w:t>
      </w:r>
      <w:r>
        <w:t xml:space="preserve">via national route); Up to 20% of products may continue to receive</w:t>
      </w:r>
      <w:r>
        <w:t xml:space="preserve"> </w:t>
      </w:r>
      <w:r>
        <w:t xml:space="preserve">divergent SPC decisions in MS.</w:t>
      </w:r>
      <w:r>
        <w:br/>
      </w:r>
      <w:r>
        <w:t xml:space="preserve">Possibility to influence SPC granting process through written</w:t>
      </w:r>
      <w:r>
        <w:t xml:space="preserve"> </w:t>
      </w:r>
      <w:r>
        <w:t xml:space="preserve">observations.</w:t>
      </w:r>
      <w:r>
        <w:t xml:space="preserve"> </w:t>
      </w:r>
      <w:r>
        <w:t xml:space="preserve">(=+) As in PO1 + Lower workload for</w:t>
      </w:r>
      <w:r>
        <w:t xml:space="preserve"> </w:t>
      </w:r>
      <w:r>
        <w:t xml:space="preserve">the NPOs, if no re-examination,</w:t>
      </w:r>
      <w:r>
        <w:t xml:space="preserve"> </w:t>
      </w:r>
      <w:r>
        <w:t xml:space="preserve">dependent on usage of central</w:t>
      </w:r>
      <w:r>
        <w:t xml:space="preserve"> </w:t>
      </w:r>
      <w:r>
        <w:t xml:space="preserve">procedure.</w:t>
      </w:r>
      <w:r>
        <w:br/>
      </w:r>
      <w:r>
        <w:t xml:space="preserve">Lower income from application fees,</w:t>
      </w:r>
      <w:r>
        <w:t xml:space="preserve"> </w:t>
      </w:r>
      <w:r>
        <w:t xml:space="preserve">however the income generated by SPC</w:t>
      </w:r>
      <w:r>
        <w:t xml:space="preserve"> </w:t>
      </w:r>
      <w:r>
        <w:t xml:space="preserve">application fees is negligible (0.1%)</w:t>
      </w:r>
      <w:r>
        <w:t xml:space="preserve"> </w:t>
      </w:r>
      <w:r>
        <w:t xml:space="preserve">compared to the total patent fee</w:t>
      </w:r>
      <w:r>
        <w:t xml:space="preserve"> </w:t>
      </w:r>
      <w:r>
        <w:t xml:space="preserve">revenue.</w:t>
      </w:r>
      <w:r>
        <w:t xml:space="preserve"> </w:t>
      </w:r>
      <w:r>
        <w:t xml:space="preserve">(-) Benefits to specialised IP</w:t>
      </w:r>
      <w:r>
        <w:t xml:space="preserve"> </w:t>
      </w:r>
      <w:r>
        <w:t xml:space="preserve">agents/attorneys that will handle</w:t>
      </w:r>
      <w:r>
        <w:t xml:space="preserve"> </w:t>
      </w:r>
      <w:r>
        <w:t xml:space="preserve">centralised SPC applications. Other</w:t>
      </w:r>
      <w:r>
        <w:t xml:space="preserve"> </w:t>
      </w:r>
      <w:r>
        <w:t xml:space="preserve">agents may lose income earlier</w:t>
      </w:r>
      <w:r>
        <w:t xml:space="preserve"> </w:t>
      </w:r>
      <w:r>
        <w:t xml:space="preserve">generated by managing national SPC</w:t>
      </w:r>
      <w:r>
        <w:t xml:space="preserve"> </w:t>
      </w:r>
      <w:r>
        <w:t xml:space="preserve">applications. National appeals (in up</w:t>
      </w:r>
      <w:r>
        <w:t xml:space="preserve"> </w:t>
      </w:r>
      <w:r>
        <w:t xml:space="preserve">to 20% of SPC cases) may to some</w:t>
      </w:r>
      <w:r>
        <w:t xml:space="preserve"> </w:t>
      </w:r>
      <w:r>
        <w:t xml:space="preserve">extent limit income losses.</w:t>
      </w:r>
      <w:r>
        <w:br/>
      </w:r>
      <w:r>
        <w:t xml:space="preserve">Costs (€)</w:t>
      </w:r>
      <w:r>
        <w:t xml:space="preserve"> </w:t>
      </w:r>
      <w:r>
        <w:t xml:space="preserve">EUR 30 700 on application fee per firm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Marginal cost for data feeding the</w:t>
      </w:r>
      <w:r>
        <w:t xml:space="preserve"> </w:t>
      </w:r>
      <w:r>
        <w:t xml:space="preserve">Loss of EUR 2 000 per application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Originators, including SMEs</w:t>
      </w:r>
      <w:r>
        <w:t xml:space="preserve"> </w:t>
      </w:r>
      <w:r>
        <w:t xml:space="preserve">Generic/biosimilar</w:t>
      </w:r>
      <w:r>
        <w:t xml:space="preserve"> </w:t>
      </w:r>
      <w:r>
        <w:t xml:space="preserve">manufacturers, including SMEs</w:t>
      </w:r>
      <w:r>
        <w:t xml:space="preserve"> </w:t>
      </w:r>
      <w:r>
        <w:t xml:space="preserve">Healthcare sector, patients and</w:t>
      </w:r>
      <w:r>
        <w:t xml:space="preserve"> </w:t>
      </w:r>
      <w:r>
        <w:t xml:space="preserve">users of PPPs</w:t>
      </w:r>
      <w:r>
        <w:t xml:space="preserve"> </w:t>
      </w:r>
      <w:r>
        <w:t xml:space="preserve">Patent offices (NPOs)</w:t>
      </w:r>
      <w:r>
        <w:br/>
      </w:r>
      <w:r>
        <w:t xml:space="preserve">IP agents/attorneys</w:t>
      </w:r>
      <w:r>
        <w:t xml:space="preserve"> </w:t>
      </w:r>
      <w:r>
        <w:t xml:space="preserve">EUR 4.5 million EU-wide</w:t>
      </w:r>
      <w:r>
        <w:t xml:space="preserve"> </w:t>
      </w:r>
      <w:r>
        <w:t xml:space="preserve">central database;</w:t>
      </w:r>
      <w:r>
        <w:br/>
      </w:r>
      <w:r>
        <w:t xml:space="preserve">Application fee loss 27 NPOs: up to</w:t>
      </w:r>
      <w:r>
        <w:t xml:space="preserve"> </w:t>
      </w:r>
      <w:r>
        <w:t xml:space="preserve">EUR 32 600 (EUR 0.88 million EU</w:t>
      </w:r>
      <w:r>
        <w:t xml:space="preserve"> </w:t>
      </w:r>
      <w:r>
        <w:t xml:space="preserve">wide).</w:t>
      </w:r>
      <w:r>
        <w:br/>
      </w:r>
      <w:r>
        <w:t xml:space="preserve">per MS; EUR 4.1 million EU-wide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EUR 45 200 savings per application per firm</w:t>
      </w:r>
      <w:r>
        <w:t xml:space="preserve"> </w:t>
      </w:r>
      <w:r>
        <w:t xml:space="preserve">EUR 5.6 million EU-wide</w:t>
      </w:r>
      <w:r>
        <w:t xml:space="preserve"> </w:t>
      </w:r>
      <w:r>
        <w:t xml:space="preserve">EUR 40 000 (database access)</w:t>
      </w:r>
      <w:r>
        <w:t xml:space="preserve"> </w:t>
      </w:r>
      <w:r>
        <w:t xml:space="preserve">EUR 12 million EU-wide</w:t>
      </w:r>
      <w:r>
        <w:t xml:space="preserve"> </w:t>
      </w:r>
      <w:r>
        <w:t xml:space="preserve">Up to EUR 40 000 (database</w:t>
      </w:r>
      <w:r>
        <w:t xml:space="preserve"> </w:t>
      </w:r>
      <w:r>
        <w:t xml:space="preserve">access)</w:t>
      </w:r>
      <w:r>
        <w:t xml:space="preserve"> </w:t>
      </w:r>
      <w:r>
        <w:t xml:space="preserve">EUR 1 million EU-wide</w:t>
      </w:r>
      <w:r>
        <w:t xml:space="preserve"> </w:t>
      </w:r>
      <w:r>
        <w:t xml:space="preserve">Examiners remuneration: EUR 23 100</w:t>
      </w:r>
      <w:r>
        <w:t xml:space="preserve"> </w:t>
      </w:r>
      <w:r>
        <w:t xml:space="preserve">(if shared equally between all NPOs);</w:t>
      </w:r>
      <w:r>
        <w:t xml:space="preserve"> </w:t>
      </w:r>
      <w:r>
        <w:t xml:space="preserve">EUR 0.6 million EU-wide.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+ EUR 14 500 per application per firm</w:t>
      </w:r>
      <w:r>
        <w:t xml:space="preserve"> </w:t>
      </w:r>
      <w:r>
        <w:t xml:space="preserve">+ EUR 1.5 million EU-wide</w:t>
      </w:r>
      <w:r>
        <w:t xml:space="preserve"> </w:t>
      </w:r>
      <w:r>
        <w:t xml:space="preserve">+ EUR 40 000 per firm;</w:t>
      </w:r>
      <w:r>
        <w:br/>
      </w:r>
      <w:r>
        <w:t xml:space="preserve">+ EUR 12 million EU-wide</w:t>
      </w:r>
      <w:r>
        <w:t xml:space="preserve"> </w:t>
      </w:r>
      <w:r>
        <w:t xml:space="preserve">+ EUR 40 000;</w:t>
      </w:r>
      <w:r>
        <w:br/>
      </w:r>
      <w:r>
        <w:t xml:space="preserve">+ EUR 1 million EU-wide</w:t>
      </w:r>
      <w:r>
        <w:br/>
      </w:r>
      <w:r>
        <w:t xml:space="preserve">- EUR 9 500 per NPO;</w:t>
      </w:r>
      <w:r>
        <w:t xml:space="preserve"> </w:t>
      </w:r>
      <w:r>
        <w:t xml:space="preserve">- EUR 0.26 million EU-wide</w:t>
      </w:r>
      <w:r>
        <w:t xml:space="preserve"> </w:t>
      </w:r>
      <w:r>
        <w:t xml:space="preserve">- EUR 2 000 per application per MS</w:t>
      </w:r>
      <w:r>
        <w:t xml:space="preserve"> </w:t>
      </w:r>
      <w:r>
        <w:t xml:space="preserve">- EUR 4.1 million EU-wide</w:t>
      </w:r>
      <w:r>
        <w:t xml:space="preserve"> </w:t>
      </w:r>
      <w:r>
        <w:t xml:space="preserve">PO 4:</w:t>
      </w:r>
      <w:r>
        <w:t xml:space="preserve"> </w:t>
      </w:r>
      <w:r>
        <w:t xml:space="preserve">Centralised</w:t>
      </w:r>
      <w:r>
        <w:t xml:space="preserve"> </w:t>
      </w:r>
      <w:r>
        <w:t xml:space="preserve">decision</w:t>
      </w:r>
      <w:r>
        <w:t xml:space="preserve"> </w:t>
      </w:r>
      <w:r>
        <w:t xml:space="preserve">with a</w:t>
      </w:r>
      <w:r>
        <w:t xml:space="preserve"> </w:t>
      </w:r>
      <w:r>
        <w:t xml:space="preserve">binding</w:t>
      </w:r>
      <w:r>
        <w:t xml:space="preserve"> </w:t>
      </w:r>
      <w:r>
        <w:t xml:space="preserve">opinion</w:t>
      </w:r>
      <w:r>
        <w:t xml:space="preserve"> </w:t>
      </w:r>
      <w:r>
        <w:t xml:space="preserve">(++) As in PO3 but no re-examination by</w:t>
      </w:r>
      <w:r>
        <w:t xml:space="preserve"> </w:t>
      </w:r>
      <w:r>
        <w:t xml:space="preserve">NPOs. No divergent outcomes on the same</w:t>
      </w:r>
      <w:r>
        <w:t xml:space="preserve"> </w:t>
      </w:r>
      <w:r>
        <w:t xml:space="preserve">file. Savings on attorney fees. Maintenance</w:t>
      </w:r>
      <w:r>
        <w:t xml:space="preserve"> </w:t>
      </w:r>
      <w:r>
        <w:t xml:space="preserve">fees still due at the national level.</w:t>
      </w:r>
      <w:r>
        <w:br/>
      </w:r>
      <w:r>
        <w:t xml:space="preserve">(++) as in PO3, but better quality information as no room for</w:t>
      </w:r>
      <w:r>
        <w:t xml:space="preserve"> </w:t>
      </w:r>
      <w:r>
        <w:t xml:space="preserve">conflicting NPO decision on centrally applied SPCs. Possibility to</w:t>
      </w:r>
      <w:r>
        <w:t xml:space="preserve"> </w:t>
      </w:r>
      <w:r>
        <w:t xml:space="preserve">influence SPC granting process through written observations.</w:t>
      </w:r>
    </w:p>
    <w:p>
      <w:pPr>
        <w:pStyle w:val="BodyText"/>
      </w:pPr>
      <w:r>
        <w:t xml:space="preserve">(+) As in PO1 + Lower workload for</w:t>
      </w:r>
      <w:r>
        <w:t xml:space="preserve"> </w:t>
      </w:r>
      <w:r>
        <w:t xml:space="preserve">the NPOs (just registration of central</w:t>
      </w:r>
      <w:r>
        <w:t xml:space="preserve"> </w:t>
      </w:r>
      <w:r>
        <w:t xml:space="preserve">SPCs) dependent on usage of central</w:t>
      </w:r>
      <w:r>
        <w:t xml:space="preserve"> </w:t>
      </w:r>
      <w:r>
        <w:t xml:space="preserve">procedure. Lower income for the NPOs</w:t>
      </w:r>
      <w:r>
        <w:t xml:space="preserve"> </w:t>
      </w:r>
      <w:r>
        <w:t xml:space="preserve">equal up to 0.1% of income from patent</w:t>
      </w:r>
      <w:r>
        <w:t xml:space="preserve"> </w:t>
      </w:r>
      <w:r>
        <w:t xml:space="preserve">fee.</w:t>
      </w:r>
      <w:r>
        <w:br/>
      </w:r>
      <w:r>
        <w:t xml:space="preserve">(-) Benefits specialised IP</w:t>
      </w:r>
      <w:r>
        <w:t xml:space="preserve"> </w:t>
      </w:r>
      <w:r>
        <w:t xml:space="preserve">agents/attorneys that would handle</w:t>
      </w:r>
      <w:r>
        <w:t xml:space="preserve"> </w:t>
      </w:r>
      <w:r>
        <w:t xml:space="preserve">centralised SPC applications, while</w:t>
      </w:r>
      <w:r>
        <w:t xml:space="preserve"> </w:t>
      </w:r>
      <w:r>
        <w:t xml:space="preserve">other agents may lose income earlier</w:t>
      </w:r>
      <w:r>
        <w:t xml:space="preserve"> </w:t>
      </w:r>
      <w:r>
        <w:t xml:space="preserve">generated by managing national SPC</w:t>
      </w:r>
      <w:r>
        <w:t xml:space="preserve"> </w:t>
      </w:r>
      <w:r>
        <w:t xml:space="preserve">applications.</w:t>
      </w:r>
      <w:r>
        <w:br/>
      </w:r>
      <w:r>
        <w:t xml:space="preserve">Costs (€)</w:t>
      </w:r>
      <w:r>
        <w:t xml:space="preserve"> </w:t>
      </w:r>
      <w:r>
        <w:t xml:space="preserve">EUR 32 000 on application fee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Marginal cost for data feeding the</w:t>
      </w:r>
      <w:r>
        <w:t xml:space="preserve"> </w:t>
      </w:r>
      <w:r>
        <w:t xml:space="preserve">central database.</w:t>
      </w:r>
      <w:r>
        <w:t xml:space="preserve"> </w:t>
      </w:r>
      <w:r>
        <w:t xml:space="preserve">Application fee lost (27 NPOs): up to</w:t>
      </w:r>
      <w:r>
        <w:t xml:space="preserve"> </w:t>
      </w:r>
      <w:r>
        <w:t xml:space="preserve">EUR 32 600 (EUR 0.88 million EU</w:t>
      </w:r>
      <w:r>
        <w:t xml:space="preserve"> </w:t>
      </w:r>
      <w:r>
        <w:t xml:space="preserve">wide)</w:t>
      </w:r>
      <w:r>
        <w:t xml:space="preserve"> </w:t>
      </w:r>
      <w:r>
        <w:t xml:space="preserve">Loss of EUR 2 000 per application</w:t>
      </w:r>
      <w:r>
        <w:t xml:space="preserve"> </w:t>
      </w:r>
      <w:r>
        <w:t xml:space="preserve">per MS; EUR 5.2 million EU-wide</w:t>
      </w:r>
      <w:r>
        <w:t xml:space="preserve"> </w:t>
      </w:r>
      <w:r>
        <w:t xml:space="preserve">Benefits (€)</w:t>
      </w:r>
      <w:r>
        <w:t xml:space="preserve"> </w:t>
      </w:r>
      <w:r>
        <w:t xml:space="preserve">EUR 56 000 overall savings per application</w:t>
      </w:r>
      <w:r>
        <w:t xml:space="preserve"> </w:t>
      </w:r>
      <w:r>
        <w:t xml:space="preserve">EUR 40 000 (database access)</w:t>
      </w:r>
      <w:r>
        <w:t xml:space="preserve"> </w:t>
      </w:r>
      <w:r>
        <w:t xml:space="preserve">EUR 12 million EU-wide</w:t>
      </w:r>
      <w:r>
        <w:t xml:space="preserve"> </w:t>
      </w:r>
      <w:r>
        <w:t xml:space="preserve">Up to EUR 40 000 (database</w:t>
      </w:r>
      <w:r>
        <w:t xml:space="preserve"> </w:t>
      </w:r>
      <w:r>
        <w:t xml:space="preserve">access)</w:t>
      </w:r>
      <w:r>
        <w:t xml:space="preserve"> </w:t>
      </w:r>
      <w:r>
        <w:t xml:space="preserve">EUR 1 million EU-wide</w:t>
      </w:r>
      <w:r>
        <w:t xml:space="preserve"> </w:t>
      </w:r>
      <w:r>
        <w:t xml:space="preserve">Examiners remuneration: EUR 27 700</w:t>
      </w:r>
      <w:r>
        <w:t xml:space="preserve"> </w:t>
      </w:r>
      <w:r>
        <w:t xml:space="preserve">(if shared equally between all NPOs);</w:t>
      </w:r>
      <w:r>
        <w:t xml:space="preserve"> </w:t>
      </w:r>
      <w:r>
        <w:t xml:space="preserve">EUR 0.75 million EU wide</w:t>
      </w:r>
      <w:r>
        <w:t xml:space="preserve"> </w:t>
      </w:r>
      <w:r>
        <w:t xml:space="preserve">0</w:t>
      </w:r>
      <w:r>
        <w:t xml:space="preserve"> </w:t>
      </w:r>
      <w:r>
        <w:t xml:space="preserve">Net (€)</w:t>
      </w:r>
      <w:r>
        <w:t xml:space="preserve"> </w:t>
      </w:r>
      <w:r>
        <w:t xml:space="preserve">+ EUR 24 000 per application per firm</w:t>
      </w:r>
      <w:r>
        <w:t xml:space="preserve"> </w:t>
      </w:r>
      <w:r>
        <w:t xml:space="preserve">+ EUR 2.4 million EU-wide.</w:t>
      </w:r>
      <w:r>
        <w:t xml:space="preserve"> </w:t>
      </w:r>
      <w:r>
        <w:t xml:space="preserve">+ EUR 40 000 per firm;</w:t>
      </w:r>
      <w:r>
        <w:br/>
      </w:r>
      <w:r>
        <w:t xml:space="preserve">+ EUR 12 million EU-wide</w:t>
      </w:r>
      <w:r>
        <w:t xml:space="preserve"> </w:t>
      </w:r>
      <w:r>
        <w:t xml:space="preserve">+ EUR 40 000;</w:t>
      </w:r>
      <w:r>
        <w:br/>
      </w:r>
      <w:r>
        <w:t xml:space="preserve">+ EUR 1 million EU-wide.</w:t>
      </w:r>
      <w:r>
        <w:br/>
      </w:r>
      <w:r>
        <w:t xml:space="preserve">- EUR 4 900 per NPO;</w:t>
      </w:r>
      <w:r>
        <w:t xml:space="preserve"> </w:t>
      </w:r>
      <w:r>
        <w:t xml:space="preserve">- EUR 0.13 million EU-wide.</w:t>
      </w:r>
      <w:r>
        <w:t xml:space="preserve"> </w:t>
      </w:r>
      <w:r>
        <w:t xml:space="preserve">- EUR 2 000 per application per MS</w:t>
      </w:r>
      <w:r>
        <w:t xml:space="preserve"> </w:t>
      </w:r>
      <w:r>
        <w:t xml:space="preserve">- EUR 5.2 million EU-wide.</w:t>
      </w:r>
      <w:r>
        <w:t xml:space="preserve"> </w:t>
      </w:r>
      <w:r>
        <w:t xml:space="preserve">PO 5:</w:t>
      </w:r>
      <w:r>
        <w:t xml:space="preserve"> </w:t>
      </w:r>
      <w:r>
        <w:t xml:space="preserve">Unitary</w:t>
      </w:r>
      <w:r>
        <w:t xml:space="preserve"> </w:t>
      </w:r>
      <w:r>
        <w:t xml:space="preserve">SPC</w:t>
      </w:r>
      <w:r>
        <w:t xml:space="preserve"> </w:t>
      </w:r>
      <w:r>
        <w:t xml:space="preserve">(+++/0) One application and one granting</w:t>
      </w:r>
      <w:r>
        <w:t xml:space="preserve"> </w:t>
      </w:r>
      <w:r>
        <w:t xml:space="preserve">body. All fees paid just to the central</w:t>
      </w:r>
      <w:r>
        <w:t xml:space="preserve"> </w:t>
      </w:r>
      <w:r>
        <w:t xml:space="preserve">authority.</w:t>
      </w:r>
      <w:r>
        <w:br/>
      </w:r>
      <w:r>
        <w:t xml:space="preserve">Benefits limited to 17 UP-MS. No change for</w:t>
      </w:r>
      <w:r>
        <w:t xml:space="preserve"> </w:t>
      </w:r>
      <w:r>
        <w:t xml:space="preserve">applications to the remaining MS.</w:t>
      </w:r>
      <w:r>
        <w:t xml:space="preserve"> </w:t>
      </w:r>
      <w:r>
        <w:t xml:space="preserve">(++/0) For UP-MS database with complete information. Need for</w:t>
      </w:r>
      <w:r>
        <w:t xml:space="preserve"> </w:t>
      </w:r>
      <w:r>
        <w:t xml:space="preserve">monitoring national SPCs in all MS. (-) Some negative impact on</w:t>
      </w:r>
      <w:r>
        <w:t xml:space="preserve"> </w:t>
      </w:r>
      <w:r>
        <w:t xml:space="preserve">healthcare systems in those MS where SPC would not apply, if not for</w:t>
      </w:r>
      <w:r>
        <w:t xml:space="preserve"> </w:t>
      </w:r>
      <w:r>
        <w:t xml:space="preserve">the unitary coverage.</w:t>
      </w:r>
      <w:r>
        <w:t xml:space="preserve"> </w:t>
      </w:r>
      <w:r>
        <w:t xml:space="preserve">(=/–) Lower work load for the NPOs of</w:t>
      </w:r>
      <w:r>
        <w:t xml:space="preserve"> </w:t>
      </w:r>
      <w:r>
        <w:t xml:space="preserve">UP-MS dependent on usage of central</w:t>
      </w:r>
      <w:r>
        <w:t xml:space="preserve"> </w:t>
      </w:r>
      <w:r>
        <w:t xml:space="preserve">procedure. No SPC application and</w:t>
      </w:r>
      <w:r>
        <w:t xml:space="preserve"> </w:t>
      </w:r>
      <w:r>
        <w:t xml:space="preserve">maintenance fees, equal to up 0.4% of</w:t>
      </w:r>
      <w:r>
        <w:t xml:space="preserve"> </w:t>
      </w:r>
      <w:r>
        <w:t xml:space="preserve">patent fee income. Less income for the</w:t>
      </w:r>
      <w:r>
        <w:t xml:space="preserve"> </w:t>
      </w:r>
      <w:r>
        <w:t xml:space="preserve">NPOs of UP-MS, however the income</w:t>
      </w:r>
      <w:r>
        <w:t xml:space="preserve"> </w:t>
      </w:r>
      <w:r>
        <w:t xml:space="preserve">generated by SPCs is relatively small</w:t>
      </w:r>
      <w:r>
        <w:t xml:space="preserve"> </w:t>
      </w:r>
      <w:r>
        <w:t xml:space="preserve">compared to the total budget.</w:t>
      </w:r>
      <w:r>
        <w:t xml:space="preserve"> </w:t>
      </w:r>
      <w:r>
        <w:t xml:space="preserve">(-) Benefits specialised IP</w:t>
      </w:r>
      <w:r>
        <w:t xml:space="preserve"> </w:t>
      </w:r>
      <w:r>
        <w:t xml:space="preserve">agents/attorneys that would handle</w:t>
      </w:r>
      <w:r>
        <w:t xml:space="preserve"> </w:t>
      </w:r>
      <w:r>
        <w:t xml:space="preserve">unitary SPC applications, while other</w:t>
      </w:r>
      <w:r>
        <w:t xml:space="preserve"> </w:t>
      </w:r>
      <w:r>
        <w:t xml:space="preserve">agents in UP-MS may lose income</w:t>
      </w:r>
      <w:r>
        <w:t xml:space="preserve"> </w:t>
      </w:r>
      <w:r>
        <w:t xml:space="preserve">earlier generated by managing</w:t>
      </w:r>
      <w:r>
        <w:t xml:space="preserve"> </w:t>
      </w:r>
      <w:r>
        <w:t xml:space="preserve">national SPC applications. No impact</w:t>
      </w:r>
      <w:r>
        <w:t xml:space="preserve"> </w:t>
      </w:r>
      <w:r>
        <w:t xml:space="preserve">on non UP-MS.</w:t>
      </w:r>
      <w:r>
        <w:br/>
      </w:r>
      <w:r>
        <w:t xml:space="preserve">Costs (€)</w:t>
      </w:r>
      <w:r>
        <w:t xml:space="preserve"> </w:t>
      </w:r>
      <w:r>
        <w:t xml:space="preserve">EUR 23 100</w:t>
      </w:r>
      <w:r>
        <w:t xml:space="preserve"> </w:t>
      </w:r>
      <w:r>
        <w:t xml:space="preserve">0</w:t>
      </w:r>
      <w:r>
        <w:t xml:space="preserve"> </w:t>
      </w:r>
      <w:r>
        <w:t xml:space="preserve">higher pharmaceutical costs of up</w:t>
      </w:r>
      <w:r>
        <w:t xml:space="preserve"> </w:t>
      </w:r>
      <w:r>
        <w:t xml:space="preserve">to EUR 2.2 million per UP</w:t>
      </w:r>
      <w:r>
        <w:t xml:space="preserve"> </w:t>
      </w:r>
      <w:r>
        <w:t xml:space="preserve">country (due to wider SPC</w:t>
      </w:r>
      <w:r>
        <w:t xml:space="preserve"> </w:t>
      </w:r>
      <w:r>
        <w:t xml:space="preserve">coverage); EUR 37 million in</w:t>
      </w:r>
      <w:r>
        <w:t xml:space="preserve"> </w:t>
      </w:r>
      <w:r>
        <w:t xml:space="preserve">total.</w:t>
      </w:r>
      <w:r>
        <w:br/>
      </w:r>
      <w:r>
        <w:t xml:space="preserve">Up to EUR 34 100 - application fee lost</w:t>
      </w:r>
      <w:r>
        <w:t xml:space="preserve"> </w:t>
      </w:r>
      <w:r>
        <w:t xml:space="preserve">(17 NPOs) – EUR 0.58 million</w:t>
      </w:r>
      <w:r>
        <w:br/>
      </w:r>
      <w:r>
        <w:t xml:space="preserve">Up to EUR 522 800 - maintenance fee</w:t>
      </w:r>
      <w:r>
        <w:t xml:space="preserve"> </w:t>
      </w:r>
      <w:r>
        <w:t xml:space="preserve">loss (17 NPOs); EUR 8.9 million in</w:t>
      </w:r>
      <w:r>
        <w:t xml:space="preserve"> </w:t>
      </w:r>
      <w:r>
        <w:t xml:space="preserve">total.</w:t>
      </w:r>
      <w:r>
        <w:br/>
      </w:r>
      <w:r>
        <w:t xml:space="preserve">Loss of EUR 2 000 per application</w:t>
      </w:r>
      <w:r>
        <w:t xml:space="preserve"> </w:t>
      </w:r>
      <w:r>
        <w:t xml:space="preserve">per MS; EUR 3.2 million in total</w:t>
      </w:r>
      <w:r>
        <w:br/>
      </w:r>
      <w:r>
        <w:t xml:space="preserve">Benefits (€)</w:t>
      </w:r>
      <w:r>
        <w:t xml:space="preserve"> </w:t>
      </w:r>
      <w:r>
        <w:t xml:space="preserve">EUR 34 400 savings on application fee :</w:t>
      </w:r>
      <w:r>
        <w:t xml:space="preserve"> </w:t>
      </w:r>
      <w:r>
        <w:t xml:space="preserve">EUR 22 200 – annual savings on maintenance</w:t>
      </w:r>
      <w:r>
        <w:t xml:space="preserve"> </w:t>
      </w:r>
      <w:r>
        <w:t xml:space="preserve">fee per SPC owner</w:t>
      </w:r>
      <w:r>
        <w:t xml:space="preserve"> </w:t>
      </w:r>
      <w:r>
        <w:t xml:space="preserve">EUR 25 000 (database access for</w:t>
      </w:r>
      <w:r>
        <w:t xml:space="preserve"> </w:t>
      </w:r>
      <w:r>
        <w:t xml:space="preserve">17 UP-MS)</w:t>
      </w:r>
      <w:r>
        <w:t xml:space="preserve"> </w:t>
      </w:r>
      <w:r>
        <w:t xml:space="preserve">EUR 7.6 million</w:t>
      </w:r>
      <w:r>
        <w:br/>
      </w:r>
      <w:r>
        <w:t xml:space="preserve">Up to EUR 25 000 (database</w:t>
      </w:r>
      <w:r>
        <w:t xml:space="preserve"> </w:t>
      </w:r>
      <w:r>
        <w:t xml:space="preserve">access for 17 UP-MS)</w:t>
      </w:r>
      <w:r>
        <w:br/>
      </w:r>
      <w:r>
        <w:t xml:space="preserve">EUR 0.7 million</w:t>
      </w:r>
      <w:r>
        <w:br/>
      </w:r>
      <w:r>
        <w:t xml:space="preserve">(+) more R&amp;D on novel</w:t>
      </w:r>
      <w:r>
        <w:t xml:space="preserve"> </w:t>
      </w:r>
      <w:r>
        <w:t xml:space="preserve">medicines - EUR 37 million in</w:t>
      </w:r>
      <w:r>
        <w:t xml:space="preserve"> </w:t>
      </w:r>
      <w:r>
        <w:t xml:space="preserve">total.</w:t>
      </w:r>
      <w:r>
        <w:t xml:space="preserve"> </w:t>
      </w:r>
      <w:r>
        <w:t xml:space="preserve">Examiners remuneration: EUR 44 000</w:t>
      </w:r>
      <w:r>
        <w:t xml:space="preserve"> </w:t>
      </w:r>
      <w:r>
        <w:t xml:space="preserve">(if shared equally between all 17</w:t>
      </w:r>
      <w:r>
        <w:t xml:space="preserve"> </w:t>
      </w:r>
      <w:r>
        <w:t xml:space="preserve">NPOs); EUR 0.75 million in total.</w:t>
      </w:r>
    </w:p>
    <w:p>
      <w:pPr>
        <w:pStyle w:val="BodyText"/>
      </w:pPr>
      <w:r>
        <w:t xml:space="preserve">Net (€)</w:t>
      </w:r>
      <w:r>
        <w:t xml:space="preserve"> </w:t>
      </w:r>
      <w:r>
        <w:t xml:space="preserve">+ EUR 26 000 per firm (application)</w:t>
      </w:r>
      <w:r>
        <w:t xml:space="preserve"> </w:t>
      </w:r>
      <w:r>
        <w:t xml:space="preserve">+ EUR 25 000 per firm;</w:t>
      </w:r>
      <w:r>
        <w:br/>
      </w:r>
      <w:r>
        <w:t xml:space="preserve">+ EUR 25 000;</w:t>
      </w:r>
      <w:r>
        <w:br/>
      </w:r>
      <w:r>
        <w:t xml:space="preserve">- EUR 512 900 per NPO;</w:t>
      </w:r>
      <w:r>
        <w:t xml:space="preserve"> </w:t>
      </w:r>
      <w:r>
        <w:t xml:space="preserve">- EUR 2 000 per application per MS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Originators, including SMEs</w:t>
      </w:r>
      <w:r>
        <w:t xml:space="preserve"> </w:t>
      </w:r>
      <w:r>
        <w:t xml:space="preserve">Generic/biosimilar</w:t>
      </w:r>
      <w:r>
        <w:t xml:space="preserve"> </w:t>
      </w:r>
      <w:r>
        <w:t xml:space="preserve">manufacturers, including SMEs</w:t>
      </w:r>
      <w:r>
        <w:t xml:space="preserve"> </w:t>
      </w:r>
      <w:r>
        <w:t xml:space="preserve">Healthcare sector, patients and</w:t>
      </w:r>
      <w:r>
        <w:t xml:space="preserve"> </w:t>
      </w:r>
      <w:r>
        <w:t xml:space="preserve">users of PPPs</w:t>
      </w:r>
      <w:r>
        <w:t xml:space="preserve"> </w:t>
      </w:r>
      <w:r>
        <w:t xml:space="preserve">Patent offices (NPOs)</w:t>
      </w:r>
      <w:r>
        <w:br/>
      </w:r>
      <w:r>
        <w:t xml:space="preserve">IP agents/attorneys</w:t>
      </w:r>
      <w:r>
        <w:t xml:space="preserve"> </w:t>
      </w:r>
      <w:r>
        <w:t xml:space="preserve">+ EUR 22 200 per SPC owner (maintenance)</w:t>
      </w:r>
      <w:r>
        <w:t xml:space="preserve"> </w:t>
      </w:r>
      <w:r>
        <w:t xml:space="preserve">+ EUR 10 million in total.</w:t>
      </w:r>
      <w:r>
        <w:t xml:space="preserve"> </w:t>
      </w:r>
      <w:r>
        <w:t xml:space="preserve">+ EUR 7.6 million in total.</w:t>
      </w:r>
      <w:r>
        <w:br/>
      </w:r>
      <w:r>
        <w:t xml:space="preserve">+ EUR 0.68 million in total.</w:t>
      </w:r>
      <w:r>
        <w:br/>
      </w:r>
      <w:r>
        <w:t xml:space="preserve">- EUR 8.7 million in total.</w:t>
      </w:r>
      <w:r>
        <w:br/>
      </w:r>
      <w:r>
        <w:t xml:space="preserve">- EUR 3.2 million in total.</w:t>
      </w:r>
      <w:r>
        <w:br/>
      </w:r>
      <w:r>
        <w:t xml:space="preserve">Note: For details of calculations see Annex 5G. Quantifications present maximum potential impacts. Not all impacts are quantifiable. Numbers rounded.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All the options are expected to improve on the status quo, but to a varying extent.</w:t>
      </w:r>
      <w:r>
        <w:br/>
      </w:r>
      <w:r>
        <w:t xml:space="preserve">PO1 is the least effective as it is uncertain whether guidelines would be followed by all Member</w:t>
      </w:r>
      <w:r>
        <w:t xml:space="preserve"> </w:t>
      </w:r>
      <w:r>
        <w:t xml:space="preserve">States, and how they would be interpreted. Thus the same application would continue to be assessed</w:t>
      </w:r>
      <w:r>
        <w:t xml:space="preserve"> </w:t>
      </w:r>
      <w:r>
        <w:t xml:space="preserve">separately by different NPOs, which might - as currently - result in different SPC granting decisions. It</w:t>
      </w:r>
      <w:r>
        <w:t xml:space="preserve"> </w:t>
      </w:r>
      <w:r>
        <w:t xml:space="preserve">is equally uncertain if best practices on the publication of SPC information would be followed by all</w:t>
      </w:r>
      <w:r>
        <w:t xml:space="preserve"> </w:t>
      </w:r>
      <w:r>
        <w:t xml:space="preserve">NPOs. Consequently, the benefits of PO1 are low and uncertain. SCP applicants will most likely not</w:t>
      </w:r>
      <w:r>
        <w:t xml:space="preserve"> </w:t>
      </w:r>
      <w:r>
        <w:t xml:space="preserve">benefit in terms of legal certainty or the costs of procedure. In NPOs where an SPC database is setup,</w:t>
      </w:r>
      <w:r>
        <w:t xml:space="preserve"> </w:t>
      </w:r>
      <w:r>
        <w:t xml:space="preserve">follow-on manufacturers or national health public procurement authorities may get a slightly better</w:t>
      </w:r>
      <w:r>
        <w:t xml:space="preserve"> </w:t>
      </w:r>
      <w:r>
        <w:t xml:space="preserve">picture of the SPC situation, yet they would still need to collect such information across multiple</w:t>
      </w:r>
      <w:r>
        <w:t xml:space="preserve"> </w:t>
      </w:r>
      <w:r>
        <w:t xml:space="preserve">websites containing information on other jurisdictions.</w:t>
      </w:r>
      <w:r>
        <w:t xml:space="preserve"> </w:t>
      </w:r>
      <w:r>
        <w:t xml:space="preserve">PO2 should improve the situation substantially, as SPC applications would be examined by only one</w:t>
      </w:r>
      <w:r>
        <w:t xml:space="preserve"> </w:t>
      </w:r>
      <w:r>
        <w:t xml:space="preserve">office. This means no risk of divergent decisions on the same file. However, if there were more than</w:t>
      </w:r>
      <w:r>
        <w:t xml:space="preserve"> </w:t>
      </w:r>
      <w:r>
        <w:t xml:space="preserve">one reference office, the applicants may tend to choose a more lenient one over others (the risk of</w:t>
      </w:r>
      <w:r>
        <w:t xml:space="preserve"> </w:t>
      </w:r>
      <w:r>
        <w:t xml:space="preserve">forum shopping). SPC would continue to be granted by several NPOs and the duration of such</w:t>
      </w:r>
      <w:r>
        <w:t xml:space="preserve"> </w:t>
      </w:r>
      <w:r>
        <w:t xml:space="preserve">procedure may be different in each of them. Applicants would be charged one application fee, but</w:t>
      </w:r>
      <w:r>
        <w:t xml:space="preserve"> </w:t>
      </w:r>
      <w:r>
        <w:t xml:space="preserve">would continue to pay national maintenance fees to each office where an SPC is sought. Their savings</w:t>
      </w:r>
      <w:r>
        <w:t xml:space="preserve"> </w:t>
      </w:r>
      <w:r>
        <w:t xml:space="preserve">would come mainly from the reduced need for legal assistance in the filing process and savings on</w:t>
      </w:r>
      <w:r>
        <w:t xml:space="preserve"> </w:t>
      </w:r>
      <w:r>
        <w:t xml:space="preserve">translation cost which would be no longer necessary (estimated savings of 18% in comparison to the</w:t>
      </w:r>
      <w:r>
        <w:t xml:space="preserve"> </w:t>
      </w:r>
      <w:r>
        <w:t xml:space="preserve">baseline). Follow-on manufacturers and health sector would be able to influence the SPC process by</w:t>
      </w:r>
      <w:r>
        <w:t xml:space="preserve"> </w:t>
      </w:r>
      <w:r>
        <w:t xml:space="preserve">providing written observations to the reference office. They are also expected to benefit from the</w:t>
      </w:r>
      <w:r>
        <w:t xml:space="preserve"> </w:t>
      </w:r>
      <w:r>
        <w:t xml:space="preserve">improved access to SPC data (saving of up to EUR 40 000 per company), although it is uncertain</w:t>
      </w:r>
      <w:r>
        <w:t xml:space="preserve"> </w:t>
      </w:r>
      <w:r>
        <w:t xml:space="preserve">whether such information is to be available in one central or several local databases. NPOs other</w:t>
      </w:r>
      <w:r>
        <w:t xml:space="preserve"> </w:t>
      </w:r>
      <w:r>
        <w:t xml:space="preserve">than the reference office are expected to lose revenue from the application fees of up to EUR 32 300</w:t>
      </w:r>
      <w:r>
        <w:t xml:space="preserve"> </w:t>
      </w:r>
      <w:r>
        <w:t xml:space="preserve">per year, but would also take advantage from significantly reduced workload while still receiving</w:t>
      </w:r>
      <w:r>
        <w:t xml:space="preserve"> </w:t>
      </w:r>
      <w:r>
        <w:t xml:space="preserve">maintenance income. The demand for legal advice is also expected to be reduced especially in</w:t>
      </w:r>
      <w:r>
        <w:t xml:space="preserve"> </w:t>
      </w:r>
      <w:r>
        <w:t xml:space="preserve">Member States without the reference office. To summarise, although PO2 provides substantial</w:t>
      </w:r>
      <w:r>
        <w:t xml:space="preserve"> </w:t>
      </w:r>
      <w:r>
        <w:t xml:space="preserve">benefits, it cannot however guarantee the same level of examination quality in situations, where</w:t>
      </w:r>
      <w:r>
        <w:t xml:space="preserve"> </w:t>
      </w:r>
      <w:r>
        <w:t xml:space="preserve">there is more than one reference office.</w:t>
      </w:r>
      <w:r>
        <w:t xml:space="preserve"> </w:t>
      </w:r>
      <w:r>
        <w:t xml:space="preserve">PO3 eliminates the problem of forum shopping and inconsistencies in the examination process of</w:t>
      </w:r>
      <w:r>
        <w:t xml:space="preserve"> </w:t>
      </w:r>
      <w:r>
        <w:t xml:space="preserve">PO2, as there would be only one central authority following the same methodology. It would</w:t>
      </w:r>
      <w:r>
        <w:t xml:space="preserve"> </w:t>
      </w:r>
      <w:r>
        <w:t xml:space="preserve">however allow NPOs to re-examine the SPC application (estimated to occur in up to 20% of cases),</w:t>
      </w:r>
      <w:r>
        <w:t xml:space="preserve"> </w:t>
      </w:r>
      <w:r>
        <w:t xml:space="preserve">which could still result in divergent decisions on the same file. This option is also slightly more</w:t>
      </w:r>
      <w:r>
        <w:t xml:space="preserve"> </w:t>
      </w:r>
      <w:r>
        <w:t xml:space="preserve">expensive than PO2, as the centralised examination authority would be established and its expenses</w:t>
      </w:r>
      <w:r>
        <w:t xml:space="preserve"> </w:t>
      </w:r>
      <w:r>
        <w:t xml:space="preserve">would need to be covered by the application fees (including the costs of translations of documents to</w:t>
      </w:r>
      <w:r>
        <w:t xml:space="preserve"> </w:t>
      </w:r>
      <w:r>
        <w:t xml:space="preserve">be transmitted to NPOs, as the latter would continue to grant SPCs). Thus the cost of PO3 are only</w:t>
      </w:r>
      <w:r>
        <w:t xml:space="preserve"> </w:t>
      </w:r>
      <w:r>
        <w:t xml:space="preserve">6% lower in comparison to the baseline. The follow-on producers and the healthcare representatives</w:t>
      </w:r>
      <w:r>
        <w:t xml:space="preserve"> </w:t>
      </w:r>
      <w:r>
        <w:t xml:space="preserve">should benefit from the possibility of providing written observations, as well as an access to one</w:t>
      </w:r>
      <w:r>
        <w:t xml:space="preserve"> </w:t>
      </w:r>
      <w:r>
        <w:t xml:space="preserve">central SPC database. The loss of revenue for NPOs would be lower than in PO2 (EUR 9 500 to EUR</w:t>
      </w:r>
      <w:r>
        <w:t xml:space="preserve"> </w:t>
      </w:r>
      <w:r>
        <w:t xml:space="preserve">36 400 per NPO). The patent attorneys would also see their revenues diminished, but to a lesser</w:t>
      </w:r>
      <w:r>
        <w:t xml:space="preserve"> </w:t>
      </w:r>
      <w:r>
        <w:t xml:space="preserve">extent than in PO2 as they might still handle national appeals in cases of negative decisions. Overall,</w:t>
      </w:r>
      <w:r>
        <w:t xml:space="preserve"> </w:t>
      </w:r>
      <w:r>
        <w:t xml:space="preserve">PO3 thus appears slightly more efficient in terms of reaching the objectives, but still carries the risk</w:t>
      </w:r>
      <w:r>
        <w:t xml:space="preserve"> </w:t>
      </w:r>
      <w:r>
        <w:t xml:space="preserve">of national challenge to the centralised opinion.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PO4 eliminates the NPO’s discretion, as the central opinions would be binding. There would also be</w:t>
      </w:r>
      <w:r>
        <w:t xml:space="preserve"> </w:t>
      </w:r>
      <w:r>
        <w:t xml:space="preserve">no risk of forum shopping as in PO2. The only difference could be the potential difference in the</w:t>
      </w:r>
      <w:r>
        <w:t xml:space="preserve"> </w:t>
      </w:r>
      <w:r>
        <w:t xml:space="preserve">registration date, as the granting would still take place at the NPOs (these however are expected to</w:t>
      </w:r>
      <w:r>
        <w:t xml:space="preserve"> </w:t>
      </w:r>
      <w:r>
        <w:t xml:space="preserve">be minor differences). This option scores highest in terms of providing legal certainty and</w:t>
      </w:r>
      <w:r>
        <w:t xml:space="preserve"> </w:t>
      </w:r>
      <w:r>
        <w:t xml:space="preserve">predictability, which should also benefit follow-on producers and health sector procurers seeking an</w:t>
      </w:r>
      <w:r>
        <w:t xml:space="preserve"> </w:t>
      </w:r>
      <w:r>
        <w:t xml:space="preserve">up-to-date information on the SPC status. Nevertheless this option is producing only limited savings</w:t>
      </w:r>
      <w:r>
        <w:t xml:space="preserve"> </w:t>
      </w:r>
      <w:r>
        <w:t xml:space="preserve">of around 10% in comparison to baseline, as the application fees should cover the cost of the central</w:t>
      </w:r>
      <w:r>
        <w:t xml:space="preserve"> </w:t>
      </w:r>
      <w:r>
        <w:t xml:space="preserve">authority and applicants would have to pay maintenance fees to each selected national office. The</w:t>
      </w:r>
      <w:r>
        <w:t xml:space="preserve"> </w:t>
      </w:r>
      <w:r>
        <w:t xml:space="preserve">bulk of savings would come from the reduced need for legal advice and elimination of applicant own</w:t>
      </w:r>
      <w:r>
        <w:t xml:space="preserve"> </w:t>
      </w:r>
      <w:r>
        <w:t xml:space="preserve">translation costs. The follow on producers and health sector procurement officers would have access</w:t>
      </w:r>
      <w:r>
        <w:t xml:space="preserve"> </w:t>
      </w:r>
      <w:r>
        <w:t xml:space="preserve">to the most complete and up to date database on SPC and would be able to submit written</w:t>
      </w:r>
      <w:r>
        <w:t xml:space="preserve"> </w:t>
      </w:r>
      <w:r>
        <w:t xml:space="preserve">observations during the application examination process. Patent attorneys are likely to lose income</w:t>
      </w:r>
      <w:r>
        <w:t xml:space="preserve"> </w:t>
      </w:r>
      <w:r>
        <w:t xml:space="preserve">to the amount similar to PO2. Also, the national patent office are likely to lose revenues from</w:t>
      </w:r>
      <w:r>
        <w:t xml:space="preserve"> </w:t>
      </w:r>
      <w:r>
        <w:t xml:space="preserve">application fees, but would see significant reduction of the workload and would continue receiving</w:t>
      </w:r>
      <w:r>
        <w:t xml:space="preserve"> </w:t>
      </w:r>
      <w:r>
        <w:t xml:space="preserve">maintenance fees. This option is producing the best results in terms of objective 1 and 2 albeit with</w:t>
      </w:r>
      <w:r>
        <w:t xml:space="preserve"> </w:t>
      </w:r>
      <w:r>
        <w:t xml:space="preserve">only moderate cost reductions.</w:t>
      </w:r>
      <w:r>
        <w:t xml:space="preserve"> </w:t>
      </w:r>
      <w:r>
        <w:t xml:space="preserve">PO5 scores best across all the objectives but only for holders of a European patent with unitary</w:t>
      </w:r>
      <w:r>
        <w:t xml:space="preserve"> </w:t>
      </w:r>
      <w:r>
        <w:t xml:space="preserve">effect. Applicants seeking protection in the (currently) 17 Member States participating in the unitary</w:t>
      </w:r>
      <w:r>
        <w:t xml:space="preserve"> </w:t>
      </w:r>
      <w:r>
        <w:t xml:space="preserve">patent system would only need to interact with the central authority in order to have their</w:t>
      </w:r>
      <w:r>
        <w:t xml:space="preserve"> </w:t>
      </w:r>
      <w:r>
        <w:t xml:space="preserve">applications assessed and SPC granted. Consequently all the fees would be paid only to one</w:t>
      </w:r>
      <w:r>
        <w:t xml:space="preserve"> </w:t>
      </w:r>
      <w:r>
        <w:t xml:space="preserve">authority, and due to elimination of most of the translation costs this option is producing significant</w:t>
      </w:r>
      <w:r>
        <w:t xml:space="preserve"> </w:t>
      </w:r>
      <w:r>
        <w:t xml:space="preserve">cost reductions. However, applicants seeking to cover the whole EU would need to additionally apply</w:t>
      </w:r>
      <w:r>
        <w:t xml:space="preserve"> </w:t>
      </w:r>
      <w:r>
        <w:t xml:space="preserve">individually to each NPO outside the UP system. Consequently the cost of covering the whole EU is</w:t>
      </w:r>
      <w:r>
        <w:t xml:space="preserve"> </w:t>
      </w:r>
      <w:r>
        <w:t xml:space="preserve">expected to be halved in comparison to the baseline. But the savings of this option would increase as</w:t>
      </w:r>
      <w:r>
        <w:t xml:space="preserve"> </w:t>
      </w:r>
      <w:r>
        <w:t xml:space="preserve">more countries join the UP system and as unitary patents become more widely used. Similarly to</w:t>
      </w:r>
      <w:r>
        <w:t xml:space="preserve"> </w:t>
      </w:r>
      <w:r>
        <w:t xml:space="preserve">PO4, the follow-on producers and health procurement officers would be able to influence SPC</w:t>
      </w:r>
      <w:r>
        <w:t xml:space="preserve"> </w:t>
      </w:r>
      <w:r>
        <w:t xml:space="preserve">examination and would have access to the most accurate SPC database (nonetheless, containing</w:t>
      </w:r>
      <w:r>
        <w:t xml:space="preserve"> </w:t>
      </w:r>
      <w:r>
        <w:t xml:space="preserve">information limited to unitary SPCs only). Patent attorneys are likely to lose income in the UP-MS.</w:t>
      </w:r>
      <w:r>
        <w:t xml:space="preserve"> </w:t>
      </w:r>
      <w:r>
        <w:t xml:space="preserve">The NPOs in the UP-MS are likely to lose both application and maintenance fees. This option may</w:t>
      </w:r>
      <w:r>
        <w:t xml:space="preserve"> </w:t>
      </w:r>
      <w:r>
        <w:t xml:space="preserve">result in a wider territorial SPC coverage, as unitary SPC would automatically cover all UP-MS. This</w:t>
      </w:r>
      <w:r>
        <w:t xml:space="preserve"> </w:t>
      </w:r>
      <w:r>
        <w:t xml:space="preserve">may mean that SPC would be protected in countries where it was not the case before – resulting in</w:t>
      </w:r>
      <w:r>
        <w:t xml:space="preserve"> </w:t>
      </w:r>
      <w:r>
        <w:t xml:space="preserve">delayed entry of generic/biosimilar competitors and increased spending on medicines (by up to EUR</w:t>
      </w:r>
      <w:r>
        <w:t xml:space="preserve"> </w:t>
      </w:r>
      <w:r>
        <w:t xml:space="preserve">2.2 million on average per Member State per year). These additional resources as well as savings on</w:t>
      </w:r>
      <w:r>
        <w:t xml:space="preserve"> </w:t>
      </w:r>
      <w:r>
        <w:t xml:space="preserve">administrative fees should however contribute to higher R&amp;D spending on novel medicines.</w:t>
      </w:r>
      <w:r>
        <w:br/>
      </w:r>
      <w:r>
        <w:t xml:space="preserve">7.2. Best option and possible combinations of options to improve it further</w:t>
      </w:r>
      <w:r>
        <w:t xml:space="preserve"> </w:t>
      </w:r>
      <w:r>
        <w:t xml:space="preserve">As discussed above PO5 is the best option to fulfil the policy objectives and produce the highest</w:t>
      </w:r>
      <w:r>
        <w:t xml:space="preserve"> </w:t>
      </w:r>
      <w:r>
        <w:t xml:space="preserve">benefits. However, PO5 provides for a single examination (and granting) procedure only for the</w:t>
      </w:r>
      <w:r>
        <w:t xml:space="preserve"> </w:t>
      </w:r>
      <w:r>
        <w:t xml:space="preserve">(currently 17) Member States participating in the unitary patent system. As the UP system still covers</w:t>
      </w:r>
      <w:r>
        <w:t xml:space="preserve"> </w:t>
      </w:r>
      <w:r>
        <w:t xml:space="preserve">only a subset of Member States, in order to eliminate the key problem of divergences between</w:t>
      </w:r>
      <w:r>
        <w:t xml:space="preserve"> </w:t>
      </w:r>
      <w:r>
        <w:t xml:space="preserve">national SPC systems, it is necessary to combine the unitary SPC with another option to cover the</w:t>
      </w:r>
      <w:r>
        <w:t xml:space="preserve"> </w:t>
      </w:r>
      <w:r>
        <w:t xml:space="preserve">remaining (currently 10) Member States that are not part of the UP enhanced cooperation - at least</w:t>
      </w:r>
      <w:r>
        <w:t xml:space="preserve"> </w:t>
      </w:r>
      <w:r>
        <w:t xml:space="preserve">in the interim, until the UP system covers the whole EU. In other words, given the current coverage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of the unitary patent system, a dual system that differentiates between the participating and non-</w:t>
      </w:r>
      <w:r>
        <w:t xml:space="preserve"> </w:t>
      </w:r>
      <w:r>
        <w:t xml:space="preserve">participating Member States must be proposed. Although a combination of two options means that</w:t>
      </w:r>
      <w:r>
        <w:t xml:space="preserve"> </w:t>
      </w:r>
      <w:r>
        <w:t xml:space="preserve">two different administrative settings would need to be implemented, it seems to be the only method</w:t>
      </w:r>
      <w:r>
        <w:t xml:space="preserve"> </w:t>
      </w:r>
      <w:r>
        <w:t xml:space="preserve">to ensure implementation across the whole EU. Moreover, there may be cases where the basic</w:t>
      </w:r>
      <w:r>
        <w:t xml:space="preserve"> </w:t>
      </w:r>
      <w:r>
        <w:t xml:space="preserve">patent may not be a unitary patent, thus requiring the applicant to file applications in up to 27</w:t>
      </w:r>
      <w:r>
        <w:t xml:space="preserve"> </w:t>
      </w:r>
      <w:r>
        <w:t xml:space="preserve">Member States. A combination of options would therefore also cater to these scenarios, allowing</w:t>
      </w:r>
      <w:r>
        <w:t xml:space="preserve"> </w:t>
      </w:r>
      <w:r>
        <w:t xml:space="preserve">applicants to benefit from a centralised examination, despite not meeting the granting criteria for a</w:t>
      </w:r>
      <w:r>
        <w:t xml:space="preserve"> </w:t>
      </w:r>
      <w:r>
        <w:t xml:space="preserve">unitary SPC. When deciding on which option could best complement PO5, all possible combinations</w:t>
      </w:r>
      <w:r>
        <w:t xml:space="preserve"> </w:t>
      </w:r>
      <w:r>
        <w:t xml:space="preserve">are analysed below, notably PO1, PO2, PO3 and PO4.</w:t>
      </w:r>
      <w:r>
        <w:br/>
      </w:r>
      <w:r>
        <w:t xml:space="preserve">Combining PO1 with PO5 would not bring much change for SPC applicants in the 10 non-UP MS. Even</w:t>
      </w:r>
      <w:r>
        <w:t xml:space="preserve"> </w:t>
      </w:r>
      <w:r>
        <w:t xml:space="preserve">if the guidelines were followed and NPO practices were aligned, there would still be 10 different</w:t>
      </w:r>
      <w:r>
        <w:t xml:space="preserve"> </w:t>
      </w:r>
      <w:r>
        <w:t xml:space="preserve">authorities deciding on the SPC application, resulting in potentially contradictory decisions. Thus</w:t>
      </w:r>
      <w:r>
        <w:t xml:space="preserve"> </w:t>
      </w:r>
      <w:r>
        <w:t xml:space="preserve">predictability and legal certainty of the SPC procedures would not improve much.</w:t>
      </w:r>
      <w:r>
        <w:br/>
      </w:r>
      <w:r>
        <w:t xml:space="preserve">The situation would ameliorate if PO5 was combined with PO2 (mutual recognition). However,</w:t>
      </w:r>
      <w:r>
        <w:t xml:space="preserve"> </w:t>
      </w:r>
      <w:r>
        <w:t xml:space="preserve">companies would still need to file two applications: one to the central authority to cover the 17 UP-</w:t>
      </w:r>
      <w:r>
        <w:t xml:space="preserve"> </w:t>
      </w:r>
      <w:r>
        <w:t xml:space="preserve">MS and another one to the NPO acting as a reference office for the remaining Member States. As</w:t>
      </w:r>
      <w:r>
        <w:t xml:space="preserve"> </w:t>
      </w:r>
      <w:r>
        <w:t xml:space="preserve">two different authorities would evaluate and grant SPCs, the risk of divergent decisions would</w:t>
      </w:r>
      <w:r>
        <w:t xml:space="preserve"> </w:t>
      </w:r>
      <w:r>
        <w:t xml:space="preserve">remain. Also any third party willing to submit written observations (either electronically or in</w:t>
      </w:r>
      <w:r>
        <w:t xml:space="preserve"> </w:t>
      </w:r>
      <w:r>
        <w:t xml:space="preserve">traditional way) would need to run the procedure twice.</w:t>
      </w:r>
      <w:r>
        <w:br/>
      </w:r>
      <w:r>
        <w:t xml:space="preserve">PO3 or PO4 envisage that the central authority (the same as in PO5) would receive applications,</w:t>
      </w:r>
      <w:r>
        <w:t xml:space="preserve"> </w:t>
      </w:r>
      <w:r>
        <w:t xml:space="preserve">conduct their examination and issue either a non-binding (PO3) or binding (PO4) opinion regarding</w:t>
      </w:r>
      <w:r>
        <w:t xml:space="preserve"> </w:t>
      </w:r>
      <w:r>
        <w:t xml:space="preserve">whether a national SPC should be granted or not in the various Member States designated in the</w:t>
      </w:r>
      <w:r>
        <w:t xml:space="preserve"> </w:t>
      </w:r>
      <w:r>
        <w:t xml:space="preserve">application. PO3, however, allows NPOs to depart from the central examination outcome (e.g. an</w:t>
      </w:r>
      <w:r>
        <w:t xml:space="preserve"> </w:t>
      </w:r>
      <w:r>
        <w:t xml:space="preserve">NPO could grant an SPC even if the central authority concluded it should not be granted, or vice-</w:t>
      </w:r>
      <w:r>
        <w:t xml:space="preserve"> </w:t>
      </w:r>
      <w:r>
        <w:t xml:space="preserve">versa). This would create a risk of perpetuating the problem of divergence. Only PO4 eliminates the</w:t>
      </w:r>
      <w:r>
        <w:t xml:space="preserve"> </w:t>
      </w:r>
      <w:r>
        <w:t xml:space="preserve">risk of NPOs diverging from the central examination, as it envisages a binding opinion which the</w:t>
      </w:r>
      <w:r>
        <w:t xml:space="preserve"> </w:t>
      </w:r>
      <w:r>
        <w:t xml:space="preserve">NPOs of the designated Member States would need to follow.</w:t>
      </w:r>
      <w:r>
        <w:t xml:space="preserve"> </w:t>
      </w:r>
      <w:r>
        <w:t xml:space="preserve">Consequently a combination that provides the highest level of legal certainty and predictability, while</w:t>
      </w:r>
      <w:r>
        <w:t xml:space="preserve"> </w:t>
      </w:r>
      <w:r>
        <w:t xml:space="preserve">covering all Member States, is the combination of PO5 with PO4.</w:t>
      </w:r>
      <w:r>
        <w:br/>
      </w:r>
      <w:r>
        <w:t xml:space="preserve">7.3. Coherence with other EU policies and the charter of fundamental rights</w:t>
      </w:r>
      <w:r>
        <w:t xml:space="preserve"> </w:t>
      </w:r>
      <w:r>
        <w:t xml:space="preserve">The EU policy areas which have the closest links with the proposed initiative are those</w:t>
      </w:r>
      <w:r>
        <w:t xml:space="preserve"> </w:t>
      </w:r>
      <w:r>
        <w:t xml:space="preserve">concerning the protection of public health, especially with regards to pharmaceuticals, and</w:t>
      </w:r>
      <w:r>
        <w:t xml:space="preserve"> </w:t>
      </w:r>
      <w:r>
        <w:t xml:space="preserve">food safety – the latter with regards to PPP.</w:t>
      </w:r>
      <w:r>
        <w:br/>
      </w:r>
      <w:r>
        <w:t xml:space="preserve">As far as the medicinal products are concerned, the proposed initiative is aligned with the</w:t>
      </w:r>
      <w:r>
        <w:t xml:space="preserve"> </w:t>
      </w:r>
      <w:r>
        <w:t xml:space="preserve">following objectives of the Pharmaceutical Strategy for Europe:</w:t>
      </w:r>
      <w:r>
        <w:br/>
      </w:r>
      <w:r>
        <w:t xml:space="preserve"> Equal and affordable access to medicines: As discussed in section 2.3, follow-on</w:t>
      </w:r>
      <w:r>
        <w:t xml:space="preserve"> </w:t>
      </w:r>
      <w:r>
        <w:t xml:space="preserve">producers face difficulties to ascertain the status of SPC protection in due time. This</w:t>
      </w:r>
      <w:r>
        <w:t xml:space="preserve"> </w:t>
      </w:r>
      <w:r>
        <w:t xml:space="preserve">may hamper the launch of their product (i.e. generic or biosimilar), their participation</w:t>
      </w:r>
      <w:r>
        <w:t xml:space="preserve"> </w:t>
      </w:r>
      <w:r>
        <w:t xml:space="preserve">in tenders for the purchase of medicines, or their reliance on the SPC manufacturing</w:t>
      </w:r>
      <w:r>
        <w:t xml:space="preserve"> </w:t>
      </w:r>
      <w:r>
        <w:t xml:space="preserve">waiver. The proposed centralised SPC procedure would increase predictability and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legal certainty for generic/biosimilar companies by improving overall transparency of</w:t>
      </w:r>
      <w:r>
        <w:t xml:space="preserve"> </w:t>
      </w:r>
      <w:r>
        <w:t xml:space="preserve">the SPC protection status across the EU. This is expected to facilitate market entry of</w:t>
      </w:r>
      <w:r>
        <w:t xml:space="preserve"> </w:t>
      </w:r>
      <w:r>
        <w:t xml:space="preserve">generic and/or biosimilar products, which by inflicting downward pressure on</w:t>
      </w:r>
      <w:r>
        <w:t xml:space="preserve"> </w:t>
      </w:r>
      <w:r>
        <w:t xml:space="preserve">medicine prices, should positively impact the access to affordable medicines for EU</w:t>
      </w:r>
      <w:r>
        <w:t xml:space="preserve"> </w:t>
      </w:r>
      <w:r>
        <w:t xml:space="preserve">patients.</w:t>
      </w:r>
      <w:r>
        <w:br/>
      </w:r>
      <w:r>
        <w:t xml:space="preserve"> Enhancing crisis preparedness and response mechanisms, strengthening the</w:t>
      </w:r>
      <w:r>
        <w:t xml:space="preserve"> </w:t>
      </w:r>
      <w:r>
        <w:t xml:space="preserve">resilience of pharma supply chains: The pharmaceutical supply chains are</w:t>
      </w:r>
      <w:r>
        <w:t xml:space="preserve"> </w:t>
      </w:r>
      <w:r>
        <w:t xml:space="preserve">increasingly complex and exposed to vulnerabilities, including the EU’s dependency</w:t>
      </w:r>
      <w:r>
        <w:t xml:space="preserve"> </w:t>
      </w:r>
      <w:r>
        <w:t xml:space="preserve">on third countries for materials or ingredients used in pharmaceutical manufacturing.</w:t>
      </w:r>
      <w:r>
        <w:t xml:space="preserve"> </w:t>
      </w:r>
      <w:r>
        <w:t xml:space="preserve">In this context, the proposed review of SPC rules is expected to strengthen the EU’s</w:t>
      </w:r>
      <w:r>
        <w:t xml:space="preserve"> </w:t>
      </w:r>
      <w:r>
        <w:t xml:space="preserve">industrial base, and our manufacturing capacity for medicines. The proposed SPC</w:t>
      </w:r>
      <w:r>
        <w:t xml:space="preserve"> </w:t>
      </w:r>
      <w:r>
        <w:t xml:space="preserve">reform would provide additional transparency in the process, as well as a single access</w:t>
      </w:r>
      <w:r>
        <w:t xml:space="preserve"> </w:t>
      </w:r>
      <w:r>
        <w:t xml:space="preserve">point to up-to-date information on SPC status. This should help the EU (generic)</w:t>
      </w:r>
      <w:r>
        <w:t xml:space="preserve"> </w:t>
      </w:r>
      <w:r>
        <w:t xml:space="preserve">industry to map dependencies, and facilitate cross-border procurement of medicines</w:t>
      </w:r>
      <w:r>
        <w:t xml:space="preserve"> </w:t>
      </w:r>
      <w:r>
        <w:t xml:space="preserve">(e.g. better pricing and procurement practices are recognised as enablers to security of</w:t>
      </w:r>
      <w:r>
        <w:t xml:space="preserve"> </w:t>
      </w:r>
      <w:r>
        <w:t xml:space="preserve">supply). Given the competition for raw materials and (relatively) fewer dependencies</w:t>
      </w:r>
      <w:r>
        <w:t xml:space="preserve"> </w:t>
      </w:r>
      <w:r>
        <w:t xml:space="preserve">on patented drugs, assuring the right balance of investment incentives through robust</w:t>
      </w:r>
      <w:r>
        <w:t xml:space="preserve"> </w:t>
      </w:r>
      <w:r>
        <w:t xml:space="preserve">SPCs enhances resilience.</w:t>
      </w:r>
      <w:r>
        <w:br/>
      </w:r>
      <w:r>
        <w:t xml:space="preserve"> Administrative burden reduction: As explained earlier in this impact assessment,</w:t>
      </w:r>
      <w:r>
        <w:t xml:space="preserve"> </w:t>
      </w:r>
      <w:r>
        <w:t xml:space="preserve">the fact that SPCs are administered at national level creates significant red tape and</w:t>
      </w:r>
      <w:r>
        <w:t xml:space="preserve"> </w:t>
      </w:r>
      <w:r>
        <w:t xml:space="preserve">entails extra costs for businesses, which is especially challenging for SMEs (nearly</w:t>
      </w:r>
      <w:r>
        <w:t xml:space="preserve"> </w:t>
      </w:r>
      <w:r>
        <w:t xml:space="preserve">19% of all SPC holders). As the result of the proposed changes, the cost and burden of</w:t>
      </w:r>
      <w:r>
        <w:t xml:space="preserve"> </w:t>
      </w:r>
      <w:r>
        <w:t xml:space="preserve">obtaining and maintaining SPC protection in the EU will be significantly reduced.</w:t>
      </w:r>
      <w:r>
        <w:t xml:space="preserve"> </w:t>
      </w:r>
      <w:r>
        <w:t xml:space="preserve">Additionally, the cost of monitoring the SPC status should also decrease (currently</w:t>
      </w:r>
      <w:r>
        <w:t xml:space="preserve"> </w:t>
      </w:r>
      <w:r>
        <w:t xml:space="preserve">follow-on manufacturers need to assess it separately for each Member State), as such</w:t>
      </w:r>
      <w:r>
        <w:t xml:space="preserve"> </w:t>
      </w:r>
      <w:r>
        <w:t xml:space="preserve">information would be publicly available through a single access point provided by a</w:t>
      </w:r>
      <w:r>
        <w:t xml:space="preserve"> </w:t>
      </w:r>
      <w:r>
        <w:t xml:space="preserve">new central website. The central database could also provide information on the RDP</w:t>
      </w:r>
      <w:r>
        <w:t xml:space="preserve"> </w:t>
      </w:r>
      <w:r>
        <w:t xml:space="preserve">status of SPC medicines.</w:t>
      </w:r>
      <w:r>
        <w:br/>
      </w:r>
      <w:r>
        <w:t xml:space="preserve"> Supporting competitiveness, innovation and sustainability of the EU’s</w:t>
      </w:r>
      <w:r>
        <w:t xml:space="preserve"> </w:t>
      </w:r>
      <w:r>
        <w:t xml:space="preserve">pharmaceutical industry: As mentioned above, the improved coherence and legal</w:t>
      </w:r>
      <w:r>
        <w:t xml:space="preserve"> </w:t>
      </w:r>
      <w:r>
        <w:t xml:space="preserve">certainty as regards SPCs will facilitate and thus promote the operation of</w:t>
      </w:r>
      <w:r>
        <w:t xml:space="preserve"> </w:t>
      </w:r>
      <w:r>
        <w:t xml:space="preserve">pharmaceutical firms in the EU. A more coherent SPC protection provided for these</w:t>
      </w:r>
      <w:r>
        <w:t xml:space="preserve"> </w:t>
      </w:r>
      <w:r>
        <w:t xml:space="preserve">products is expected to generate savings and encourage investment in research and</w:t>
      </w:r>
      <w:r>
        <w:t xml:space="preserve"> </w:t>
      </w:r>
      <w:r>
        <w:t xml:space="preserve">development for innovative medicines and treatments.</w:t>
      </w:r>
      <w:r>
        <w:t xml:space="preserve"> </w:t>
      </w:r>
      <w:r>
        <w:t xml:space="preserve">Finally, it is important to highlight that the proposed pharmaceutical legislation revision does</w:t>
      </w:r>
      <w:r>
        <w:t xml:space="preserve"> </w:t>
      </w:r>
      <w:r>
        <w:t xml:space="preserve">not affect the incentives pertaining to intellectual property rights (patents and SPCs), however</w:t>
      </w:r>
      <w:r>
        <w:t xml:space="preserve"> </w:t>
      </w:r>
      <w:r>
        <w:t xml:space="preserve">as mentioned earlier, both policies are interlinked231.</w:t>
      </w:r>
      <w:r>
        <w:br/>
      </w:r>
      <w:r>
        <w:t xml:space="preserve">As far as PPPs are concerned, the proposed initiative is aligned with the integrated Food</w:t>
      </w:r>
      <w:r>
        <w:t xml:space="preserve"> </w:t>
      </w:r>
      <w:r>
        <w:t xml:space="preserve">Safety policy of the EU with regards to plant health and approval of active substances used in</w:t>
      </w:r>
      <w:r>
        <w:t xml:space="preserve"> </w:t>
      </w:r>
      <w:r>
        <w:t xml:space="preserve">PPPs.</w:t>
      </w:r>
    </w:p>
    <w:p>
      <w:pPr>
        <w:pStyle w:val="BodyText"/>
      </w:pPr>
      <w:r>
        <w:t xml:space="preserve">231 In particular, as a marketing authorisation is a pre-condition for granting an SPC thus, if a marketing</w:t>
      </w:r>
      <w:r>
        <w:t xml:space="preserve"> </w:t>
      </w:r>
      <w:r>
        <w:t xml:space="preserve">authorization is withdrawn, the SPC lapses. The so-called “sunset clause” present in pharma legislation</w:t>
      </w:r>
      <w:r>
        <w:t xml:space="preserve"> </w:t>
      </w:r>
      <w:r>
        <w:t xml:space="preserve">ensures that a marketing authorisation becomes invalid where, within three years of its granting, it is not</w:t>
      </w:r>
      <w:r>
        <w:t xml:space="preserve"> </w:t>
      </w:r>
      <w:r>
        <w:t xml:space="preserve">followed by the actual placing on the market of the authorised product. Where such invalidity leads to</w:t>
      </w:r>
      <w:r>
        <w:t xml:space="preserve"> </w:t>
      </w:r>
      <w:r>
        <w:t xml:space="preserve">withdrawal, the SPC can therefore also lapse.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69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Finally, the proposed options do not extend the scope of the existing SPC protection which is</w:t>
      </w:r>
      <w:r>
        <w:t xml:space="preserve"> </w:t>
      </w:r>
      <w:r>
        <w:t xml:space="preserve">already defined by the EU regulations. The options proposed do not conflict with other EU</w:t>
      </w:r>
      <w:r>
        <w:t xml:space="preserve"> </w:t>
      </w:r>
      <w:r>
        <w:t xml:space="preserve">international treaties or EU pharmaceutical and phytosanitary legislations. The SPC-related</w:t>
      </w:r>
      <w:r>
        <w:t xml:space="preserve"> </w:t>
      </w:r>
      <w:r>
        <w:t xml:space="preserve">procedures would be available to applicants from the EU and third countries alike. To</w:t>
      </w:r>
      <w:r>
        <w:t xml:space="preserve"> </w:t>
      </w:r>
      <w:r>
        <w:t xml:space="preserve">summarise, all the considered options are compatible with the goals of the EU health and food</w:t>
      </w:r>
      <w:r>
        <w:t xml:space="preserve"> </w:t>
      </w:r>
      <w:r>
        <w:t xml:space="preserve">safety policies. Finally, the initiative is also coherent with the Charter of Fundamental Rights</w:t>
      </w:r>
      <w:r>
        <w:t xml:space="preserve"> </w:t>
      </w:r>
      <w:r>
        <w:t xml:space="preserve">(e.g. Article 35 on access to health232).</w:t>
      </w:r>
      <w:r>
        <w:t xml:space="preserve"> </w:t>
      </w:r>
      <w:r>
        <w:t xml:space="preserve">7.4. Compliance with the proportionality principle</w:t>
      </w:r>
      <w:r>
        <w:t xml:space="preserve"> </w:t>
      </w:r>
      <w:r>
        <w:t xml:space="preserve">None of the options go beyond what is necessary to achieve the identified problems/objectives.</w:t>
      </w:r>
      <w:r>
        <w:t xml:space="preserve"> </w:t>
      </w:r>
      <w:r>
        <w:t xml:space="preserve">Their respective scope is limited to those aspects that Member States cannot achieve satisfactory on</w:t>
      </w:r>
      <w:r>
        <w:t xml:space="preserve"> </w:t>
      </w:r>
      <w:r>
        <w:t xml:space="preserve">their own and where the Union action can produce better results (for example, in terms of consistent</w:t>
      </w:r>
      <w:r>
        <w:t xml:space="preserve"> </w:t>
      </w:r>
      <w:r>
        <w:t xml:space="preserve">decisions on SPC applications in order to remove current legal uncertainty, as well as transparency)</w:t>
      </w:r>
      <w:r>
        <w:t xml:space="preserve"> </w:t>
      </w:r>
      <w:r>
        <w:t xml:space="preserve">or is necessary (as in case of creating a new EU IP right - a unitary SPC to complement the unitary</w:t>
      </w:r>
      <w:r>
        <w:t xml:space="preserve"> </w:t>
      </w:r>
      <w:r>
        <w:t xml:space="preserve">patent). Options considered provide a mix of Member States and EU level actions with gradual</w:t>
      </w:r>
      <w:r>
        <w:t xml:space="preserve"> </w:t>
      </w:r>
      <w:r>
        <w:t xml:space="preserve">increase of the EU level intervention. Possible legal instruments for implementing policy options are</w:t>
      </w:r>
      <w:r>
        <w:t xml:space="preserve"> </w:t>
      </w:r>
      <w:r>
        <w:t xml:space="preserve">in case of PO1 a set of recommendations; and in case of PO2-5 an amendment (or recasting) of the</w:t>
      </w:r>
      <w:r>
        <w:t xml:space="preserve"> </w:t>
      </w:r>
      <w:r>
        <w:t xml:space="preserve">existing SPC regulations.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The preferred option of this impact assessment is policy option PO5 (the establishment of a unitary</w:t>
      </w:r>
      <w:r>
        <w:t xml:space="preserve"> </w:t>
      </w:r>
      <w:r>
        <w:t xml:space="preserve">SPC, i.e. a new IP right) combined with policy option PO4 (a centralised procedure with a binding</w:t>
      </w:r>
      <w:r>
        <w:t xml:space="preserve"> </w:t>
      </w:r>
      <w:r>
        <w:t xml:space="preserve">opinion). It combines the advantages of a one-stop-shop SPC procedure with the possibility to obtain</w:t>
      </w:r>
      <w:r>
        <w:t xml:space="preserve"> </w:t>
      </w:r>
      <w:r>
        <w:t xml:space="preserve">unitary SPC protection in countries where the corresponding unitary patent takes effects (i.e. </w:t>
      </w:r>
      <w:r>
        <w:t xml:space="preserve"> </w:t>
      </w:r>
      <w:r>
        <w:t xml:space="preserve">Member States participating in the enhanced cooperation area of the unitary patent that have</w:t>
      </w:r>
      <w:r>
        <w:t xml:space="preserve"> </w:t>
      </w:r>
      <w:r>
        <w:t xml:space="preserve">ratified the Unified Patent Court Agreement at the date of the grant). The preferred option would</w:t>
      </w:r>
      <w:r>
        <w:t xml:space="preserve"> </w:t>
      </w:r>
      <w:r>
        <w:t xml:space="preserve">encompass:</w:t>
      </w:r>
      <w:r>
        <w:t xml:space="preserve"> </w:t>
      </w:r>
      <w:r>
        <w:t xml:space="preserve">-</w:t>
      </w:r>
      <w:r>
        <w:t xml:space="preserve"> </w:t>
      </w:r>
      <w:r>
        <w:t xml:space="preserve">a centralised procedure for the filing and examination of SPC applications that rely on</w:t>
      </w:r>
      <w:r>
        <w:t xml:space="preserve"> </w:t>
      </w:r>
      <w:r>
        <w:t xml:space="preserve">European patents, with the possibility to request a unitary SPC (if applicable);</w:t>
      </w:r>
      <w:r>
        <w:t xml:space="preserve"> </w:t>
      </w:r>
      <w:r>
        <w:t xml:space="preserve">-</w:t>
      </w:r>
      <w:r>
        <w:t xml:space="preserve"> </w:t>
      </w:r>
      <w:r>
        <w:t xml:space="preserve">the possibility to submit third parties’ observations during the examination;</w:t>
      </w:r>
      <w:r>
        <w:t xml:space="preserve"> </w:t>
      </w:r>
      <w:r>
        <w:t xml:space="preserve">-</w:t>
      </w:r>
      <w:r>
        <w:t xml:space="preserve"> </w:t>
      </w:r>
      <w:r>
        <w:t xml:space="preserve">stakeholders’ right to use any EU language when contacting the examination authority in</w:t>
      </w:r>
      <w:r>
        <w:t xml:space="preserve"> </w:t>
      </w:r>
      <w:r>
        <w:t xml:space="preserve">relation to the centralised SPC procedure;</w:t>
      </w:r>
      <w:r>
        <w:br/>
      </w:r>
      <w:r>
        <w:t xml:space="preserve">-</w:t>
      </w:r>
      <w:r>
        <w:t xml:space="preserve"> </w:t>
      </w:r>
      <w:r>
        <w:t xml:space="preserve">a single access-point providing information on the SPC status, also available in all official</w:t>
      </w:r>
      <w:r>
        <w:t xml:space="preserve"> </w:t>
      </w:r>
      <w:r>
        <w:t xml:space="preserve">languages of the EU.</w:t>
      </w:r>
      <w:r>
        <w:t xml:space="preserve"> </w:t>
      </w:r>
      <w:r>
        <w:t xml:space="preserve">As discussed in section 6.3 the EUIPO managing a virtual office of SPC experts from NPOs would be</w:t>
      </w:r>
      <w:r>
        <w:t xml:space="preserve"> </w:t>
      </w:r>
      <w:r>
        <w:t xml:space="preserve">the preferred choice for the central examination authority. This solution combines both the expertise</w:t>
      </w:r>
      <w:r>
        <w:t xml:space="preserve"> </w:t>
      </w:r>
      <w:r>
        <w:t xml:space="preserve">in the assessment of SPCs with accountability to the EU public and assurance that EU IP policy goals</w:t>
      </w:r>
      <w:r>
        <w:t xml:space="preserve"> </w:t>
      </w:r>
      <w:r>
        <w:t xml:space="preserve">are implemented.</w:t>
      </w:r>
    </w:p>
    <w:p>
      <w:pPr>
        <w:pStyle w:val="BodyText"/>
      </w:pPr>
      <w:r>
        <w:t xml:space="preserve">232 ‘Everyone has the right of access to preventive health care and the right to benefit from medical</w:t>
      </w:r>
      <w:r>
        <w:t xml:space="preserve"> </w:t>
      </w:r>
      <w:r>
        <w:t xml:space="preserve">treatment under the conditions established by national laws and practices. A high level of human health</w:t>
      </w:r>
      <w:r>
        <w:t xml:space="preserve"> </w:t>
      </w:r>
      <w:r>
        <w:t xml:space="preserve">protection shall be ensured in the definition and implementation of all Union policies and activities.’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considered combination of options (PO4 and PO5) would not replace the existing nationally-filed</w:t>
      </w:r>
      <w:r>
        <w:t xml:space="preserve"> </w:t>
      </w:r>
      <w:r>
        <w:t xml:space="preserve">SPCs, however it may be foreseen that under certain conditions the centralised procedure has to be</w:t>
      </w:r>
      <w:r>
        <w:t xml:space="preserve"> </w:t>
      </w:r>
      <w:r>
        <w:t xml:space="preserve">used in order to reduce the risk for national discrepancies.</w:t>
      </w:r>
      <w:r>
        <w:br/>
      </w:r>
      <w:r>
        <w:t xml:space="preserve">The implementation of the preferred option would require adopting a new regulation establishing</w:t>
      </w:r>
      <w:r>
        <w:t xml:space="preserve"> </w:t>
      </w:r>
      <w:r>
        <w:t xml:space="preserve">unitary SPC protection in the Member States where the unitary patent has effect, and amending</w:t>
      </w:r>
      <w:r>
        <w:t xml:space="preserve"> </w:t>
      </w:r>
      <w:r>
        <w:t xml:space="preserve">Regulation (EC) No 469/2009 on medicinal product and Regulation (EC) 1610/96 on PPPs to introduce</w:t>
      </w:r>
      <w:r>
        <w:t xml:space="preserve"> </w:t>
      </w:r>
      <w:r>
        <w:t xml:space="preserve">the centralised procedure with a binding opinion that can operate in all 27 Member States. The</w:t>
      </w:r>
      <w:r>
        <w:t xml:space="preserve"> </w:t>
      </w:r>
      <w:r>
        <w:t xml:space="preserve">mandate of EUIPO would have to be extended to cover new responsibilities. Additional legislation to</w:t>
      </w:r>
      <w:r>
        <w:t xml:space="preserve"> </w:t>
      </w:r>
      <w:r>
        <w:t xml:space="preserve">establish the linguistic regime of the unitary SPC might also be required.</w:t>
      </w:r>
      <w:r>
        <w:t xml:space="preserve"> </w:t>
      </w:r>
      <w:r>
        <w:t xml:space="preserve">This option offers the most balanced and proportionate approach, which also takes into account the</w:t>
      </w:r>
      <w:r>
        <w:t xml:space="preserve"> </w:t>
      </w:r>
      <w:r>
        <w:t xml:space="preserve">views and concerns of stakeholders. The preferred option would fully address the three identified</w:t>
      </w:r>
      <w:r>
        <w:t xml:space="preserve"> </w:t>
      </w:r>
      <w:r>
        <w:t xml:space="preserve">problems (i.e. legal uncertainty, cumbersome monitoring of SPCs and high costs and burden of</w:t>
      </w:r>
      <w:r>
        <w:t xml:space="preserve"> </w:t>
      </w:r>
      <w:r>
        <w:t xml:space="preserve">seeking and maintaining SPC protection). It would:</w:t>
      </w:r>
      <w:r>
        <w:t xml:space="preserve"> </w:t>
      </w:r>
      <w:r>
        <w:t xml:space="preserve">-</w:t>
      </w:r>
      <w:r>
        <w:t xml:space="preserve"> </w:t>
      </w:r>
      <w:r>
        <w:t xml:space="preserve">Increase predictability and legal certainty in the Single Market regarding SPC protection</w:t>
      </w:r>
      <w:r>
        <w:t xml:space="preserve"> </w:t>
      </w:r>
      <w:r>
        <w:t xml:space="preserve">by eliminating the possibility of divergent national decisions on granting SPC protection</w:t>
      </w:r>
      <w:r>
        <w:t xml:space="preserve"> </w:t>
      </w:r>
      <w:r>
        <w:t xml:space="preserve">across the EU. Such outcome would be achieved through unitary SPC protection for the</w:t>
      </w:r>
      <w:r>
        <w:t xml:space="preserve"> </w:t>
      </w:r>
      <w:r>
        <w:t xml:space="preserve">participating EU Member States in the enhanced cooperation area and through a binding</w:t>
      </w:r>
      <w:r>
        <w:t xml:space="preserve"> </w:t>
      </w:r>
      <w:r>
        <w:t xml:space="preserve">opinion of the examination authority about the validity of the SPC in the non-participating</w:t>
      </w:r>
      <w:r>
        <w:t xml:space="preserve"> </w:t>
      </w:r>
      <w:r>
        <w:t xml:space="preserve">Member States;</w:t>
      </w:r>
      <w:r>
        <w:t xml:space="preserve"> </w:t>
      </w:r>
      <w:r>
        <w:t xml:space="preserve">-</w:t>
      </w:r>
      <w:r>
        <w:t xml:space="preserve"> </w:t>
      </w:r>
      <w:r>
        <w:t xml:space="preserve">Significantly decrease the cost of monitoring SPC protection across the EU and therefore</w:t>
      </w:r>
      <w:r>
        <w:t xml:space="preserve"> </w:t>
      </w:r>
      <w:r>
        <w:t xml:space="preserve">improve transparency, because such information would be publicly available through a</w:t>
      </w:r>
      <w:r>
        <w:t xml:space="preserve"> </w:t>
      </w:r>
      <w:r>
        <w:t xml:space="preserve">single access point provided by means of a website with search functions.</w:t>
      </w:r>
      <w:r>
        <w:t xml:space="preserve"> </w:t>
      </w:r>
      <w:r>
        <w:t xml:space="preserve">-</w:t>
      </w:r>
      <w:r>
        <w:t xml:space="preserve"> </w:t>
      </w:r>
      <w:r>
        <w:t xml:space="preserve">Significantly decrease the cost and burden of SPC protection in the EU, as it would</w:t>
      </w:r>
      <w:r>
        <w:t xml:space="preserve"> </w:t>
      </w:r>
      <w:r>
        <w:t xml:space="preserve">simplify the SPC procedure and reduce the current cost of up to 27 application and</w:t>
      </w:r>
      <w:r>
        <w:t xml:space="preserve"> </w:t>
      </w:r>
      <w:r>
        <w:t xml:space="preserve">renewal fees. For instance a five-year long, EU-wide SPC would cost 55% less than the</w:t>
      </w:r>
      <w:r>
        <w:t xml:space="preserve"> </w:t>
      </w:r>
      <w:r>
        <w:t xml:space="preserve">baseline233, producing savings of around EUR 137 000 per product. The bulk of savings</w:t>
      </w:r>
      <w:r>
        <w:t xml:space="preserve"> </w:t>
      </w:r>
      <w:r>
        <w:t xml:space="preserve">would result from the unitary SPC, as the firms would avoid paying high renewal fees</w:t>
      </w:r>
      <w:r>
        <w:t xml:space="preserve"> </w:t>
      </w:r>
      <w:r>
        <w:t xml:space="preserve">annually in each of the Member States of the unitary patent protection (initially 17). In</w:t>
      </w:r>
      <w:r>
        <w:t xml:space="preserve"> </w:t>
      </w:r>
      <w:r>
        <w:t xml:space="preserve">addition, the filing and prosecution of one single SPC application could potentially be</w:t>
      </w:r>
      <w:r>
        <w:t xml:space="preserve"> </w:t>
      </w:r>
      <w:r>
        <w:t xml:space="preserve">carried out by one patent agent/attorney office, thus also leading to savings as compared to</w:t>
      </w:r>
      <w:r>
        <w:t xml:space="preserve"> </w:t>
      </w:r>
      <w:r>
        <w:t xml:space="preserve">the necessity to involve potentially up to 27 patent agents/attorneys.</w:t>
      </w:r>
      <w:r>
        <w:br/>
      </w:r>
      <w:r>
        <w:t xml:space="preserve">Table 13: PO4+5 costs and savings to applicants for receiving EU27 wide, five year long SPC protection</w:t>
      </w:r>
    </w:p>
    <w:p>
      <w:pPr>
        <w:pStyle w:val="BodyText"/>
      </w:pPr>
      <w:r>
        <w:t xml:space="preserve">EUR per application</w:t>
      </w:r>
      <w:r>
        <w:t xml:space="preserve"> </w:t>
      </w:r>
      <w:r>
        <w:t xml:space="preserve">Savings vis-à-vis baseline</w:t>
      </w:r>
      <w:r>
        <w:t xml:space="preserve"> </w:t>
      </w:r>
      <w:r>
        <w:t xml:space="preserve">Filing fees</w:t>
      </w:r>
      <w:r>
        <w:t xml:space="preserve"> </w:t>
      </w:r>
      <w:r>
        <w:t xml:space="preserve">38 800</w:t>
      </w:r>
      <w:r>
        <w:t xml:space="preserve"> </w:t>
      </w:r>
      <w:r>
        <w:t xml:space="preserve">-30 000</w:t>
      </w:r>
      <w:r>
        <w:t xml:space="preserve"> </w:t>
      </w:r>
      <w:r>
        <w:t xml:space="preserve">Maintenance fees for 5 years</w:t>
      </w:r>
      <w:r>
        <w:t xml:space="preserve"> </w:t>
      </w:r>
      <w:r>
        <w:t xml:space="preserve">71 900</w:t>
      </w:r>
      <w:r>
        <w:t xml:space="preserve"> </w:t>
      </w:r>
      <w:r>
        <w:t xml:space="preserve">111 100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0</w:t>
      </w:r>
      <w:r>
        <w:t xml:space="preserve"> </w:t>
      </w:r>
      <w:r>
        <w:t xml:space="preserve">4 000</w:t>
      </w:r>
      <w:r>
        <w:t xml:space="preserve"> </w:t>
      </w:r>
      <w:r>
        <w:t xml:space="preserve">Agent/attorney’s fees</w:t>
      </w:r>
      <w:r>
        <w:t xml:space="preserve"> </w:t>
      </w:r>
      <w:r>
        <w:t xml:space="preserve">2 000</w:t>
      </w:r>
      <w:r>
        <w:t xml:space="preserve"> </w:t>
      </w:r>
      <w:r>
        <w:t xml:space="preserve">52 000</w:t>
      </w:r>
      <w:r>
        <w:t xml:space="preserve"> </w:t>
      </w:r>
      <w:r>
        <w:t xml:space="preserve">Total</w:t>
      </w:r>
      <w:r>
        <w:t xml:space="preserve"> </w:t>
      </w:r>
      <w:r>
        <w:t xml:space="preserve">112 700</w:t>
      </w:r>
      <w:r>
        <w:t xml:space="preserve"> </w:t>
      </w:r>
      <w:r>
        <w:t xml:space="preserve">137 100</w:t>
      </w:r>
      <w:r>
        <w:t xml:space="preserve"> </w:t>
      </w:r>
      <w:r>
        <w:t xml:space="preserve">Source: In-house estimations, numbers rounded to 100s, see: Annex 5E</w:t>
      </w:r>
      <w:r>
        <w:t xml:space="preserve"> </w:t>
      </w:r>
      <w:r>
        <w:t xml:space="preserve">This preferred combination of two options (PO4 and PO5) would overcome the limitations in scope</w:t>
      </w:r>
      <w:r>
        <w:t xml:space="preserve"> </w:t>
      </w:r>
      <w:r>
        <w:t xml:space="preserve">that characterise PO5 (i.e. creating a unitary SPC). First, the unitary SPC would be limited to EU</w:t>
      </w:r>
      <w:r>
        <w:t xml:space="preserve"> </w:t>
      </w:r>
      <w:r>
        <w:t xml:space="preserve">Member States of the unitary patent area (initially 17 Member States). Second, a unitary SPC could</w:t>
      </w:r>
    </w:p>
    <w:p>
      <w:pPr>
        <w:pStyle w:val="BodyText"/>
      </w:pPr>
      <w:r>
        <w:t xml:space="preserve">233 Or 65 % in case of an average SPC covering 20 Member States for 3.5 years, whereby the group of 20</w:t>
      </w:r>
      <w:r>
        <w:t xml:space="preserve"> </w:t>
      </w:r>
      <w:r>
        <w:t xml:space="preserve">Member States is assumed to consist of 17 UP Member States and 3 non-UP Member States. See Annex 5E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only be granted on the basis of a unitary patent, whereas many SPC users might still continue using</w:t>
      </w:r>
      <w:r>
        <w:t xml:space="preserve"> </w:t>
      </w:r>
      <w:r>
        <w:t xml:space="preserve">European patents without unitary effect to protect some of their products (or, in certain cases, the</w:t>
      </w:r>
      <w:r>
        <w:t xml:space="preserve"> </w:t>
      </w:r>
      <w:r>
        <w:t xml:space="preserve">conditions for attributing unitary effect to the basic patent may not be met). The preferred</w:t>
      </w:r>
      <w:r>
        <w:t xml:space="preserve"> </w:t>
      </w:r>
      <w:r>
        <w:t xml:space="preserve">combination of PO4 and PO5 would provide for a centralised procedure able to result in the granting</w:t>
      </w:r>
      <w:r>
        <w:t xml:space="preserve"> </w:t>
      </w:r>
      <w:r>
        <w:t xml:space="preserve">of national SPCs in some or all Member States, and/or in a unitary SPC (covering those Member</w:t>
      </w:r>
      <w:r>
        <w:t xml:space="preserve"> </w:t>
      </w:r>
      <w:r>
        <w:t xml:space="preserve">States in which the basic unitary patent has effect). Applying for a unitary SPC would never be</w:t>
      </w:r>
      <w:r>
        <w:t xml:space="preserve"> </w:t>
      </w:r>
      <w:r>
        <w:t xml:space="preserve">mandatory.</w:t>
      </w:r>
      <w:r>
        <w:t xml:space="preserve"> </w:t>
      </w:r>
      <w:r>
        <w:t xml:space="preserve">Regarding the options set out in the Call for Evidence, there was overall support for an EU initiative</w:t>
      </w:r>
      <w:r>
        <w:t xml:space="preserve"> </w:t>
      </w:r>
      <w:r>
        <w:t xml:space="preserve">which would comprise a combination of the unitary SPC and a centralised granting procedure</w:t>
      </w:r>
      <w:r>
        <w:t xml:space="preserve"> </w:t>
      </w:r>
      <w:r>
        <w:t xml:space="preserve">(sometimes referred to by the respondents as a “dual” system). Some stakeholders took the view</w:t>
      </w:r>
      <w:r>
        <w:t xml:space="preserve"> </w:t>
      </w:r>
      <w:r>
        <w:t xml:space="preserve">that a centralised granting mechanism alone may not be sufficient to tackle the problems identified.</w:t>
      </w:r>
      <w:r>
        <w:t xml:space="preserve"> </w:t>
      </w:r>
      <w:r>
        <w:t xml:space="preserve">Respondents further highlighted the need for a transparent system. In particular, some stakeholders</w:t>
      </w:r>
      <w:r>
        <w:t xml:space="preserve"> </w:t>
      </w:r>
      <w:r>
        <w:t xml:space="preserve">emphasised that there was a need for a balanced system and that the initiative should not shift the</w:t>
      </w:r>
      <w:r>
        <w:t xml:space="preserve"> </w:t>
      </w:r>
      <w:r>
        <w:t xml:space="preserve">current relation between generics and originators. The combination of a centralised grant</w:t>
      </w:r>
      <w:r>
        <w:t xml:space="preserve"> </w:t>
      </w:r>
      <w:r>
        <w:t xml:space="preserve">mechanism for national SPCs based on European patents and a unitary SPC system for unitary</w:t>
      </w:r>
      <w:r>
        <w:t xml:space="preserve"> </w:t>
      </w:r>
      <w:r>
        <w:t xml:space="preserve">patents, was supported by representatives from all key groups of market players, namely</w:t>
      </w:r>
      <w:r>
        <w:t xml:space="preserve"> </w:t>
      </w:r>
      <w:r>
        <w:t xml:space="preserve">manufacturing new products based on own R&amp;D and producers of generics in both sectors (i.e. </w:t>
      </w:r>
      <w:r>
        <w:t xml:space="preserve"> </w:t>
      </w:r>
      <w:r>
        <w:t xml:space="preserve">pharmaceuticals234 and PPPs235) .</w:t>
      </w:r>
      <w:r>
        <w:t xml:space="preserve"> </w:t>
      </w:r>
      <w:r>
        <w:t xml:space="preserve">Table 14: How the preferred option achieves the policy objectives?</w:t>
      </w:r>
      <w:r>
        <w:t xml:space="preserve"> </w:t>
      </w:r>
      <w:r>
        <w:t xml:space="preserve">Objective</w:t>
      </w:r>
      <w:r>
        <w:br/>
      </w:r>
      <w:r>
        <w:t xml:space="preserve">Preferred option: PO5 (unitary SPC) + PO4 (centralised procedure with a binding opinion)</w:t>
      </w:r>
      <w:r>
        <w:t xml:space="preserve"> </w:t>
      </w:r>
      <w:r>
        <w:t xml:space="preserve">Reducing cost of applying and</w:t>
      </w:r>
      <w:r>
        <w:t xml:space="preserve"> </w:t>
      </w:r>
      <w:r>
        <w:t xml:space="preserve">maintaining SPC protection</w:t>
      </w:r>
      <w:r>
        <w:t xml:space="preserve"> </w:t>
      </w:r>
      <w:r>
        <w:t xml:space="preserve">(++) One procedure, 55% lower costs (fees, attorney, translations) for a five-year long, protection in the</w:t>
      </w:r>
      <w:r>
        <w:t xml:space="preserve"> </w:t>
      </w:r>
      <w:r>
        <w:t xml:space="preserve">whole EU (national maintenance fees might be still due for non UP-MS).</w:t>
      </w:r>
      <w:r>
        <w:br/>
      </w:r>
      <w:r>
        <w:t xml:space="preserve">Increase</w:t>
      </w:r>
      <w:r>
        <w:t xml:space="preserve"> </w:t>
      </w:r>
      <w:r>
        <w:t xml:space="preserve">predictability</w:t>
      </w:r>
      <w:r>
        <w:t xml:space="preserve"> </w:t>
      </w:r>
      <w:r>
        <w:t xml:space="preserve">and legal</w:t>
      </w:r>
      <w:r>
        <w:t xml:space="preserve"> </w:t>
      </w:r>
      <w:r>
        <w:t xml:space="preserve">certainty of SPC</w:t>
      </w:r>
      <w:r>
        <w:t xml:space="preserve"> </w:t>
      </w:r>
      <w:r>
        <w:t xml:space="preserve">protection in</w:t>
      </w:r>
      <w:r>
        <w:t xml:space="preserve"> </w:t>
      </w:r>
      <w:r>
        <w:t xml:space="preserve">the EU by</w:t>
      </w:r>
      <w:r>
        <w:t xml:space="preserve"> </w:t>
      </w:r>
      <w:r>
        <w:t xml:space="preserve">facilitating:</w:t>
      </w:r>
      <w:r>
        <w:t xml:space="preserve"> </w:t>
      </w:r>
      <w:r>
        <w:t xml:space="preserve">Examination</w:t>
      </w:r>
      <w:r>
        <w:t xml:space="preserve"> </w:t>
      </w:r>
      <w:r>
        <w:t xml:space="preserve">procedures</w:t>
      </w:r>
      <w:r>
        <w:t xml:space="preserve"> </w:t>
      </w:r>
      <w:r>
        <w:t xml:space="preserve">(+++) One examination procedure eliminated divergent outcomes on the same file</w:t>
      </w:r>
      <w:r>
        <w:br/>
      </w:r>
      <w:r>
        <w:t xml:space="preserve">3rd parties</w:t>
      </w:r>
      <w:r>
        <w:t xml:space="preserve"> </w:t>
      </w:r>
      <w:r>
        <w:t xml:space="preserve">involvement</w:t>
      </w:r>
      <w:r>
        <w:t xml:space="preserve"> </w:t>
      </w:r>
      <w:r>
        <w:t xml:space="preserve">(+++) Right to submit third parties opinions</w:t>
      </w:r>
      <w:r>
        <w:br/>
      </w:r>
      <w:r>
        <w:t xml:space="preserve">Granting</w:t>
      </w:r>
      <w:r>
        <w:t xml:space="preserve"> </w:t>
      </w:r>
      <w:r>
        <w:t xml:space="preserve">procedures</w:t>
      </w:r>
      <w:r>
        <w:t xml:space="preserve"> </w:t>
      </w:r>
      <w:r>
        <w:t xml:space="preserve">(+++) One granting procedure for UP- MS and a binding decision for the remaining MS.</w:t>
      </w:r>
      <w:r>
        <w:br/>
      </w:r>
      <w:r>
        <w:t xml:space="preserve">Facilitate SPC monitoring</w:t>
      </w:r>
      <w:r>
        <w:br/>
      </w:r>
      <w:r>
        <w:t xml:space="preserve">(+++) One single register and publicly accessible data of SPCs hosted by the EA</w:t>
      </w:r>
      <w:r>
        <w:br/>
      </w:r>
      <w:r>
        <w:t xml:space="preserve">Cost efficiency (EUR million)</w:t>
      </w:r>
      <w:r>
        <w:t xml:space="preserve"> </w:t>
      </w:r>
      <w:r>
        <w:t xml:space="preserve">Net effect 10.5 from 5th year operations; Benefits 65.4; Cost 54.9</w:t>
      </w:r>
    </w:p>
    <w:p>
      <w:pPr>
        <w:pStyle w:val="BodyText"/>
      </w:pPr>
      <w:r>
        <w:t xml:space="preserve">Table 15: Impacts of the preferred option (PO4 + PO5) on stakeholders (qualitative analysis)</w:t>
      </w:r>
      <w:r>
        <w:t xml:space="preserve"> </w:t>
      </w:r>
      <w:r>
        <w:t xml:space="preserve">Stakeholder</w:t>
      </w:r>
      <w:r>
        <w:t xml:space="preserve"> </w:t>
      </w:r>
      <w:r>
        <w:t xml:space="preserve">Impacts</w:t>
      </w:r>
      <w:r>
        <w:t xml:space="preserve"> </w:t>
      </w:r>
      <w:r>
        <w:t xml:space="preserve">Originators, including SMEs</w:t>
      </w:r>
      <w:r>
        <w:t xml:space="preserve"> </w:t>
      </w:r>
      <w:r>
        <w:t xml:space="preserve">(100 applications, 400</w:t>
      </w:r>
      <w:r>
        <w:t xml:space="preserve"> </w:t>
      </w:r>
      <w:r>
        <w:t xml:space="preserve">owners paying maintenance</w:t>
      </w:r>
      <w:r>
        <w:t xml:space="preserve"> </w:t>
      </w:r>
      <w:r>
        <w:t xml:space="preserve">fees)</w:t>
      </w:r>
      <w:r>
        <w:t xml:space="preserve"> </w:t>
      </w:r>
      <w:r>
        <w:t xml:space="preserve">(+++/++) For 17 UP-MS: one application and one granting body. All fees paid to the central authority only. The</w:t>
      </w:r>
      <w:r>
        <w:t xml:space="preserve"> </w:t>
      </w:r>
      <w:r>
        <w:t xml:space="preserve">same registration date. No divergent outcomes.</w:t>
      </w:r>
      <w:r>
        <w:t xml:space="preserve"> </w:t>
      </w:r>
      <w:r>
        <w:t xml:space="preserve">For the remaining 10 MS: one application + NPOs grant SPC based on central authority opinion. Registration</w:t>
      </w:r>
      <w:r>
        <w:t xml:space="preserve"> </w:t>
      </w:r>
      <w:r>
        <w:t xml:space="preserve">date might still differ depending on NPO process. Maintenance fees still due at the national level.</w:t>
      </w:r>
      <w:r>
        <w:t xml:space="preserve"> </w:t>
      </w:r>
      <w:r>
        <w:t xml:space="preserve">Costs</w:t>
      </w:r>
      <w:r>
        <w:t xml:space="preserve"> </w:t>
      </w:r>
      <w:r>
        <w:t xml:space="preserve">EUR 30 000 per application, EUR 3 million EU-wide</w:t>
      </w:r>
    </w:p>
    <w:p>
      <w:pPr>
        <w:pStyle w:val="BodyText"/>
      </w:pPr>
      <w:r>
        <w:t xml:space="preserve">234 For example, Medicines for Europe (association of generic and biosimilar producers of pharmaceuticals)</w:t>
      </w:r>
      <w:r>
        <w:t xml:space="preserve"> </w:t>
      </w:r>
      <w:r>
        <w:t xml:space="preserve">stated that a unitary SPC should be created for coherence with the unitary patent system and with the</w:t>
      </w:r>
      <w:r>
        <w:t xml:space="preserve"> </w:t>
      </w:r>
      <w:r>
        <w:t xml:space="preserve">objective to tackle fragmentation and legal uncertainty (https://www.medicinesforeurope.com/wp-</w:t>
      </w:r>
      <w:r>
        <w:t xml:space="preserve"> </w:t>
      </w:r>
      <w:r>
        <w:t xml:space="preserve">content/uploads/2021/02/Medicines-for-Europe-Position-Paper-on-Unitary-SPC-Unified-Mechanism-for-</w:t>
      </w:r>
      <w:r>
        <w:t xml:space="preserve"> </w:t>
      </w:r>
      <w:r>
        <w:t xml:space="preserve">SPC-granting-March-2021.pdf)</w:t>
      </w:r>
      <w:r>
        <w:br/>
      </w:r>
      <w:r>
        <w:t xml:space="preserve">235 For example, one of the largest associations of PPP producers in the EU, which expressed support for the</w:t>
      </w:r>
      <w:r>
        <w:t xml:space="preserve"> </w:t>
      </w:r>
      <w:r>
        <w:t xml:space="preserve">combination of the centralised examination and unitary SPC - meeting with the Commission Services on 4</w:t>
      </w:r>
      <w:r>
        <w:t xml:space="preserve"> </w:t>
      </w:r>
      <w:r>
        <w:t xml:space="preserve">October 2022.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Benefits</w:t>
      </w:r>
      <w:r>
        <w:t xml:space="preserve"> </w:t>
      </w:r>
      <w:r>
        <w:t xml:space="preserve">EUR 56 000 per application, EUR 22 200 per maintenance fee; EUR 14.5 million EU-wide</w:t>
      </w:r>
      <w:r>
        <w:t xml:space="preserve"> </w:t>
      </w:r>
      <w:r>
        <w:t xml:space="preserve">Net</w:t>
      </w:r>
      <w:r>
        <w:t xml:space="preserve"> </w:t>
      </w:r>
      <w:r>
        <w:t xml:space="preserve">EUR 26 000 per application, EUR 22 200 per maintenance fee; EUR 11.5 million EU-wide</w:t>
      </w:r>
      <w:r>
        <w:t xml:space="preserve"> </w:t>
      </w:r>
      <w:r>
        <w:t xml:space="preserve">Follow-on manufacturers,</w:t>
      </w:r>
      <w:r>
        <w:t xml:space="preserve"> </w:t>
      </w:r>
      <w:r>
        <w:t xml:space="preserve">SMEs (300 firms)</w:t>
      </w:r>
      <w:r>
        <w:t xml:space="preserve"> </w:t>
      </w:r>
      <w:r>
        <w:t xml:space="preserve">Healthcare sector, patients</w:t>
      </w:r>
      <w:r>
        <w:t xml:space="preserve"> </w:t>
      </w:r>
      <w:r>
        <w:t xml:space="preserve">and users of PPPs</w:t>
      </w:r>
      <w:r>
        <w:t xml:space="preserve"> </w:t>
      </w:r>
      <w:r>
        <w:t xml:space="preserve">At least 27 (one healthcare</w:t>
      </w:r>
      <w:r>
        <w:t xml:space="preserve"> </w:t>
      </w:r>
      <w:r>
        <w:t xml:space="preserve">authority per MS)</w:t>
      </w:r>
      <w:r>
        <w:t xml:space="preserve"> </w:t>
      </w:r>
      <w:r>
        <w:t xml:space="preserve">(++) Database with almost complete information on centrally assessed/granted SPCs. NPOs participation</w:t>
      </w:r>
      <w:r>
        <w:t xml:space="preserve"> </w:t>
      </w:r>
      <w:r>
        <w:t xml:space="preserve">necessary for nationally granted SPCs.</w:t>
      </w:r>
      <w:r>
        <w:br/>
      </w:r>
      <w:r>
        <w:t xml:space="preserve">Possibility to influence SPC granting process through written observations.</w:t>
      </w:r>
      <w:r>
        <w:br/>
      </w:r>
      <w:r>
        <w:t xml:space="preserve">Costs</w:t>
      </w:r>
      <w:r>
        <w:t xml:space="preserve"> </w:t>
      </w:r>
      <w:r>
        <w:t xml:space="preserve">Follow-on manufacturers: 0 for generics;</w:t>
      </w:r>
      <w:r>
        <w:t xml:space="preserve"> </w:t>
      </w:r>
      <w:r>
        <w:t xml:space="preserve">Healthcare: (+) up to EUR 2.2 million per UP country (due to wider SPC coverage). EU total of EUR 37 million</w:t>
      </w:r>
      <w:r>
        <w:t xml:space="preserve"> </w:t>
      </w:r>
      <w:r>
        <w:t xml:space="preserve">Benefits Up to EUR 40 000 (database access) per firm/authority (+) EUR 37 million more R&amp;D on novel medicines (EU</w:t>
      </w:r>
      <w:r>
        <w:t xml:space="preserve"> </w:t>
      </w:r>
      <w:r>
        <w:t xml:space="preserve">total)</w:t>
      </w:r>
      <w:r>
        <w:t xml:space="preserve"> </w:t>
      </w:r>
      <w:r>
        <w:t xml:space="preserve">Net</w:t>
      </w:r>
      <w:r>
        <w:t xml:space="preserve"> </w:t>
      </w:r>
      <w:r>
        <w:t xml:space="preserve">EUR 12 million (follow-on firms) and EUR 1 million (healthcare authorities) EU-wide</w:t>
      </w:r>
      <w:r>
        <w:t xml:space="preserve"> </w:t>
      </w:r>
      <w:r>
        <w:t xml:space="preserve">Patent offices (NPOs)</w:t>
      </w:r>
      <w:r>
        <w:t xml:space="preserve"> </w:t>
      </w:r>
      <w:r>
        <w:t xml:space="preserve">27 MS</w:t>
      </w:r>
      <w:r>
        <w:br/>
      </w:r>
      <w:r>
        <w:t xml:space="preserve">(=/-) Loss of examining work load in the NPOs of the 27 EU MS. Loss of revenue for UP-MS equal to 0.4% and</w:t>
      </w:r>
      <w:r>
        <w:t xml:space="preserve"> </w:t>
      </w:r>
      <w:r>
        <w:t xml:space="preserve">for others 0.3% of patent fee income.</w:t>
      </w:r>
      <w:r>
        <w:t xml:space="preserve"> </w:t>
      </w:r>
      <w:r>
        <w:t xml:space="preserve">Costs</w:t>
      </w:r>
      <w:r>
        <w:t xml:space="preserve"> </w:t>
      </w:r>
      <w:r>
        <w:t xml:space="preserve">(-) Loss of application fee: up to EUR 32 600 per NPO; Loss of maintenance fee: up to EUR 522 800 per UP</w:t>
      </w:r>
      <w:r>
        <w:t xml:space="preserve"> </w:t>
      </w:r>
      <w:r>
        <w:t xml:space="preserve">NPO; EUR 9.8 million</w:t>
      </w:r>
      <w:r>
        <w:t xml:space="preserve"> </w:t>
      </w:r>
      <w:r>
        <w:t xml:space="preserve">Benefits</w:t>
      </w:r>
      <w:r>
        <w:t xml:space="preserve"> </w:t>
      </w:r>
      <w:r>
        <w:t xml:space="preserve">Examiners remuneration: EUR 32 300 (if shared equally between all NPOs); EUR 0.87 million EU-wide</w:t>
      </w:r>
      <w:r>
        <w:t xml:space="preserve"> </w:t>
      </w:r>
      <w:r>
        <w:t xml:space="preserve">Net</w:t>
      </w:r>
      <w:r>
        <w:t xml:space="preserve"> </w:t>
      </w:r>
      <w:r>
        <w:t xml:space="preserve">- EUR 8.9 million EU-wide</w:t>
      </w:r>
      <w:r>
        <w:t xml:space="preserve"> </w:t>
      </w:r>
      <w:r>
        <w:t xml:space="preserve">IP agents/attorneys</w:t>
      </w:r>
      <w:r>
        <w:t xml:space="preserve"> </w:t>
      </w:r>
      <w:r>
        <w:t xml:space="preserve">Up to 2700 (1/per MS per</w:t>
      </w:r>
      <w:r>
        <w:t xml:space="preserve"> </w:t>
      </w:r>
      <w:r>
        <w:t xml:space="preserve">SPC)</w:t>
      </w:r>
      <w:r>
        <w:t xml:space="preserve"> </w:t>
      </w:r>
      <w:r>
        <w:t xml:space="preserve">(-) Benefits specialised IP agents/attorneys that would handle centralised and unitary SPC applications, while</w:t>
      </w:r>
      <w:r>
        <w:t xml:space="preserve"> </w:t>
      </w:r>
      <w:r>
        <w:t xml:space="preserve">other agents in UP-MS may lose income earlier generated by managing national SPC applications.</w:t>
      </w:r>
      <w:r>
        <w:br/>
      </w:r>
      <w:r>
        <w:t xml:space="preserve">Costs</w:t>
      </w:r>
      <w:r>
        <w:t xml:space="preserve"> </w:t>
      </w:r>
      <w:r>
        <w:t xml:space="preserve">Loss of EUR 2 000 per application per country</w:t>
      </w:r>
      <w:r>
        <w:t xml:space="preserve"> </w:t>
      </w:r>
      <w:r>
        <w:t xml:space="preserve">Benefits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- EUR 5.2 million EU-wide</w:t>
      </w:r>
      <w:r>
        <w:t xml:space="preserve"> </w:t>
      </w:r>
      <w:r>
        <w:t xml:space="preserve">Note: Tables present maximum potential impacts from 5th year of new system operation; numbers rounded.</w:t>
      </w:r>
      <w:r>
        <w:t xml:space="preserve"> </w:t>
      </w:r>
      <w:r>
        <w:t xml:space="preserve">Assumptions: 100 SPC applications per year, 80 SPC granted; 5-year-long SPC protection.</w:t>
      </w:r>
      <w:r>
        <w:t xml:space="preserve"> </w:t>
      </w:r>
      <w:r>
        <w:t xml:space="preserve">Source: In-house analysis.</w:t>
      </w:r>
      <w:r>
        <w:t xml:space="preserve"> </w:t>
      </w:r>
      <w:r>
        <w:t xml:space="preserve">8.1. REFIT (simplification and improved efficiency)</w:t>
      </w:r>
      <w:r>
        <w:t xml:space="preserve"> </w:t>
      </w:r>
      <w:r>
        <w:t xml:space="preserve">The following table summarises cost savings of the preferred option, in relation to the single grant</w:t>
      </w:r>
      <w:r>
        <w:t xml:space="preserve"> </w:t>
      </w:r>
      <w:r>
        <w:t xml:space="preserve">mechanism (which would be introduced as amend existing legislation on SPC).</w:t>
      </w:r>
      <w:r>
        <w:t xml:space="preserve"> </w:t>
      </w:r>
      <w:r>
        <w:t xml:space="preserve">Table 16: REFIT – cost savings</w:t>
      </w:r>
      <w:r>
        <w:t xml:space="preserve"> </w:t>
      </w:r>
      <w:r>
        <w:t xml:space="preserve">REFIT Cost Savings – Preferred Option(s)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Reduction of SPC</w:t>
      </w:r>
      <w:r>
        <w:t xml:space="preserve"> </w:t>
      </w:r>
      <w:r>
        <w:t xml:space="preserve">application costs</w:t>
      </w:r>
      <w:r>
        <w:t xml:space="preserve"> </w:t>
      </w:r>
      <w:r>
        <w:t xml:space="preserve">EUR 11.5 million Due to replacement of 27 national procedures by one central</w:t>
      </w:r>
      <w:r>
        <w:t xml:space="preserve"> </w:t>
      </w:r>
      <w:r>
        <w:t xml:space="preserve">with lower fees and need for just one legal representative.</w:t>
      </w:r>
      <w:r>
        <w:t xml:space="preserve"> </w:t>
      </w:r>
      <w:r>
        <w:t xml:space="preserve">Materialising in full from 5th year onwards.236</w:t>
      </w:r>
      <w:r>
        <w:t xml:space="preserve"> </w:t>
      </w:r>
      <w:r>
        <w:t xml:space="preserve">Reduction of monitoring cost</w:t>
      </w:r>
      <w:r>
        <w:t xml:space="preserve"> </w:t>
      </w:r>
      <w:r>
        <w:t xml:space="preserve">for follow-on producers and</w:t>
      </w:r>
      <w:r>
        <w:t xml:space="preserve"> </w:t>
      </w:r>
      <w:r>
        <w:t xml:space="preserve">health sector.</w:t>
      </w:r>
      <w:r>
        <w:t xml:space="preserve"> </w:t>
      </w:r>
      <w:r>
        <w:t xml:space="preserve">EUR 13 million</w:t>
      </w:r>
      <w:r>
        <w:t xml:space="preserve"> </w:t>
      </w:r>
      <w:r>
        <w:t xml:space="preserve">Corresponds to cost of purchasing private SPC database</w:t>
      </w:r>
      <w:r>
        <w:t xml:space="preserve"> </w:t>
      </w:r>
      <w:r>
        <w:t xml:space="preserve">access. Consisting of approximate savings of EUR 40 000</w:t>
      </w:r>
      <w:r>
        <w:t xml:space="preserve"> </w:t>
      </w:r>
      <w:r>
        <w:t xml:space="preserve">for around 300 follow-on manufacturers and at least 27</w:t>
      </w:r>
      <w:r>
        <w:t xml:space="preserve"> </w:t>
      </w:r>
      <w:r>
        <w:t xml:space="preserve">national health procurement offices.</w:t>
      </w:r>
      <w:r>
        <w:t xml:space="preserve"> </w:t>
      </w:r>
      <w:r>
        <w:t xml:space="preserve">8.2. Application of the ‘one in, one out’ approach</w:t>
      </w:r>
      <w:r>
        <w:t xml:space="preserve"> </w:t>
      </w:r>
      <w:r>
        <w:t xml:space="preserve">This initiative would allow SPC applicants to use a single filing and examination procedure instead of</w:t>
      </w:r>
      <w:r>
        <w:t xml:space="preserve"> </w:t>
      </w:r>
      <w:r>
        <w:t xml:space="preserve">up to 27 national procedures. It would in particular lower the translation costs incurred by applicants</w:t>
      </w:r>
    </w:p>
    <w:p>
      <w:pPr>
        <w:pStyle w:val="BodyText"/>
      </w:pPr>
      <w:r>
        <w:t xml:space="preserve">236 This is a net figure consisting of higher application costs for around 100 SPC applicants or EUR 3</w:t>
      </w:r>
      <w:r>
        <w:t xml:space="preserve"> </w:t>
      </w:r>
      <w:r>
        <w:t xml:space="preserve">million and lower cost of legal advice (EUR 5.2 million) and translations (EUR 0.4 million) for 100 SPC</w:t>
      </w:r>
      <w:r>
        <w:t xml:space="preserve"> </w:t>
      </w:r>
      <w:r>
        <w:t xml:space="preserve">applicants as well as lower cost of SPC maintenance of EUR 8.9 million for around 80 companies which</w:t>
      </w:r>
      <w:r>
        <w:t xml:space="preserve"> </w:t>
      </w:r>
      <w:r>
        <w:t xml:space="preserve">should receive SPC given historical application rejection rate of 20%. Detailed calculations available in</w:t>
      </w:r>
      <w:r>
        <w:t xml:space="preserve"> </w:t>
      </w:r>
      <w:r>
        <w:t xml:space="preserve">Annexes 5E and 5G.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before filing an SPC and limit the need for legal advice while dealing with each NPO. This is expected</w:t>
      </w:r>
      <w:r>
        <w:t xml:space="preserve"> </w:t>
      </w:r>
      <w:r>
        <w:t xml:space="preserve">to produce annual EU-wide savings of EUR 5.6 million. This figure includes annual savings of EUR 52</w:t>
      </w:r>
      <w:r>
        <w:t xml:space="preserve"> </w:t>
      </w:r>
      <w:r>
        <w:t xml:space="preserve">000 on legal advice and EUR 4 000 on translation for approximately 100 SPC applicants per year.</w:t>
      </w:r>
      <w:r>
        <w:br/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legislation to be proposed would include a provision requiring an evaluation every five years, the</w:t>
      </w:r>
      <w:r>
        <w:t xml:space="preserve"> </w:t>
      </w:r>
      <w:r>
        <w:t xml:space="preserve">first one five years after the grant of the first SPC under the new procedure. This should be done</w:t>
      </w:r>
      <w:r>
        <w:t xml:space="preserve"> </w:t>
      </w:r>
      <w:r>
        <w:t xml:space="preserve">taking due account of the combined effect of other features of the EU legislation, especially in the</w:t>
      </w:r>
      <w:r>
        <w:t xml:space="preserve"> </w:t>
      </w:r>
      <w:r>
        <w:t xml:space="preserve">pharmaceutical sector. The objective of the monitoring would be to determine whether or not the</w:t>
      </w:r>
      <w:r>
        <w:t xml:space="preserve"> </w:t>
      </w:r>
      <w:r>
        <w:t xml:space="preserve">new initiative impacted long-term trends in the availability of novel medicinal products and plant</w:t>
      </w:r>
      <w:r>
        <w:t xml:space="preserve"> </w:t>
      </w:r>
      <w:r>
        <w:t xml:space="preserve">protection products (albeit, it should be recognised that a direct causal link may be difficult to</w:t>
      </w:r>
      <w:r>
        <w:t xml:space="preserve"> </w:t>
      </w:r>
      <w:r>
        <w:t xml:space="preserve">establish). To that aim, the available data on medicines237 and PPPs238 should be monitored, for</w:t>
      </w:r>
      <w:r>
        <w:t xml:space="preserve"> </w:t>
      </w:r>
      <w:r>
        <w:t xml:space="preserve">example in 5-year intervals (in line with the evaluation schedule), as well as using other monitoring</w:t>
      </w:r>
      <w:r>
        <w:t xml:space="preserve"> </w:t>
      </w:r>
      <w:r>
        <w:t xml:space="preserve">tools (e.g. dedicated surveys among SPC holders to test perceptions). The historical data on new</w:t>
      </w:r>
      <w:r>
        <w:t xml:space="preserve"> </w:t>
      </w:r>
      <w:r>
        <w:t xml:space="preserve">product entries before this legislation enters into force should serve as a baseline. Additionally, the</w:t>
      </w:r>
      <w:r>
        <w:t xml:space="preserve"> </w:t>
      </w:r>
      <w:r>
        <w:t xml:space="preserve">following indicators will be established and monitored with regards to each objective:</w:t>
      </w:r>
    </w:p>
    <w:p>
      <w:pPr>
        <w:pStyle w:val="BodyText"/>
      </w:pPr>
      <w:r>
        <w:t xml:space="preserve">Table 17: Monitoring indicators</w:t>
      </w:r>
      <w:r>
        <w:t xml:space="preserve"> </w:t>
      </w:r>
      <w:r>
        <w:t xml:space="preserve">Research question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Objective 1. Increase predictability and legal certainty of SPC protection</w:t>
      </w:r>
      <w:r>
        <w:t xml:space="preserve"> </w:t>
      </w:r>
      <w:r>
        <w:t xml:space="preserve">How do the new system</w:t>
      </w:r>
      <w:r>
        <w:t xml:space="preserve"> </w:t>
      </w:r>
      <w:r>
        <w:t xml:space="preserve">compares with the</w:t>
      </w:r>
      <w:r>
        <w:t xml:space="preserve"> </w:t>
      </w:r>
      <w:r>
        <w:t xml:space="preserve">baseline in terms</w:t>
      </w:r>
      <w:r>
        <w:t xml:space="preserve"> </w:t>
      </w:r>
      <w:r>
        <w:t xml:space="preserve">information available on</w:t>
      </w:r>
      <w:r>
        <w:t xml:space="preserve"> </w:t>
      </w:r>
      <w:r>
        <w:t xml:space="preserve">SPC protection?</w:t>
      </w:r>
      <w:r>
        <w:t xml:space="preserve"> </w:t>
      </w:r>
      <w:r>
        <w:t xml:space="preserve">- Duration of the protection, as defined in the SPC decision;</w:t>
      </w:r>
      <w:r>
        <w:br/>
      </w:r>
      <w:r>
        <w:t xml:space="preserve">- Share of negative decisions (i.e. number of negative decisions divided by the total</w:t>
      </w:r>
      <w:r>
        <w:t xml:space="preserve"> </w:t>
      </w:r>
      <w:r>
        <w:t xml:space="preserve">number or applications received);</w:t>
      </w:r>
      <w:r>
        <w:t xml:space="preserve"> </w:t>
      </w:r>
      <w:r>
        <w:t xml:space="preserve">- Number of countries covered by an SPC for a given product (a non-divergent</w:t>
      </w:r>
      <w:r>
        <w:t xml:space="preserve"> </w:t>
      </w:r>
      <w:r>
        <w:t xml:space="preserve">decision);</w:t>
      </w:r>
      <w:r>
        <w:t xml:space="preserve"> </w:t>
      </w:r>
      <w:r>
        <w:t xml:space="preserve">- Number of unitary-SPC;</w:t>
      </w:r>
      <w:r>
        <w:t xml:space="preserve"> </w:t>
      </w:r>
      <w:r>
        <w:t xml:space="preserve">- Number of SPC-related referrals to the CJEU.</w:t>
      </w:r>
      <w:r>
        <w:t xml:space="preserve"> </w:t>
      </w:r>
      <w:r>
        <w:t xml:space="preserve">- Centralised EA’s</w:t>
      </w:r>
      <w:r>
        <w:t xml:space="preserve"> </w:t>
      </w:r>
      <w:r>
        <w:t xml:space="preserve">SPC database;</w:t>
      </w:r>
      <w:r>
        <w:br/>
      </w:r>
      <w:r>
        <w:t xml:space="preserve">- CURIA website,</w:t>
      </w:r>
      <w:r>
        <w:t xml:space="preserve"> </w:t>
      </w:r>
      <w:r>
        <w:t xml:space="preserve">- PATSTAT database;</w:t>
      </w:r>
      <w:r>
        <w:t xml:space="preserve"> </w:t>
      </w:r>
      <w:r>
        <w:t xml:space="preserve">- Data from this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(comparison with the</w:t>
      </w:r>
      <w:r>
        <w:t xml:space="preserve"> </w:t>
      </w:r>
      <w:r>
        <w:t xml:space="preserve">baseline).</w:t>
      </w:r>
      <w:r>
        <w:br/>
      </w:r>
      <w:r>
        <w:t xml:space="preserve">Objective 2. Monitoring SPC protection</w:t>
      </w:r>
      <w:r>
        <w:t xml:space="preserve"> </w:t>
      </w:r>
      <w:r>
        <w:t xml:space="preserve">How do the new system</w:t>
      </w:r>
      <w:r>
        <w:t xml:space="preserve"> </w:t>
      </w:r>
      <w:r>
        <w:t xml:space="preserve">compares with the</w:t>
      </w:r>
      <w:r>
        <w:t xml:space="preserve"> </w:t>
      </w:r>
      <w:r>
        <w:t xml:space="preserve">baseline in terms of</w:t>
      </w:r>
      <w:r>
        <w:t xml:space="preserve"> </w:t>
      </w:r>
      <w:r>
        <w:t xml:space="preserve">accessibility and</w:t>
      </w:r>
      <w:r>
        <w:t xml:space="preserve"> </w:t>
      </w:r>
      <w:r>
        <w:t xml:space="preserve">completeness of SPC</w:t>
      </w:r>
      <w:r>
        <w:t xml:space="preserve"> </w:t>
      </w:r>
      <w:r>
        <w:t xml:space="preserve">information?</w:t>
      </w:r>
      <w:r>
        <w:t xml:space="preserve"> </w:t>
      </w:r>
      <w:r>
        <w:t xml:space="preserve">- Number of variables available (e.g. state of the procedure, date of entry into force,</w:t>
      </w:r>
      <w:r>
        <w:t xml:space="preserve"> </w:t>
      </w:r>
      <w:r>
        <w:t xml:space="preserve">date of expiry, status of the paediatric extension, SPC holder’s identification, usage</w:t>
      </w:r>
      <w:r>
        <w:t xml:space="preserve"> </w:t>
      </w:r>
      <w:r>
        <w:t xml:space="preserve">of the SPC manufacturing waiver);</w:t>
      </w:r>
      <w:r>
        <w:t xml:space="preserve"> </w:t>
      </w:r>
      <w:r>
        <w:t xml:space="preserve">- Quality of information available (e.g. share of observations with non-missing</w:t>
      </w:r>
      <w:r>
        <w:t xml:space="preserve"> </w:t>
      </w:r>
      <w:r>
        <w:t xml:space="preserve">information provided in key variables239);</w:t>
      </w:r>
      <w:r>
        <w:t xml:space="preserve"> </w:t>
      </w:r>
      <w:r>
        <w:t xml:space="preserve">- Timeliness of the information available, determined by general characteristics of</w:t>
      </w:r>
      <w:r>
        <w:t xml:space="preserve"> </w:t>
      </w:r>
      <w:r>
        <w:t xml:space="preserve">the IT system to be established and its frequency of updates (i.e. what is the time</w:t>
      </w:r>
      <w:r>
        <w:t xml:space="preserve"> </w:t>
      </w:r>
      <w:r>
        <w:t xml:space="preserve">lag between an administrative action and accessibility of such information in the</w:t>
      </w:r>
      <w:r>
        <w:t xml:space="preserve"> </w:t>
      </w:r>
      <w:r>
        <w:t xml:space="preserve">database?).</w:t>
      </w:r>
      <w:r>
        <w:br/>
      </w:r>
      <w:r>
        <w:t xml:space="preserve">Centralised EA’s SPC</w:t>
      </w:r>
      <w:r>
        <w:t xml:space="preserve"> </w:t>
      </w:r>
      <w:r>
        <w:t xml:space="preserve">database.</w:t>
      </w:r>
      <w:r>
        <w:t xml:space="preserve"> </w:t>
      </w:r>
      <w:r>
        <w:t xml:space="preserve">Objective 3. Reduce cost and burden of seeking and maintaining SPC protection</w:t>
      </w:r>
      <w:r>
        <w:br/>
      </w:r>
      <w:r>
        <w:t xml:space="preserve">How do the new system</w:t>
      </w:r>
      <w:r>
        <w:t xml:space="preserve"> </w:t>
      </w:r>
      <w:r>
        <w:t xml:space="preserve">compares with the</w:t>
      </w:r>
      <w:r>
        <w:t xml:space="preserve"> </w:t>
      </w:r>
      <w:r>
        <w:t xml:space="preserve">baseline in terms of</w:t>
      </w:r>
      <w:r>
        <w:t xml:space="preserve"> </w:t>
      </w:r>
      <w:r>
        <w:t xml:space="preserve">number of procedures</w:t>
      </w:r>
      <w:r>
        <w:t xml:space="preserve"> </w:t>
      </w:r>
      <w:r>
        <w:t xml:space="preserve">per year and its</w:t>
      </w:r>
      <w:r>
        <w:t xml:space="preserve"> </w:t>
      </w:r>
      <w:r>
        <w:t xml:space="preserve">duration?</w:t>
      </w:r>
      <w:r>
        <w:t xml:space="preserve"> </w:t>
      </w:r>
      <w:r>
        <w:t xml:space="preserve">- Number of SPCs applications submitted, including a subset: number of</w:t>
      </w:r>
      <w:r>
        <w:t xml:space="preserve"> </w:t>
      </w:r>
      <w:r>
        <w:t xml:space="preserve">applications requesting the unitary SPC;</w:t>
      </w:r>
      <w:r>
        <w:br/>
      </w:r>
      <w:r>
        <w:t xml:space="preserve">- Number of SPCs granted following the centralised procedure, including a subset:</w:t>
      </w:r>
      <w:r>
        <w:t xml:space="preserve"> </w:t>
      </w:r>
      <w:r>
        <w:t xml:space="preserve">number of the unitary SPCs granted;</w:t>
      </w:r>
      <w:r>
        <w:t xml:space="preserve"> </w:t>
      </w:r>
      <w:r>
        <w:t xml:space="preserve">- Country distribution of the SPC holders (to allow comparisons by country);</w:t>
      </w:r>
      <w:r>
        <w:br/>
      </w:r>
      <w:r>
        <w:t xml:space="preserve">- Duration of the SPC procedure in moths (i.e. date of filing less the date of the</w:t>
      </w:r>
      <w:r>
        <w:t xml:space="preserve"> </w:t>
      </w:r>
      <w:r>
        <w:t xml:space="preserve">decision).</w:t>
      </w:r>
      <w:r>
        <w:br/>
      </w:r>
      <w:r>
        <w:t xml:space="preserve">- Centralised EA’s</w:t>
      </w:r>
      <w:r>
        <w:t xml:space="preserve"> </w:t>
      </w:r>
      <w:r>
        <w:t xml:space="preserve">SPC database;</w:t>
      </w:r>
      <w:r>
        <w:br/>
      </w:r>
      <w:r>
        <w:t xml:space="preserve">- EA annual reports;</w:t>
      </w:r>
      <w:r>
        <w:t xml:space="preserve"> </w:t>
      </w:r>
      <w:r>
        <w:t xml:space="preserve">- Data from this impact</w:t>
      </w:r>
      <w:r>
        <w:t xml:space="preserve"> </w:t>
      </w:r>
      <w:r>
        <w:t xml:space="preserve">assessment</w:t>
      </w:r>
      <w:r>
        <w:t xml:space="preserve"> </w:t>
      </w:r>
      <w:r>
        <w:t xml:space="preserve">(comparison with the</w:t>
      </w:r>
    </w:p>
    <w:p>
      <w:pPr>
        <w:pStyle w:val="BodyText"/>
      </w:pPr>
      <w:r>
        <w:t xml:space="preserve">237 EMA, EPAR summaries of opinions for human and veterinary medicines</w:t>
      </w:r>
      <w:r>
        <w:t xml:space="preserve"> </w:t>
      </w:r>
      <w:r>
        <w:t xml:space="preserve">(https://www.ema.europa.eu/en/medicines/download-medicine-data ).</w:t>
      </w:r>
      <w:r>
        <w:t xml:space="preserve"> </w:t>
      </w:r>
      <w:r>
        <w:t xml:space="preserve">238 EU Pesticides Database (https://food.ec.europa.eu/plants/pesticides/eu-pesticides-database_en).</w:t>
      </w:r>
      <w:r>
        <w:t xml:space="preserve"> </w:t>
      </w:r>
      <w:r>
        <w:t xml:space="preserve">239 Some of the information may be mandatory (e.g. the identification of the applicant), hence in such cases</w:t>
      </w:r>
      <w:r>
        <w:t xml:space="preserve"> </w:t>
      </w:r>
      <w:r>
        <w:t xml:space="preserve">the accessibility would be 100 %.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Research question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How do the new system</w:t>
      </w:r>
      <w:r>
        <w:t xml:space="preserve"> </w:t>
      </w:r>
      <w:r>
        <w:t xml:space="preserve">compares with the</w:t>
      </w:r>
      <w:r>
        <w:t xml:space="preserve"> </w:t>
      </w:r>
      <w:r>
        <w:t xml:space="preserve">baseline in terms of the</w:t>
      </w:r>
      <w:r>
        <w:t xml:space="preserve"> </w:t>
      </w:r>
      <w:r>
        <w:t xml:space="preserve">cost per SPC procedure?</w:t>
      </w:r>
      <w:r>
        <w:t xml:space="preserve"> </w:t>
      </w:r>
      <w:r>
        <w:t xml:space="preserve">- Cost of the SPC protection (i.e. fees paid per SPC following the centralised</w:t>
      </w:r>
      <w:r>
        <w:t xml:space="preserve"> </w:t>
      </w:r>
      <w:r>
        <w:t xml:space="preserve">procedure and/or unitary-SPCs).</w:t>
      </w:r>
      <w:r>
        <w:t xml:space="preserve"> </w:t>
      </w:r>
      <w:r>
        <w:t xml:space="preserve">baseline).</w:t>
      </w:r>
      <w:r>
        <w:t xml:space="preserve"> </w:t>
      </w:r>
      <w:r>
        <w:t xml:space="preserve">Is the cost of SPC</w:t>
      </w:r>
      <w:r>
        <w:t xml:space="preserve"> </w:t>
      </w:r>
      <w:r>
        <w:t xml:space="preserve">procedure significant for</w:t>
      </w:r>
      <w:r>
        <w:t xml:space="preserve"> </w:t>
      </w:r>
      <w:r>
        <w:t xml:space="preserve">SMEs?</w:t>
      </w:r>
      <w:r>
        <w:t xml:space="preserve"> </w:t>
      </w:r>
      <w:r>
        <w:t xml:space="preserve">- Number of SMEs among SPC holders240;</w:t>
      </w:r>
      <w:r>
        <w:t xml:space="preserve"> </w:t>
      </w:r>
      <w:r>
        <w:t xml:space="preserve">- Cost of the SPC protection for the SMEs (i.e. fees paid per SPC following the</w:t>
      </w:r>
      <w:r>
        <w:t xml:space="preserve"> </w:t>
      </w:r>
      <w:r>
        <w:t xml:space="preserve">centralised procedure and/or unitary-SPCs).</w:t>
      </w:r>
    </w:p>
    <w:p>
      <w:pPr>
        <w:pStyle w:val="BodyText"/>
      </w:pPr>
      <w:r>
        <w:t xml:space="preserve">240 Based solely on the identification information provided in the application, or by combining this</w:t>
      </w:r>
      <w:r>
        <w:t xml:space="preserve"> </w:t>
      </w:r>
      <w:r>
        <w:t xml:space="preserve">information with other databases where the firm’s size classes can be determined (e.g. Orbis, see Annex 4).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DG for Internal Market, Industry, Entrepreneurship and SMEs (DG GROW).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</w:t>
      </w:r>
      <w:r>
        <w:t xml:space="preserve"> </w:t>
      </w:r>
      <w:r>
        <w:t xml:space="preserve">The deadline for adoption of a proposal by the Commission is April 2023.</w:t>
      </w:r>
      <w:r>
        <w:br/>
      </w:r>
      <w:r>
        <w:t xml:space="preserve">Inter-service meetings took place on 26.01.2021, 06.05.2022, 19.07.2022 and 24.08.2022.</w:t>
      </w:r>
      <w:r>
        <w:t xml:space="preserve"> </w:t>
      </w:r>
      <w:r>
        <w:t xml:space="preserve">The following Commission services participated: DG COMP, EUIPO, SANTE, SJ, SG, TRADE, RTD and</w:t>
      </w:r>
      <w:r>
        <w:t xml:space="preserve"> </w:t>
      </w:r>
      <w:r>
        <w:t xml:space="preserve">GROW.</w:t>
      </w:r>
      <w:r>
        <w:br/>
      </w:r>
      <w:r>
        <w:t xml:space="preserve">3.</w:t>
      </w:r>
      <w:r>
        <w:t xml:space="preserve"> </w:t>
      </w:r>
      <w:r>
        <w:t xml:space="preserve">CONSULTATION OF THE RSB</w:t>
      </w:r>
      <w:r>
        <w:t xml:space="preserve"> </w:t>
      </w:r>
      <w:r>
        <w:t xml:space="preserve">A meeting with the RSB took place on 28.09.2022. On 30.09.2022 the RSB delivered a negative</w:t>
      </w:r>
      <w:r>
        <w:t xml:space="preserve"> </w:t>
      </w:r>
      <w:r>
        <w:t xml:space="preserve">opinion. On 23.11.2022 a revised version of the impact assessment was submitted to the RSB. The</w:t>
      </w:r>
      <w:r>
        <w:t xml:space="preserve"> </w:t>
      </w:r>
      <w:r>
        <w:t xml:space="preserve">table below shows RSB initial comments and how they were addressed in the revised text.</w:t>
      </w:r>
      <w:r>
        <w:t xml:space="preserve"> </w:t>
      </w:r>
      <w:r>
        <w:t xml:space="preserve">Table 18: RSB comments to the initial version of the impact assessment</w:t>
      </w:r>
      <w:r>
        <w:t xml:space="preserve"> </w:t>
      </w:r>
      <w:r>
        <w:t xml:space="preserve">RSB comments</w:t>
      </w:r>
      <w:r>
        <w:t xml:space="preserve"> </w:t>
      </w:r>
      <w:r>
        <w:t xml:space="preserve">DG GROW replies</w:t>
      </w:r>
      <w:r>
        <w:t xml:space="preserve"> </w:t>
      </w:r>
      <w:r>
        <w:t xml:space="preserve">(1) The report is neither sufficiently clear about the</w:t>
      </w:r>
      <w:r>
        <w:t xml:space="preserve"> </w:t>
      </w:r>
      <w:r>
        <w:t xml:space="preserve">main problem that needs to be tackled nor how</w:t>
      </w:r>
      <w:r>
        <w:t xml:space="preserve"> </w:t>
      </w:r>
      <w:r>
        <w:t xml:space="preserve">important it is.</w:t>
      </w:r>
      <w:r>
        <w:t xml:space="preserve"> </w:t>
      </w:r>
      <w:r>
        <w:t xml:space="preserve">The report now presents in section 2.3 “legal uncertainty” as the</w:t>
      </w:r>
      <w:r>
        <w:t xml:space="preserve"> </w:t>
      </w:r>
      <w:r>
        <w:t xml:space="preserve">main problem. The SME angle of the “high cost” problem was</w:t>
      </w:r>
      <w:r>
        <w:t xml:space="preserve"> </w:t>
      </w:r>
      <w:r>
        <w:t xml:space="preserve">supported by extracting elements from the “SME test” annex into</w:t>
      </w:r>
      <w:r>
        <w:t xml:space="preserve"> </w:t>
      </w:r>
      <w:r>
        <w:t xml:space="preserve">the main text.</w:t>
      </w:r>
      <w:r>
        <w:t xml:space="preserve"> </w:t>
      </w:r>
      <w:r>
        <w:t xml:space="preserve">Additionally the fact that upcoming unitary patent would not be</w:t>
      </w:r>
      <w:r>
        <w:t xml:space="preserve"> </w:t>
      </w:r>
      <w:r>
        <w:t xml:space="preserve">met with a unitary SPC at the EU level is highlighted throughout</w:t>
      </w:r>
      <w:r>
        <w:t xml:space="preserve"> </w:t>
      </w:r>
      <w:r>
        <w:t xml:space="preserve">the impact assessment.</w:t>
      </w:r>
      <w:r>
        <w:br/>
      </w:r>
      <w:r>
        <w:t xml:space="preserve">(2) The report does not sufficiently explain the</w:t>
      </w:r>
      <w:r>
        <w:t xml:space="preserve"> </w:t>
      </w:r>
      <w:r>
        <w:t xml:space="preserve">coherence between this initiative and the parallel</w:t>
      </w:r>
      <w:r>
        <w:t xml:space="preserve"> </w:t>
      </w:r>
      <w:r>
        <w:t xml:space="preserve">revision of the general pharmaceuticals legislation.</w:t>
      </w:r>
      <w:r>
        <w:t xml:space="preserve"> </w:t>
      </w:r>
      <w:r>
        <w:t xml:space="preserve">The report now explains in section 2.2 the differences between the</w:t>
      </w:r>
      <w:r>
        <w:t xml:space="preserve"> </w:t>
      </w:r>
      <w:r>
        <w:t xml:space="preserve">SPC system and alternative (not related to patent protection)</w:t>
      </w:r>
      <w:r>
        <w:t xml:space="preserve"> </w:t>
      </w:r>
      <w:r>
        <w:t xml:space="preserve">instruments available to pharmaceutical firms, such as market</w:t>
      </w:r>
      <w:r>
        <w:t xml:space="preserve"> </w:t>
      </w:r>
      <w:r>
        <w:t xml:space="preserve">protection or data protection offered by the pharmaceutical</w:t>
      </w:r>
      <w:r>
        <w:t xml:space="preserve"> </w:t>
      </w:r>
      <w:r>
        <w:t xml:space="preserve">legislation.</w:t>
      </w:r>
      <w:r>
        <w:t xml:space="preserve"> </w:t>
      </w:r>
      <w:r>
        <w:t xml:space="preserve">In addition to already presented assessment of the impacts of the</w:t>
      </w:r>
      <w:r>
        <w:t xml:space="preserve"> </w:t>
      </w:r>
      <w:r>
        <w:t xml:space="preserve">pharmaceutical reform on the current SPC system (which is</w:t>
      </w:r>
      <w:r>
        <w:t xml:space="preserve"> </w:t>
      </w:r>
      <w:r>
        <w:t xml:space="preserve">independent of the proposed reform) in section 2.6 and the impact</w:t>
      </w:r>
      <w:r>
        <w:t xml:space="preserve"> </w:t>
      </w:r>
      <w:r>
        <w:t xml:space="preserve">on biosimilar/generic entry in section 6.6.1., the coherence of the</w:t>
      </w:r>
      <w:r>
        <w:t xml:space="preserve"> </w:t>
      </w:r>
      <w:r>
        <w:t xml:space="preserve">preferred option with pharmaceutical reform is now further</w:t>
      </w:r>
      <w:r>
        <w:t xml:space="preserve"> </w:t>
      </w:r>
      <w:r>
        <w:t xml:space="preserve">elaborated in section 7.3.</w:t>
      </w:r>
      <w:r>
        <w:t xml:space="preserve"> </w:t>
      </w:r>
      <w:r>
        <w:t xml:space="preserve">(3) The net impacts of each option and combination of</w:t>
      </w:r>
      <w:r>
        <w:t xml:space="preserve"> </w:t>
      </w:r>
      <w:r>
        <w:t xml:space="preserve">options are not sufficiently analysed. The comparison</w:t>
      </w:r>
      <w:r>
        <w:t xml:space="preserve"> </w:t>
      </w:r>
      <w:r>
        <w:t xml:space="preserve">of options does not unequivocally allow the</w:t>
      </w:r>
      <w:r>
        <w:t xml:space="preserve"> </w:t>
      </w:r>
      <w:r>
        <w:t xml:space="preserve">identification of the preferred option, including in</w:t>
      </w:r>
      <w:r>
        <w:t xml:space="preserve"> </w:t>
      </w:r>
      <w:r>
        <w:t xml:space="preserve">terms of proportionality. The choice of the preferred</w:t>
      </w:r>
      <w:r>
        <w:t xml:space="preserve"> </w:t>
      </w:r>
      <w:r>
        <w:t xml:space="preserve">examination authority is not sufficiently argued.</w:t>
      </w:r>
      <w:r>
        <w:t xml:space="preserve"> </w:t>
      </w:r>
      <w:r>
        <w:t xml:space="preserve">The report now in addition to tables in section 7.1 provides</w:t>
      </w:r>
      <w:r>
        <w:t xml:space="preserve"> </w:t>
      </w:r>
      <w:r>
        <w:t xml:space="preserve">explanation of the tables with net impacts of each option (a</w:t>
      </w:r>
      <w:r>
        <w:t xml:space="preserve"> </w:t>
      </w:r>
      <w:r>
        <w:t xml:space="preserve">combination of mainly unquantifiable impacts and quantifiable</w:t>
      </w:r>
      <w:r>
        <w:t xml:space="preserve"> </w:t>
      </w:r>
      <w:r>
        <w:t xml:space="preserve">ones where available).</w:t>
      </w:r>
      <w:r>
        <w:t xml:space="preserve"> </w:t>
      </w:r>
      <w:r>
        <w:t xml:space="preserve">Section 7.2 was added to explain which combination of options is</w:t>
      </w:r>
      <w:r>
        <w:t xml:space="preserve"> </w:t>
      </w:r>
      <w:r>
        <w:t xml:space="preserve">better in view of meeting the first objective of legal certainty.</w:t>
      </w:r>
      <w:r>
        <w:t xml:space="preserve"> </w:t>
      </w:r>
      <w:r>
        <w:t xml:space="preserve">It is now clearly stated that all options are proportional and do not</w:t>
      </w:r>
      <w:r>
        <w:t xml:space="preserve"> </w:t>
      </w:r>
      <w:r>
        <w:t xml:space="preserve">go beyond what is needed to achieve the objectives.</w:t>
      </w:r>
      <w:r>
        <w:t xml:space="preserve"> </w:t>
      </w:r>
      <w:r>
        <w:t xml:space="preserve">The argumentation for choosing the examination authority in</w:t>
      </w:r>
      <w:r>
        <w:t xml:space="preserve"> </w:t>
      </w:r>
      <w:r>
        <w:t xml:space="preserve">section 8 has been expanded and refers clearly to the selection</w:t>
      </w:r>
      <w:r>
        <w:t xml:space="preserve"> </w:t>
      </w:r>
      <w:r>
        <w:t xml:space="preserve">criteria and analysis in section 6.3.</w:t>
      </w:r>
      <w:r>
        <w:t xml:space="preserve"> </w:t>
      </w:r>
      <w:r>
        <w:t xml:space="preserve">(4) The presentation of the views of different</w:t>
      </w:r>
      <w:r>
        <w:t xml:space="preserve"> </w:t>
      </w:r>
      <w:r>
        <w:t xml:space="preserve">stakeholder categories is not sufficiently accurate or</w:t>
      </w:r>
      <w:r>
        <w:t xml:space="preserve"> </w:t>
      </w:r>
      <w:r>
        <w:t xml:space="preserve">balanced throughout the report.</w:t>
      </w:r>
      <w:r>
        <w:t xml:space="preserve"> </w:t>
      </w:r>
      <w:r>
        <w:t xml:space="preserve">The views of different stakeholders are now more prominently</w:t>
      </w:r>
      <w:r>
        <w:t xml:space="preserve"> </w:t>
      </w:r>
      <w:r>
        <w:t xml:space="preserve">presented drawing on the analysis in Annex 2. Additional</w:t>
      </w:r>
      <w:r>
        <w:t xml:space="preserve"> </w:t>
      </w:r>
      <w:r>
        <w:t xml:space="preserve">subsection was added to Annex 2, which explains how available</w:t>
      </w:r>
      <w:r>
        <w:t xml:space="preserve"> </w:t>
      </w:r>
      <w:r>
        <w:t xml:space="preserve">consultation results were matched with the policy options and what</w:t>
      </w:r>
      <w:r>
        <w:t xml:space="preserve"> </w:t>
      </w:r>
      <w:r>
        <w:t xml:space="preserve">were the methodological limitations of the public consultation used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this impact assessment.</w:t>
      </w:r>
    </w:p>
    <w:p>
      <w:pPr>
        <w:pStyle w:val="BodyText"/>
      </w:pPr>
      <w:r>
        <w:t xml:space="preserve">On 16.12.2022 delivered a positive opinion on the revised text. The table below shows further</w:t>
      </w:r>
      <w:r>
        <w:t xml:space="preserve"> </w:t>
      </w:r>
      <w:r>
        <w:t xml:space="preserve">changes implemented in the impact assessment in order to align it with RSB comments expressed in</w:t>
      </w:r>
      <w:r>
        <w:t xml:space="preserve"> </w:t>
      </w:r>
      <w:r>
        <w:t xml:space="preserve">the second opinion.</w:t>
      </w:r>
      <w:r>
        <w:t xml:space="preserve"> </w:t>
      </w:r>
      <w:r>
        <w:t xml:space="preserve">Table 19: RSB comments to the revised version of the impact assessment</w:t>
      </w:r>
      <w:r>
        <w:t xml:space="preserve"> </w:t>
      </w:r>
      <w:r>
        <w:t xml:space="preserve">RSB comments</w:t>
      </w:r>
      <w:r>
        <w:t xml:space="preserve"> </w:t>
      </w:r>
      <w:r>
        <w:t xml:space="preserve">DG GROW replies</w:t>
      </w:r>
      <w:r>
        <w:t xml:space="preserve"> </w:t>
      </w:r>
      <w:r>
        <w:t xml:space="preserve">(1) The report is not sufficiently clear about the</w:t>
      </w:r>
      <w:r>
        <w:t xml:space="preserve"> </w:t>
      </w:r>
      <w:r>
        <w:t xml:space="preserve">drivers behind the divergences of national</w:t>
      </w:r>
      <w:r>
        <w:t xml:space="preserve"> </w:t>
      </w:r>
      <w:r>
        <w:t xml:space="preserve">practices for SPCs.</w:t>
      </w:r>
      <w:r>
        <w:t xml:space="preserve"> </w:t>
      </w:r>
      <w:r>
        <w:t xml:space="preserve">Further insights on the underestimated complexity of the SPC</w:t>
      </w:r>
      <w:r>
        <w:t xml:space="preserve"> </w:t>
      </w:r>
      <w:r>
        <w:t xml:space="preserve">examination procedure was added to section 2.4.1, as well as</w:t>
      </w:r>
      <w:r>
        <w:t xml:space="preserve"> </w:t>
      </w:r>
      <w:r>
        <w:t xml:space="preserve">stakeholder’s feedback on NPOs approaches to implementing the</w:t>
      </w:r>
      <w:r>
        <w:t xml:space="preserve"> </w:t>
      </w:r>
      <w:r>
        <w:t xml:space="preserve">SPC procedures.</w:t>
      </w:r>
      <w:r>
        <w:br/>
      </w:r>
      <w:r>
        <w:t xml:space="preserve">(2) The report does not sufficiently justify the</w:t>
      </w:r>
      <w:r>
        <w:t xml:space="preserve"> </w:t>
      </w:r>
      <w:r>
        <w:t xml:space="preserve">choice of the preferred option.</w:t>
      </w:r>
      <w:r>
        <w:t xml:space="preserve"> </w:t>
      </w:r>
      <w:r>
        <w:t xml:space="preserve">Section 8 was reedited, so that the choice of the preferred option</w:t>
      </w:r>
      <w:r>
        <w:t xml:space="preserve"> </w:t>
      </w:r>
      <w:r>
        <w:t xml:space="preserve">was substantiated in a more comprehensive manner.</w:t>
      </w:r>
    </w:p>
    <w:p>
      <w:pPr>
        <w:pStyle w:val="Compact"/>
        <w:numPr>
          <w:ilvl w:val="0"/>
          <w:numId w:val="1001"/>
        </w:numPr>
      </w:pPr>
      <w:r>
        <w:t xml:space="preserve">EVIDENCE, SOURCES AND QUALITY</w:t>
      </w:r>
      <w:r>
        <w:t xml:space="preserve"> </w:t>
      </w:r>
      <w:r>
        <w:t xml:space="preserve">The analysis presented in this impact assessment is based on the following key sources:</w:t>
      </w:r>
    </w:p>
    <w:p>
      <w:pPr>
        <w:pStyle w:val="Compact"/>
        <w:numPr>
          <w:ilvl w:val="0"/>
          <w:numId w:val="1002"/>
        </w:numPr>
      </w:pPr>
      <w:r>
        <w:t xml:space="preserve">Max Planck Institute for Innovation and Competition, Study on the Options for a Unified</w:t>
      </w:r>
      <w:r>
        <w:t xml:space="preserve"> </w:t>
      </w:r>
      <w:r>
        <w:t xml:space="preserve">SPC System in Europe, 2022 (https://op.europa.eu/en/publication-detail/-</w:t>
      </w:r>
      <w:r>
        <w:t xml:space="preserve"> </w:t>
      </w:r>
      <w:r>
        <w:t xml:space="preserve">/publication/94cb20ea-2ff0-11ed-975d-01aa75ed71a1/language-en).</w:t>
      </w:r>
    </w:p>
    <w:p>
      <w:pPr>
        <w:pStyle w:val="Compact"/>
        <w:numPr>
          <w:ilvl w:val="0"/>
          <w:numId w:val="1002"/>
        </w:numPr>
      </w:pPr>
      <w:r>
        <w:t xml:space="preserve">European Commission, Evaluation of EU Regulations 469/2009 and 1610/96 on</w:t>
      </w:r>
      <w:r>
        <w:t xml:space="preserve"> </w:t>
      </w:r>
      <w:r>
        <w:t xml:space="preserve">supplementary protection certificates for medicinal and plant protection products,</w:t>
      </w:r>
      <w:r>
        <w:t xml:space="preserve"> </w:t>
      </w:r>
      <w:r>
        <w:t xml:space="preserve">SWD(2020)292, 2020 (https://ec.europa.eu/docsroom/documents/43847).</w:t>
      </w:r>
    </w:p>
    <w:p>
      <w:pPr>
        <w:pStyle w:val="Compact"/>
        <w:numPr>
          <w:ilvl w:val="0"/>
          <w:numId w:val="1002"/>
        </w:numPr>
      </w:pPr>
      <w:r>
        <w:t xml:space="preserve">Max Planck Institute for Innovation and Competition, Study on the Legal Aspects of</w:t>
      </w:r>
      <w:r>
        <w:t xml:space="preserve"> </w:t>
      </w:r>
      <w:r>
        <w:t xml:space="preserve">Supplementary</w:t>
      </w:r>
      <w:r>
        <w:t xml:space="preserve"> </w:t>
      </w:r>
      <w:r>
        <w:t xml:space="preserve">Protection</w:t>
      </w:r>
      <w:r>
        <w:t xml:space="preserve"> </w:t>
      </w:r>
      <w:r>
        <w:t xml:space="preserve">Certificates</w:t>
      </w:r>
      <w:r>
        <w:t xml:space="preserve"> </w:t>
      </w:r>
      <w:r>
        <w:t xml:space="preserve">in</w:t>
      </w:r>
      <w:r>
        <w:t xml:space="preserve"> </w:t>
      </w:r>
      <w:r>
        <w:t xml:space="preserve">Europe,</w:t>
      </w:r>
      <w:r>
        <w:t xml:space="preserve"> </w:t>
      </w:r>
      <w:r>
        <w:t xml:space="preserve">2018</w:t>
      </w:r>
      <w:r>
        <w:t xml:space="preserve"> </w:t>
      </w:r>
      <w:r>
        <w:t xml:space="preserve">(https://ec.europa.eu/docsroom/documents/29524).</w:t>
      </w:r>
    </w:p>
    <w:p>
      <w:pPr>
        <w:pStyle w:val="Compact"/>
        <w:numPr>
          <w:ilvl w:val="0"/>
          <w:numId w:val="1002"/>
        </w:numPr>
      </w:pPr>
      <w:r>
        <w:t xml:space="preserve">Technopolis, ‘Effects of supplementary protection mechanisms for pharmaceutical</w:t>
      </w:r>
      <w:r>
        <w:t xml:space="preserve"> </w:t>
      </w:r>
      <w:r>
        <w:t xml:space="preserve">products’,</w:t>
      </w:r>
      <w:r>
        <w:t xml:space="preserve"> </w:t>
      </w:r>
      <w:r>
        <w:t xml:space="preserve">2018</w:t>
      </w:r>
      <w:r>
        <w:t xml:space="preserve"> </w:t>
      </w:r>
      <w:r>
        <w:t xml:space="preserve">(https://www.ivir.nl/publicaties/download/effects-of-supplementary-</w:t>
      </w:r>
      <w:r>
        <w:t xml:space="preserve"> </w:t>
      </w:r>
      <w:r>
        <w:t xml:space="preserve">protection-mechanisms-for-pharmaceutical-products.pdf).</w:t>
      </w:r>
    </w:p>
    <w:p>
      <w:pPr>
        <w:pStyle w:val="Compact"/>
        <w:numPr>
          <w:ilvl w:val="0"/>
          <w:numId w:val="1002"/>
        </w:numPr>
      </w:pPr>
      <w:r>
        <w:t xml:space="preserve">Copenhagen Economics, Study on the economic impact of supplementary protection</w:t>
      </w:r>
      <w:r>
        <w:t xml:space="preserve"> </w:t>
      </w:r>
      <w:r>
        <w:t xml:space="preserve">certificates, pharmaceutical incentives and rewards in Europe, Publications Office of the</w:t>
      </w:r>
      <w:r>
        <w:t xml:space="preserve"> </w:t>
      </w:r>
      <w:r>
        <w:t xml:space="preserve">European Union, Luxembourg, 2018 (https://ec.europa.eu/docsroom/documents/29521).</w:t>
      </w:r>
    </w:p>
    <w:p>
      <w:pPr>
        <w:pStyle w:val="Compact"/>
        <w:numPr>
          <w:ilvl w:val="0"/>
          <w:numId w:val="1002"/>
        </w:numPr>
      </w:pPr>
      <w:r>
        <w:t xml:space="preserve">European Commission, Summary of the replies to the public consultation on</w:t>
      </w:r>
      <w:r>
        <w:t xml:space="preserve"> </w:t>
      </w:r>
      <w:r>
        <w:t xml:space="preserve">Supplementary Protection Certificates and patent research exemption for sectors whose</w:t>
      </w:r>
      <w:r>
        <w:t xml:space="preserve"> </w:t>
      </w:r>
      <w:r>
        <w:t xml:space="preserve">products are subject to regulated market authorisations, SWD(2018)242, 2018</w:t>
      </w:r>
      <w:r>
        <w:t xml:space="preserve"> </w:t>
      </w:r>
      <w:r>
        <w:t xml:space="preserve">(https://eur-lex.europa.eu/legal-content/EN/TXT/PDF/?uri=CELEX:52018SC0242).</w:t>
      </w:r>
    </w:p>
    <w:p>
      <w:pPr>
        <w:pStyle w:val="Compact"/>
        <w:numPr>
          <w:ilvl w:val="0"/>
          <w:numId w:val="1002"/>
        </w:numPr>
      </w:pPr>
      <w:r>
        <w:t xml:space="preserve">Mejer, M., 25 years of SPC protection for medicinal products in Europe: Insights and</w:t>
      </w:r>
      <w:r>
        <w:t xml:space="preserve"> </w:t>
      </w:r>
      <w:r>
        <w:t xml:space="preserve">challenges, European Commission, DG GROW, 2017.</w:t>
      </w:r>
      <w:r>
        <w:t xml:space="preserve"> </w:t>
      </w:r>
      <w:r>
        <w:t xml:space="preserve">Additionally, the following data sources were used in order to perform in-house analysis:</w:t>
      </w:r>
    </w:p>
    <w:p>
      <w:pPr>
        <w:pStyle w:val="Compact"/>
        <w:numPr>
          <w:ilvl w:val="0"/>
          <w:numId w:val="1002"/>
        </w:numPr>
      </w:pPr>
      <w:r>
        <w:t xml:space="preserve">MIDAS database provided by IQVIA, as a flat file covering EU–27 except for MT and</w:t>
      </w:r>
      <w:r>
        <w:t xml:space="preserve"> </w:t>
      </w:r>
      <w:r>
        <w:t xml:space="preserve">CY, for the years 2010–2021;</w:t>
      </w:r>
    </w:p>
    <w:p>
      <w:pPr>
        <w:pStyle w:val="Compact"/>
        <w:numPr>
          <w:ilvl w:val="0"/>
          <w:numId w:val="1002"/>
        </w:numPr>
      </w:pPr>
      <w:r>
        <w:t xml:space="preserve">National data related to the cost of SPC (application and maintenance), as collected from</w:t>
      </w:r>
      <w:r>
        <w:t xml:space="preserve"> </w:t>
      </w:r>
      <w:r>
        <w:t xml:space="preserve">respective NPO websites in March 2022.</w:t>
      </w:r>
    </w:p>
    <w:p>
      <w:pPr>
        <w:pStyle w:val="Compact"/>
        <w:numPr>
          <w:ilvl w:val="0"/>
          <w:numId w:val="1002"/>
        </w:numPr>
      </w:pPr>
      <w:r>
        <w:t xml:space="preserve">German Patent and Trade Mark Office, Data uploaded from the German national patent</w:t>
      </w:r>
      <w:r>
        <w:t xml:space="preserve"> </w:t>
      </w:r>
      <w:r>
        <w:t xml:space="preserve">office,</w:t>
      </w:r>
      <w:r>
        <w:t xml:space="preserve"> </w:t>
      </w:r>
      <w:r>
        <w:t xml:space="preserve">DPMA</w:t>
      </w:r>
      <w:r>
        <w:t xml:space="preserve"> </w:t>
      </w:r>
      <w:r>
        <w:t xml:space="preserve">concerning</w:t>
      </w:r>
      <w:r>
        <w:t xml:space="preserve"> </w:t>
      </w:r>
      <w:r>
        <w:t xml:space="preserve">SPCs</w:t>
      </w:r>
    </w:p>
    <w:p>
      <w:pPr>
        <w:pStyle w:val="Compact"/>
        <w:numPr>
          <w:ilvl w:val="0"/>
          <w:numId w:val="1002"/>
        </w:numPr>
      </w:pPr>
      <w:r>
        <w:t xml:space="preserve">Schutzzertifikat</w:t>
      </w:r>
      <w:r>
        <w:t xml:space="preserve"> </w:t>
      </w:r>
      <w:r>
        <w:t xml:space="preserve">(https://register.dpma.de/DPMAregister/pat/basis).</w:t>
      </w:r>
    </w:p>
    <w:p>
      <w:pPr>
        <w:pStyle w:val="FirstParagraph"/>
      </w:pPr>
      <w:r>
        <w:t xml:space="preserve">EN</w:t>
      </w:r>
      <w:r>
        <w:t xml:space="preserve"> </w:t>
      </w:r>
      <w:r>
        <w:t xml:space="preserve">77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remaining sources are provided in the footnotes, whenever they are referred to in the text.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2: STAKEHOLDER CONSULTATIONS</w:t>
      </w:r>
      <w:r>
        <w:br/>
      </w:r>
      <w:r>
        <w:t xml:space="preserve">This annex documents all the consultation activities conducted in the context of the revision of SPC</w:t>
      </w:r>
      <w:r>
        <w:t xml:space="preserve"> </w:t>
      </w:r>
      <w:r>
        <w:t xml:space="preserve">regulation.</w:t>
      </w:r>
      <w:r>
        <w:br/>
      </w:r>
      <w:r>
        <w:t xml:space="preserve">From 8 March to 5 April 2022 interested parties could provide feedback to Commission’s Call for</w:t>
      </w:r>
      <w:r>
        <w:t xml:space="preserve"> </w:t>
      </w:r>
      <w:r>
        <w:t xml:space="preserve">Evidence241. In 2020 there was a dedicate survey to Member States on SPC transparency. Questions</w:t>
      </w:r>
      <w:r>
        <w:t xml:space="preserve"> </w:t>
      </w:r>
      <w:r>
        <w:t xml:space="preserve">relevant to this initiative were also asked in earlier consultations: on evaluation of the EU SPC system</w:t>
      </w:r>
      <w:r>
        <w:t xml:space="preserve"> </w:t>
      </w:r>
      <w:r>
        <w:t xml:space="preserve">(took place between 12 October 2017 and 4 January 2018)242 and as part of a legal study (between 22</w:t>
      </w:r>
      <w:r>
        <w:t xml:space="preserve"> </w:t>
      </w:r>
      <w:r>
        <w:t xml:space="preserve">May and 23 June 2017)243. Additionally several bilateral meetings with stakeholders took place</w:t>
      </w:r>
      <w:r>
        <w:t xml:space="preserve"> </w:t>
      </w:r>
      <w:r>
        <w:t xml:space="preserve">between 2018 and 2022, including meetings with Member States as part of the Commission expert</w:t>
      </w:r>
      <w:r>
        <w:t xml:space="preserve"> </w:t>
      </w:r>
      <w:r>
        <w:t xml:space="preserve">Group on Industrial Property Policy244, representatives of associations of pharmaceutical companies</w:t>
      </w:r>
      <w:r>
        <w:t xml:space="preserve"> </w:t>
      </w:r>
      <w:r>
        <w:t xml:space="preserve">(originators, generic and biosimilar producers) and plant protection products manufacturers.</w:t>
      </w:r>
      <w:r>
        <w:t xml:space="preserve"> </w:t>
      </w:r>
      <w:r>
        <w:t xml:space="preserve">Feedback on call for evidence</w:t>
      </w:r>
      <w:r>
        <w:t xml:space="preserve"> </w:t>
      </w:r>
      <w:r>
        <w:t xml:space="preserve">By the end of consultation period 59 replies arrived (51 from the EU Member States). Almost half of</w:t>
      </w:r>
      <w:r>
        <w:t xml:space="preserve"> </w:t>
      </w:r>
      <w:r>
        <w:t xml:space="preserve">responses came from business and business organizations. One in six was from EU citizens and</w:t>
      </w:r>
      <w:r>
        <w:t xml:space="preserve"> </w:t>
      </w:r>
      <w:r>
        <w:t xml:space="preserve">similar number of NGOs. Five percent came from authorities and two percent from trade unions.</w:t>
      </w:r>
      <w:r>
        <w:t xml:space="preserve"> </w:t>
      </w:r>
      <w:r>
        <w:t xml:space="preserve">Figure 12. Distribution of respondents to call for evidence by type of respondent and country of origin.</w:t>
      </w:r>
    </w:p>
    <w:p>
      <w:pPr>
        <w:pStyle w:val="BodyText"/>
      </w:pPr>
      <w:r>
        <w:t xml:space="preserve">Source: Commission services’ own analysis</w:t>
      </w:r>
      <w:r>
        <w:t xml:space="preserve"> </w:t>
      </w:r>
      <w:r>
        <w:t xml:space="preserve">While the answers or the respondents were grouped into businesses, NGOs, citizens245, etc., the</w:t>
      </w:r>
      <w:r>
        <w:t xml:space="preserve"> </w:t>
      </w:r>
      <w:r>
        <w:t xml:space="preserve">analysis also looks at the subgroups of originator companies and generic companies and their</w:t>
      </w:r>
    </w:p>
    <w:p>
      <w:pPr>
        <w:pStyle w:val="BodyText"/>
      </w:pPr>
      <w:r>
        <w:t xml:space="preserve">241 For complete summary of replies see: https://ec.europa.eu/info/law/better-regulation/have-your-</w:t>
      </w:r>
      <w:r>
        <w:t xml:space="preserve"> </w:t>
      </w:r>
      <w:r>
        <w:t xml:space="preserve">say/initiatives/13353-Medicinal-plant-protection-products-single-procedure-for-the-granting-of-SPCs_en</w:t>
      </w:r>
      <w:r>
        <w:br/>
      </w:r>
      <w:r>
        <w:t xml:space="preserve">242 https://eur-lex.europa.eu/legal-content/EN/TXT/?qid=1593699690365&amp;uri=CELEX:52018SC0242</w:t>
      </w:r>
      <w:r>
        <w:t xml:space="preserve"> </w:t>
      </w:r>
      <w:r>
        <w:t xml:space="preserve">243 MPI (2018) - Allensbach survey.</w:t>
      </w:r>
      <w:r>
        <w:t xml:space="preserve"> </w:t>
      </w:r>
      <w:r>
        <w:t xml:space="preserve">244 https://ec.europa.eu/transparency/expert-groups-register/screen/expert-</w:t>
      </w:r>
      <w:r>
        <w:t xml:space="preserve"> </w:t>
      </w:r>
      <w:r>
        <w:t xml:space="preserve">groups/consult?lang=en&amp;do=groupDetail.groupDetail&amp;groupID=3434</w:t>
      </w:r>
      <w:r>
        <w:br/>
      </w:r>
      <w:r>
        <w:t xml:space="preserve">245 Note that the feedback received from individuals, while pertaining to a considerable percentage here,</w:t>
      </w:r>
      <w:r>
        <w:t xml:space="preserve"> </w:t>
      </w:r>
      <w:r>
        <w:t xml:space="preserve">almost exclusively did not relate to the initiative.</w:t>
      </w:r>
      <w:r>
        <w:t xml:space="preserve"> </w:t>
      </w:r>
      <w:r>
        <w:t xml:space="preserve">Business</w:t>
      </w:r>
      <w:r>
        <w:t xml:space="preserve"> </w:t>
      </w:r>
      <w:r>
        <w:t xml:space="preserve">Association</w:t>
      </w:r>
      <w:r>
        <w:t xml:space="preserve"> </w:t>
      </w:r>
      <w:r>
        <w:t xml:space="preserve">22%</w:t>
      </w:r>
      <w:r>
        <w:t xml:space="preserve"> </w:t>
      </w:r>
      <w:r>
        <w:t xml:space="preserve">Company/Business</w:t>
      </w:r>
      <w:r>
        <w:t xml:space="preserve"> </w:t>
      </w:r>
      <w:r>
        <w:t xml:space="preserve">organisation</w:t>
      </w:r>
      <w:r>
        <w:t xml:space="preserve"> </w:t>
      </w:r>
      <w:r>
        <w:t xml:space="preserve">27%</w:t>
      </w:r>
      <w:r>
        <w:t xml:space="preserve"> </w:t>
      </w:r>
      <w:r>
        <w:t xml:space="preserve">EU Citizen</w:t>
      </w:r>
      <w:r>
        <w:t xml:space="preserve"> </w:t>
      </w:r>
      <w:r>
        <w:t xml:space="preserve">17%</w:t>
      </w:r>
      <w:r>
        <w:t xml:space="preserve"> </w:t>
      </w:r>
      <w:r>
        <w:t xml:space="preserve">NGO (Non-</w:t>
      </w:r>
      <w:r>
        <w:t xml:space="preserve"> </w:t>
      </w:r>
      <w:r>
        <w:t xml:space="preserve">governmental</w:t>
      </w:r>
      <w:r>
        <w:t xml:space="preserve"> </w:t>
      </w:r>
      <w:r>
        <w:t xml:space="preserve">organisation)</w:t>
      </w:r>
      <w:r>
        <w:t xml:space="preserve"> </w:t>
      </w:r>
      <w:r>
        <w:t xml:space="preserve">17%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5%</w:t>
      </w:r>
      <w:r>
        <w:t xml:space="preserve"> </w:t>
      </w:r>
      <w:r>
        <w:t xml:space="preserve">Trade Union</w:t>
      </w:r>
      <w:r>
        <w:t xml:space="preserve"> </w:t>
      </w:r>
      <w:r>
        <w:t xml:space="preserve">2%</w:t>
      </w:r>
      <w:r>
        <w:t xml:space="preserve"> </w:t>
      </w:r>
      <w:r>
        <w:t xml:space="preserve">Other</w:t>
      </w:r>
      <w:r>
        <w:t xml:space="preserve"> </w:t>
      </w:r>
      <w:r>
        <w:t xml:space="preserve">10%</w:t>
      </w:r>
      <w:r>
        <w:t xml:space="preserve"> </w:t>
      </w:r>
      <w:r>
        <w:t xml:space="preserve">3</w:t>
      </w:r>
      <w:r>
        <w:t xml:space="preserve"> </w:t>
      </w:r>
      <w:r>
        <w:t xml:space="preserve">5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1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6</w:t>
      </w:r>
      <w:r>
        <w:t xml:space="preserve"> </w:t>
      </w:r>
      <w:r>
        <w:t xml:space="preserve">15</w:t>
      </w:r>
      <w:r>
        <w:t xml:space="preserve"> </w:t>
      </w:r>
      <w:r>
        <w:t xml:space="preserve">UK</w:t>
      </w:r>
      <w:r>
        <w:t xml:space="preserve"> </w:t>
      </w:r>
      <w:r>
        <w:t xml:space="preserve">Switzerland</w:t>
      </w:r>
      <w:r>
        <w:t xml:space="preserve"> </w:t>
      </w:r>
      <w:r>
        <w:t xml:space="preserve">Hungary</w:t>
      </w:r>
      <w:r>
        <w:t xml:space="preserve"> </w:t>
      </w:r>
      <w:r>
        <w:t xml:space="preserve">Latvia</w:t>
      </w:r>
      <w:r>
        <w:t xml:space="preserve"> </w:t>
      </w:r>
      <w:r>
        <w:t xml:space="preserve">Netherlands</w:t>
      </w:r>
      <w:r>
        <w:t xml:space="preserve"> </w:t>
      </w:r>
      <w:r>
        <w:t xml:space="preserve">Poland</w:t>
      </w:r>
      <w:r>
        <w:t xml:space="preserve"> </w:t>
      </w:r>
      <w:r>
        <w:t xml:space="preserve">Portugal</w:t>
      </w:r>
      <w:r>
        <w:t xml:space="preserve"> </w:t>
      </w:r>
      <w:r>
        <w:t xml:space="preserve">Denmark</w:t>
      </w:r>
      <w:r>
        <w:t xml:space="preserve"> </w:t>
      </w:r>
      <w:r>
        <w:t xml:space="preserve">France</w:t>
      </w:r>
      <w:r>
        <w:t xml:space="preserve"> </w:t>
      </w:r>
      <w:r>
        <w:t xml:space="preserve">Spain</w:t>
      </w:r>
      <w:r>
        <w:t xml:space="preserve"> </w:t>
      </w:r>
      <w:r>
        <w:t xml:space="preserve">Italy</w:t>
      </w:r>
      <w:r>
        <w:t xml:space="preserve"> </w:t>
      </w:r>
      <w:r>
        <w:t xml:space="preserve">Austria</w:t>
      </w:r>
      <w:r>
        <w:t xml:space="preserve"> </w:t>
      </w:r>
      <w:r>
        <w:t xml:space="preserve">Belgium</w:t>
      </w:r>
      <w:r>
        <w:t xml:space="preserve"> </w:t>
      </w:r>
      <w:r>
        <w:t xml:space="preserve">Sweden</w:t>
      </w:r>
      <w:r>
        <w:t xml:space="preserve"> </w:t>
      </w:r>
      <w:r>
        <w:t xml:space="preserve">Germany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79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respective associations into account to reflect the group of stakeholders’ views best. The following</w:t>
      </w:r>
      <w:r>
        <w:t xml:space="preserve"> </w:t>
      </w:r>
      <w:r>
        <w:t xml:space="preserve">feedback could be broadly observed:</w:t>
      </w:r>
      <w:r>
        <w:t xml:space="preserve"> </w:t>
      </w:r>
      <w:r>
        <w:t xml:space="preserve">The originator companies and their associations supported the introduction of a unitary SPC and the</w:t>
      </w:r>
      <w:r>
        <w:t xml:space="preserve"> </w:t>
      </w:r>
      <w:r>
        <w:t xml:space="preserve">creation of a centralised procedure. Guidelines could help as supporting measures, but not as a</w:t>
      </w:r>
      <w:r>
        <w:t xml:space="preserve"> </w:t>
      </w:r>
      <w:r>
        <w:t xml:space="preserve">standalone solution to the problems highlighted in the Call for Evidence. In particular, using the</w:t>
      </w:r>
      <w:r>
        <w:t xml:space="preserve"> </w:t>
      </w:r>
      <w:r>
        <w:t xml:space="preserve">expertise of NPOs through a virtual examination body, was favoured by a majority of stakeholders.</w:t>
      </w:r>
      <w:r>
        <w:br/>
      </w:r>
      <w:r>
        <w:t xml:space="preserve">The generic companies and their associations highlighted that a Unitary SPC may tackle the current</w:t>
      </w:r>
      <w:r>
        <w:t xml:space="preserve"> </w:t>
      </w:r>
      <w:r>
        <w:t xml:space="preserve">fragmentation with several advocating that a single procedure should only be considered if there</w:t>
      </w:r>
      <w:r>
        <w:t xml:space="preserve"> </w:t>
      </w:r>
      <w:r>
        <w:t xml:space="preserve">were pre-grant opposition proceedings (a procedural element that should ideally be introduced for</w:t>
      </w:r>
      <w:r>
        <w:t xml:space="preserve"> </w:t>
      </w:r>
      <w:r>
        <w:t xml:space="preserve">both procedures). They further took the view that the timely access to generic medicine as well as</w:t>
      </w:r>
      <w:r>
        <w:t xml:space="preserve"> </w:t>
      </w:r>
      <w:r>
        <w:t xml:space="preserve">the impact on generics should be taken into account, in particular regarding the potential extension</w:t>
      </w:r>
      <w:r>
        <w:t xml:space="preserve"> </w:t>
      </w:r>
      <w:r>
        <w:t xml:space="preserve">of the geographical scope through the Unitary SPC. Moreover, it was underline that multiple</w:t>
      </w:r>
      <w:r>
        <w:t xml:space="preserve"> </w:t>
      </w:r>
      <w:r>
        <w:t xml:space="preserve">litigation in several Member States was also a problem faced by stakeholders at the moment.</w:t>
      </w:r>
      <w:r>
        <w:br/>
      </w:r>
      <w:r>
        <w:t xml:space="preserve">More broadly, the main takeaways from the feedback are discussed below. Regarding the options set</w:t>
      </w:r>
      <w:r>
        <w:t xml:space="preserve"> </w:t>
      </w:r>
      <w:r>
        <w:t xml:space="preserve">out in the call for evidence, there was overall support for an EU initiative which would comprise a</w:t>
      </w:r>
      <w:r>
        <w:t xml:space="preserve"> </w:t>
      </w:r>
      <w:r>
        <w:t xml:space="preserve">combination of the unitary SPC and a centralised granting procedure. National procedures should still</w:t>
      </w:r>
      <w:r>
        <w:t xml:space="preserve"> </w:t>
      </w:r>
      <w:r>
        <w:t xml:space="preserve">exist alongside them. Some stakeholders took the view, that a single granting mechanism alone may</w:t>
      </w:r>
      <w:r>
        <w:t xml:space="preserve"> </w:t>
      </w:r>
      <w:r>
        <w:t xml:space="preserve">not be sufficient to tackle the problems identified. Respondents further highlighted the need for a</w:t>
      </w:r>
      <w:r>
        <w:t xml:space="preserve"> </w:t>
      </w:r>
      <w:r>
        <w:t xml:space="preserve">transparent system. In particular, some stakeholders emphasised that there was a need for a</w:t>
      </w:r>
      <w:r>
        <w:t xml:space="preserve"> </w:t>
      </w:r>
      <w:r>
        <w:t xml:space="preserve">balanced system and that the initiative should not shift the current balance between generics and</w:t>
      </w:r>
      <w:r>
        <w:t xml:space="preserve"> </w:t>
      </w:r>
      <w:r>
        <w:t xml:space="preserve">originators.</w:t>
      </w:r>
      <w:r>
        <w:br/>
      </w:r>
      <w:r>
        <w:t xml:space="preserve">Those respondents that addressed guidelines, mostly favoured them as measures to support the new</w:t>
      </w:r>
      <w:r>
        <w:t xml:space="preserve"> </w:t>
      </w:r>
      <w:r>
        <w:t xml:space="preserve">system, but not as a standalone option. In particular, these guidelines may for example either codify</w:t>
      </w:r>
      <w:r>
        <w:t xml:space="preserve"> </w:t>
      </w:r>
      <w:r>
        <w:t xml:space="preserve">or clarify CJEU case law, or be based on best practices from NPOs, and thus provide guidance for</w:t>
      </w:r>
      <w:r>
        <w:t xml:space="preserve"> </w:t>
      </w:r>
      <w:r>
        <w:t xml:space="preserve">national procedures.</w:t>
      </w:r>
      <w:r>
        <w:t xml:space="preserve"> </w:t>
      </w:r>
      <w:r>
        <w:t xml:space="preserve">Responses were split on point c2) of the Call for Evidence regarding targeted amendments of the SPC</w:t>
      </w:r>
      <w:r>
        <w:t xml:space="preserve"> </w:t>
      </w:r>
      <w:r>
        <w:t xml:space="preserve">Regulations on the basis of the best practices of national patent offices and CJEU case law aimed at</w:t>
      </w:r>
      <w:r>
        <w:t xml:space="preserve"> </w:t>
      </w:r>
      <w:r>
        <w:t xml:space="preserve">further harmonising the current SPC system. Some responses were in favour of this option, while</w:t>
      </w:r>
      <w:r>
        <w:t xml:space="preserve"> </w:t>
      </w:r>
      <w:r>
        <w:t xml:space="preserve">others cautioned that any further amendments might lead to even more cases and would therefore</w:t>
      </w:r>
      <w:r>
        <w:t xml:space="preserve"> </w:t>
      </w:r>
      <w:r>
        <w:t xml:space="preserve">cause further uncertainties. As regards the granting authority, the majority of feedback received</w:t>
      </w:r>
      <w:r>
        <w:t xml:space="preserve"> </w:t>
      </w:r>
      <w:r>
        <w:t xml:space="preserve">favoured a virtual granting authority. Some organisations favoured the EPO, while others highlighted</w:t>
      </w:r>
      <w:r>
        <w:t xml:space="preserve"> </w:t>
      </w:r>
      <w:r>
        <w:t xml:space="preserve">the need for a central EU granting authority which would also be accountable to the CJEU. Expert</w:t>
      </w:r>
      <w:r>
        <w:t xml:space="preserve"> </w:t>
      </w:r>
      <w:r>
        <w:t xml:space="preserve">knowledge, whether this be within the authority itself or its appellate body, was also pointed out as</w:t>
      </w:r>
      <w:r>
        <w:t xml:space="preserve"> </w:t>
      </w:r>
      <w:r>
        <w:t xml:space="preserve">an important criterion by some stakeholders.</w:t>
      </w:r>
      <w:r>
        <w:br/>
      </w:r>
      <w:r>
        <w:t xml:space="preserve">Last, while only very few respondents represented the PPP industry, the feedback received also</w:t>
      </w:r>
      <w:r>
        <w:t xml:space="preserve"> </w:t>
      </w:r>
      <w:r>
        <w:t xml:space="preserve">favoured the single procedure in combination with the unitary SPC to address the current</w:t>
      </w:r>
      <w:r>
        <w:t xml:space="preserve"> </w:t>
      </w:r>
      <w:r>
        <w:t xml:space="preserve">fragmentation.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Survey to Member States on SPC transparency</w:t>
      </w:r>
      <w:r>
        <w:t xml:space="preserve"> </w:t>
      </w:r>
      <w:r>
        <w:t xml:space="preserve">The European Commission conducted a targeted survey among national patent offices in early 2020</w:t>
      </w:r>
      <w:r>
        <w:t xml:space="preserve"> </w:t>
      </w:r>
      <w:r>
        <w:t xml:space="preserve">to obtain details on their transparency practices. Based on this survey, different practices across</w:t>
      </w:r>
      <w:r>
        <w:t xml:space="preserve"> </w:t>
      </w:r>
      <w:r>
        <w:t xml:space="preserve">NPOs have been identified. Most national patent offices (NPOs) provide for an online searchable</w:t>
      </w:r>
      <w:r>
        <w:t xml:space="preserve"> </w:t>
      </w:r>
      <w:r>
        <w:t xml:space="preserve">database, although the search criteria are very variable (in two Member States, only the SPC number</w:t>
      </w:r>
      <w:r>
        <w:t xml:space="preserve"> </w:t>
      </w:r>
      <w:r>
        <w:t xml:space="preserve">can be used as a search criterion). Publishing SPC-related information takes varying amounts of time,</w:t>
      </w:r>
      <w:r>
        <w:t xml:space="preserve"> </w:t>
      </w:r>
      <w:r>
        <w:t xml:space="preserve">ranging from a few days to several months, and even more than a year in specific situations. Only a</w:t>
      </w:r>
      <w:r>
        <w:t xml:space="preserve"> </w:t>
      </w:r>
      <w:r>
        <w:t xml:space="preserve">slight majority of NPOs (14) publish SPC-related information in English in addition to their official</w:t>
      </w:r>
      <w:r>
        <w:t xml:space="preserve"> </w:t>
      </w:r>
      <w:r>
        <w:t xml:space="preserve">languages. Only about half of the NPOs make the documents of the file of a given SPC application</w:t>
      </w:r>
      <w:r>
        <w:t xml:space="preserve"> </w:t>
      </w:r>
      <w:r>
        <w:t xml:space="preserve">accessible online (e.g. in PDF format). However, the other ones usually provide for file inspection</w:t>
      </w:r>
      <w:r>
        <w:t xml:space="preserve"> </w:t>
      </w:r>
      <w:r>
        <w:t xml:space="preserve">and/or are able to provide copies. Only a slight majority of NPOs (15) provide the European Patent</w:t>
      </w:r>
      <w:r>
        <w:t xml:space="preserve"> </w:t>
      </w:r>
      <w:r>
        <w:t xml:space="preserve">Office with detailed information on SPCs (which the EPO then publishes). When asked which source</w:t>
      </w:r>
      <w:r>
        <w:t xml:space="preserve"> </w:t>
      </w:r>
      <w:r>
        <w:t xml:space="preserve">they would consider to be the most suitable for providing centralised access to SPC information,</w:t>
      </w:r>
      <w:r>
        <w:t xml:space="preserve"> </w:t>
      </w:r>
      <w:r>
        <w:t xml:space="preserve">seven NPOs mentioned the EPO databases (possibly with improvements), four did not express any</w:t>
      </w:r>
      <w:r>
        <w:t xml:space="preserve"> </w:t>
      </w:r>
      <w:r>
        <w:t xml:space="preserve">preference, and 14 mentioned a new centralised website.</w:t>
      </w:r>
    </w:p>
    <w:p>
      <w:pPr>
        <w:pStyle w:val="BodyText"/>
      </w:pPr>
      <w:r>
        <w:t xml:space="preserve">Public consultation (responses relevant to this initiative)</w:t>
      </w:r>
      <w:r>
        <w:t xml:space="preserve"> </w:t>
      </w:r>
      <w:r>
        <w:t xml:space="preserve">A total of 231 replies were provided to the on-line consultation: 43 replies from the general public,</w:t>
      </w:r>
      <w:r>
        <w:t xml:space="preserve"> </w:t>
      </w:r>
      <w:r>
        <w:t xml:space="preserve">71 from originators industry/associations, 63 from generics and biosimilars industry/associations, 15</w:t>
      </w:r>
      <w:r>
        <w:t xml:space="preserve"> </w:t>
      </w:r>
      <w:r>
        <w:t xml:space="preserve">from health authorities/doctors/patients groups (mostly from national organisations dealing with</w:t>
      </w:r>
      <w:r>
        <w:t xml:space="preserve"> </w:t>
      </w:r>
      <w:r>
        <w:t xml:space="preserve">health insurance/reimbursement/health technology assessment, from a doctors’ organisation, and 2</w:t>
      </w:r>
      <w:r>
        <w:t xml:space="preserve"> </w:t>
      </w:r>
      <w:r>
        <w:t xml:space="preserve">from patients’ associations), 34 from patent offices/practitioners, and 5 from industry/trade</w:t>
      </w:r>
      <w:r>
        <w:t xml:space="preserve"> </w:t>
      </w:r>
      <w:r>
        <w:t xml:space="preserve">authorities. The tables below present statistics on those respondents who took a position that is</w:t>
      </w:r>
      <w:r>
        <w:t xml:space="preserve"> </w:t>
      </w:r>
      <w:r>
        <w:t xml:space="preserve">“don’t know” answers and “no answers” are not taken into consideration246.</w:t>
      </w:r>
      <w:r>
        <w:t xml:space="preserve"> </w:t>
      </w:r>
      <w:r>
        <w:t xml:space="preserve">Problems with current SPC rules: Respondents broadly support the way in which SPC issues are</w:t>
      </w:r>
      <w:r>
        <w:t xml:space="preserve"> </w:t>
      </w:r>
      <w:r>
        <w:t xml:space="preserve">regulated at EU level, which is found to be globally effective. However, most respondents claim that</w:t>
      </w:r>
      <w:r>
        <w:t xml:space="preserve"> </w:t>
      </w:r>
      <w:r>
        <w:t xml:space="preserve">there are different practices for registration and SPC enforcement across Member States (a few</w:t>
      </w:r>
      <w:r>
        <w:t xml:space="preserve"> </w:t>
      </w:r>
      <w:r>
        <w:t xml:space="preserve">originators and generics manufacturers disagree).</w:t>
      </w:r>
      <w:r>
        <w:br/>
      </w:r>
      <w:r>
        <w:t xml:space="preserve">Table 20. Have authorities in different EU countries ever taken different decisions on SPC applications for one (or more) of</w:t>
      </w:r>
      <w:r>
        <w:t xml:space="preserve"> </w:t>
      </w:r>
      <w:r>
        <w:t xml:space="preserve">your products? Examples: some EU countries granted SPC national applications for one of your products but refused others;</w:t>
      </w:r>
      <w:r>
        <w:t xml:space="preserve"> </w:t>
      </w:r>
      <w:r>
        <w:t xml:space="preserve">you were granted different durations of SPC protection for one of your products in different EU countries; national grant</w:t>
      </w:r>
      <w:r>
        <w:t xml:space="preserve"> </w:t>
      </w:r>
      <w:r>
        <w:t xml:space="preserve">authorities</w:t>
      </w:r>
      <w:r>
        <w:t xml:space="preserve"> </w:t>
      </w:r>
      <w:r>
        <w:t xml:space="preserve">interpreted</w:t>
      </w:r>
      <w:r>
        <w:t xml:space="preserve"> </w:t>
      </w:r>
      <w:r>
        <w:t xml:space="preserve">EU</w:t>
      </w:r>
      <w:r>
        <w:t xml:space="preserve"> </w:t>
      </w:r>
      <w:r>
        <w:t xml:space="preserve">Court</w:t>
      </w:r>
      <w:r>
        <w:t xml:space="preserve"> </w:t>
      </w:r>
      <w:r>
        <w:t xml:space="preserve">of</w:t>
      </w:r>
      <w:r>
        <w:t xml:space="preserve"> </w:t>
      </w:r>
      <w:r>
        <w:t xml:space="preserve">Justice</w:t>
      </w:r>
      <w:r>
        <w:t xml:space="preserve"> </w:t>
      </w:r>
      <w:r>
        <w:t xml:space="preserve">rulings</w:t>
      </w:r>
      <w:r>
        <w:t xml:space="preserve"> </w:t>
      </w:r>
      <w:r>
        <w:t xml:space="preserve">differently).</w:t>
      </w:r>
      <w:r>
        <w:t xml:space="preserve"> </w:t>
      </w:r>
      <w:r>
        <w:t xml:space="preserve">Q11 (to Originators) and Q4 (to Follow on manufacturers) Q2 (to to Patent offices, judges, lawyers)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Originator/innovator</w:t>
      </w:r>
      <w:r>
        <w:t xml:space="preserve"> </w:t>
      </w:r>
      <w:r>
        <w:t xml:space="preserve">82%</w:t>
      </w:r>
      <w:r>
        <w:t xml:space="preserve"> </w:t>
      </w:r>
      <w:r>
        <w:t xml:space="preserve">18%</w:t>
      </w:r>
      <w:r>
        <w:t xml:space="preserve"> </w:t>
      </w:r>
      <w:r>
        <w:t xml:space="preserve">49</w:t>
      </w:r>
      <w:r>
        <w:t xml:space="preserve"> </w:t>
      </w:r>
      <w:r>
        <w:t xml:space="preserve">Follow on manufacturer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43</w:t>
      </w:r>
      <w:r>
        <w:t xml:space="preserve"> </w:t>
      </w:r>
      <w:r>
        <w:t xml:space="preserve">Patent offices, judges, lawyers</w:t>
      </w:r>
      <w:r>
        <w:t xml:space="preserve"> </w:t>
      </w:r>
      <w:r>
        <w:t xml:space="preserve">96%</w:t>
      </w:r>
      <w:r>
        <w:t xml:space="preserve"> </w:t>
      </w:r>
      <w:r>
        <w:t xml:space="preserve">4%</w:t>
      </w:r>
      <w:r>
        <w:t xml:space="preserve"> </w:t>
      </w:r>
      <w:r>
        <w:t xml:space="preserve">28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</w:p>
    <w:p>
      <w:pPr>
        <w:pStyle w:val="BodyText"/>
      </w:pPr>
      <w:r>
        <w:t xml:space="preserve">246 The number of “don’t know” and “no reply” answers is the difference between number of all responses</w:t>
      </w:r>
      <w:r>
        <w:t xml:space="preserve"> </w:t>
      </w:r>
      <w:r>
        <w:t xml:space="preserve">in a given category of respondent and the number of answers (of those taking a position) presented in each</w:t>
      </w:r>
      <w:r>
        <w:t xml:space="preserve"> </w:t>
      </w:r>
      <w:r>
        <w:t xml:space="preserve">table either in the last column or the last row.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Generics manufacturers mostly support SPC registration with substantive examination, but consider</w:t>
      </w:r>
      <w:r>
        <w:t xml:space="preserve"> </w:t>
      </w:r>
      <w:r>
        <w:t xml:space="preserve">that transparency is not optimal (information published by public authorities is not always</w:t>
      </w:r>
      <w:r>
        <w:t xml:space="preserve"> </w:t>
      </w:r>
      <w:r>
        <w:t xml:space="preserve">comprehensive or up-to-date, and private databases monitoring SPC status are expensive).</w:t>
      </w:r>
      <w:r>
        <w:br/>
      </w:r>
      <w:r>
        <w:t xml:space="preserve">Table 21: Based on your experience, do you think that all EU countries’ national patent offices should conduct substantive</w:t>
      </w:r>
      <w:r>
        <w:t xml:space="preserve"> </w:t>
      </w:r>
      <w:r>
        <w:t xml:space="preserve">examination (i.e. actual verification of the conditions stipulated in the SPC Regulation) of SPC applications? Q28 (to</w:t>
      </w:r>
      <w:r>
        <w:t xml:space="preserve"> </w:t>
      </w:r>
      <w:r>
        <w:t xml:space="preserve">Follow-on manufacturers)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86%</w:t>
      </w:r>
      <w:r>
        <w:t xml:space="preserve"> </w:t>
      </w:r>
      <w:r>
        <w:t xml:space="preserve">No – some of them might not have the necessary administrative capacity/resources</w:t>
      </w:r>
      <w:r>
        <w:t xml:space="preserve"> </w:t>
      </w:r>
      <w:r>
        <w:t xml:space="preserve">5%</w:t>
      </w:r>
      <w:r>
        <w:t xml:space="preserve"> </w:t>
      </w:r>
      <w:r>
        <w:t xml:space="preserve">No – it’s unnecessarily cumbersome, even for the offices with enough resources</w:t>
      </w:r>
      <w:r>
        <w:t xml:space="preserve"> </w:t>
      </w:r>
      <w:r>
        <w:t xml:space="preserve">9%</w:t>
      </w:r>
      <w:r>
        <w:t xml:space="preserve"> </w:t>
      </w:r>
      <w:r>
        <w:t xml:space="preserve">No. of answers 56</w:t>
      </w:r>
      <w:r>
        <w:t xml:space="preserve"> </w:t>
      </w:r>
      <w:r>
        <w:t xml:space="preserve">Note: ”Don’t know“ and No answer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Table 22: About your use of databases to monitor the status of your competitors’ SPC protection across EU Member States.</w:t>
      </w:r>
      <w:r>
        <w:t xml:space="preserve"> </w:t>
      </w:r>
      <w:r>
        <w:t xml:space="preserve">Q6 (to Follow on manufacturers), Q5 (to Customers, health), Q4 (to Patent offices, judges, lawyers)</w:t>
      </w:r>
      <w:r>
        <w:br/>
      </w:r>
      <w:r>
        <w:t xml:space="preserve">Agree answers only*</w:t>
      </w:r>
      <w:r>
        <w:t xml:space="preserve"> </w:t>
      </w:r>
      <w:r>
        <w:t xml:space="preserve">Follow 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specialised databases are very costly</w:t>
      </w:r>
      <w:r>
        <w:t xml:space="preserve"> </w:t>
      </w:r>
      <w:r>
        <w:t xml:space="preserve">96%</w:t>
      </w:r>
      <w:r>
        <w:t xml:space="preserve"> </w:t>
      </w:r>
      <w:r>
        <w:t xml:space="preserve">83%</w:t>
      </w:r>
      <w:r>
        <w:t xml:space="preserve"> </w:t>
      </w:r>
      <w:r>
        <w:t xml:space="preserve">69%</w:t>
      </w:r>
      <w:r>
        <w:t xml:space="preserve"> </w:t>
      </w:r>
      <w:r>
        <w:t xml:space="preserve">to our knowledge, there are no databases available to conduct such</w:t>
      </w:r>
      <w:r>
        <w:t xml:space="preserve"> </w:t>
      </w:r>
      <w:r>
        <w:t xml:space="preserve">monitoring</w:t>
      </w:r>
      <w:r>
        <w:t xml:space="preserve"> </w:t>
      </w:r>
      <w:r>
        <w:t xml:space="preserve">4%</w:t>
      </w:r>
      <w:r>
        <w:t xml:space="preserve"> </w:t>
      </w:r>
      <w:r>
        <w:t xml:space="preserve">75%</w:t>
      </w:r>
      <w:r>
        <w:t xml:space="preserve"> </w:t>
      </w:r>
      <w:r>
        <w:t xml:space="preserve">30%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55</w:t>
      </w:r>
      <w:r>
        <w:t xml:space="preserve"> </w:t>
      </w:r>
      <w:r>
        <w:t xml:space="preserve">14</w:t>
      </w:r>
      <w:r>
        <w:t xml:space="preserve"> </w:t>
      </w:r>
      <w:r>
        <w:t xml:space="preserve">16-23</w:t>
      </w:r>
      <w:r>
        <w:t xml:space="preserve"> </w:t>
      </w:r>
      <w:r>
        <w:t xml:space="preserve">* the residual to 100% is the number of those disagreeing.</w:t>
      </w:r>
      <w:r>
        <w:t xml:space="preserve"> </w:t>
      </w:r>
      <w:r>
        <w:t xml:space="preserve">Note: ”Don’t know“ and No answer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The level of registration fees or litigation costs is predominantly acceptable for SPC holders, as such</w:t>
      </w:r>
      <w:r>
        <w:t xml:space="preserve"> </w:t>
      </w:r>
      <w:r>
        <w:t xml:space="preserve">costs can be compensated by additional sales resulting from the SPC protection.</w:t>
      </w:r>
      <w:r>
        <w:t xml:space="preserve"> </w:t>
      </w:r>
      <w:r>
        <w:t xml:space="preserve">Table 23: How would you rate the degree of complexity of registration procedures for SPCs in the EU?</w:t>
      </w:r>
      <w:r>
        <w:br/>
      </w:r>
      <w:r>
        <w:t xml:space="preserve">Q13 (to Originators) and Q9(to Follow on manufacturers)</w:t>
      </w:r>
    </w:p>
    <w:p>
      <w:pPr>
        <w:pStyle w:val="BodyText"/>
      </w:pPr>
      <w:r>
        <w:t xml:space="preserve">High</w:t>
      </w:r>
      <w:r>
        <w:t xml:space="preserve"> </w:t>
      </w:r>
      <w:r>
        <w:t xml:space="preserve">Reasonable Low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Originator/innovator</w:t>
      </w:r>
      <w:r>
        <w:t xml:space="preserve"> </w:t>
      </w:r>
      <w:r>
        <w:t xml:space="preserve">13%</w:t>
      </w:r>
      <w:r>
        <w:t xml:space="preserve"> </w:t>
      </w:r>
      <w:r>
        <w:t xml:space="preserve">72%</w:t>
      </w:r>
      <w:r>
        <w:t xml:space="preserve"> </w:t>
      </w:r>
      <w:r>
        <w:t xml:space="preserve">15%</w:t>
      </w:r>
      <w:r>
        <w:t xml:space="preserve"> </w:t>
      </w:r>
      <w:r>
        <w:t xml:space="preserve">54</w:t>
      </w:r>
      <w:r>
        <w:t xml:space="preserve"> </w:t>
      </w:r>
      <w:r>
        <w:t xml:space="preserve">Follow on manufacturer</w:t>
      </w:r>
      <w:r>
        <w:t xml:space="preserve"> </w:t>
      </w:r>
      <w:r>
        <w:t xml:space="preserve">39%</w:t>
      </w:r>
      <w:r>
        <w:t xml:space="preserve"> </w:t>
      </w:r>
      <w:r>
        <w:t xml:space="preserve">61%</w:t>
      </w:r>
      <w:r>
        <w:t xml:space="preserve"> </w:t>
      </w:r>
      <w:r>
        <w:t xml:space="preserve">0%</w:t>
      </w:r>
      <w:r>
        <w:t xml:space="preserve"> </w:t>
      </w:r>
      <w:r>
        <w:t xml:space="preserve">51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Table 24: Is the cost of registering and maintaining an SPC in all 28 EU countries proportionate?.</w:t>
      </w:r>
      <w:r>
        <w:br/>
      </w:r>
      <w:r>
        <w:t xml:space="preserve">Q15 (to Originators):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YES, the cost is always relatively low compared with product sales</w:t>
      </w:r>
      <w:r>
        <w:t xml:space="preserve"> </w:t>
      </w:r>
      <w:r>
        <w:t xml:space="preserve">77%</w:t>
      </w:r>
      <w:r>
        <w:t xml:space="preserve"> </w:t>
      </w:r>
      <w:r>
        <w:t xml:space="preserve">The cost of SPC protection barely exceeds the value of sales in some small markets. But we always register</w:t>
      </w:r>
      <w:r>
        <w:t xml:space="preserve"> </w:t>
      </w:r>
      <w:r>
        <w:t xml:space="preserve">the SPC in all EU countries where the corresponding patents are in force.</w:t>
      </w:r>
      <w:r>
        <w:t xml:space="preserve"> </w:t>
      </w:r>
      <w:r>
        <w:t xml:space="preserve">2%</w:t>
      </w:r>
      <w:r>
        <w:t xml:space="preserve"> </w:t>
      </w:r>
      <w:r>
        <w:t xml:space="preserve">The cost of SPC protection barely exceeds the value of sales in some small markets. So we do not register</w:t>
      </w:r>
      <w:r>
        <w:t xml:space="preserve"> </w:t>
      </w:r>
      <w:r>
        <w:t xml:space="preserve">the SPC in all EU countries where the corresponding patents are in force.</w:t>
      </w:r>
      <w:r>
        <w:t xml:space="preserve"> </w:t>
      </w:r>
      <w:r>
        <w:t xml:space="preserve">0%</w:t>
      </w:r>
      <w:r>
        <w:t xml:space="preserve"> </w:t>
      </w:r>
      <w:r>
        <w:t xml:space="preserve">NO, the administrative burden to register and maintain it in all EU countries is high</w:t>
      </w:r>
      <w:r>
        <w:t xml:space="preserve"> </w:t>
      </w:r>
      <w:r>
        <w:t xml:space="preserve">4%</w:t>
      </w:r>
      <w:r>
        <w:t xml:space="preserve"> </w:t>
      </w:r>
      <w:r>
        <w:t xml:space="preserve">Other: please specify</w:t>
      </w:r>
      <w:r>
        <w:t xml:space="preserve"> </w:t>
      </w:r>
      <w:r>
        <w:t xml:space="preserve">17%</w:t>
      </w:r>
      <w:r>
        <w:t xml:space="preserve"> </w:t>
      </w:r>
      <w:r>
        <w:t xml:space="preserve">No. of answers 53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Respondent noted however that other jurisdictions such as the US or Japan provide more attractive</w:t>
      </w:r>
      <w:r>
        <w:t xml:space="preserve"> </w:t>
      </w:r>
      <w:r>
        <w:t xml:space="preserve">SPC-type protection than the EU system.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25: In your experience, do other jurisdictions (e.g., the US or Japan) provide for SPC-type protection to certain types</w:t>
      </w:r>
      <w:r>
        <w:t xml:space="preserve"> </w:t>
      </w:r>
      <w:r>
        <w:t xml:space="preserve">of</w:t>
      </w:r>
      <w:r>
        <w:t xml:space="preserve"> </w:t>
      </w:r>
      <w:r>
        <w:t xml:space="preserve">innovations</w:t>
      </w:r>
      <w:r>
        <w:t xml:space="preserve"> </w:t>
      </w:r>
      <w:r>
        <w:t xml:space="preserve">you</w:t>
      </w:r>
      <w:r>
        <w:t xml:space="preserve"> </w:t>
      </w:r>
      <w:r>
        <w:t xml:space="preserve">develop</w:t>
      </w:r>
      <w:r>
        <w:t xml:space="preserve"> </w:t>
      </w:r>
      <w:r>
        <w:t xml:space="preserve">that</w:t>
      </w:r>
      <w:r>
        <w:t xml:space="preserve"> </w:t>
      </w:r>
      <w:r>
        <w:t xml:space="preserve">are</w:t>
      </w:r>
      <w:r>
        <w:t xml:space="preserve"> </w:t>
      </w:r>
      <w:r>
        <w:t xml:space="preserve">not</w:t>
      </w:r>
      <w:r>
        <w:t xml:space="preserve"> </w:t>
      </w:r>
      <w:r>
        <w:t xml:space="preserve">eligible</w:t>
      </w:r>
      <w:r>
        <w:t xml:space="preserve"> </w:t>
      </w:r>
      <w:r>
        <w:t xml:space="preserve">for</w:t>
      </w:r>
      <w:r>
        <w:t xml:space="preserve"> </w:t>
      </w:r>
      <w:r>
        <w:t xml:space="preserve">an</w:t>
      </w:r>
      <w:r>
        <w:t xml:space="preserve"> </w:t>
      </w:r>
      <w:r>
        <w:t xml:space="preserve">SPC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EU?</w:t>
      </w:r>
      <w:r>
        <w:t xml:space="preserve"> </w:t>
      </w:r>
      <w:r>
        <w:t xml:space="preserve">Q26 (to Originators) and Q13 (to Follow on manufacturers)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Originator/innovator</w:t>
      </w:r>
      <w:r>
        <w:t xml:space="preserve"> </w:t>
      </w:r>
      <w:r>
        <w:t xml:space="preserve">95%</w:t>
      </w:r>
      <w:r>
        <w:t xml:space="preserve"> </w:t>
      </w:r>
      <w:r>
        <w:t xml:space="preserve">5%</w:t>
      </w:r>
      <w:r>
        <w:t xml:space="preserve"> </w:t>
      </w:r>
      <w:r>
        <w:t xml:space="preserve">44</w:t>
      </w:r>
      <w:r>
        <w:t xml:space="preserve"> </w:t>
      </w:r>
      <w:r>
        <w:t xml:space="preserve">Follow on manufacturer</w:t>
      </w:r>
      <w:r>
        <w:t xml:space="preserve"> </w:t>
      </w:r>
      <w:r>
        <w:t xml:space="preserve">79%</w:t>
      </w:r>
      <w:r>
        <w:t xml:space="preserve"> </w:t>
      </w:r>
      <w:r>
        <w:t xml:space="preserve">21%</w:t>
      </w:r>
      <w:r>
        <w:t xml:space="preserve"> </w:t>
      </w:r>
      <w:r>
        <w:t xml:space="preserve">34</w:t>
      </w:r>
      <w:r>
        <w:t xml:space="preserve"> </w:t>
      </w:r>
      <w:r>
        <w:t xml:space="preserve">Note:”Don’t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Unitary SPC: A very large majority of the respondents across all categories favour the creation of a</w:t>
      </w:r>
      <w:r>
        <w:t xml:space="preserve"> </w:t>
      </w:r>
      <w:r>
        <w:t xml:space="preserve">unitary SPC, which would extend unitary patents once such exclusive rights expire.</w:t>
      </w:r>
      <w:r>
        <w:t xml:space="preserve"> </w:t>
      </w:r>
      <w:r>
        <w:t xml:space="preserve">Table 26: Do you favour the creation of a unitary SPC title for the unitary patent? Q37 (to Originators),</w:t>
      </w:r>
      <w:r>
        <w:br/>
      </w:r>
      <w:r>
        <w:t xml:space="preserve">Q29 (to Follow on manufacturers), Q15 (to Customers, health), Q27 (to Patent offices, judges, lawyers). Q9 (to Other public</w:t>
      </w:r>
      <w:r>
        <w:t xml:space="preserve"> </w:t>
      </w:r>
      <w:r>
        <w:t xml:space="preserve">authorities)</w:t>
      </w:r>
    </w:p>
    <w:p>
      <w:pPr>
        <w:pStyle w:val="BodyText"/>
      </w:pPr>
      <w:r>
        <w:t xml:space="preserve">Originators*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</w:t>
      </w:r>
      <w:r>
        <w:t xml:space="preserve"> </w:t>
      </w:r>
      <w:r>
        <w:t xml:space="preserve">and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Yes</w:t>
      </w:r>
      <w:r>
        <w:t xml:space="preserve"> </w:t>
      </w:r>
      <w:r>
        <w:t xml:space="preserve">74%</w:t>
      </w:r>
      <w:r>
        <w:t xml:space="preserve"> </w:t>
      </w:r>
      <w:r>
        <w:t xml:space="preserve">98%</w:t>
      </w:r>
      <w:r>
        <w:t xml:space="preserve"> </w:t>
      </w:r>
      <w:r>
        <w:t xml:space="preserve">79%</w:t>
      </w:r>
      <w:r>
        <w:t xml:space="preserve"> </w:t>
      </w:r>
      <w:r>
        <w:t xml:space="preserve">81%</w:t>
      </w:r>
      <w:r>
        <w:t xml:space="preserve"> </w:t>
      </w:r>
      <w:r>
        <w:t xml:space="preserve">100%</w:t>
      </w:r>
      <w:r>
        <w:t xml:space="preserve"> </w:t>
      </w:r>
      <w:r>
        <w:t xml:space="preserve">No</w:t>
      </w:r>
      <w:r>
        <w:t xml:space="preserve"> </w:t>
      </w:r>
      <w:r>
        <w:t xml:space="preserve">x</w:t>
      </w:r>
      <w:r>
        <w:t xml:space="preserve"> </w:t>
      </w:r>
      <w:r>
        <w:t xml:space="preserve">2%</w:t>
      </w:r>
      <w:r>
        <w:t xml:space="preserve"> </w:t>
      </w:r>
      <w:r>
        <w:t xml:space="preserve">21%</w:t>
      </w:r>
      <w:r>
        <w:t xml:space="preserve"> </w:t>
      </w:r>
      <w:r>
        <w:t xml:space="preserve">19%</w:t>
      </w:r>
      <w:r>
        <w:t xml:space="preserve"> </w:t>
      </w:r>
      <w:r>
        <w:t xml:space="preserve">0%</w:t>
      </w:r>
      <w:r>
        <w:t xml:space="preserve"> </w:t>
      </w:r>
      <w:r>
        <w:t xml:space="preserve">No. of answers:</w:t>
      </w:r>
      <w:r>
        <w:t xml:space="preserve"> </w:t>
      </w:r>
      <w:r>
        <w:t xml:space="preserve">68</w:t>
      </w:r>
      <w:r>
        <w:t xml:space="preserve"> </w:t>
      </w:r>
      <w:r>
        <w:t xml:space="preserve">55</w:t>
      </w:r>
      <w:r>
        <w:t xml:space="preserve"> </w:t>
      </w:r>
      <w:r>
        <w:t xml:space="preserve">11</w:t>
      </w:r>
      <w:r>
        <w:t xml:space="preserve"> </w:t>
      </w:r>
      <w:r>
        <w:t xml:space="preserve">27</w:t>
      </w:r>
      <w:r>
        <w:t xml:space="preserve"> </w:t>
      </w:r>
      <w:r>
        <w:t xml:space="preserve">5</w:t>
      </w:r>
      <w:r>
        <w:t xml:space="preserve"> </w:t>
      </w:r>
      <w:r>
        <w:t xml:space="preserve">* respondents did not receive this question instead we report here those who chose “Create a unitary SPC for the unitary patent” as</w:t>
      </w:r>
      <w:r>
        <w:t xml:space="preserve"> </w:t>
      </w:r>
      <w:r>
        <w:t xml:space="preserve">answer to Q37 “What would be your preferred option to improve consistent interpretation throughout the EU of the ‘substantive’</w:t>
      </w:r>
      <w:r>
        <w:t xml:space="preserve"> </w:t>
      </w:r>
      <w:r>
        <w:t xml:space="preserve">provisions of the SPC regulation (e.g. the scope of protection, eligibility of SPC protection)?”.</w:t>
      </w:r>
      <w:r>
        <w:br/>
      </w:r>
      <w:r>
        <w:t xml:space="preserve">Note: ”Don’t know“ and No answer not taken into account (also in no. of answers provided). Questions had slightly different formulations</w:t>
      </w:r>
      <w:r>
        <w:t xml:space="preserve"> </w:t>
      </w:r>
      <w:r>
        <w:t xml:space="preserve">to each group but with the same meaning.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Regarding the benefits of a unitary SPC, a great majority of originators consider that it could boost</w:t>
      </w:r>
      <w:r>
        <w:t xml:space="preserve"> </w:t>
      </w:r>
      <w:r>
        <w:t xml:space="preserve">the value of investments, reduce the red tape related to registration and litigation, provide a uniform</w:t>
      </w:r>
      <w:r>
        <w:t xml:space="preserve"> </w:t>
      </w:r>
      <w:r>
        <w:t xml:space="preserve">protection across the EU, improve legal certainty, reduce maintenance costs, offer a specialised</w:t>
      </w:r>
      <w:r>
        <w:t xml:space="preserve"> </w:t>
      </w:r>
      <w:r>
        <w:t xml:space="preserve">court, and finally - it would make licensing easier. A large majority of follow-on manufacturers,</w:t>
      </w:r>
      <w:r>
        <w:t xml:space="preserve"> </w:t>
      </w:r>
      <w:r>
        <w:t xml:space="preserve">including SMEs, shared these views.</w:t>
      </w:r>
      <w:r>
        <w:t xml:space="preserve"> </w:t>
      </w:r>
      <w:r>
        <w:t xml:space="preserve">One Member State considered that it would also simplify and enhance the efficiency of the SPC</w:t>
      </w:r>
      <w:r>
        <w:t xml:space="preserve"> </w:t>
      </w:r>
      <w:r>
        <w:t xml:space="preserve">application process.</w:t>
      </w:r>
      <w:r>
        <w:t xml:space="preserve"> </w:t>
      </w:r>
      <w:r>
        <w:t xml:space="preserve">Table 27. What would be the benefits of a unitary SPC?:Q43 (to Originators), Q35 (to Follow on manufacturers), Q17 (to</w:t>
      </w:r>
      <w:r>
        <w:t xml:space="preserve"> </w:t>
      </w:r>
      <w:r>
        <w:t xml:space="preserve">Customers, health), Q34 (to Patent offices, judges, lawyers). Q12 (to Other public authorities)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</w:t>
      </w:r>
      <w:r>
        <w:t xml:space="preserve"> </w:t>
      </w:r>
      <w:r>
        <w:t xml:space="preserve">and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Legal certainty</w:t>
      </w:r>
      <w:r>
        <w:t xml:space="preserve"> </w:t>
      </w:r>
      <w:r>
        <w:t xml:space="preserve">94%</w:t>
      </w:r>
      <w:r>
        <w:t xml:space="preserve"> </w:t>
      </w:r>
      <w:r>
        <w:t xml:space="preserve">100%</w:t>
      </w:r>
      <w:r>
        <w:t xml:space="preserve"> </w:t>
      </w:r>
      <w:r>
        <w:t xml:space="preserve">85%</w:t>
      </w:r>
      <w:r>
        <w:t xml:space="preserve"> </w:t>
      </w:r>
      <w:r>
        <w:t xml:space="preserve">91%</w:t>
      </w:r>
      <w:r>
        <w:t xml:space="preserve"> </w:t>
      </w:r>
      <w:r>
        <w:t xml:space="preserve">100%</w:t>
      </w:r>
      <w:r>
        <w:t xml:space="preserve"> </w:t>
      </w:r>
      <w:r>
        <w:t xml:space="preserve">Reduce cost/red tape of SPC-related</w:t>
      </w:r>
      <w:r>
        <w:t xml:space="preserve"> </w:t>
      </w:r>
      <w:r>
        <w:t xml:space="preserve">litigation</w:t>
      </w:r>
      <w:r>
        <w:t xml:space="preserve"> </w:t>
      </w:r>
      <w:r>
        <w:t xml:space="preserve">98%</w:t>
      </w:r>
      <w:r>
        <w:t xml:space="preserve"> </w:t>
      </w:r>
      <w:r>
        <w:t xml:space="preserve">100%</w:t>
      </w:r>
      <w:r>
        <w:t xml:space="preserve"> </w:t>
      </w:r>
      <w:r>
        <w:t xml:space="preserve">83%</w:t>
      </w:r>
      <w:r>
        <w:t xml:space="preserve"> </w:t>
      </w:r>
      <w:r>
        <w:t xml:space="preserve">71%</w:t>
      </w:r>
      <w:r>
        <w:t xml:space="preserve"> </w:t>
      </w:r>
      <w:r>
        <w:t xml:space="preserve">100%</w:t>
      </w:r>
      <w:r>
        <w:t xml:space="preserve"> </w:t>
      </w:r>
      <w:r>
        <w:t xml:space="preserve">Same protection in all EU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92%</w:t>
      </w:r>
      <w:r>
        <w:t xml:space="preserve"> </w:t>
      </w:r>
      <w:r>
        <w:t xml:space="preserve">100%</w:t>
      </w:r>
      <w:r>
        <w:t xml:space="preserve"> </w:t>
      </w:r>
      <w:r>
        <w:t xml:space="preserve">Reduce red tape relating to registration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86%</w:t>
      </w:r>
      <w:r>
        <w:t xml:space="preserve"> </w:t>
      </w:r>
      <w:r>
        <w:t xml:space="preserve">80%</w:t>
      </w:r>
      <w:r>
        <w:t xml:space="preserve"> </w:t>
      </w:r>
      <w:r>
        <w:t xml:space="preserve">Specialised court</w:t>
      </w:r>
      <w:r>
        <w:t xml:space="preserve"> </w:t>
      </w:r>
      <w:r>
        <w:t xml:space="preserve">98%</w:t>
      </w:r>
      <w:r>
        <w:t xml:space="preserve"> </w:t>
      </w:r>
      <w:r>
        <w:t xml:space="preserve">94%</w:t>
      </w:r>
      <w:r>
        <w:t xml:space="preserve"> </w:t>
      </w:r>
      <w:r>
        <w:t xml:space="preserve">71%</w:t>
      </w:r>
      <w:r>
        <w:t xml:space="preserve"> </w:t>
      </w:r>
      <w:r>
        <w:t xml:space="preserve">86%</w:t>
      </w:r>
      <w:r>
        <w:t xml:space="preserve"> </w:t>
      </w:r>
      <w:r>
        <w:t xml:space="preserve">100%</w:t>
      </w:r>
      <w:r>
        <w:t xml:space="preserve"> </w:t>
      </w:r>
      <w:r>
        <w:t xml:space="preserve">Reduce cost and red tape relating to</w:t>
      </w:r>
      <w:r>
        <w:t xml:space="preserve"> </w:t>
      </w:r>
      <w:r>
        <w:t xml:space="preserve">monitoring SPC-protected products</w:t>
      </w:r>
      <w:r>
        <w:t xml:space="preserve"> </w:t>
      </w:r>
      <w:r>
        <w:t xml:space="preserve">(freedom to operate)</w:t>
      </w:r>
      <w:r>
        <w:t xml:space="preserve"> </w:t>
      </w:r>
      <w:r>
        <w:t xml:space="preserve">x</w:t>
      </w:r>
      <w:r>
        <w:t xml:space="preserve"> </w:t>
      </w:r>
      <w:r>
        <w:t xml:space="preserve">98%</w:t>
      </w:r>
      <w:r>
        <w:t xml:space="preserve"> </w:t>
      </w:r>
      <w:r>
        <w:t xml:space="preserve">83%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Reduce maintenance costs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88%</w:t>
      </w:r>
      <w:r>
        <w:t xml:space="preserve"> </w:t>
      </w:r>
      <w:r>
        <w:t xml:space="preserve">100%</w:t>
      </w:r>
      <w:r>
        <w:t xml:space="preserve"> </w:t>
      </w:r>
      <w:r>
        <w:t xml:space="preserve">Make licensing easier</w:t>
      </w:r>
      <w:r>
        <w:t xml:space="preserve"> </w:t>
      </w:r>
      <w:r>
        <w:t xml:space="preserve">93%</w:t>
      </w:r>
      <w:r>
        <w:t xml:space="preserve"> </w:t>
      </w:r>
      <w:r>
        <w:t xml:space="preserve">98%</w:t>
      </w:r>
      <w:r>
        <w:t xml:space="preserve"> </w:t>
      </w:r>
      <w:r>
        <w:t xml:space="preserve">x</w:t>
      </w:r>
      <w:r>
        <w:t xml:space="preserve"> </w:t>
      </w:r>
      <w:r>
        <w:t xml:space="preserve">79%</w:t>
      </w:r>
      <w:r>
        <w:t xml:space="preserve"> </w:t>
      </w:r>
      <w:r>
        <w:t xml:space="preserve">100%</w:t>
      </w:r>
      <w:r>
        <w:t xml:space="preserve"> </w:t>
      </w:r>
      <w:r>
        <w:t xml:space="preserve">Boost value of investments</w:t>
      </w:r>
      <w:r>
        <w:t xml:space="preserve"> </w:t>
      </w:r>
      <w:r>
        <w:t xml:space="preserve">95%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100%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Make joint procurement by a group of</w:t>
      </w:r>
      <w:r>
        <w:t xml:space="preserve"> </w:t>
      </w:r>
      <w:r>
        <w:t xml:space="preserve">EU countries easier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75%</w:t>
      </w:r>
      <w:r>
        <w:t xml:space="preserve"> </w:t>
      </w:r>
      <w:r>
        <w:t xml:space="preserve">x</w:t>
      </w:r>
      <w:r>
        <w:t xml:space="preserve"> </w:t>
      </w:r>
      <w:r>
        <w:t xml:space="preserve">x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51-64</w:t>
      </w:r>
      <w:r>
        <w:t xml:space="preserve"> </w:t>
      </w:r>
      <w:r>
        <w:t xml:space="preserve">43-56</w:t>
      </w:r>
      <w:r>
        <w:t xml:space="preserve"> </w:t>
      </w:r>
      <w:r>
        <w:t xml:space="preserve">7-13</w:t>
      </w:r>
      <w:r>
        <w:t xml:space="preserve"> </w:t>
      </w:r>
      <w:r>
        <w:t xml:space="preserve">14-25</w:t>
      </w:r>
      <w:r>
        <w:t xml:space="preserve"> </w:t>
      </w:r>
      <w:r>
        <w:t xml:space="preserve">3-5</w:t>
      </w:r>
      <w:r>
        <w:t xml:space="preserve"> </w:t>
      </w:r>
      <w:r>
        <w:t xml:space="preserve">* the residual to 100% is the number of those disagreeing;x - response not available to that group of respondents</w:t>
      </w:r>
      <w:r>
        <w:t xml:space="preserve"> </w:t>
      </w:r>
      <w:r>
        <w:t xml:space="preserve">Note: No answer and “Neither agree nor disagree”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Opinions diverge regarding the practicalities for implementing such a new title247. While some</w:t>
      </w:r>
      <w:r>
        <w:t xml:space="preserve"> </w:t>
      </w:r>
      <w:r>
        <w:t xml:space="preserve">respondents favour the grant of that title by a virtual office composed of national experts working on</w:t>
      </w:r>
      <w:r>
        <w:t xml:space="preserve"> </w:t>
      </w:r>
      <w:r>
        <w:t xml:space="preserve">behalf of an EU agency, others prefer either to entrust the EPO with this task, or to set up a new EU</w:t>
      </w:r>
      <w:r>
        <w:t xml:space="preserve"> </w:t>
      </w:r>
      <w:r>
        <w:t xml:space="preserve">agency to do so.</w:t>
      </w:r>
      <w:r>
        <w:t xml:space="preserve"> </w:t>
      </w:r>
      <w:r>
        <w:t xml:space="preserve">Amongst SMEs manufacturing generics and biosimilars, half of them favoured the grant of unitary</w:t>
      </w:r>
      <w:r>
        <w:t xml:space="preserve"> </w:t>
      </w:r>
      <w:r>
        <w:t xml:space="preserve">SPCs by a new EU agency, while the other half favour the EPO for this purpose.</w:t>
      </w:r>
      <w:r>
        <w:t xml:space="preserve"> </w:t>
      </w:r>
      <w:r>
        <w:t xml:space="preserve">Table 28: Which granting authority would you favour to grant and register a unitary SPC? Q38 (to Originators),</w:t>
      </w:r>
      <w:r>
        <w:br/>
      </w:r>
      <w:r>
        <w:t xml:space="preserve">Q30 (to Follow-on manufacturers), Q10 (to Other public authorities)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Ministries and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 Intellectual Property Office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6%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A new EU agency</w:t>
      </w:r>
      <w:r>
        <w:t xml:space="preserve"> </w:t>
      </w:r>
      <w:r>
        <w:t xml:space="preserve">1%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EU countries’ patent offices (e.g. virtual office</w:t>
      </w:r>
      <w:r>
        <w:t xml:space="preserve"> </w:t>
      </w:r>
      <w:r>
        <w:t xml:space="preserve">approach or mutual recognition with reference</w:t>
      </w:r>
      <w:r>
        <w:t xml:space="preserve"> </w:t>
      </w:r>
      <w:r>
        <w:t xml:space="preserve">offices, under EU rules)</w:t>
      </w:r>
      <w:r>
        <w:t xml:space="preserve"> </w:t>
      </w:r>
      <w:r>
        <w:t xml:space="preserve">86%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None of the above, please indicate your alternative</w:t>
      </w:r>
      <w:r>
        <w:t xml:space="preserve"> </w:t>
      </w:r>
      <w:r>
        <w:t xml:space="preserve">preference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20%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69</w:t>
      </w:r>
      <w:r>
        <w:t xml:space="preserve"> </w:t>
      </w:r>
      <w:r>
        <w:t xml:space="preserve">50</w:t>
      </w:r>
      <w:r>
        <w:t xml:space="preserve"> </w:t>
      </w:r>
      <w:r>
        <w:t xml:space="preserve">5</w:t>
      </w:r>
      <w:r>
        <w:t xml:space="preserve"> </w:t>
      </w:r>
      <w:r>
        <w:t xml:space="preserve">* the residual to 100% is the number of those disagreeing.</w:t>
      </w:r>
      <w:r>
        <w:br/>
      </w:r>
      <w:r>
        <w:t xml:space="preserve">Note: ”Don’t know“ and No answer not taken into account (also in no. of answers provided). Not all groups of respondents have received</w:t>
      </w:r>
      <w:r>
        <w:t xml:space="preserve"> </w:t>
      </w:r>
      <w:r>
        <w:t xml:space="preserve">this question.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Similar results emerged from the MPI (2018) study:</w:t>
      </w:r>
    </w:p>
    <w:p>
      <w:pPr>
        <w:pStyle w:val="BodyText"/>
      </w:pPr>
      <w:r>
        <w:t xml:space="preserve">247 A position document of 2021 of Medicines for Europe proposes to take into consideration the following</w:t>
      </w:r>
      <w:r>
        <w:t xml:space="preserve"> </w:t>
      </w:r>
      <w:r>
        <w:t xml:space="preserve">aspects for the set-up of a centralised procedure: i) that the European Parliament oversees the granting body;</w:t>
      </w:r>
      <w:r>
        <w:t xml:space="preserve"> </w:t>
      </w:r>
      <w:r>
        <w:t xml:space="preserve">ii) if an SPC is revoked in one EU Member State, the granting authority should revoke the SPC protection</w:t>
      </w:r>
      <w:r>
        <w:t xml:space="preserve"> </w:t>
      </w:r>
      <w:r>
        <w:t xml:space="preserve">automatically in all other EU Member States; iii) the procedure for invalidating SPCs (i.e. oppositions)</w:t>
      </w:r>
      <w:r>
        <w:t xml:space="preserve"> </w:t>
      </w:r>
      <w:r>
        <w:t xml:space="preserve">should be also unified; iv) only products with European marketing authorisations should be eligible; v)</w:t>
      </w:r>
      <w:r>
        <w:t xml:space="preserve"> </w:t>
      </w:r>
      <w:r>
        <w:t xml:space="preserve">ensure the highest level of transparency (e.g. publication of data) in the SPC granting procedures; vi)</w:t>
      </w:r>
      <w:r>
        <w:t xml:space="preserve"> </w:t>
      </w:r>
      <w:r>
        <w:t xml:space="preserve">provide for third party observations. https://www.medicinesforeurope.com/wp-</w:t>
      </w:r>
      <w:r>
        <w:t xml:space="preserve"> </w:t>
      </w:r>
      <w:r>
        <w:t xml:space="preserve">content/uploads/2021/02/Medicines-for-Europe-Position-Paper-on-Unitary-SPC-Unified-Mechanism-for-</w:t>
      </w:r>
      <w:r>
        <w:t xml:space="preserve"> </w:t>
      </w:r>
      <w:r>
        <w:t xml:space="preserve">SPC-granting-March-2021.pdf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13. Authority to grant SPC title - study survey, MPI (2018)</w:t>
      </w:r>
    </w:p>
    <w:p>
      <w:pPr>
        <w:pStyle w:val="BodyText"/>
      </w:pPr>
      <w:r>
        <w:t xml:space="preserve">Source: MPI (2018), Annex III</w:t>
      </w:r>
      <w:r>
        <w:t xml:space="preserve"> </w:t>
      </w:r>
      <w:r>
        <w:t xml:space="preserve">Concerning the languages to be used for a unitary SPC, a clear majority favoured the EPO language</w:t>
      </w:r>
      <w:r>
        <w:t xml:space="preserve"> </w:t>
      </w:r>
      <w:r>
        <w:t xml:space="preserve">regime (English, French, German), which is the regime that is applicable to the unitary patent.</w:t>
      </w:r>
      <w:r>
        <w:t xml:space="preserve"> </w:t>
      </w:r>
      <w:r>
        <w:t xml:space="preserve">However, SMEs manufacturing generics and biosimilars preferred the five-language regime of the</w:t>
      </w:r>
      <w:r>
        <w:t xml:space="preserve"> </w:t>
      </w:r>
      <w:r>
        <w:t xml:space="preserve">EUIPO (English, French, German, Italian and Spanish).</w:t>
      </w:r>
      <w:r>
        <w:t xml:space="preserve"> </w:t>
      </w:r>
      <w:r>
        <w:t xml:space="preserve">Table 29: Which language combination would you prefer for registering unitary SPC applications? Q39 (to Originators),</w:t>
      </w:r>
      <w:r>
        <w:t xml:space="preserve"> </w:t>
      </w:r>
      <w:r>
        <w:t xml:space="preserve">Q31 (to Follow on manufacturers), Q29 (to Patent offices, judges, lawyers). Q9 (to Other public authorities)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</w:t>
      </w:r>
      <w:r>
        <w:t xml:space="preserve"> </w:t>
      </w:r>
      <w:r>
        <w:t xml:space="preserve">and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English, French, German, Italian and Spanish (as for</w:t>
      </w:r>
      <w:r>
        <w:t xml:space="preserve"> </w:t>
      </w:r>
      <w:r>
        <w:t xml:space="preserve">the EU Intellectual Property Office)</w:t>
      </w:r>
      <w:r>
        <w:t xml:space="preserve"> </w:t>
      </w:r>
      <w:r>
        <w:t xml:space="preserve">6%</w:t>
      </w:r>
      <w:r>
        <w:t xml:space="preserve"> </w:t>
      </w:r>
      <w:r>
        <w:t xml:space="preserve">34%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English, French, and German (as for the European</w:t>
      </w:r>
      <w:r>
        <w:t xml:space="preserve"> </w:t>
      </w:r>
      <w:r>
        <w:t xml:space="preserve">Patent Office)</w:t>
      </w:r>
      <w:r>
        <w:t xml:space="preserve"> </w:t>
      </w:r>
      <w:r>
        <w:t xml:space="preserve">78%</w:t>
      </w:r>
      <w:r>
        <w:t xml:space="preserve"> </w:t>
      </w:r>
      <w:r>
        <w:t xml:space="preserve">25%</w:t>
      </w:r>
      <w:r>
        <w:t xml:space="preserve"> </w:t>
      </w:r>
      <w:r>
        <w:t xml:space="preserve">63%</w:t>
      </w:r>
      <w:r>
        <w:t xml:space="preserve"> </w:t>
      </w:r>
      <w:r>
        <w:t xml:space="preserve">40%</w:t>
      </w:r>
      <w:r>
        <w:t xml:space="preserve"> </w:t>
      </w:r>
      <w:r>
        <w:t xml:space="preserve">All EU official languages (as for the centralised</w:t>
      </w:r>
      <w:r>
        <w:t xml:space="preserve"> </w:t>
      </w:r>
      <w:r>
        <w:t xml:space="preserve">marketing authorisations)</w:t>
      </w:r>
      <w:r>
        <w:t xml:space="preserve"> </w:t>
      </w:r>
      <w:r>
        <w:t xml:space="preserve">3%</w:t>
      </w:r>
      <w:r>
        <w:t xml:space="preserve"> </w:t>
      </w:r>
      <w:r>
        <w:t xml:space="preserve">19%</w:t>
      </w:r>
      <w:r>
        <w:t xml:space="preserve"> </w:t>
      </w:r>
      <w:r>
        <w:t xml:space="preserve">8%</w:t>
      </w:r>
      <w:r>
        <w:t xml:space="preserve"> </w:t>
      </w:r>
      <w:r>
        <w:t xml:space="preserve">40%</w:t>
      </w:r>
      <w:r>
        <w:t xml:space="preserve"> </w:t>
      </w:r>
      <w:r>
        <w:t xml:space="preserve">English only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17%</w:t>
      </w:r>
      <w:r>
        <w:t xml:space="preserve"> </w:t>
      </w:r>
      <w:r>
        <w:t xml:space="preserve">20%</w:t>
      </w:r>
      <w:r>
        <w:t xml:space="preserve"> </w:t>
      </w:r>
      <w:r>
        <w:t xml:space="preserve">None of these (please state your alternative preference)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64</w:t>
      </w:r>
      <w:r>
        <w:t xml:space="preserve"> </w:t>
      </w:r>
      <w:r>
        <w:t xml:space="preserve">59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* the residual to 100% is the number of those disagreeing.</w:t>
      </w:r>
      <w:r>
        <w:br/>
      </w:r>
      <w:r>
        <w:t xml:space="preserve">Note: No answer not taken into account (also in no. of answers provided). Source: Public Consultations on Evaluation of SPC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30: Which language combination would you prefer for publishing unitary SPCs? Q39 (to Originators), Q31 (to</w:t>
      </w:r>
      <w:r>
        <w:t xml:space="preserve"> </w:t>
      </w:r>
      <w:r>
        <w:t xml:space="preserve">Follow on manufacturers), Q16 (to Customers, health), Q29 (to Patent offices, judges, lawyers). Q9 (to Other public</w:t>
      </w:r>
      <w:r>
        <w:t xml:space="preserve"> </w:t>
      </w:r>
      <w:r>
        <w:t xml:space="preserve">authorities)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Ministries</w:t>
      </w:r>
      <w:r>
        <w:t xml:space="preserve"> </w:t>
      </w:r>
      <w:r>
        <w:t xml:space="preserve">and other</w:t>
      </w:r>
      <w:r>
        <w:t xml:space="preserve"> </w:t>
      </w:r>
      <w:r>
        <w:t xml:space="preserve">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English, French, German, Italian and</w:t>
      </w:r>
      <w:r>
        <w:t xml:space="preserve"> </w:t>
      </w:r>
      <w:r>
        <w:t xml:space="preserve">Spanish (as for the EU Intellectual</w:t>
      </w:r>
      <w:r>
        <w:t xml:space="preserve"> </w:t>
      </w:r>
      <w:r>
        <w:t xml:space="preserve">Property Office)</w:t>
      </w:r>
      <w:r>
        <w:t xml:space="preserve"> </w:t>
      </w:r>
      <w:r>
        <w:t xml:space="preserve">6%</w:t>
      </w:r>
      <w:r>
        <w:t xml:space="preserve"> </w:t>
      </w:r>
      <w:r>
        <w:t xml:space="preserve">34%</w:t>
      </w:r>
      <w:r>
        <w:t xml:space="preserve"> </w:t>
      </w:r>
      <w:r>
        <w:t xml:space="preserve">x**</w:t>
      </w:r>
      <w:r>
        <w:t xml:space="preserve"> </w:t>
      </w:r>
      <w:r>
        <w:t xml:space="preserve">8%</w:t>
      </w:r>
      <w:r>
        <w:t xml:space="preserve"> </w:t>
      </w:r>
      <w:r>
        <w:t xml:space="preserve">0%</w:t>
      </w:r>
      <w:r>
        <w:t xml:space="preserve"> </w:t>
      </w:r>
      <w:r>
        <w:t xml:space="preserve">English, French, and German (as for</w:t>
      </w:r>
      <w:r>
        <w:t xml:space="preserve"> </w:t>
      </w:r>
      <w:r>
        <w:t xml:space="preserve">the European Patent Office)</w:t>
      </w:r>
      <w:r>
        <w:t xml:space="preserve"> </w:t>
      </w:r>
      <w:r>
        <w:t xml:space="preserve">77%</w:t>
      </w:r>
      <w:r>
        <w:t xml:space="preserve"> </w:t>
      </w:r>
      <w:r>
        <w:t xml:space="preserve">22%</w:t>
      </w:r>
      <w:r>
        <w:t xml:space="preserve"> </w:t>
      </w:r>
      <w:r>
        <w:t xml:space="preserve">46%</w:t>
      </w:r>
      <w:r>
        <w:t xml:space="preserve"> </w:t>
      </w:r>
      <w:r>
        <w:t xml:space="preserve">58%</w:t>
      </w:r>
      <w:r>
        <w:t xml:space="preserve"> </w:t>
      </w:r>
      <w:r>
        <w:t xml:space="preserve">40%</w:t>
      </w:r>
      <w:r>
        <w:t xml:space="preserve"> </w:t>
      </w:r>
      <w:r>
        <w:t xml:space="preserve">All EU official languages (as for the</w:t>
      </w:r>
      <w:r>
        <w:t xml:space="preserve"> </w:t>
      </w:r>
      <w:r>
        <w:t xml:space="preserve">centralised marketing authorisations)</w:t>
      </w:r>
      <w:r>
        <w:t xml:space="preserve"> </w:t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38%</w:t>
      </w:r>
      <w:r>
        <w:t xml:space="preserve"> </w:t>
      </w:r>
      <w:r>
        <w:t xml:space="preserve">17%</w:t>
      </w:r>
      <w:r>
        <w:t xml:space="preserve"> </w:t>
      </w:r>
      <w:r>
        <w:t xml:space="preserve">40%</w:t>
      </w:r>
      <w:r>
        <w:t xml:space="preserve"> </w:t>
      </w:r>
      <w:r>
        <w:t xml:space="preserve">English only</w:t>
      </w:r>
      <w:r>
        <w:t xml:space="preserve"> </w:t>
      </w:r>
      <w:r>
        <w:t xml:space="preserve">9%</w:t>
      </w:r>
      <w:r>
        <w:t xml:space="preserve"> </w:t>
      </w:r>
      <w:r>
        <w:t xml:space="preserve">22%</w:t>
      </w:r>
      <w:r>
        <w:t xml:space="preserve"> </w:t>
      </w:r>
      <w:r>
        <w:t xml:space="preserve">15%</w:t>
      </w:r>
      <w:r>
        <w:t xml:space="preserve"> </w:t>
      </w:r>
      <w:r>
        <w:t xml:space="preserve">13%</w:t>
      </w:r>
      <w:r>
        <w:t xml:space="preserve"> </w:t>
      </w:r>
      <w:r>
        <w:t xml:space="preserve">20%</w:t>
      </w:r>
      <w:r>
        <w:t xml:space="preserve"> </w:t>
      </w:r>
      <w:r>
        <w:t xml:space="preserve">None of these (please state your</w:t>
      </w:r>
      <w:r>
        <w:t xml:space="preserve"> </w:t>
      </w:r>
      <w:r>
        <w:t xml:space="preserve">alternative preference)</w:t>
      </w:r>
      <w:r>
        <w:t xml:space="preserve"> </w:t>
      </w:r>
      <w:r>
        <w:t xml:space="preserve">3%</w:t>
      </w:r>
      <w:r>
        <w:t xml:space="preserve"> </w:t>
      </w:r>
      <w:r>
        <w:t xml:space="preserve">0%</w:t>
      </w:r>
      <w:r>
        <w:t xml:space="preserve"> </w:t>
      </w:r>
      <w:r>
        <w:t xml:space="preserve">x**</w:t>
      </w:r>
      <w:r>
        <w:t xml:space="preserve"> </w:t>
      </w:r>
      <w:r>
        <w:t xml:space="preserve">4%</w:t>
      </w:r>
      <w:r>
        <w:t xml:space="preserve"> </w:t>
      </w:r>
      <w:r>
        <w:t xml:space="preserve">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64</w:t>
      </w:r>
      <w:r>
        <w:t xml:space="preserve"> </w:t>
      </w:r>
      <w:r>
        <w:t xml:space="preserve">58</w:t>
      </w:r>
      <w:r>
        <w:t xml:space="preserve"> </w:t>
      </w:r>
      <w:r>
        <w:t xml:space="preserve">13</w:t>
      </w:r>
      <w:r>
        <w:t xml:space="preserve"> </w:t>
      </w:r>
      <w:r>
        <w:t xml:space="preserve">24</w:t>
      </w:r>
      <w:r>
        <w:t xml:space="preserve"> </w:t>
      </w:r>
      <w:r>
        <w:t xml:space="preserve">5</w:t>
      </w:r>
      <w:r>
        <w:t xml:space="preserve"> </w:t>
      </w:r>
      <w:r>
        <w:t xml:space="preserve">* the residual to 100% is the number of those disagreeing. ** response not available to that group of respondents</w:t>
      </w:r>
      <w:r>
        <w:t xml:space="preserve"> </w:t>
      </w:r>
      <w:r>
        <w:t xml:space="preserve">Note: No answer not taken into account (also in no. of answers provided). Source: Public Consultations on Evaluation of SPC</w:t>
      </w:r>
      <w:r>
        <w:t xml:space="preserve"> </w:t>
      </w:r>
      <w:r>
        <w:t xml:space="preserve">The majority of respondents considered that national marketing authorisations should be also</w:t>
      </w:r>
      <w:r>
        <w:t xml:space="preserve"> </w:t>
      </w:r>
      <w:r>
        <w:t xml:space="preserve">allowed (in addition to the EU marketing authorisations) as a basis for getting a unitary SPC, even</w:t>
      </w:r>
      <w:r>
        <w:t xml:space="preserve"> </w:t>
      </w:r>
      <w:r>
        <w:t xml:space="preserve">though the latter would then not be enforceable in those Member States where no marketing</w:t>
      </w:r>
      <w:r>
        <w:t xml:space="preserve"> </w:t>
      </w:r>
      <w:r>
        <w:t xml:space="preserve">authorisation would have been granted (through mutual recognition or decentralisation procedure).</w:t>
      </w:r>
      <w:r>
        <w:t xml:space="preserve"> </w:t>
      </w:r>
      <w:r>
        <w:t xml:space="preserve">Table 31: Should the unitary SPC be available only for products authorised by way of a centralised marketing authorisation</w:t>
      </w:r>
      <w:r>
        <w:t xml:space="preserve"> </w:t>
      </w:r>
      <w:r>
        <w:t xml:space="preserve">(e.g. </w:t>
      </w:r>
      <w:r>
        <w:t xml:space="preserve"> </w:t>
      </w:r>
      <w:r>
        <w:t xml:space="preserve">assessed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European</w:t>
      </w:r>
      <w:r>
        <w:t xml:space="preserve"> </w:t>
      </w:r>
      <w:r>
        <w:t xml:space="preserve">Medicines</w:t>
      </w:r>
      <w:r>
        <w:t xml:space="preserve"> </w:t>
      </w:r>
      <w:r>
        <w:t xml:space="preserve">Agency)?</w:t>
      </w:r>
      <w:r>
        <w:t xml:space="preserve"> </w:t>
      </w:r>
      <w:r>
        <w:t xml:space="preserve">Q40</w:t>
      </w:r>
      <w:r>
        <w:t xml:space="preserve"> </w:t>
      </w:r>
      <w:r>
        <w:t xml:space="preserve">(to</w:t>
      </w:r>
      <w:r>
        <w:t xml:space="preserve"> </w:t>
      </w:r>
      <w:r>
        <w:t xml:space="preserve">Originators),</w:t>
      </w:r>
      <w:r>
        <w:br/>
      </w:r>
      <w:r>
        <w:t xml:space="preserve">Q32 (to Follow-on manufacturers), Q30 (to Patent offices, judges, lawyers).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Yes</w:t>
      </w:r>
      <w:r>
        <w:t xml:space="preserve"> </w:t>
      </w:r>
      <w:r>
        <w:t xml:space="preserve">5%</w:t>
      </w:r>
      <w:r>
        <w:t xml:space="preserve"> </w:t>
      </w:r>
      <w:r>
        <w:t xml:space="preserve">38%</w:t>
      </w:r>
      <w:r>
        <w:t xml:space="preserve"> </w:t>
      </w:r>
      <w:r>
        <w:t xml:space="preserve">58%</w:t>
      </w:r>
      <w:r>
        <w:t xml:space="preserve"> </w:t>
      </w:r>
      <w:r>
        <w:t xml:space="preserve">No</w:t>
      </w:r>
      <w:r>
        <w:t xml:space="preserve"> </w:t>
      </w:r>
      <w:r>
        <w:t xml:space="preserve">95%</w:t>
      </w:r>
      <w:r>
        <w:t xml:space="preserve"> </w:t>
      </w:r>
      <w:r>
        <w:t xml:space="preserve">62%</w:t>
      </w:r>
      <w:r>
        <w:t xml:space="preserve"> </w:t>
      </w:r>
      <w:r>
        <w:t xml:space="preserve">42%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59</w:t>
      </w:r>
      <w:r>
        <w:t xml:space="preserve"> </w:t>
      </w:r>
      <w:r>
        <w:t xml:space="preserve">37</w:t>
      </w:r>
      <w:r>
        <w:t xml:space="preserve"> </w:t>
      </w:r>
      <w:r>
        <w:t xml:space="preserve">24</w:t>
      </w:r>
      <w:r>
        <w:t xml:space="preserve"> </w:t>
      </w:r>
      <w:r>
        <w:t xml:space="preserve">Note: ”Don’t know“ and No answer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In the absence of a unitary SPC, a majority of the respondents were of the opinion that NPOs could</w:t>
      </w:r>
      <w:r>
        <w:t xml:space="preserve"> </w:t>
      </w:r>
      <w:r>
        <w:t xml:space="preserve">grant – pursuant to the current legislation – national SPCs for products covered by future unitary</w:t>
      </w:r>
      <w:r>
        <w:t xml:space="preserve"> </w:t>
      </w:r>
      <w:r>
        <w:t xml:space="preserve">patents.</w:t>
      </w:r>
      <w:r>
        <w:t xml:space="preserve"> </w:t>
      </w:r>
      <w:r>
        <w:t xml:space="preserve">How SPC rules should be updated: EFPIA suggests that guidance at EU level would improve the</w:t>
      </w:r>
      <w:r>
        <w:t xml:space="preserve"> </w:t>
      </w:r>
      <w:r>
        <w:t xml:space="preserve">situation. This should not extend to amending the SPC acquis, as EFPIA considers that such an</w:t>
      </w:r>
      <w:r>
        <w:t xml:space="preserve"> </w:t>
      </w:r>
      <w:r>
        <w:t xml:space="preserve">amendment process could lead to years of uncertainty; generics manufacturers seem to be split on</w:t>
      </w:r>
      <w:r>
        <w:t xml:space="preserve"> </w:t>
      </w:r>
      <w:r>
        <w:t xml:space="preserve">whether to clarify aspects of the SPC Regulation implementation via legislative amendments.</w:t>
      </w:r>
      <w:r>
        <w:t xml:space="preserve"> </w:t>
      </w:r>
      <w:r>
        <w:t xml:space="preserve">IP practitioners (including patent offices), generics manufacturers and health practitioners support</w:t>
      </w:r>
      <w:r>
        <w:t xml:space="preserve"> </w:t>
      </w:r>
      <w:r>
        <w:t xml:space="preserve">‘guidance’ approach, especially since court proceedings in some Member States may take too long.</w:t>
      </w:r>
      <w:r>
        <w:t xml:space="preserve"> </w:t>
      </w:r>
      <w:r>
        <w:t xml:space="preserve">Additionally many IP practitioners already have experience with national guidance.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32: How to improve consistent interpretation throughout the EU of the ‘substantive’ provisions of the SPC regulation</w:t>
      </w:r>
      <w:r>
        <w:t xml:space="preserve"> </w:t>
      </w:r>
      <w:r>
        <w:t xml:space="preserve">(e.g. </w:t>
      </w:r>
      <w:r>
        <w:t xml:space="preserve"> </w:t>
      </w:r>
      <w:r>
        <w:t xml:space="preserve">the</w:t>
      </w:r>
      <w:r>
        <w:t xml:space="preserve"> </w:t>
      </w:r>
      <w:r>
        <w:t xml:space="preserve">scope</w:t>
      </w:r>
      <w:r>
        <w:t xml:space="preserve"> </w:t>
      </w:r>
      <w:r>
        <w:t xml:space="preserve">of</w:t>
      </w:r>
      <w:r>
        <w:t xml:space="preserve"> </w:t>
      </w:r>
      <w:r>
        <w:t xml:space="preserve">protection,</w:t>
      </w:r>
      <w:r>
        <w:t xml:space="preserve"> </w:t>
      </w:r>
      <w:r>
        <w:t xml:space="preserve">eligibility</w:t>
      </w:r>
      <w:r>
        <w:t xml:space="preserve"> </w:t>
      </w:r>
      <w:r>
        <w:t xml:space="preserve">of</w:t>
      </w:r>
      <w:r>
        <w:t xml:space="preserve"> </w:t>
      </w:r>
      <w:r>
        <w:t xml:space="preserve">SPC</w:t>
      </w:r>
      <w:r>
        <w:t xml:space="preserve"> </w:t>
      </w:r>
      <w:r>
        <w:t xml:space="preserve">protection)?</w:t>
      </w:r>
      <w:r>
        <w:t xml:space="preserve"> </w:t>
      </w:r>
      <w:r>
        <w:t xml:space="preserve">Q37</w:t>
      </w:r>
      <w:r>
        <w:t xml:space="preserve"> </w:t>
      </w:r>
      <w:r>
        <w:t xml:space="preserve">(to</w:t>
      </w:r>
      <w:r>
        <w:t xml:space="preserve"> </w:t>
      </w:r>
      <w:r>
        <w:t xml:space="preserve">Originators),</w:t>
      </w:r>
      <w:r>
        <w:br/>
      </w:r>
      <w:r>
        <w:t xml:space="preserve">Q27 (to Follow on manufacturers), Q14 (to Customers, health), Q25 (to Patent offices, judges, lawyers).</w:t>
      </w:r>
    </w:p>
    <w:p>
      <w:pPr>
        <w:pStyle w:val="BodyText"/>
      </w:pP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Customers,</w:t>
      </w:r>
      <w:r>
        <w:t xml:space="preserve"> </w:t>
      </w:r>
      <w:r>
        <w:t xml:space="preserve">health</w:t>
      </w:r>
      <w:r>
        <w:t xml:space="preserve"> </w:t>
      </w:r>
      <w:r>
        <w:t xml:space="preserve">Patent</w:t>
      </w:r>
      <w:r>
        <w:t xml:space="preserve"> </w:t>
      </w:r>
      <w:r>
        <w:t xml:space="preserve">offices,</w:t>
      </w:r>
      <w:r>
        <w:t xml:space="preserve"> </w:t>
      </w:r>
      <w:r>
        <w:t xml:space="preserve">lawyers</w:t>
      </w:r>
      <w:r>
        <w:t xml:space="preserve"> </w:t>
      </w:r>
      <w:r>
        <w:t xml:space="preserve">Create a unitary SPC for the unitary patent</w:t>
      </w:r>
      <w:r>
        <w:t xml:space="preserve"> </w:t>
      </w:r>
      <w:r>
        <w:t xml:space="preserve">74%</w:t>
      </w:r>
      <w:r>
        <w:t xml:space="preserve"> </w:t>
      </w:r>
      <w:r>
        <w:t xml:space="preserve">55%</w:t>
      </w:r>
      <w:r>
        <w:t xml:space="preserve"> </w:t>
      </w:r>
      <w:r>
        <w:t xml:space="preserve">55%</w:t>
      </w:r>
      <w:r>
        <w:t xml:space="preserve"> </w:t>
      </w:r>
      <w:r>
        <w:t xml:space="preserve">59%</w:t>
      </w:r>
      <w:r>
        <w:t xml:space="preserve"> </w:t>
      </w:r>
      <w:r>
        <w:t xml:space="preserve">Guidelines developed jointly by the European</w:t>
      </w:r>
      <w:r>
        <w:t xml:space="preserve"> </w:t>
      </w:r>
      <w:r>
        <w:t xml:space="preserve">Commission and EU countries</w:t>
      </w:r>
      <w:r>
        <w:t xml:space="preserve"> </w:t>
      </w:r>
      <w:r>
        <w:t xml:space="preserve">7%</w:t>
      </w:r>
      <w:r>
        <w:t xml:space="preserve"> </w:t>
      </w:r>
      <w:r>
        <w:t xml:space="preserve">75%</w:t>
      </w:r>
      <w:r>
        <w:t xml:space="preserve"> </w:t>
      </w:r>
      <w:r>
        <w:t xml:space="preserve">73%</w:t>
      </w:r>
      <w:r>
        <w:t xml:space="preserve"> </w:t>
      </w:r>
      <w:r>
        <w:t xml:space="preserve">74%</w:t>
      </w:r>
      <w:r>
        <w:t xml:space="preserve"> </w:t>
      </w:r>
      <w:r>
        <w:t xml:space="preserve">Amend the SPC Regulations to provide extra clarity</w:t>
      </w:r>
      <w:r>
        <w:t xml:space="preserve"> </w:t>
      </w:r>
      <w:r>
        <w:t xml:space="preserve">1%</w:t>
      </w:r>
      <w:r>
        <w:t xml:space="preserve"> </w:t>
      </w:r>
      <w:r>
        <w:t xml:space="preserve">46%</w:t>
      </w:r>
      <w:r>
        <w:t xml:space="preserve"> </w:t>
      </w:r>
      <w:r>
        <w:t xml:space="preserve">45%</w:t>
      </w:r>
      <w:r>
        <w:t xml:space="preserve"> </w:t>
      </w:r>
      <w:r>
        <w:t xml:space="preserve">55%</w:t>
      </w:r>
      <w:r>
        <w:t xml:space="preserve"> </w:t>
      </w:r>
      <w:r>
        <w:t xml:space="preserve">Don’t change the current SPC system - rely on</w:t>
      </w:r>
      <w:r>
        <w:t xml:space="preserve"> </w:t>
      </w:r>
      <w:r>
        <w:t xml:space="preserve">referrals to the Court of Justice of the EU</w:t>
      </w:r>
      <w:r>
        <w:t xml:space="preserve"> </w:t>
      </w:r>
      <w:r>
        <w:t xml:space="preserve">18%</w:t>
      </w:r>
      <w:r>
        <w:t xml:space="preserve"> </w:t>
      </w:r>
      <w:r>
        <w:t xml:space="preserve">x*</w:t>
      </w:r>
      <w:r>
        <w:t xml:space="preserve"> </w:t>
      </w:r>
      <w:r>
        <w:t xml:space="preserve">x*</w:t>
      </w:r>
      <w:r>
        <w:t xml:space="preserve"> </w:t>
      </w:r>
      <w:r>
        <w:t xml:space="preserve">x*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68</w:t>
      </w:r>
      <w:r>
        <w:t xml:space="preserve"> </w:t>
      </w:r>
      <w:r>
        <w:t xml:space="preserve">54-57</w:t>
      </w:r>
      <w:r>
        <w:t xml:space="preserve"> </w:t>
      </w:r>
      <w:r>
        <w:t xml:space="preserve">11</w:t>
      </w:r>
      <w:r>
        <w:t xml:space="preserve"> </w:t>
      </w:r>
      <w:r>
        <w:t xml:space="preserve">22-23</w:t>
      </w:r>
      <w:r>
        <w:t xml:space="preserve"> </w:t>
      </w:r>
      <w:r>
        <w:t xml:space="preserve">* Stakeholder was not presented with this answer</w:t>
      </w:r>
      <w:r>
        <w:t xml:space="preserve"> </w:t>
      </w:r>
      <w:r>
        <w:t xml:space="preserve">Note: Single choice question to Originators, multiple choice question for the rest. ”Don’t know“ and No answer not taken into account (also</w:t>
      </w:r>
      <w:r>
        <w:t xml:space="preserve"> </w:t>
      </w:r>
      <w:r>
        <w:t xml:space="preserve">in no. of answers provided). Questions had slightly different formulations to each group but with the same meaning. Source: Public</w:t>
      </w:r>
      <w:r>
        <w:t xml:space="preserve"> </w:t>
      </w:r>
      <w:r>
        <w:t xml:space="preserve">Consultations on Evaluation of SPC</w:t>
      </w:r>
      <w:r>
        <w:t xml:space="preserve"> </w:t>
      </w:r>
      <w:r>
        <w:t xml:space="preserve">Table 33: National implementing guidelines and their updates. Q6 (to Patent offices, judges, lawyers).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Q6. Has your country (e.g. your national patent office) adopted implementing</w:t>
      </w:r>
      <w:r>
        <w:t xml:space="preserve"> </w:t>
      </w:r>
      <w:r>
        <w:t xml:space="preserve">guidelines for examining and registering SPCs?</w:t>
      </w:r>
      <w:r>
        <w:br/>
      </w:r>
      <w:r>
        <w:t xml:space="preserve">81%</w:t>
      </w:r>
      <w:r>
        <w:t xml:space="preserve"> </w:t>
      </w:r>
      <w:r>
        <w:t xml:space="preserve">19%</w:t>
      </w:r>
      <w:r>
        <w:t xml:space="preserve"> </w:t>
      </w:r>
      <w:r>
        <w:t xml:space="preserve">27</w:t>
      </w:r>
      <w:r>
        <w:t xml:space="preserve"> </w:t>
      </w:r>
      <w:r>
        <w:t xml:space="preserve">If ‘yes’ to Question 6, do you usually update the guidelines following a judgment from</w:t>
      </w:r>
      <w:r>
        <w:t xml:space="preserve"> </w:t>
      </w:r>
      <w:r>
        <w:t xml:space="preserve">the Court of Justice of the EU?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20</w:t>
      </w:r>
      <w:r>
        <w:t xml:space="preserve"> </w:t>
      </w:r>
      <w:r>
        <w:t xml:space="preserve">Note: ”Don’t know“ and No answer not taken into account (also in no. of answers provided).</w:t>
      </w:r>
      <w:r>
        <w:br/>
      </w:r>
      <w:r>
        <w:t xml:space="preserve">Source: Public Consultations on Evaluation of SPC</w:t>
      </w:r>
      <w:r>
        <w:t xml:space="preserve"> </w:t>
      </w:r>
      <w:r>
        <w:t xml:space="preserve">Impact on innovation. SPCs are considered to have a proportionate impact on investment</w:t>
      </w:r>
      <w:r>
        <w:t xml:space="preserve"> </w:t>
      </w:r>
      <w:r>
        <w:t xml:space="preserve">along all steps of the value chain: R&amp;D, clinical trials, manufacturing, distribution and</w:t>
      </w:r>
      <w:r>
        <w:t xml:space="preserve"> </w:t>
      </w:r>
      <w:r>
        <w:t xml:space="preserve">commercialisation. Some innovators consider SPC availability as the main factor for</w:t>
      </w:r>
      <w:r>
        <w:t xml:space="preserve"> </w:t>
      </w:r>
      <w:r>
        <w:t xml:space="preserve">investment decisions in manufacturing. However, the importance that the majority of</w:t>
      </w:r>
      <w:r>
        <w:t xml:space="preserve"> </w:t>
      </w:r>
      <w:r>
        <w:t xml:space="preserve">innovators ascribe to SPCs is moderate, as they consider that SPCs are one factor in a package</w:t>
      </w:r>
      <w:r>
        <w:t xml:space="preserve"> </w:t>
      </w:r>
      <w:r>
        <w:t xml:space="preserve">of elements: aside from the availability of SPCs, decisions on investments in research</w:t>
      </w:r>
      <w:r>
        <w:t xml:space="preserve"> </w:t>
      </w:r>
      <w:r>
        <w:t xml:space="preserve">(excluding clinical trials and field trials) are driven by a combination of factors such as access</w:t>
      </w:r>
      <w:r>
        <w:t xml:space="preserve"> </w:t>
      </w:r>
      <w:r>
        <w:t xml:space="preserve">to high skilled labour and recruitment of patients. With regard to the most important factors</w:t>
      </w:r>
      <w:r>
        <w:t xml:space="preserve"> </w:t>
      </w:r>
      <w:r>
        <w:t xml:space="preserve">when investing in clinical trials, innovators consider health infrastructure and proximity of</w:t>
      </w:r>
      <w:r>
        <w:t xml:space="preserve"> </w:t>
      </w:r>
      <w:r>
        <w:t xml:space="preserve">research universities.</w:t>
      </w:r>
      <w:r>
        <w:t xml:space="preserve"> </w:t>
      </w:r>
      <w:r>
        <w:t xml:space="preserve">Table 34: For innovative products or potential innovative products, does the possibility of getting EU SPC protection play a</w:t>
      </w:r>
      <w:r>
        <w:t xml:space="preserve"> </w:t>
      </w:r>
      <w:r>
        <w:t xml:space="preserve">role when your company/organisation is deciding on the following investments? Q6 (to Originators)</w:t>
      </w:r>
    </w:p>
    <w:p>
      <w:pPr>
        <w:pStyle w:val="BodyText"/>
      </w:pPr>
      <w:r>
        <w:t xml:space="preserve">Yes*</w:t>
      </w:r>
      <w:r>
        <w:t xml:space="preserve"> </w:t>
      </w:r>
      <w:r>
        <w:t xml:space="preserve">No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Clinical trials (medicinal products), or field trials (for plant protection products)</w:t>
      </w:r>
      <w:r>
        <w:t xml:space="preserve"> </w:t>
      </w:r>
      <w:r>
        <w:t xml:space="preserve">97%</w:t>
      </w:r>
      <w:r>
        <w:t xml:space="preserve"> </w:t>
      </w:r>
      <w:r>
        <w:t xml:space="preserve">3%</w:t>
      </w:r>
      <w:r>
        <w:t xml:space="preserve"> </w:t>
      </w:r>
      <w:r>
        <w:t xml:space="preserve">34</w:t>
      </w:r>
      <w:r>
        <w:t xml:space="preserve"> </w:t>
      </w:r>
      <w:r>
        <w:t xml:space="preserve">Manufacturing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33</w:t>
      </w:r>
      <w:r>
        <w:t xml:space="preserve"> </w:t>
      </w:r>
      <w:r>
        <w:t xml:space="preserve">Marketing in EU Countries</w:t>
      </w:r>
      <w:r>
        <w:t xml:space="preserve"> </w:t>
      </w:r>
      <w:r>
        <w:t xml:space="preserve">91%</w:t>
      </w:r>
      <w:r>
        <w:t xml:space="preserve"> </w:t>
      </w:r>
      <w:r>
        <w:t xml:space="preserve">9%</w:t>
      </w:r>
      <w:r>
        <w:t xml:space="preserve"> </w:t>
      </w:r>
      <w:r>
        <w:t xml:space="preserve">33</w:t>
      </w:r>
      <w:r>
        <w:t xml:space="preserve"> </w:t>
      </w:r>
      <w:r>
        <w:t xml:space="preserve">R&amp;D (excluding clinical/field trials)</w:t>
      </w:r>
      <w:r>
        <w:t xml:space="preserve"> </w:t>
      </w:r>
      <w:r>
        <w:t xml:space="preserve">88%</w:t>
      </w:r>
      <w:r>
        <w:t xml:space="preserve"> </w:t>
      </w:r>
      <w:r>
        <w:t xml:space="preserve">12%</w:t>
      </w:r>
      <w:r>
        <w:t xml:space="preserve"> </w:t>
      </w:r>
      <w:r>
        <w:t xml:space="preserve">34</w:t>
      </w:r>
      <w:r>
        <w:t xml:space="preserve"> </w:t>
      </w:r>
      <w:r>
        <w:t xml:space="preserve">Distribution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30</w:t>
      </w:r>
      <w:r>
        <w:t xml:space="preserve"> </w:t>
      </w:r>
      <w:r>
        <w:t xml:space="preserve">* Composed of answers: YES, always, YES, to some extent, YES, but only if the investment will take place in the EU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35: Impact of SPC on originators decision on innovation (Q7 and 8 to Originators)</w:t>
      </w:r>
    </w:p>
    <w:p>
      <w:pPr>
        <w:pStyle w:val="BodyText"/>
      </w:pP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No. of</w:t>
      </w:r>
      <w:r>
        <w:t xml:space="preserve"> </w:t>
      </w:r>
      <w:r>
        <w:t xml:space="preserve">answers</w:t>
      </w:r>
      <w:r>
        <w:t xml:space="preserve"> </w:t>
      </w:r>
      <w:r>
        <w:t xml:space="preserve">Q7. Has a prospective product’s eligibility for SPC protection ever been a decisive</w:t>
      </w:r>
      <w:r>
        <w:t xml:space="preserve"> </w:t>
      </w:r>
      <w:r>
        <w:t xml:space="preserve">factor in its development (i.e., without an SPC you would have discarded it despite</w:t>
      </w:r>
      <w:r>
        <w:t xml:space="preserve"> </w:t>
      </w:r>
      <w:r>
        <w:t xml:space="preserve">having already invested in part of its development)?</w:t>
      </w:r>
      <w:r>
        <w:t xml:space="preserve"> </w:t>
      </w:r>
      <w:r>
        <w:t xml:space="preserve">80%</w:t>
      </w:r>
      <w:r>
        <w:t xml:space="preserve"> </w:t>
      </w:r>
      <w:r>
        <w:t xml:space="preserve">20%</w:t>
      </w:r>
      <w:r>
        <w:t xml:space="preserve"> </w:t>
      </w:r>
      <w:r>
        <w:t xml:space="preserve">41</w:t>
      </w:r>
      <w:r>
        <w:t xml:space="preserve"> </w:t>
      </w:r>
      <w:r>
        <w:t xml:space="preserve">If you answered ‘yes’ to Question 7, was the prospective product being developed (or</w:t>
      </w:r>
      <w:r>
        <w:t xml:space="preserve"> </w:t>
      </w:r>
      <w:r>
        <w:t xml:space="preserve">did most of its development take place) in the EU?</w:t>
      </w:r>
      <w:r>
        <w:t xml:space="preserve"> </w:t>
      </w:r>
      <w:r>
        <w:t xml:space="preserve">94%</w:t>
      </w:r>
      <w:r>
        <w:t xml:space="preserve"> </w:t>
      </w:r>
      <w:r>
        <w:t xml:space="preserve">6%</w:t>
      </w:r>
      <w:r>
        <w:t xml:space="preserve"> </w:t>
      </w:r>
      <w:r>
        <w:t xml:space="preserve">18</w:t>
      </w:r>
      <w:r>
        <w:t xml:space="preserve"> </w:t>
      </w:r>
      <w:r>
        <w:t xml:space="preserve">Q8. Have the SPC regulations influenced the prioritisation of certain types of</w:t>
      </w:r>
      <w:r>
        <w:t xml:space="preserve"> </w:t>
      </w:r>
      <w:r>
        <w:t xml:space="preserve">innovation in your organisation? (e.g. oncology or highly sought-after treatments)</w:t>
      </w:r>
      <w:r>
        <w:t xml:space="preserve"> </w:t>
      </w:r>
      <w:r>
        <w:t xml:space="preserve">50%</w:t>
      </w:r>
      <w:r>
        <w:t xml:space="preserve"> </w:t>
      </w:r>
      <w:r>
        <w:t xml:space="preserve">50%</w:t>
      </w:r>
      <w:r>
        <w:t xml:space="preserve"> </w:t>
      </w:r>
      <w:r>
        <w:t xml:space="preserve">38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  <w:r>
        <w:t xml:space="preserve"> </w:t>
      </w:r>
      <w:r>
        <w:t xml:space="preserve">On the other hand follow-on manufacturers favour countries without SPC when deciding where to</w:t>
      </w:r>
      <w:r>
        <w:t xml:space="preserve"> </w:t>
      </w:r>
      <w:r>
        <w:t xml:space="preserve">produce generic/biosimilar medicines.</w:t>
      </w:r>
      <w:r>
        <w:t xml:space="preserve"> </w:t>
      </w:r>
      <w:r>
        <w:t xml:space="preserve">Table 36: Do you favour countries with no SPC protection when looking for a location to base or outsource your biosimilars</w:t>
      </w:r>
      <w:r>
        <w:t xml:space="preserve"> </w:t>
      </w:r>
      <w:r>
        <w:t xml:space="preserve">manufacturing? Q19 (to Follow on manufacturers):</w:t>
      </w:r>
    </w:p>
    <w:p>
      <w:pPr>
        <w:pStyle w:val="BodyText"/>
      </w:pPr>
      <w:r>
        <w:t xml:space="preserve">%</w:t>
      </w:r>
      <w:r>
        <w:t xml:space="preserve"> </w:t>
      </w:r>
      <w:r>
        <w:t xml:space="preserve">Yes</w:t>
      </w:r>
      <w:r>
        <w:t xml:space="preserve"> </w:t>
      </w:r>
      <w:r>
        <w:t xml:space="preserve">71%</w:t>
      </w:r>
      <w:r>
        <w:t xml:space="preserve"> </w:t>
      </w:r>
      <w:r>
        <w:t xml:space="preserve">Depends on the circumstances but it is a key factor.</w:t>
      </w:r>
      <w:r>
        <w:t xml:space="preserve"> </w:t>
      </w:r>
      <w:r>
        <w:t xml:space="preserve">27%</w:t>
      </w:r>
      <w:r>
        <w:t xml:space="preserve"> </w:t>
      </w:r>
      <w:r>
        <w:t xml:space="preserve">No</w:t>
      </w:r>
      <w:r>
        <w:t xml:space="preserve"> </w:t>
      </w:r>
      <w:r>
        <w:t xml:space="preserve">2%</w:t>
      </w:r>
      <w:r>
        <w:t xml:space="preserve"> </w:t>
      </w:r>
      <w:r>
        <w:t xml:space="preserve">No. of answers 45</w:t>
      </w:r>
      <w:r>
        <w:t xml:space="preserve"> </w:t>
      </w:r>
      <w:r>
        <w:t xml:space="preserve">Note: ”Don’t know“ and No answer not taken into account (also in no. of answers provided).</w:t>
      </w:r>
      <w:r>
        <w:t xml:space="preserve"> </w:t>
      </w:r>
      <w:r>
        <w:t xml:space="preserve">Source: Public Consultations on Evaluation of SPC</w:t>
      </w:r>
    </w:p>
    <w:p>
      <w:pPr>
        <w:pStyle w:val="BodyText"/>
      </w:pPr>
      <w:r>
        <w:t xml:space="preserve">The Commission expert Group on Industrial Property Policy (GIPP)</w:t>
      </w:r>
      <w:r>
        <w:t xml:space="preserve"> </w:t>
      </w:r>
      <w:r>
        <w:t xml:space="preserve">The meeting of the Commission expert Group on Industrial Property Policy (GIPP) on 18 November</w:t>
      </w:r>
      <w:r>
        <w:t xml:space="preserve"> </w:t>
      </w:r>
      <w:r>
        <w:t xml:space="preserve">2022 was dedicated solely to the SPC reform. Several Member States shared their preliminary</w:t>
      </w:r>
      <w:r>
        <w:t xml:space="preserve"> </w:t>
      </w:r>
      <w:r>
        <w:t xml:space="preserve">positions regarding the policy options presented in this impact assessment in the meeting and/or in</w:t>
      </w:r>
      <w:r>
        <w:t xml:space="preserve"> </w:t>
      </w:r>
      <w:r>
        <w:t xml:space="preserve">written contributions in advance (see table below).</w:t>
      </w:r>
      <w:r>
        <w:br/>
      </w:r>
      <w:r>
        <w:t xml:space="preserve">Table 37: Preliminary support of the Commission expert Group on Industrial Property Policy (GIPP) to policy options</w:t>
      </w:r>
      <w:r>
        <w:t xml:space="preserve"> </w:t>
      </w:r>
      <w:r>
        <w:t xml:space="preserve">expressed during 18 November 2022 meeting: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8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8</w:t>
      </w:r>
      <w:r>
        <w:t xml:space="preserve"> </w:t>
      </w:r>
      <w:r>
        <w:t xml:space="preserve">11</w:t>
      </w:r>
      <w:r>
        <w:t xml:space="preserve"> </w:t>
      </w:r>
      <w:r>
        <w:t xml:space="preserve">Total number of Member States expressing preliminary position: 16</w:t>
      </w:r>
      <w:r>
        <w:t xml:space="preserve"> </w:t>
      </w:r>
      <w:r>
        <w:t xml:space="preserve">Source: GIPP meeting 18 November 2022.</w:t>
      </w:r>
      <w:r>
        <w:t xml:space="preserve"> </w:t>
      </w:r>
      <w:r>
        <w:t xml:space="preserve">Among 17 Member States who took a preliminary position, a clear majority (11) supported PO5 –</w:t>
      </w:r>
      <w:r>
        <w:t xml:space="preserve"> </w:t>
      </w:r>
      <w:r>
        <w:t xml:space="preserve">unitary SPC to complement unitary patent. Regarding the current national SPC framework Member</w:t>
      </w:r>
      <w:r>
        <w:t xml:space="preserve"> </w:t>
      </w:r>
      <w:r>
        <w:t xml:space="preserve">States taking the floor agreed that current SPC fragmentation is a problem. To solve this</w:t>
      </w:r>
      <w:r>
        <w:t xml:space="preserve"> </w:t>
      </w:r>
      <w:r>
        <w:t xml:space="preserve">fragmentation, some called for solely guidelines (PO1) others for a centralised procedure and/or the</w:t>
      </w:r>
      <w:r>
        <w:t xml:space="preserve"> </w:t>
      </w:r>
      <w:r>
        <w:t xml:space="preserve">unitary SPC. Among those recognising the need for a centralised procedure, more Member States</w:t>
      </w:r>
      <w:r>
        <w:t xml:space="preserve"> </w:t>
      </w:r>
      <w:r>
        <w:t xml:space="preserve">opted for PO4 where the examination opinion is binding on national authorities (8 Member States)</w:t>
      </w:r>
      <w:r>
        <w:t xml:space="preserve"> </w:t>
      </w:r>
      <w:r>
        <w:t xml:space="preserve">than PO3 where it is not binding (5 Member States).</w:t>
      </w:r>
      <w:r>
        <w:br/>
      </w:r>
      <w:r>
        <w:t xml:space="preserve">As regards functioning of the central procedure all Member States who replied (9) considered that</w:t>
      </w:r>
      <w:r>
        <w:t xml:space="preserve"> </w:t>
      </w:r>
      <w:r>
        <w:t xml:space="preserve">opposition procedure should not be added to SPC examination process – some noting that such an</w:t>
      </w:r>
      <w:r>
        <w:t xml:space="preserve"> </w:t>
      </w:r>
      <w:r>
        <w:t xml:space="preserve">opposition is not even available during patent granting process. Five Member States agreed that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third party observations should be allowed (no Member State was against). As regards adding a</w:t>
      </w:r>
      <w:r>
        <w:t xml:space="preserve"> </w:t>
      </w:r>
      <w:r>
        <w:t xml:space="preserve">possibility to review a central SPC decision (and consequently reduce the risk of post-grant national</w:t>
      </w:r>
      <w:r>
        <w:t xml:space="preserve"> </w:t>
      </w:r>
      <w:r>
        <w:t xml:space="preserve">litigation) three Member States were in favour and one was against.</w:t>
      </w:r>
      <w:r>
        <w:t xml:space="preserve"> </w:t>
      </w:r>
      <w:r>
        <w:t xml:space="preserve">In addition to the questions sent in advance, some Member States taking the floor also referred to</w:t>
      </w:r>
      <w:r>
        <w:t xml:space="preserve"> </w:t>
      </w:r>
      <w:r>
        <w:t xml:space="preserve">the need for more transparency in the system.</w:t>
      </w:r>
      <w:r>
        <w:br/>
      </w:r>
      <w:r>
        <w:t xml:space="preserve">Last, the role of NPOs was emphasised by several Member States. In particular, more information on</w:t>
      </w:r>
      <w:r>
        <w:t xml:space="preserve"> </w:t>
      </w:r>
      <w:r>
        <w:t xml:space="preserve">the exact design of a system in practice would be required. Some Member States referred to the</w:t>
      </w:r>
      <w:r>
        <w:t xml:space="preserve"> </w:t>
      </w:r>
      <w:r>
        <w:t xml:space="preserve">need to uphold the high quality of substantive examinations.</w:t>
      </w:r>
    </w:p>
    <w:p>
      <w:pPr>
        <w:pStyle w:val="BodyText"/>
      </w:pPr>
      <w:r>
        <w:t xml:space="preserve">How stakeholders’ views were matched with different policy options</w:t>
      </w:r>
      <w:r>
        <w:t xml:space="preserve"> </w:t>
      </w:r>
      <w:r>
        <w:t xml:space="preserve">This section explains how we used the available consultations to gauge stakeholders’ opinion on the</w:t>
      </w:r>
      <w:r>
        <w:t xml:space="preserve"> </w:t>
      </w:r>
      <w:r>
        <w:t xml:space="preserve">different policy options presented in this impact assessment.</w:t>
      </w:r>
      <w:r>
        <w:t xml:space="preserve"> </w:t>
      </w:r>
      <w:r>
        <w:t xml:space="preserve">Stakeholders views on PO1 (guidelines) are based on responses presented in Table 32 (second row).</w:t>
      </w:r>
      <w:r>
        <w:t xml:space="preserve"> </w:t>
      </w:r>
      <w:r>
        <w:t xml:space="preserve">Views on PO2 (mutual recognition) are approximated by responses presented in Table 28 (fifth row)</w:t>
      </w:r>
      <w:r>
        <w:t xml:space="preserve"> </w:t>
      </w:r>
      <w:r>
        <w:t xml:space="preserve">and Figure 13 (last row). There were no questions that could directly show stakeholders views on</w:t>
      </w:r>
      <w:r>
        <w:t xml:space="preserve"> </w:t>
      </w:r>
      <w:r>
        <w:t xml:space="preserve">PO3 and PO4 (centralised application examination, with national SPC granting following non-binding</w:t>
      </w:r>
      <w:r>
        <w:t xml:space="preserve"> </w:t>
      </w:r>
      <w:r>
        <w:t xml:space="preserve">or binding opinion respectively). We indirectly infer these from i) general support for a unitary SPC</w:t>
      </w:r>
      <w:r>
        <w:t xml:space="preserve"> </w:t>
      </w:r>
      <w:r>
        <w:t xml:space="preserve">(Table 26), as both these options provide “unification” at the SPC application examination level; and</w:t>
      </w:r>
      <w:r>
        <w:t xml:space="preserve"> </w:t>
      </w:r>
      <w:r>
        <w:t xml:space="preserve">ii) support for granting of a unitary SPC by NPOs (Table 28, fifth row). All consultations point to</w:t>
      </w:r>
      <w:r>
        <w:t xml:space="preserve"> </w:t>
      </w:r>
      <w:r>
        <w:t xml:space="preserve">generally wide support for creating a unitary SPC to supplement the unitary patent (PO5) – see for</w:t>
      </w:r>
      <w:r>
        <w:t xml:space="preserve"> </w:t>
      </w:r>
      <w:r>
        <w:t xml:space="preserve">instance Table 26 above or Table 27 for the expected benefits of a unitary SPC.</w:t>
      </w:r>
      <w:r>
        <w:t xml:space="preserve"> </w:t>
      </w:r>
      <w:r>
        <w:t xml:space="preserve">The binding vs. non-binding nature of the central opinion was discussed during several meetings</w:t>
      </w:r>
      <w:r>
        <w:t xml:space="preserve"> </w:t>
      </w:r>
      <w:r>
        <w:t xml:space="preserve">where Member State participated, the views however were not systematically collected, so we</w:t>
      </w:r>
      <w:r>
        <w:t xml:space="preserve"> </w:t>
      </w:r>
      <w:r>
        <w:t xml:space="preserve">decided to assess these two option mostly on efficiency of achieving the objectives (especially</w:t>
      </w:r>
      <w:r>
        <w:t xml:space="preserve"> </w:t>
      </w:r>
      <w:r>
        <w:t xml:space="preserve">predictability and legal certainty) without presenting the views of stakeholders.</w:t>
      </w:r>
      <w:r>
        <w:t xml:space="preserve"> </w:t>
      </w:r>
      <w:r>
        <w:t xml:space="preserve">Table 28 shows stakeholders views on the most appropriate authority to grant SPC. While Table 29</w:t>
      </w:r>
      <w:r>
        <w:t xml:space="preserve"> </w:t>
      </w:r>
      <w:r>
        <w:t xml:space="preserve">and Table 30 present language preferences for SPC application and publication respectively.</w:t>
      </w:r>
      <w:r>
        <w:t xml:space="preserve"> </w:t>
      </w:r>
      <w:r>
        <w:t xml:space="preserve">Finally, amendment of the Regulations to clarify SPC rules was favoured by several stakeholders</w:t>
      </w:r>
      <w:r>
        <w:t xml:space="preserve"> </w:t>
      </w:r>
      <w:r>
        <w:t xml:space="preserve">(Table 32, third row) - it was however an early discarded option due to reasons explained in section</w:t>
      </w:r>
      <w:r>
        <w:t xml:space="preserve"> </w:t>
      </w:r>
      <w:r>
        <w:t xml:space="preserve">5.4.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89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proposed initiatives (a centralised SPC granting procedure and/or unitary SPC) are of a</w:t>
      </w:r>
      <w:r>
        <w:t xml:space="preserve"> </w:t>
      </w:r>
      <w:r>
        <w:t xml:space="preserve">procedural nature, in the sense that they would not provide new rights, or alter the scope of the</w:t>
      </w:r>
      <w:r>
        <w:t xml:space="preserve"> </w:t>
      </w:r>
      <w:r>
        <w:t xml:space="preserve">rights already conferred by the existing national SPCs. These initiatives are intended to simplify the</w:t>
      </w:r>
      <w:r>
        <w:t xml:space="preserve"> </w:t>
      </w:r>
      <w:r>
        <w:t xml:space="preserve">granting of SPCs, through a centralised application and examination procedure. This would reduce</w:t>
      </w:r>
      <w:r>
        <w:t xml:space="preserve"> </w:t>
      </w:r>
      <w:r>
        <w:t xml:space="preserve">the cost and administrative burden for the applicants, increase legal certainty and facilitate access to</w:t>
      </w:r>
      <w:r>
        <w:t xml:space="preserve"> </w:t>
      </w:r>
      <w:r>
        <w:t xml:space="preserve">information on SPCs status (which is beneficial for all stakeholders, including for instance generic and</w:t>
      </w:r>
      <w:r>
        <w:t xml:space="preserve"> </w:t>
      </w:r>
      <w:r>
        <w:t xml:space="preserve">biosimilar manufacturers). The proposed changes also secure more stakeholders involvement</w:t>
      </w:r>
      <w:r>
        <w:t xml:space="preserve"> </w:t>
      </w:r>
      <w:r>
        <w:t xml:space="preserve">through the new rules on third parties observations.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Lower SPC maintenance</w:t>
      </w:r>
      <w:r>
        <w:t xml:space="preserve"> </w:t>
      </w:r>
      <w:r>
        <w:t xml:space="preserve">fees for SPC holders</w:t>
      </w:r>
      <w:r>
        <w:t xml:space="preserve"> </w:t>
      </w:r>
      <w:r>
        <w:t xml:space="preserve">EUR 111 100</w:t>
      </w:r>
      <w:r>
        <w:br/>
      </w:r>
      <w:r>
        <w:t xml:space="preserve">Savings per SPC holder for EU-wide, five year long protection.</w:t>
      </w:r>
      <w:r>
        <w:t xml:space="preserve"> </w:t>
      </w:r>
      <w:r>
        <w:t xml:space="preserve">Affecting up to 400 firms per year (SPC owners).</w:t>
      </w:r>
      <w:r>
        <w:t xml:space="preserve"> </w:t>
      </w:r>
      <w:r>
        <w:t xml:space="preserve">Saving on legal advice for</w:t>
      </w:r>
      <w:r>
        <w:t xml:space="preserve"> </w:t>
      </w:r>
      <w:r>
        <w:t xml:space="preserve">SPC applicants</w:t>
      </w:r>
      <w:r>
        <w:t xml:space="preserve"> </w:t>
      </w:r>
      <w:r>
        <w:t xml:space="preserve">EUR 52 000</w:t>
      </w:r>
      <w:r>
        <w:t xml:space="preserve"> </w:t>
      </w:r>
      <w:r>
        <w:t xml:space="preserve">Savings per applicant. Due to dealing with one authority instead of 27</w:t>
      </w:r>
      <w:r>
        <w:t xml:space="preserve"> </w:t>
      </w:r>
      <w:r>
        <w:t xml:space="preserve">with different procedures and requirements. Affecting up to 100 firms</w:t>
      </w:r>
      <w:r>
        <w:t xml:space="preserve"> </w:t>
      </w:r>
      <w:r>
        <w:t xml:space="preserve">per year.</w:t>
      </w:r>
      <w:r>
        <w:t xml:space="preserve"> </w:t>
      </w:r>
      <w:r>
        <w:t xml:space="preserve">Saving on translation cost</w:t>
      </w:r>
      <w:r>
        <w:t xml:space="preserve"> </w:t>
      </w:r>
      <w:r>
        <w:t xml:space="preserve">for SPC applicants</w:t>
      </w:r>
      <w:r>
        <w:t xml:space="preserve"> </w:t>
      </w:r>
      <w:r>
        <w:t xml:space="preserve">EUR 4 000</w:t>
      </w:r>
      <w:r>
        <w:t xml:space="preserve"> </w:t>
      </w:r>
      <w:r>
        <w:t xml:space="preserve">Savings per applicant. As application can be in one of the official EU</w:t>
      </w:r>
      <w:r>
        <w:t xml:space="preserve"> </w:t>
      </w:r>
      <w:r>
        <w:t xml:space="preserve">languages, instead of languages of each Member State. Affecting up to</w:t>
      </w:r>
      <w:r>
        <w:t xml:space="preserve"> </w:t>
      </w:r>
      <w:r>
        <w:t xml:space="preserve">100 firms per year.</w:t>
      </w:r>
      <w:r>
        <w:t xml:space="preserve"> </w:t>
      </w:r>
      <w:r>
        <w:t xml:space="preserve">Saving on SPC search cost</w:t>
      </w:r>
      <w:r>
        <w:t xml:space="preserve"> </w:t>
      </w:r>
      <w:r>
        <w:t xml:space="preserve">for generic/biosimilar</w:t>
      </w:r>
      <w:r>
        <w:t xml:space="preserve"> </w:t>
      </w:r>
      <w:r>
        <w:t xml:space="preserve">manufacturers and health</w:t>
      </w:r>
      <w:r>
        <w:t xml:space="preserve"> </w:t>
      </w:r>
      <w:r>
        <w:t xml:space="preserve">sector</w:t>
      </w:r>
      <w:r>
        <w:t xml:space="preserve"> </w:t>
      </w:r>
      <w:r>
        <w:t xml:space="preserve">EUR 40 000</w:t>
      </w:r>
      <w:r>
        <w:t xml:space="preserve"> </w:t>
      </w:r>
      <w:r>
        <w:t xml:space="preserve">Saving per firm/healthcare authority. Concern identification of active</w:t>
      </w:r>
      <w:r>
        <w:t xml:space="preserve"> </w:t>
      </w:r>
      <w:r>
        <w:t xml:space="preserve">SPC on a given territory. Based on cost of acquiring commercial</w:t>
      </w:r>
      <w:r>
        <w:t xml:space="preserve"> </w:t>
      </w:r>
      <w:r>
        <w:t xml:space="preserve">database. Affecting up to 300 generic/biosimilar firms and at least 27</w:t>
      </w:r>
      <w:r>
        <w:t xml:space="preserve"> </w:t>
      </w:r>
      <w:r>
        <w:t xml:space="preserve">central pharmaceutical procurement bodies.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Potentially higher</w:t>
      </w:r>
      <w:r>
        <w:t xml:space="preserve"> </w:t>
      </w:r>
      <w:r>
        <w:t xml:space="preserve">investments in novel</w:t>
      </w:r>
      <w:r>
        <w:t xml:space="preserve"> </w:t>
      </w:r>
      <w:r>
        <w:t xml:space="preserve">medicines</w:t>
      </w:r>
      <w:r>
        <w:t xml:space="preserve"> </w:t>
      </w:r>
      <w:r>
        <w:t xml:space="preserve">EUR 37 million</w:t>
      </w:r>
      <w:r>
        <w:br/>
      </w:r>
      <w:r>
        <w:t xml:space="preserve">Estimated total annual additional income of originators due to extended</w:t>
      </w:r>
      <w:r>
        <w:t xml:space="preserve"> </w:t>
      </w:r>
      <w:r>
        <w:t xml:space="preserve">territorial coverage of unitary SPC protection.</w:t>
      </w:r>
      <w:r>
        <w:t xml:space="preserve"> </w:t>
      </w:r>
      <w:r>
        <w:t xml:space="preserve">Administrative cost savings related to the ‘one in, one out’ approach*</w:t>
      </w:r>
      <w:r>
        <w:t xml:space="preserve"> </w:t>
      </w:r>
      <w:r>
        <w:t xml:space="preserve">Saving on legal advice for</w:t>
      </w:r>
      <w:r>
        <w:t xml:space="preserve"> </w:t>
      </w:r>
      <w:r>
        <w:t xml:space="preserve">SPC applicants</w:t>
      </w:r>
      <w:r>
        <w:t xml:space="preserve"> </w:t>
      </w:r>
      <w:r>
        <w:t xml:space="preserve">EUR 52 000</w:t>
      </w:r>
      <w:r>
        <w:t xml:space="preserve"> </w:t>
      </w:r>
      <w:r>
        <w:t xml:space="preserve">As above</w:t>
      </w:r>
      <w:r>
        <w:t xml:space="preserve"> </w:t>
      </w:r>
      <w:r>
        <w:t xml:space="preserve">Saving on translation cost</w:t>
      </w:r>
      <w:r>
        <w:t xml:space="preserve"> </w:t>
      </w:r>
      <w:r>
        <w:t xml:space="preserve">for SPC applicants</w:t>
      </w:r>
      <w:r>
        <w:t xml:space="preserve"> </w:t>
      </w:r>
      <w:r>
        <w:t xml:space="preserve">EUR 4 000</w:t>
      </w:r>
      <w:r>
        <w:t xml:space="preserve"> </w:t>
      </w:r>
      <w:r>
        <w:t xml:space="preserve">As above</w:t>
      </w:r>
    </w:p>
    <w:p>
      <w:pPr>
        <w:pStyle w:val="Compact"/>
        <w:numPr>
          <w:ilvl w:val="0"/>
          <w:numId w:val="1003"/>
        </w:numPr>
      </w:pPr>
      <w:r>
        <w:t xml:space="preserve">Overview of costs – Preferred option</w:t>
      </w:r>
    </w:p>
    <w:p>
      <w:pPr>
        <w:pStyle w:val="FirstParagraph"/>
      </w:pPr>
      <w:r>
        <w:t xml:space="preserve">Citizens/Consumers</w:t>
      </w:r>
      <w:r>
        <w:t xml:space="preserve"> </w:t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 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1.4</w:t>
      </w:r>
      <w:r>
        <w:t xml:space="preserve"> </w:t>
      </w:r>
      <w:r>
        <w:t xml:space="preserve">million for</w:t>
      </w:r>
      <w:r>
        <w:t xml:space="preserve"> </w:t>
      </w:r>
      <w:r>
        <w:t xml:space="preserve">the central</w:t>
      </w:r>
      <w:r>
        <w:t xml:space="preserve"> </w:t>
      </w:r>
      <w:r>
        <w:t xml:space="preserve">authority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Direct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EUR 1.8</w:t>
      </w:r>
      <w:r>
        <w:t xml:space="preserve"> </w:t>
      </w:r>
      <w:r>
        <w:t xml:space="preserve">million</w:t>
      </w:r>
      <w:r>
        <w:t xml:space="preserve"> </w:t>
      </w:r>
      <w:r>
        <w:t xml:space="preserve">annually for</w:t>
      </w:r>
      <w:r>
        <w:t xml:space="preserve"> </w:t>
      </w:r>
      <w:r>
        <w:t xml:space="preserve">central</w:t>
      </w:r>
      <w:r>
        <w:t xml:space="preserve"> </w:t>
      </w:r>
      <w:r>
        <w:t xml:space="preserve">authority</w:t>
      </w:r>
      <w:r>
        <w:t xml:space="preserve"> </w:t>
      </w:r>
      <w:r>
        <w:t xml:space="preserve">Direct regulatory</w:t>
      </w:r>
      <w:r>
        <w:t xml:space="preserve"> </w:t>
      </w:r>
      <w:r>
        <w:t xml:space="preserve">fees and charges</w:t>
      </w:r>
    </w:p>
    <w:p>
      <w:pPr>
        <w:pStyle w:val="BodyText"/>
      </w:pPr>
      <w:r>
        <w:t xml:space="preserve">Application fee</w:t>
      </w:r>
      <w:r>
        <w:t xml:space="preserve"> </w:t>
      </w:r>
      <w:r>
        <w:t xml:space="preserve">potentially</w:t>
      </w:r>
      <w:r>
        <w:t xml:space="preserve"> </w:t>
      </w:r>
      <w:r>
        <w:t xml:space="preserve">higher by EUR</w:t>
      </w:r>
      <w:r>
        <w:t xml:space="preserve"> </w:t>
      </w:r>
      <w:r>
        <w:t xml:space="preserve">30 000 per</w:t>
      </w:r>
      <w:r>
        <w:t xml:space="preserve"> </w:t>
      </w:r>
      <w:r>
        <w:t xml:space="preserve">applicants in</w:t>
      </w:r>
      <w:r>
        <w:t xml:space="preserve"> </w:t>
      </w:r>
      <w:r>
        <w:t xml:space="preserve">comparison to</w:t>
      </w:r>
      <w:r>
        <w:t xml:space="preserve"> </w:t>
      </w:r>
      <w:r>
        <w:t xml:space="preserve">baseline</w:t>
      </w:r>
    </w:p>
    <w:p>
      <w:pPr>
        <w:pStyle w:val="BodyText"/>
      </w:pPr>
      <w:r>
        <w:t xml:space="preserve">Direct</w:t>
      </w:r>
      <w:r>
        <w:t xml:space="preserve"> </w:t>
      </w:r>
      <w:r>
        <w:t xml:space="preserve">enforcement costs</w:t>
      </w:r>
    </w:p>
    <w:p>
      <w:pPr>
        <w:pStyle w:val="BodyText"/>
      </w:pPr>
      <w:r>
        <w:t xml:space="preserve">Indirect costs</w:t>
      </w:r>
    </w:p>
    <w:p>
      <w:pPr>
        <w:pStyle w:val="BodyText"/>
      </w:pPr>
      <w:r>
        <w:t xml:space="preserve">EUR 37</w:t>
      </w:r>
      <w:r>
        <w:t xml:space="preserve"> </w:t>
      </w:r>
      <w:r>
        <w:t xml:space="preserve">million</w:t>
      </w:r>
      <w:r>
        <w:t xml:space="preserve"> </w:t>
      </w:r>
      <w:r>
        <w:t xml:space="preserve">estimated total</w:t>
      </w:r>
      <w:r>
        <w:t xml:space="preserve"> </w:t>
      </w:r>
      <w:r>
        <w:t xml:space="preserve">additional</w:t>
      </w:r>
      <w:r>
        <w:t xml:space="preserve"> </w:t>
      </w:r>
      <w:r>
        <w:t xml:space="preserve">spending on</w:t>
      </w:r>
      <w:r>
        <w:t xml:space="preserve"> </w:t>
      </w:r>
      <w:r>
        <w:t xml:space="preserve">medicines due</w:t>
      </w:r>
      <w:r>
        <w:t xml:space="preserve"> </w:t>
      </w:r>
      <w:r>
        <w:t xml:space="preserve">to extended</w:t>
      </w:r>
      <w:r>
        <w:t xml:space="preserve"> </w:t>
      </w:r>
      <w:r>
        <w:t xml:space="preserve">territorial</w:t>
      </w:r>
      <w:r>
        <w:t xml:space="preserve"> </w:t>
      </w:r>
      <w:r>
        <w:t xml:space="preserve">coverage of</w:t>
      </w:r>
      <w:r>
        <w:t xml:space="preserve"> </w:t>
      </w:r>
      <w:r>
        <w:t xml:space="preserve">unitary SPC</w:t>
      </w:r>
      <w:r>
        <w:t xml:space="preserve"> </w:t>
      </w:r>
      <w:r>
        <w:t xml:space="preserve">protection.</w:t>
      </w:r>
    </w:p>
    <w:p>
      <w:pPr>
        <w:pStyle w:val="BodyText"/>
      </w:pPr>
      <w:r>
        <w:t xml:space="preserve">Costs related to the ‘one in, one out’ approach</w:t>
      </w:r>
      <w:r>
        <w:t xml:space="preserve"> </w:t>
      </w:r>
      <w:r>
        <w:t xml:space="preserve">Total</w:t>
      </w:r>
      <w:r>
        <w:br/>
      </w:r>
      <w:r>
        <w:t xml:space="preserve">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Indirect</w:t>
      </w:r>
      <w:r>
        <w:t xml:space="preserve"> </w:t>
      </w:r>
      <w:r>
        <w:t xml:space="preserve">adjustment 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BodyText"/>
      </w:pPr>
      <w:r>
        <w:t xml:space="preserve">Relevant sustainable development goals</w:t>
      </w:r>
      <w:r>
        <w:t xml:space="preserve"> </w:t>
      </w:r>
      <w:r>
        <w:t xml:space="preserve">III. 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good health and</w:t>
      </w:r>
      <w:r>
        <w:t xml:space="preserve"> </w:t>
      </w:r>
      <w:r>
        <w:t xml:space="preserve">wellbeing</w:t>
      </w:r>
      <w:r>
        <w:br/>
      </w:r>
      <w:r>
        <w:t xml:space="preserve">By facilitating access to SPC for innovators this</w:t>
      </w:r>
      <w:r>
        <w:t xml:space="preserve"> </w:t>
      </w:r>
      <w:r>
        <w:t xml:space="preserve">initiative might marginally incentivise more R&amp;D</w:t>
      </w:r>
      <w:r>
        <w:t xml:space="preserve"> </w:t>
      </w:r>
      <w:r>
        <w:t xml:space="preserve">expenditures for novel medicines, especially the</w:t>
      </w:r>
      <w:r>
        <w:t xml:space="preserve"> </w:t>
      </w:r>
      <w:r>
        <w:t xml:space="preserve">complex ones, requiring longer development and</w:t>
      </w:r>
      <w:r>
        <w:t xml:space="preserve"> </w:t>
      </w:r>
      <w:r>
        <w:t xml:space="preserve">testing, and thus longer time to recuperate</w:t>
      </w:r>
      <w:r>
        <w:t xml:space="preserve"> </w:t>
      </w:r>
      <w:r>
        <w:t xml:space="preserve">investment costs.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Section 1.2</w:t>
      </w:r>
      <w:r>
        <w:t xml:space="preserve"> </w:t>
      </w:r>
      <w:r>
        <w:t xml:space="preserve">Key economic indicators for the two sectors of interest provided in Section 1.2. of this impact</w:t>
      </w:r>
      <w:r>
        <w:t xml:space="preserve"> </w:t>
      </w:r>
      <w:r>
        <w:t xml:space="preserve">assessment are based on Structural Business Statistics of Eurostat (Annual detailed enterprise</w:t>
      </w:r>
      <w:r>
        <w:t xml:space="preserve"> </w:t>
      </w:r>
      <w:r>
        <w:t xml:space="preserve">statistics for industry, NACE Rev. 2, B-E)248. The sectors are defined according to NACE Rev.2</w:t>
      </w:r>
      <w:r>
        <w:t xml:space="preserve"> </w:t>
      </w:r>
      <w:r>
        <w:t xml:space="preserve">classification249 namely group 20.2 with its only sub-class 20.20 and the entire division 21 with all its</w:t>
      </w:r>
      <w:r>
        <w:t xml:space="preserve"> </w:t>
      </w:r>
      <w:r>
        <w:t xml:space="preserve">subcomponents:</w:t>
      </w:r>
      <w:r>
        <w:br/>
      </w:r>
      <w:r>
        <w:t xml:space="preserve">o 20.2 Manufacture of pesticides and other agrochemical products250,</w:t>
      </w:r>
      <w:r>
        <w:t xml:space="preserve"> </w:t>
      </w:r>
      <w:r>
        <w:t xml:space="preserve"> 20.20 Manufacture of pesticides and other agrochemical products</w:t>
      </w:r>
      <w:r>
        <w:br/>
      </w:r>
      <w:r>
        <w:t xml:space="preserve"> 21 Manufacture of basic pharmaceutical products and pharmaceutical preparations251,</w:t>
      </w:r>
      <w:r>
        <w:t xml:space="preserve"> </w:t>
      </w:r>
      <w:r>
        <w:t xml:space="preserve">o 21.1 Manufacture of basic pharmaceutical products,</w:t>
      </w:r>
      <w:r>
        <w:t xml:space="preserve"> </w:t>
      </w:r>
      <w:r>
        <w:t xml:space="preserve"> 21.10 Manufacture of basic pharmaceutical products252</w:t>
      </w:r>
      <w:r>
        <w:t xml:space="preserve"> </w:t>
      </w:r>
      <w:r>
        <w:t xml:space="preserve">o 21.2 Manufacture of pharmaceutical preparations,</w:t>
      </w:r>
      <w:r>
        <w:t xml:space="preserve"> </w:t>
      </w:r>
      <w:r>
        <w:t xml:space="preserve"> 21.20 Manufacture of pharmaceutical preparations253.</w:t>
      </w:r>
      <w:r>
        <w:t xml:space="preserve"> </w:t>
      </w:r>
      <w:r>
        <w:t xml:space="preserve">The remaining analytical methods applied in each of the above-mentioned studies and consultations</w:t>
      </w:r>
      <w:r>
        <w:t xml:space="preserve"> </w:t>
      </w:r>
      <w:r>
        <w:t xml:space="preserve">are explained in the respective documents.</w:t>
      </w:r>
    </w:p>
    <w:p>
      <w:pPr>
        <w:pStyle w:val="BodyText"/>
      </w:pPr>
      <w:r>
        <w:t xml:space="preserve">248 Eurostat [sbs_na_ind_r2] last update: 18.05.22; extracted on: 05.06.22.</w:t>
      </w:r>
      <w:r>
        <w:t xml:space="preserve"> </w:t>
      </w:r>
      <w:r>
        <w:t xml:space="preserve">249 NACE Rev.2 - Statistical classification of economic activities in the European Community, Eurostat,</w:t>
      </w:r>
      <w:r>
        <w:t xml:space="preserve"> </w:t>
      </w:r>
      <w:r>
        <w:t xml:space="preserve">https://ec.europa.eu/eurostat/documents/3859598/5902521/KS-RA-07-015-EN.PDF</w:t>
      </w:r>
      <w:r>
        <w:br/>
      </w:r>
      <w:r>
        <w:t xml:space="preserve">250 This class includes: - manufacture of insecticides, rodenticides, fungicides, herbicides, acaricides,</w:t>
      </w:r>
      <w:r>
        <w:t xml:space="preserve"> </w:t>
      </w:r>
      <w:r>
        <w:t xml:space="preserve">molluscicides, biocides, - manufacture of anti-sprouting products, plant growth regulators, - manufacture of</w:t>
      </w:r>
      <w:r>
        <w:t xml:space="preserve"> </w:t>
      </w:r>
      <w:r>
        <w:t xml:space="preserve">disinfectants (for agricultural and other use), - manufacture of other agrochemical products n.e.c.; this class</w:t>
      </w:r>
      <w:r>
        <w:t xml:space="preserve"> </w:t>
      </w:r>
      <w:r>
        <w:t xml:space="preserve">excludes: - manufacture of fertilisers and nitrogen compounds, see: 20.15. source NACE Rev. 2 – Statistical</w:t>
      </w:r>
      <w:r>
        <w:t xml:space="preserve"> </w:t>
      </w:r>
      <w:r>
        <w:t xml:space="preserve">classification of economic activities in the European Community, Structure and explanatory notes European</w:t>
      </w:r>
      <w:r>
        <w:t xml:space="preserve"> </w:t>
      </w:r>
      <w:r>
        <w:t xml:space="preserve">Commission, Eurostat, Office for Official Publications of the European Communities, Luxembourg, 2008.</w:t>
      </w:r>
      <w:r>
        <w:t xml:space="preserve"> </w:t>
      </w:r>
      <w:r>
        <w:t xml:space="preserve">251 This division includes the manufacture of basic pharmaceutical products and pharmaceutical</w:t>
      </w:r>
      <w:r>
        <w:t xml:space="preserve"> </w:t>
      </w:r>
      <w:r>
        <w:t xml:space="preserve">preparations; this also includes the manufacture of medicinal chemical and botanical products.</w:t>
      </w:r>
      <w:r>
        <w:t xml:space="preserve"> </w:t>
      </w:r>
      <w:r>
        <w:t xml:space="preserve">252 This class includes: - manufacture of medicinal active substances to be used for their pharmacological</w:t>
      </w:r>
      <w:r>
        <w:t xml:space="preserve"> </w:t>
      </w:r>
      <w:r>
        <w:t xml:space="preserve">properties in the manufacture of medicaments: antibiotics, basic vitamins, salicylic and O-acetylsalicylic</w:t>
      </w:r>
      <w:r>
        <w:t xml:space="preserve"> </w:t>
      </w:r>
      <w:r>
        <w:t xml:space="preserve">acids etc., - processing of blood; this class also includes: - manufacture of chemically pure sugars, -</w:t>
      </w:r>
      <w:r>
        <w:t xml:space="preserve"> </w:t>
      </w:r>
      <w:r>
        <w:t xml:space="preserve">processing of glands and manufacture of extracts of glands etc. source NACE Rev. 2 – Statistical</w:t>
      </w:r>
      <w:r>
        <w:t xml:space="preserve"> </w:t>
      </w:r>
      <w:r>
        <w:t xml:space="preserve">classification of economic activities in the European Community, Structure and explanatory notes European</w:t>
      </w:r>
      <w:r>
        <w:t xml:space="preserve"> </w:t>
      </w:r>
      <w:r>
        <w:t xml:space="preserve">Commission, Eurostat, Office for Official Publications of the European Communities, Luxembourg, 2008.</w:t>
      </w:r>
      <w:r>
        <w:t xml:space="preserve"> </w:t>
      </w:r>
      <w:r>
        <w:t xml:space="preserve">253 This class includes: - manufacture of medicaments: antisera and other blood fractions, vaccines, diverse</w:t>
      </w:r>
      <w:r>
        <w:t xml:space="preserve"> </w:t>
      </w:r>
      <w:r>
        <w:t xml:space="preserve">medicaments, including homeopathic preparations, - manufacture of chemical contraceptive products for</w:t>
      </w:r>
      <w:r>
        <w:t xml:space="preserve"> </w:t>
      </w:r>
      <w:r>
        <w:t xml:space="preserve">external use and hormonal contraceptive medicaments, - manufacture of medical diagnostic preparations,</w:t>
      </w:r>
      <w:r>
        <w:t xml:space="preserve"> </w:t>
      </w:r>
      <w:r>
        <w:t xml:space="preserve">including pregnancy tests, - manufacture of radioactive in-vivo diagnostic substances, - manufacture of</w:t>
      </w:r>
      <w:r>
        <w:t xml:space="preserve"> </w:t>
      </w:r>
      <w:r>
        <w:t xml:space="preserve">biotech pharmaceuticals; this class also includes: - manufacture of medical impregnated wadding, gauze,</w:t>
      </w:r>
      <w:r>
        <w:t xml:space="preserve"> </w:t>
      </w:r>
      <w:r>
        <w:t xml:space="preserve">bandages, dressings etc., - preparation of botanical products (grinding, grading, milling) for pharmaceutical</w:t>
      </w:r>
      <w:r>
        <w:t xml:space="preserve"> </w:t>
      </w:r>
      <w:r>
        <w:t xml:space="preserve">use; this class excludes: - manufacture of herb infusions (mint, vervain, chamomile etc.), see: 10.83, -</w:t>
      </w:r>
      <w:r>
        <w:t xml:space="preserve"> </w:t>
      </w:r>
      <w:r>
        <w:t xml:space="preserve">manufacture of dental fillings and dental cement, see: 32.50, - manufacture of bone reconstruction cements,</w:t>
      </w:r>
      <w:r>
        <w:t xml:space="preserve"> </w:t>
      </w:r>
      <w:r>
        <w:t xml:space="preserve">see: 32.50, - manufacture of surgical drapes, see: 32.50, - wholesale of pharmaceuticals, see: 46.46, - retail</w:t>
      </w:r>
      <w:r>
        <w:t xml:space="preserve"> </w:t>
      </w:r>
      <w:r>
        <w:t xml:space="preserve">sale of pharmaceuticals, see: 47.73, - research and development for pharmaceuticals and biotech</w:t>
      </w:r>
      <w:r>
        <w:t xml:space="preserve"> </w:t>
      </w:r>
      <w:r>
        <w:t xml:space="preserve">pharmaceuticals, see: 72.1, - packaging of pharmaceuticals, see: 82.92; source NACE Rev. 2 – Statistical</w:t>
      </w:r>
      <w:r>
        <w:t xml:space="preserve"> </w:t>
      </w:r>
      <w:r>
        <w:t xml:space="preserve">classification of economic activities in the European Community, Structure and explanatory notes European</w:t>
      </w:r>
      <w:r>
        <w:t xml:space="preserve"> </w:t>
      </w:r>
      <w:r>
        <w:t xml:space="preserve">Commission, Eurostat, Office for Official Publications of the European Communities, Luxembourg, 2008.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Section 2.1.</w:t>
      </w:r>
      <w:r>
        <w:t xml:space="preserve"> </w:t>
      </w:r>
      <w:r>
        <w:t xml:space="preserve">The estimates on the SMEs shares among the SPC holders were based on data</w:t>
      </w:r>
      <w:r>
        <w:br/>
      </w:r>
      <w:r>
        <w:t xml:space="preserve">uploaded from the German national patent office – DPMA (</w:t>
      </w:r>
      <w:r>
        <w:t xml:space="preserve"> </w:t>
      </w:r>
      <w:r>
        <w:t xml:space="preserve">https://register.dpma.de/DPMAregister/pat/basis) concerning SPCs (Schutzzertifikat). The SPC</w:t>
      </w:r>
      <w:r>
        <w:t xml:space="preserve"> </w:t>
      </w:r>
      <w:r>
        <w:t xml:space="preserve">holders names (Anmelder/Inhaber) were matched with Orbis database254 in order to obtain their size</w:t>
      </w:r>
      <w:r>
        <w:t xml:space="preserve"> </w:t>
      </w:r>
      <w:r>
        <w:t xml:space="preserve">classes and information on the global ultimate owner name and type. The above was implemented</w:t>
      </w:r>
      <w:r>
        <w:t xml:space="preserve"> </w:t>
      </w:r>
      <w:r>
        <w:t xml:space="preserve">using the batch matching tool available in Orbis and complemented by manual inspection of the</w:t>
      </w:r>
      <w:r>
        <w:t xml:space="preserve"> </w:t>
      </w:r>
      <w:r>
        <w:t xml:space="preserve">output that resulted in some further corrections.</w:t>
      </w:r>
      <w:r>
        <w:br/>
      </w:r>
      <w:r>
        <w:t xml:space="preserve">Finally, 86% of German SPC holders (present or past) were successfully matched with Orbis. At this</w:t>
      </w:r>
      <w:r>
        <w:t xml:space="preserve"> </w:t>
      </w:r>
      <w:r>
        <w:t xml:space="preserve">point, only data covering years 2010-2021 were kept for further analysis (by the year of submission</w:t>
      </w:r>
      <w:r>
        <w:t xml:space="preserve"> </w:t>
      </w:r>
      <w:r>
        <w:t xml:space="preserve">provided in the Anmeldetag variable). Firms’ company size classes as provided by Orbis (i.e. very</w:t>
      </w:r>
      <w:r>
        <w:t xml:space="preserve"> </w:t>
      </w:r>
      <w:r>
        <w:t xml:space="preserve">large companies, large companies, medium-sized companies and small companies) were compared</w:t>
      </w:r>
      <w:r>
        <w:t xml:space="preserve"> </w:t>
      </w:r>
      <w:r>
        <w:t xml:space="preserve">with their corporate ownership information and all SMEs belonging to a corporate group were</w:t>
      </w:r>
      <w:r>
        <w:t xml:space="preserve"> </w:t>
      </w:r>
      <w:r>
        <w:t xml:space="preserve">removed from their initial size class. As a result, 8% of SPC holders were identified as SMEs. Within</w:t>
      </w:r>
      <w:r>
        <w:t xml:space="preserve"> </w:t>
      </w:r>
      <w:r>
        <w:t xml:space="preserve">the retained dataset, another 11% of observations had no size class allocated, ether because such</w:t>
      </w:r>
      <w:r>
        <w:t xml:space="preserve"> </w:t>
      </w:r>
      <w:r>
        <w:t xml:space="preserve">information was missing in Orbis or because it was not matched. It can be assumed that Orbis</w:t>
      </w:r>
      <w:r>
        <w:t xml:space="preserve"> </w:t>
      </w:r>
      <w:r>
        <w:t xml:space="preserve">coverage is are biased towards large companies therefore if a company is not found/matched, it is</w:t>
      </w:r>
      <w:r>
        <w:t xml:space="preserve"> </w:t>
      </w:r>
      <w:r>
        <w:t xml:space="preserve">more probable that it is a smaller organisation. Such assumption backed the 8% to 19% estimate for</w:t>
      </w:r>
      <w:r>
        <w:t xml:space="preserve"> </w:t>
      </w:r>
      <w:r>
        <w:t xml:space="preserve">SMEs presented in section 2.1.</w:t>
      </w:r>
      <w:r>
        <w:t xml:space="preserve"> </w:t>
      </w:r>
      <w:r>
        <w:t xml:space="preserve">The universities were identified by text search of SPC holder’s names using the following or similar</w:t>
      </w:r>
      <w:r>
        <w:t xml:space="preserve"> </w:t>
      </w:r>
      <w:r>
        <w:t xml:space="preserve">terms: university, universität, academy, research institute, college, education, research council,</w:t>
      </w:r>
      <w:r>
        <w:t xml:space="preserve"> </w:t>
      </w:r>
      <w:r>
        <w:t xml:space="preserve">research foundation, forschungszentrum, etc. The search resulted in 4.4% of observations being</w:t>
      </w:r>
      <w:r>
        <w:t xml:space="preserve"> </w:t>
      </w:r>
      <w:r>
        <w:t xml:space="preserve">captured. Then, the SPC holders with a global ultimate owners classified by Orbis as</w:t>
      </w:r>
      <w:r>
        <w:t xml:space="preserve"> </w:t>
      </w:r>
      <w:r>
        <w:t xml:space="preserve">“Foundation,</w:t>
      </w:r>
      <w:r>
        <w:t xml:space="preserve"> </w:t>
      </w:r>
      <w:r>
        <w:t xml:space="preserve">research Institute”</w:t>
      </w:r>
      <w:r>
        <w:t xml:space="preserve"> </w:t>
      </w:r>
      <w:r>
        <w:t xml:space="preserve">were added to the count (another 2.8%) resulting in the final estimate of 7%, as</w:t>
      </w:r>
      <w:r>
        <w:t xml:space="preserve"> </w:t>
      </w:r>
      <w:r>
        <w:t xml:space="preserve">mentioned in section 2.1.</w:t>
      </w:r>
      <w:r>
        <w:t xml:space="preserve"> </w:t>
      </w:r>
      <w:r>
        <w:t xml:space="preserve">Sections 6.6.1 and 6.6.2</w:t>
      </w:r>
      <w:r>
        <w:t xml:space="preserve"> </w:t>
      </w:r>
      <w:r>
        <w:t xml:space="preserve">The dataset underpinning the findings presented in sections 6.6.1 and 6.6.2 was the MIDAS database</w:t>
      </w:r>
      <w:r>
        <w:t xml:space="preserve"> </w:t>
      </w:r>
      <w:r>
        <w:t xml:space="preserve">of IQVIA255, containing various descriptive variables characterising the pharmaceutical market256. The</w:t>
      </w:r>
      <w:r>
        <w:t xml:space="preserve"> </w:t>
      </w:r>
      <w:r>
        <w:t xml:space="preserve">dataset used in this impact assessment covered sales from 2010 to 2021 and its geographical</w:t>
      </w:r>
      <w:r>
        <w:t xml:space="preserve"> </w:t>
      </w:r>
      <w:r>
        <w:t xml:space="preserve">coverage was 25 Member States, notably EU-27 except for CY and MT. In case of several countries,</w:t>
      </w:r>
      <w:r>
        <w:t xml:space="preserve"> </w:t>
      </w:r>
      <w:r>
        <w:t xml:space="preserve">only retail market data was available – these included DK, ET, EL, LV, LU and SI. For all remaining</w:t>
      </w:r>
      <w:r>
        <w:t xml:space="preserve"> </w:t>
      </w:r>
      <w:r>
        <w:t xml:space="preserve">countries, data for the retail and hospital markets were combined and used (238 215 observations).</w:t>
      </w:r>
    </w:p>
    <w:p>
      <w:pPr>
        <w:pStyle w:val="BodyText"/>
      </w:pPr>
      <w:r>
        <w:t xml:space="preserve">254 Orbis by Bureau Van Dijk (a Moody’s Analytics company) is a database containing information on</w:t>
      </w:r>
      <w:r>
        <w:t xml:space="preserve"> </w:t>
      </w:r>
      <w:r>
        <w:t xml:space="preserve">private companies and entities across the globe, including their financial information and corporate linkages</w:t>
      </w:r>
      <w:r>
        <w:t xml:space="preserve"> </w:t>
      </w:r>
      <w:r>
        <w:t xml:space="preserve">(https://orbis.bvdinfo.com/).</w:t>
      </w:r>
      <w:r>
        <w:t xml:space="preserve"> </w:t>
      </w:r>
      <w:r>
        <w:t xml:space="preserve">255 https://www.customerportal.iqvia.com/sites/portal</w:t>
      </w:r>
      <w:r>
        <w:br/>
      </w:r>
      <w:r>
        <w:t xml:space="preserve">256 In particular: country to which the data pertained, corporation (i.e. company owning the medicine),</w:t>
      </w:r>
      <w:r>
        <w:t xml:space="preserve"> </w:t>
      </w:r>
      <w:r>
        <w:t xml:space="preserve">molecules list, product name, product launch date, generic/non-generic product classification, identification</w:t>
      </w:r>
      <w:r>
        <w:t xml:space="preserve"> </w:t>
      </w:r>
      <w:r>
        <w:t xml:space="preserve">of biologic molecules, volume measures such as ex-manufacturer sales (i.e. wholesaler purchase price and</w:t>
      </w:r>
      <w:r>
        <w:t xml:space="preserve"> </w:t>
      </w:r>
      <w:r>
        <w:t xml:space="preserve">the manufacturers’ selling price in EUR) and standard units sold (i.e. the number of standard ‘dose’ units</w:t>
      </w:r>
      <w:r>
        <w:t xml:space="preserve"> </w:t>
      </w:r>
      <w:r>
        <w:t xml:space="preserve">sold).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IQVIA dataset contains a variable e_dt_prtexp, which refers to the estimated protection expiry</w:t>
      </w:r>
      <w:r>
        <w:t xml:space="preserve"> </w:t>
      </w:r>
      <w:r>
        <w:t xml:space="preserve">date of a given product. Unfortunately, this variable may refer to various reason behind the loss of</w:t>
      </w:r>
      <w:r>
        <w:t xml:space="preserve"> </w:t>
      </w:r>
      <w:r>
        <w:t xml:space="preserve">protection, namely not only the SPC expiry date, but also the estimated patent expiry date, data</w:t>
      </w:r>
      <w:r>
        <w:t xml:space="preserve"> </w:t>
      </w:r>
      <w:r>
        <w:t xml:space="preserve">exclusivity expiry date, orphan drug exclusivity expiry date, SPC extension expiry date granted for a</w:t>
      </w:r>
      <w:r>
        <w:t xml:space="preserve"> </w:t>
      </w:r>
      <w:r>
        <w:t xml:space="preserve">paediatric formulation or even on-going litigation. In order to establish whether or not the loss of</w:t>
      </w:r>
      <w:r>
        <w:t xml:space="preserve"> </w:t>
      </w:r>
      <w:r>
        <w:t xml:space="preserve">exclusivity was due to the expiry of SPC, a publicly available dataset containing information on the</w:t>
      </w:r>
      <w:r>
        <w:t xml:space="preserve"> </w:t>
      </w:r>
      <w:r>
        <w:t xml:space="preserve">central marketing authorisations was uploaded from the EMA website257. After basic text cleaning of</w:t>
      </w:r>
      <w:r>
        <w:t xml:space="preserve"> </w:t>
      </w:r>
      <w:r>
        <w:t xml:space="preserve">both dataset (i.e. the intprd variable referring to the international product name in IQVIA and the</w:t>
      </w:r>
      <w:r>
        <w:t xml:space="preserve"> </w:t>
      </w:r>
      <w:r>
        <w:t xml:space="preserve">medicine name from the EMA), the names of medicines were matched. As a result, the IQVIA</w:t>
      </w:r>
      <w:r>
        <w:t xml:space="preserve"> </w:t>
      </w:r>
      <w:r>
        <w:t xml:space="preserve">working dataset has been expanded by the marketing authorisation date. Based on this, the standard</w:t>
      </w:r>
      <w:r>
        <w:t xml:space="preserve"> </w:t>
      </w:r>
      <w:r>
        <w:t xml:space="preserve">regulatory protection date could be established by adding 10 years to the EMA decision date258. Only</w:t>
      </w:r>
      <w:r>
        <w:t xml:space="preserve"> </w:t>
      </w:r>
      <w:r>
        <w:t xml:space="preserve">observation having at least one of the following dates were retained for further analysis: the patent</w:t>
      </w:r>
      <w:r>
        <w:t xml:space="preserve"> </w:t>
      </w:r>
      <w:r>
        <w:t xml:space="preserve">expiry date, the estimated protection expiry date of the original product (per country) or the</w:t>
      </w:r>
      <w:r>
        <w:t xml:space="preserve"> </w:t>
      </w:r>
      <w:r>
        <w:t xml:space="preserve">estimated regulatory protection date (EMA-based). At this stage, the potential SPC expiry date was</w:t>
      </w:r>
      <w:r>
        <w:t xml:space="preserve"> </w:t>
      </w:r>
      <w:r>
        <w:t xml:space="preserve">calculated, as follows:</w:t>
      </w:r>
      <w:r>
        <w:br/>
      </w:r>
      <w:r>
        <w:t xml:space="preserve"> Step 1: Patent filling date was calculated by subtracting 20 years from the patent expiry</w:t>
      </w:r>
      <w:r>
        <w:t xml:space="preserve"> </w:t>
      </w:r>
      <w:r>
        <w:t xml:space="preserve">date available in IQVIA (pat_exp_dt).</w:t>
      </w:r>
      <w:r>
        <w:t xml:space="preserve"> </w:t>
      </w:r>
      <w:r>
        <w:t xml:space="preserve"> Step 2: Time elapsing between the patent filling date and marketing authorisation was</w:t>
      </w:r>
      <w:r>
        <w:t xml:space="preserve"> </w:t>
      </w:r>
      <w:r>
        <w:t xml:space="preserve">calculated.</w:t>
      </w:r>
      <w:r>
        <w:t xml:space="preserve"> </w:t>
      </w:r>
      <w:r>
        <w:t xml:space="preserve"> Steps 3 and 4: The above period was shortened by 5 years and adjusted to 5 years</w:t>
      </w:r>
      <w:r>
        <w:t xml:space="preserve"> </w:t>
      </w:r>
      <w:r>
        <w:t xml:space="preserve">maximum.</w:t>
      </w:r>
      <w:r>
        <w:t xml:space="preserve"> </w:t>
      </w:r>
      <w:r>
        <w:t xml:space="preserve"> Step 5: A potential SPC expiry date was established by adding the above period to the</w:t>
      </w:r>
      <w:r>
        <w:t xml:space="preserve"> </w:t>
      </w:r>
      <w:r>
        <w:t xml:space="preserve">patent expiry date.</w:t>
      </w:r>
      <w:r>
        <w:t xml:space="preserve"> </w:t>
      </w:r>
      <w:r>
        <w:t xml:space="preserve">In order to generate an SPC dummy variable259 the expiry dates of the three instruments were</w:t>
      </w:r>
      <w:r>
        <w:t xml:space="preserve"> </w:t>
      </w:r>
      <w:r>
        <w:t xml:space="preserve">compared (i.e. the patent expiry date, the EMA plus 10 years date and the potential SPC expiry date).</w:t>
      </w:r>
      <w:r>
        <w:t xml:space="preserve"> </w:t>
      </w:r>
      <w:r>
        <w:t xml:space="preserve">If the potential SPC expiry date was the last one to lapse and it was shorter than the loss of</w:t>
      </w:r>
      <w:r>
        <w:t xml:space="preserve"> </w:t>
      </w:r>
      <w:r>
        <w:t xml:space="preserve">exclusivity as provided by IQVIA, then the observation was identified as positive260. In case of</w:t>
      </w:r>
      <w:r>
        <w:t xml:space="preserve"> </w:t>
      </w:r>
      <w:r>
        <w:t xml:space="preserve">observations where the IQVIA loss of exclusivity date was missing, but the potential SPC expiry date,</w:t>
      </w:r>
      <w:r>
        <w:t xml:space="preserve"> </w:t>
      </w:r>
      <w:r>
        <w:t xml:space="preserve">the EMA plus 10 date or the patent expiry dates were available, the dataset was completed by using</w:t>
      </w:r>
      <w:r>
        <w:t xml:space="preserve"> </w:t>
      </w:r>
      <w:r>
        <w:t xml:space="preserve">one of these dates, depending on which one elapsed the last. Observations without the loss of</w:t>
      </w:r>
      <w:r>
        <w:t xml:space="preserve"> </w:t>
      </w:r>
      <w:r>
        <w:t xml:space="preserve">exclusivity date were removed from the dataset, as well as those where the above date lapsed</w:t>
      </w:r>
      <w:r>
        <w:t xml:space="preserve"> </w:t>
      </w:r>
      <w:r>
        <w:t xml:space="preserve">before 1 January 2010261. As a result 61 080 observations were retained for further analysis.</w:t>
      </w:r>
    </w:p>
    <w:p>
      <w:pPr>
        <w:pStyle w:val="BodyText"/>
      </w:pPr>
      <w:r>
        <w:t xml:space="preserve">257 https://www.ema.europa.eu/en/medicines/download-medicine-data</w:t>
      </w:r>
      <w:r>
        <w:t xml:space="preserve"> </w:t>
      </w:r>
      <w:r>
        <w:t xml:space="preserve">258 The 6 months of a paediatric extension, as well as the orphan drugs regulatory protection were ignored,</w:t>
      </w:r>
      <w:r>
        <w:t xml:space="preserve"> </w:t>
      </w:r>
      <w:r>
        <w:t xml:space="preserve">as it was impossible to identify them within the available datasets. Instead, a general 10 year extension was</w:t>
      </w:r>
      <w:r>
        <w:t xml:space="preserve"> </w:t>
      </w:r>
      <w:r>
        <w:t xml:space="preserve">used for all matched products.</w:t>
      </w:r>
      <w:r>
        <w:t xml:space="preserve"> </w:t>
      </w:r>
      <w:r>
        <w:t xml:space="preserve">259 A Boolean variable that can only take the value 0 or 1 to indicate the absence or presence of a specified</w:t>
      </w:r>
      <w:r>
        <w:t xml:space="preserve"> </w:t>
      </w:r>
      <w:r>
        <w:t xml:space="preserve">condition (i.e. determining whether or not a medicine was covered by an SPC).</w:t>
      </w:r>
      <w:r>
        <w:t xml:space="preserve"> </w:t>
      </w:r>
      <w:r>
        <w:t xml:space="preserve">260 If the potential SPC expiry date lapsed after the IQVIA loss of exclusivity date, it was assumed that an</w:t>
      </w:r>
      <w:r>
        <w:t xml:space="preserve"> </w:t>
      </w:r>
      <w:r>
        <w:t xml:space="preserve">SPC could have been the last protection to expire, but it was either not requested or awarded for the</w:t>
      </w:r>
      <w:r>
        <w:t xml:space="preserve"> </w:t>
      </w:r>
      <w:r>
        <w:t xml:space="preserve">particular observation in question.</w:t>
      </w:r>
      <w:r>
        <w:t xml:space="preserve"> </w:t>
      </w:r>
      <w:r>
        <w:t xml:space="preserve">261 Although SPC entered into force in 1993, taking such an early cut-off date would confound the results of</w:t>
      </w:r>
      <w:r>
        <w:t xml:space="preserve"> </w:t>
      </w:r>
      <w:r>
        <w:t xml:space="preserve">market entry analysis for Member States joining the EU more recently. Instead, year 2010 was chosen, as it</w:t>
      </w:r>
      <w:r>
        <w:t xml:space="preserve"> </w:t>
      </w:r>
      <w:r>
        <w:t xml:space="preserve">was aligned with the available sales data (2010-2021).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biosimilar and generic molecules entry was first calculated only for products, which entered the</w:t>
      </w:r>
      <w:r>
        <w:t xml:space="preserve"> </w:t>
      </w:r>
      <w:r>
        <w:t xml:space="preserve">market following an SPC expiry (determined by the earlier created SPC dummy variable) and then</w:t>
      </w:r>
      <w:r>
        <w:t xml:space="preserve"> </w:t>
      </w:r>
      <w:r>
        <w:t xml:space="preserve">separately for all follow-on products entering the market (i.e. irrespective of the instrument behind</w:t>
      </w:r>
      <w:r>
        <w:t xml:space="preserve"> </w:t>
      </w:r>
      <w:r>
        <w:t xml:space="preserve">the loss of exclusivity, notably the patent expiry or regulatory protection expiry). The market entry</w:t>
      </w:r>
      <w:r>
        <w:t xml:space="preserve"> </w:t>
      </w:r>
      <w:r>
        <w:t xml:space="preserve">was defined as the first launch of a follow-on product on a local market after the loss of exclusivity</w:t>
      </w:r>
      <w:r>
        <w:t xml:space="preserve"> </w:t>
      </w:r>
      <w:r>
        <w:t xml:space="preserve">(or SPC expiry in particular262). The number of competitors that could have appeared on the market</w:t>
      </w:r>
      <w:r>
        <w:t xml:space="preserve"> </w:t>
      </w:r>
      <w:r>
        <w:t xml:space="preserve">after the first entry was not taken into account.</w:t>
      </w:r>
      <w:r>
        <w:br/>
      </w:r>
      <w:r>
        <w:t xml:space="preserve">The budgetary impact of the unitary SPC has been estimated using the same IQVIA database, but</w:t>
      </w:r>
      <w:r>
        <w:t xml:space="preserve"> </w:t>
      </w:r>
      <w:r>
        <w:t xml:space="preserve">using only data for the enhanced cooperation countries263. The following steps were undertaken:</w:t>
      </w:r>
      <w:r>
        <w:br/>
      </w:r>
      <w:r>
        <w:t xml:space="preserve"> Step 1: An average SPC expiry date per substance was calculated across all UP Member</w:t>
      </w:r>
      <w:r>
        <w:t xml:space="preserve"> </w:t>
      </w:r>
      <w:r>
        <w:t xml:space="preserve">States, where this substance was awarded an SPC.</w:t>
      </w:r>
      <w:r>
        <w:t xml:space="preserve"> </w:t>
      </w:r>
      <w:r>
        <w:t xml:space="preserve"> Step 2: The sales at manufacturing prices, as well as the volume of sales in standard units</w:t>
      </w:r>
      <w:r>
        <w:t xml:space="preserve"> </w:t>
      </w:r>
      <w:r>
        <w:t xml:space="preserve">for years 2010-2021 were summed up by country, molecule and by four product</w:t>
      </w:r>
      <w:r>
        <w:t xml:space="preserve"> </w:t>
      </w:r>
      <w:r>
        <w:t xml:space="preserve">classes264.</w:t>
      </w:r>
      <w:r>
        <w:br/>
      </w:r>
      <w:r>
        <w:t xml:space="preserve"> Step 3: Sales in each year were divided by sales volume expressed in standard units to</w:t>
      </w:r>
      <w:r>
        <w:t xml:space="preserve"> </w:t>
      </w:r>
      <w:r>
        <w:t xml:space="preserve">obtain unit prices for each group (i.e. for a particular molecule in a given country, when it</w:t>
      </w:r>
      <w:r>
        <w:t xml:space="preserve"> </w:t>
      </w:r>
      <w:r>
        <w:t xml:space="preserve">was sold as an original product and/or as a follow-on product).</w:t>
      </w:r>
      <w:r>
        <w:t xml:space="preserve"> </w:t>
      </w:r>
      <w:r>
        <w:t xml:space="preserve"> Step 4: For each molecule in a given country and year (e.g. Adalimumab in Austria, in</w:t>
      </w:r>
      <w:r>
        <w:t xml:space="preserve"> </w:t>
      </w:r>
      <w:r>
        <w:t xml:space="preserve">2018) a ratio between the price of the original product and its follow-on version was</w:t>
      </w:r>
      <w:r>
        <w:t xml:space="preserve"> </w:t>
      </w:r>
      <w:r>
        <w:t xml:space="preserve">calculated, if the latter was actually put on the market. In rare cases where the calculated</w:t>
      </w:r>
      <w:r>
        <w:t xml:space="preserve"> </w:t>
      </w:r>
      <w:r>
        <w:t xml:space="preserve">ratios per product were lower than 1 (i.e. biosimilar or generic product would be more</w:t>
      </w:r>
      <w:r>
        <w:t xml:space="preserve"> </w:t>
      </w:r>
      <w:r>
        <w:t xml:space="preserve">expensive than the original) or higher than 10 (i.e. the follow-on product would enter the</w:t>
      </w:r>
      <w:r>
        <w:t xml:space="preserve"> </w:t>
      </w:r>
      <w:r>
        <w:t xml:space="preserve">market at a price of 10% of the original product) the results were judged implausible and</w:t>
      </w:r>
      <w:r>
        <w:t xml:space="preserve"> </w:t>
      </w:r>
      <w:r>
        <w:t xml:space="preserve">replaced by nulls.</w:t>
      </w:r>
      <w:r>
        <w:br/>
      </w:r>
      <w:r>
        <w:t xml:space="preserve"> Step 5: For each country and year, a median ratio of price differences between the</w:t>
      </w:r>
      <w:r>
        <w:t xml:space="preserve"> </w:t>
      </w:r>
      <w:r>
        <w:t xml:space="preserve">original products and their follow-on equivalents was calculated265, separately for</w:t>
      </w:r>
      <w:r>
        <w:t xml:space="preserve"> </w:t>
      </w:r>
      <w:r>
        <w:t xml:space="preserve">biological and small molecules (i.e. two ratios per country for each year in 2010-2021).</w:t>
      </w:r>
      <w:r>
        <w:br/>
      </w:r>
      <w:r>
        <w:t xml:space="preserve"> Step 6: The yearly sales of follow-on products (generic and biosimilar) after the loss of</w:t>
      </w:r>
      <w:r>
        <w:t xml:space="preserve"> </w:t>
      </w:r>
      <w:r>
        <w:t xml:space="preserve">exclusivity were identified for each molecule in a given country. Then, they were retained</w:t>
      </w:r>
      <w:r>
        <w:t xml:space="preserve"> </w:t>
      </w:r>
      <w:r>
        <w:t xml:space="preserve">only if the sales occurred under no SPC coverage and before the year of an average SPC</w:t>
      </w:r>
      <w:r>
        <w:t xml:space="preserve"> </w:t>
      </w:r>
      <w:r>
        <w:t xml:space="preserve">expiry date per substance calculated across all UP Member States where this substance</w:t>
      </w:r>
      <w:r>
        <w:t xml:space="preserve"> </w:t>
      </w:r>
      <w:r>
        <w:t xml:space="preserve">was awarded an SPC (see: Step 1 above). The period between the individual loss of</w:t>
      </w:r>
      <w:r>
        <w:t xml:space="preserve"> </w:t>
      </w:r>
      <w:r>
        <w:t xml:space="preserve">exclusivity in a given country with no SPC and the year where SPCs for a given molecule</w:t>
      </w:r>
      <w:r>
        <w:t xml:space="preserve"> </w:t>
      </w:r>
      <w:r>
        <w:t xml:space="preserve">would on average lapse in all SPC-covered countries is referred to as the “gap years”.</w:t>
      </w:r>
      <w:r>
        <w:br/>
      </w:r>
      <w:r>
        <w:t xml:space="preserve"> Step 7: The sales in gap years were retained and multiplied by the ratios of price</w:t>
      </w:r>
      <w:r>
        <w:t xml:space="preserve"> </w:t>
      </w:r>
      <w:r>
        <w:t xml:space="preserve">differences for each country (see: Step 5 above), molecule and year. As a result, a</w:t>
      </w:r>
      <w:r>
        <w:t xml:space="preserve"> </w:t>
      </w:r>
      <w:r>
        <w:t xml:space="preserve">hypothetical value of sales of original products was obtained (i.e. the “would-be” cost of</w:t>
      </w:r>
    </w:p>
    <w:p>
      <w:pPr>
        <w:pStyle w:val="BodyText"/>
      </w:pPr>
      <w:r>
        <w:t xml:space="preserve">262 The results in such case, as presented on Figure 9 in section 6.6.1, partially depends on the number of</w:t>
      </w:r>
      <w:r>
        <w:t xml:space="preserve"> </w:t>
      </w:r>
      <w:r>
        <w:t xml:space="preserve">SPCs previously in force in a given country.</w:t>
      </w:r>
      <w:r>
        <w:br/>
      </w:r>
      <w:r>
        <w:t xml:space="preserve">263 Except for Malta, as the available IQVIA data do not cover this country.</w:t>
      </w:r>
      <w:r>
        <w:t xml:space="preserve"> </w:t>
      </w:r>
      <w:r>
        <w:t xml:space="preserve">264 Defined as follows: biologic original, biosimilar (large molecules follow-on products), small molecules</w:t>
      </w:r>
      <w:r>
        <w:t xml:space="preserve"> </w:t>
      </w:r>
      <w:r>
        <w:t xml:space="preserve">original, generic (small molecules follow-on products).</w:t>
      </w:r>
      <w:r>
        <w:t xml:space="preserve"> </w:t>
      </w:r>
      <w:r>
        <w:t xml:space="preserve">265 The present analysis does not consider whether, in particular markets, generics may enter in the absence</w:t>
      </w:r>
      <w:r>
        <w:t xml:space="preserve"> </w:t>
      </w:r>
      <w:r>
        <w:t xml:space="preserve">of their respective originator for a given product (albeit such instances are still rather exceptional). In this</w:t>
      </w:r>
      <w:r>
        <w:t xml:space="preserve"> </w:t>
      </w:r>
      <w:r>
        <w:t xml:space="preserve">regard, potential negative health effects on the population (from the delayed availability of therapeutic</w:t>
      </w:r>
      <w:r>
        <w:t xml:space="preserve"> </w:t>
      </w:r>
      <w:r>
        <w:t xml:space="preserve">options) are not assessed.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medicines purchased in the gap years, if original products were bought these countries</w:t>
      </w:r>
      <w:r>
        <w:t xml:space="preserve"> </w:t>
      </w:r>
      <w:r>
        <w:t xml:space="preserve">instead of follow-on equivalents).</w:t>
      </w:r>
      <w:r>
        <w:br/>
      </w:r>
      <w:r>
        <w:t xml:space="preserve"> Step 8: A difference between the amounts spent on follow-on medicines and the</w:t>
      </w:r>
      <w:r>
        <w:t xml:space="preserve"> </w:t>
      </w:r>
      <w:r>
        <w:t xml:space="preserve">estimated cost of original products was calculated to obtain a hypothetical extra cost that</w:t>
      </w:r>
      <w:r>
        <w:t xml:space="preserve"> </w:t>
      </w:r>
      <w:r>
        <w:t xml:space="preserve">would have been borne by the healthcare systems if the generic entry did not occur in the</w:t>
      </w:r>
      <w:r>
        <w:t xml:space="preserve"> </w:t>
      </w:r>
      <w:r>
        <w:t xml:space="preserve">gap years.</w:t>
      </w:r>
      <w:r>
        <w:br/>
      </w:r>
      <w:r>
        <w:t xml:space="preserve"> Step 9: The extra cost was compared with the overall yearly spending on pharmaceuticals</w:t>
      </w:r>
      <w:r>
        <w:t xml:space="preserve"> </w:t>
      </w:r>
      <w:r>
        <w:t xml:space="preserve">by country, as provided by Eurostat in the COFOG database266 and presented in Table 55.</w:t>
      </w:r>
    </w:p>
    <w:p>
      <w:pPr>
        <w:pStyle w:val="BodyText"/>
      </w:pPr>
      <w:r>
        <w:t xml:space="preserve">266 Eurostat COFOG - general government spending on medical products, appliances and equipment,</w:t>
      </w:r>
      <w:r>
        <w:t xml:space="preserve"> </w:t>
      </w:r>
      <w:r>
        <w:t xml:space="preserve">extracted on 04.08.22.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5: SUPPLEMENTARY EVIDENCE SUPPORTING THE IMPACT ASSESSMENT</w:t>
      </w:r>
      <w:r>
        <w:br/>
      </w:r>
      <w:r>
        <w:t xml:space="preserve">A. Evidence supporting section 1 (introduction)</w:t>
      </w:r>
      <w:r>
        <w:br/>
      </w:r>
      <w:r>
        <w:t xml:space="preserve">Regulatory context of the current SPC rules - patent systems in the EU</w:t>
      </w:r>
      <w:r>
        <w:t xml:space="preserve"> </w:t>
      </w:r>
      <w:r>
        <w:t xml:space="preserve">SPCs are granted only for products protected by a ‘basic patent’ in force in the respective</w:t>
      </w:r>
      <w:r>
        <w:t xml:space="preserve"> </w:t>
      </w:r>
      <w:r>
        <w:t xml:space="preserve">Member States. In the EU, patents are governed, and can be implemented, according to the</w:t>
      </w:r>
      <w:r>
        <w:t xml:space="preserve"> </w:t>
      </w:r>
      <w:r>
        <w:t xml:space="preserve">following three different levels (the table below displays the applicable levels in each EU</w:t>
      </w:r>
      <w:r>
        <w:t xml:space="preserve"> </w:t>
      </w:r>
      <w:r>
        <w:t xml:space="preserve">Member State):</w:t>
      </w:r>
      <w:r>
        <w:br/>
      </w:r>
      <w:r>
        <w:t xml:space="preserve">(1)</w:t>
      </w:r>
      <w:r>
        <w:t xml:space="preserve"> </w:t>
      </w:r>
      <w:r>
        <w:t xml:space="preserve">The national legislation of the 27 Member States for national patents, which are filed,</w:t>
      </w:r>
      <w:r>
        <w:t xml:space="preserve"> </w:t>
      </w:r>
      <w:r>
        <w:t xml:space="preserve">examined and granted in each Member State where protection is sought, and are enforceable</w:t>
      </w:r>
      <w:r>
        <w:t xml:space="preserve"> </w:t>
      </w:r>
      <w:r>
        <w:t xml:space="preserve">before their national courts. Contrary to other IP rights, there is no EU directive on patent law</w:t>
      </w:r>
      <w:r>
        <w:t xml:space="preserve"> </w:t>
      </w:r>
      <w:r>
        <w:t xml:space="preserve">and, therefore, the national patent legislation of EU Member States is not harmonised by EU</w:t>
      </w:r>
      <w:r>
        <w:t xml:space="preserve"> </w:t>
      </w:r>
      <w:r>
        <w:t xml:space="preserve">law.</w:t>
      </w:r>
      <w:r>
        <w:br/>
      </w:r>
      <w:r>
        <w:t xml:space="preserve">(2)</w:t>
      </w:r>
      <w:r>
        <w:t xml:space="preserve"> </w:t>
      </w:r>
      <w:r>
        <w:t xml:space="preserve">The European Patent Convention (EPC), which establishes a one-stop-shop for the filing,</w:t>
      </w:r>
      <w:r>
        <w:t xml:space="preserve"> </w:t>
      </w:r>
      <w:r>
        <w:t xml:space="preserve">examining and granting of European patents by the European Patent Office (EPO). Once</w:t>
      </w:r>
      <w:r>
        <w:t xml:space="preserve"> </w:t>
      </w:r>
      <w:r>
        <w:t xml:space="preserve">granted, a European patent requires validation in most of the Member States where protection</w:t>
      </w:r>
      <w:r>
        <w:t xml:space="preserve"> </w:t>
      </w:r>
      <w:r>
        <w:t xml:space="preserve">is sought. It confers to its owner the same rights as national patents, enforceable before national</w:t>
      </w:r>
      <w:r>
        <w:t xml:space="preserve"> </w:t>
      </w:r>
      <w:r>
        <w:t xml:space="preserve">courts</w:t>
      </w:r>
      <w:r>
        <w:t xml:space="preserve"> </w:t>
      </w:r>
      <w:r>
        <w:t xml:space="preserve">(3)</w:t>
      </w:r>
      <w:r>
        <w:t xml:space="preserve"> </w:t>
      </w:r>
      <w:r>
        <w:t xml:space="preserve">The unitary patent package , which will introduce a European patent with unitary effect</w:t>
      </w:r>
      <w:r>
        <w:t xml:space="preserve"> </w:t>
      </w:r>
      <w:r>
        <w:t xml:space="preserve">(the unitary patent) – that is single patent not requiring national validation – and a single</w:t>
      </w:r>
      <w:r>
        <w:t xml:space="preserve"> </w:t>
      </w:r>
      <w:r>
        <w:t xml:space="preserve">jurisdiction, the Unified Patent Court (UPC), for the Member States having ratified the UPC</w:t>
      </w:r>
      <w:r>
        <w:t xml:space="preserve"> </w:t>
      </w:r>
      <w:r>
        <w:t xml:space="preserve">Agreement. Regarding the UPC, once operational, all European patents (unitary or not) as well</w:t>
      </w:r>
      <w:r>
        <w:t xml:space="preserve"> </w:t>
      </w:r>
      <w:r>
        <w:t xml:space="preserve">as any SPCs based on them may be enforced before the UPC (optionally during a transitional</w:t>
      </w:r>
      <w:r>
        <w:t xml:space="preserve"> </w:t>
      </w:r>
      <w:r>
        <w:t xml:space="preserve">period of 7 years) for these Member States.</w:t>
      </w:r>
      <w:r>
        <w:br/>
      </w:r>
      <w:r>
        <w:t xml:space="preserve">Figure 14: Example of patent application following points (2) and (3) above</w:t>
      </w:r>
    </w:p>
    <w:p>
      <w:pPr>
        <w:pStyle w:val="BodyText"/>
      </w:pPr>
      <w:r>
        <w:t xml:space="preserve">A key advantage of the unitary patent system is that centralised litigation before the UPC will</w:t>
      </w:r>
      <w:r>
        <w:t xml:space="preserve"> </w:t>
      </w:r>
      <w:r>
        <w:t xml:space="preserve">apply not only to unitary patents but also to non-unitary European patents and to SPCs based</w:t>
      </w:r>
      <w:r>
        <w:t xml:space="preserve"> </w:t>
      </w:r>
      <w:r>
        <w:t xml:space="preserve">on (unitary or non-unitary) European patents (see: Art. 3.b Unified Patent Court Agreement</w:t>
      </w:r>
      <w:r>
        <w:t xml:space="preserve"> </w:t>
      </w:r>
      <w:r>
        <w:t xml:space="preserve">together with Art. 2.g). The figure below explains the procedural simplifications for patent</w:t>
      </w:r>
      <w:r>
        <w:t xml:space="preserve"> </w:t>
      </w:r>
      <w:r>
        <w:t xml:space="preserve">applicants brought about by the unitary patent in the participating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15. Unitary Patent system, participating Member States and applicable procedures for registration.</w:t>
      </w:r>
      <w:r>
        <w:br/>
      </w:r>
      <w:r>
        <w:t xml:space="preserve">state of play expected as of mid-2022.</w:t>
      </w:r>
    </w:p>
    <w:p>
      <w:pPr>
        <w:pStyle w:val="BodyText"/>
      </w:pPr>
      <w:r>
        <w:t xml:space="preserve">Source: Commission services’ own analysis</w:t>
      </w:r>
      <w:r>
        <w:t xml:space="preserve"> </w:t>
      </w:r>
      <w:r>
        <w:t xml:space="preserve">The table below summarises EU Member States’ profiles regarding patent and SPC protection, as</w:t>
      </w:r>
      <w:r>
        <w:t xml:space="preserve"> </w:t>
      </w:r>
      <w:r>
        <w:t xml:space="preserve">well as EU official languages (updated in March 2022).</w:t>
      </w:r>
      <w:r>
        <w:t xml:space="preserve"> </w:t>
      </w:r>
      <w:r>
        <w:t xml:space="preserve">Table 38: Patent protection across the EU</w:t>
      </w:r>
      <w:r>
        <w:t xml:space="preserve"> </w:t>
      </w:r>
      <w:r>
        <w:t xml:space="preserve">Member State</w:t>
      </w:r>
      <w:r>
        <w:t xml:space="preserve"> </w:t>
      </w:r>
      <w:r>
        <w:t xml:space="preserve">“Purely”</w:t>
      </w:r>
      <w:r>
        <w:t xml:space="preserve"> </w:t>
      </w:r>
      <w:r>
        <w:t xml:space="preserve">national patent</w:t>
      </w:r>
      <w:r>
        <w:t xml:space="preserve"> </w:t>
      </w:r>
      <w:r>
        <w:t xml:space="preserve">system, based</w:t>
      </w:r>
      <w:r>
        <w:t xml:space="preserve"> </w:t>
      </w:r>
      <w:r>
        <w:t xml:space="preserve">on national</w:t>
      </w:r>
      <w:r>
        <w:t xml:space="preserve"> </w:t>
      </w:r>
      <w:r>
        <w:t xml:space="preserve">patent law</w:t>
      </w:r>
      <w:r>
        <w:t xml:space="preserve"> </w:t>
      </w:r>
      <w:r>
        <w:t xml:space="preserve">Part of the</w:t>
      </w:r>
      <w:r>
        <w:t xml:space="preserve"> </w:t>
      </w:r>
      <w:r>
        <w:t xml:space="preserve">European</w:t>
      </w:r>
      <w:r>
        <w:t xml:space="preserve"> </w:t>
      </w:r>
      <w:r>
        <w:t xml:space="preserve">patent system</w:t>
      </w:r>
      <w:r>
        <w:t xml:space="preserve"> </w:t>
      </w:r>
      <w:r>
        <w:t xml:space="preserve">(i.e. a granted</w:t>
      </w:r>
      <w:r>
        <w:t xml:space="preserve"> </w:t>
      </w:r>
      <w:r>
        <w:t xml:space="preserve">European</w:t>
      </w:r>
      <w:r>
        <w:t xml:space="preserve"> </w:t>
      </w:r>
      <w:r>
        <w:t xml:space="preserve">patent can be</w:t>
      </w:r>
      <w:r>
        <w:t xml:space="preserve"> </w:t>
      </w:r>
      <w:r>
        <w:t xml:space="preserve">validated as a</w:t>
      </w:r>
      <w:r>
        <w:t xml:space="preserve"> </w:t>
      </w:r>
      <w:r>
        <w:t xml:space="preserve">national patent)</w:t>
      </w:r>
      <w:r>
        <w:t xml:space="preserve"> </w:t>
      </w:r>
      <w:r>
        <w:t xml:space="preserve">Part of the</w:t>
      </w:r>
      <w:r>
        <w:t xml:space="preserve"> </w:t>
      </w:r>
      <w:r>
        <w:t xml:space="preserve">enhanced</w:t>
      </w:r>
      <w:r>
        <w:t xml:space="preserve"> </w:t>
      </w:r>
      <w:r>
        <w:t xml:space="preserve">cooperation for</w:t>
      </w:r>
      <w:r>
        <w:t xml:space="preserve"> </w:t>
      </w:r>
      <w:r>
        <w:t xml:space="preserve">unitary patent</w:t>
      </w:r>
      <w:r>
        <w:t xml:space="preserve"> </w:t>
      </w:r>
      <w:r>
        <w:t xml:space="preserve">protection</w:t>
      </w:r>
      <w:r>
        <w:t xml:space="preserve"> </w:t>
      </w:r>
      <w:r>
        <w:t xml:space="preserve">UPC</w:t>
      </w:r>
      <w:r>
        <w:t xml:space="preserve"> </w:t>
      </w:r>
      <w:r>
        <w:t xml:space="preserve">Agreement</w:t>
      </w:r>
      <w:r>
        <w:t xml:space="preserve"> </w:t>
      </w:r>
      <w:r>
        <w:t xml:space="preserve">ratified</w:t>
      </w:r>
    </w:p>
    <w:p>
      <w:pPr>
        <w:pStyle w:val="BodyText"/>
      </w:pPr>
      <w:r>
        <w:t xml:space="preserve">Could unitary</w:t>
      </w:r>
      <w:r>
        <w:t xml:space="preserve"> </w:t>
      </w:r>
      <w:r>
        <w:t xml:space="preserve">SPCs of PO 5</w:t>
      </w:r>
      <w:r>
        <w:t xml:space="preserve"> </w:t>
      </w:r>
      <w:r>
        <w:t xml:space="preserve">take effect?</w:t>
      </w:r>
      <w:r>
        <w:t xml:space="preserve"> </w:t>
      </w:r>
      <w:r>
        <w:t xml:space="preserve">EU official</w:t>
      </w:r>
      <w:r>
        <w:t xml:space="preserve"> </w:t>
      </w:r>
      <w:r>
        <w:t xml:space="preserve">languages</w:t>
      </w:r>
    </w:p>
    <w:p>
      <w:pPr>
        <w:pStyle w:val="BodyText"/>
      </w:pPr>
      <w:r>
        <w:t xml:space="preserve">Austria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German</w:t>
      </w:r>
      <w:r>
        <w:t xml:space="preserve"> </w:t>
      </w:r>
      <w:r>
        <w:t xml:space="preserve">Belgium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Dutch</w:t>
      </w:r>
      <w:r>
        <w:t xml:space="preserve"> </w:t>
      </w:r>
      <w:r>
        <w:t xml:space="preserve">French</w:t>
      </w:r>
      <w:r>
        <w:t xml:space="preserve"> </w:t>
      </w:r>
      <w:r>
        <w:t xml:space="preserve">German</w:t>
      </w:r>
      <w:r>
        <w:t xml:space="preserve"> </w:t>
      </w:r>
      <w:r>
        <w:t xml:space="preserve">Bulgaria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Bulgarian</w:t>
      </w:r>
      <w:r>
        <w:t xml:space="preserve"> </w:t>
      </w:r>
      <w:r>
        <w:t xml:space="preserve">Croatia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Croatian</w:t>
      </w:r>
      <w:r>
        <w:t xml:space="preserve"> </w:t>
      </w:r>
      <w:r>
        <w:t xml:space="preserve">Cyprus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Greek</w:t>
      </w:r>
      <w:r>
        <w:t xml:space="preserve"> </w:t>
      </w:r>
      <w:r>
        <w:t xml:space="preserve">Czech Republic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Czech</w:t>
      </w:r>
      <w:r>
        <w:t xml:space="preserve"> </w:t>
      </w:r>
      <w:r>
        <w:t xml:space="preserve">Denmark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Danish</w:t>
      </w:r>
      <w:r>
        <w:t xml:space="preserve"> </w:t>
      </w:r>
      <w:r>
        <w:t xml:space="preserve">Estonia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Estonian</w:t>
      </w:r>
      <w:r>
        <w:t xml:space="preserve"> </w:t>
      </w:r>
      <w:r>
        <w:t xml:space="preserve">Unitary patent</w:t>
      </w:r>
      <w:r>
        <w:t xml:space="preserve"> </w:t>
      </w:r>
      <w:r>
        <w:t xml:space="preserve">One application at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(EPO)</w:t>
      </w:r>
      <w:r>
        <w:t xml:space="preserve"> </w:t>
      </w:r>
      <w:r>
        <w:t xml:space="preserve">One single set of fees</w:t>
      </w:r>
      <w:r>
        <w:t xml:space="preserve"> </w:t>
      </w:r>
      <w:r>
        <w:t xml:space="preserve">(for filing fee,</w:t>
      </w:r>
      <w:r>
        <w:t xml:space="preserve"> </w:t>
      </w:r>
      <w:r>
        <w:t xml:space="preserve">examination fee, grant…)</w:t>
      </w:r>
      <w:r>
        <w:t xml:space="preserve"> </w:t>
      </w:r>
      <w:r>
        <w:t xml:space="preserve">No national validation and</w:t>
      </w:r>
      <w:r>
        <w:t xml:space="preserve"> </w:t>
      </w:r>
      <w:r>
        <w:t xml:space="preserve">translation cost</w:t>
      </w:r>
      <w:r>
        <w:t xml:space="preserve"> </w:t>
      </w:r>
      <w:r>
        <w:t xml:space="preserve">Maintenance</w:t>
      </w:r>
      <w:r>
        <w:t xml:space="preserve"> </w:t>
      </w:r>
      <w:r>
        <w:t xml:space="preserve">AT</w:t>
      </w:r>
      <w:r>
        <w:t xml:space="preserve"> </w:t>
      </w:r>
      <w:r>
        <w:t xml:space="preserve">BE</w:t>
      </w:r>
      <w:r>
        <w:t xml:space="preserve"> </w:t>
      </w:r>
      <w:r>
        <w:t xml:space="preserve">PT</w:t>
      </w:r>
      <w:r>
        <w:t xml:space="preserve"> </w:t>
      </w:r>
      <w:r>
        <w:t xml:space="preserve">IT</w:t>
      </w:r>
      <w:r>
        <w:t xml:space="preserve"> </w:t>
      </w:r>
      <w:r>
        <w:t xml:space="preserve">DE</w:t>
      </w:r>
      <w:r>
        <w:t xml:space="preserve"> </w:t>
      </w:r>
      <w:r>
        <w:t xml:space="preserve">FR</w:t>
      </w:r>
      <w:r>
        <w:t xml:space="preserve"> </w:t>
      </w:r>
      <w:r>
        <w:t xml:space="preserve">FI</w:t>
      </w:r>
      <w:r>
        <w:t xml:space="preserve"> </w:t>
      </w:r>
      <w:r>
        <w:t xml:space="preserve">EE</w:t>
      </w:r>
      <w:r>
        <w:t xml:space="preserve"> </w:t>
      </w:r>
      <w:r>
        <w:t xml:space="preserve">DK</w:t>
      </w:r>
      <w:r>
        <w:t xml:space="preserve"> </w:t>
      </w:r>
      <w:r>
        <w:t xml:space="preserve">BG</w:t>
      </w:r>
      <w:r>
        <w:t xml:space="preserve"> </w:t>
      </w:r>
      <w:r>
        <w:t xml:space="preserve">NL</w:t>
      </w:r>
      <w:r>
        <w:t xml:space="preserve"> </w:t>
      </w:r>
      <w:r>
        <w:t xml:space="preserve">MT</w:t>
      </w:r>
      <w:r>
        <w:t xml:space="preserve"> </w:t>
      </w:r>
      <w:r>
        <w:t xml:space="preserve">LU</w:t>
      </w:r>
      <w:r>
        <w:t xml:space="preserve"> </w:t>
      </w:r>
      <w:r>
        <w:t xml:space="preserve">LT</w:t>
      </w:r>
      <w:r>
        <w:t xml:space="preserve"> </w:t>
      </w:r>
      <w:r>
        <w:t xml:space="preserve">LV</w:t>
      </w:r>
      <w:r>
        <w:t xml:space="preserve"> </w:t>
      </w:r>
      <w:r>
        <w:t xml:space="preserve">SI</w:t>
      </w:r>
      <w:r>
        <w:t xml:space="preserve"> </w:t>
      </w:r>
      <w:r>
        <w:t xml:space="preserve">SE</w:t>
      </w:r>
      <w:r>
        <w:t xml:space="preserve"> </w:t>
      </w:r>
      <w:r>
        <w:t xml:space="preserve">ES</w:t>
      </w:r>
      <w:r>
        <w:t xml:space="preserve"> </w:t>
      </w:r>
      <w:r>
        <w:t xml:space="preserve">IE</w:t>
      </w:r>
      <w:r>
        <w:t xml:space="preserve"> </w:t>
      </w:r>
      <w:r>
        <w:t xml:space="preserve">PL</w:t>
      </w:r>
      <w:r>
        <w:t xml:space="preserve"> </w:t>
      </w:r>
      <w:r>
        <w:t xml:space="preserve">CZ</w:t>
      </w:r>
      <w:r>
        <w:t xml:space="preserve"> </w:t>
      </w:r>
      <w:r>
        <w:t xml:space="preserve">SK</w:t>
      </w:r>
      <w:r>
        <w:t xml:space="preserve"> </w:t>
      </w:r>
      <w:r>
        <w:t xml:space="preserve">HU</w:t>
      </w:r>
      <w:r>
        <w:t xml:space="preserve"> </w:t>
      </w:r>
      <w:r>
        <w:t xml:space="preserve">HR</w:t>
      </w:r>
      <w:r>
        <w:t xml:space="preserve"> </w:t>
      </w:r>
      <w:r>
        <w:t xml:space="preserve">RO</w:t>
      </w:r>
      <w:r>
        <w:t xml:space="preserve"> </w:t>
      </w:r>
      <w:r>
        <w:t xml:space="preserve">CY</w:t>
      </w:r>
      <w:r>
        <w:t xml:space="preserve"> </w:t>
      </w:r>
      <w:r>
        <w:t xml:space="preserve">CH</w:t>
      </w:r>
      <w:r>
        <w:t xml:space="preserve"> </w:t>
      </w:r>
      <w:r>
        <w:t xml:space="preserve">UK</w:t>
      </w:r>
      <w:r>
        <w:t xml:space="preserve"> </w:t>
      </w:r>
      <w:r>
        <w:t xml:space="preserve">US</w:t>
      </w:r>
      <w:r>
        <w:t xml:space="preserve"> </w:t>
      </w:r>
      <w:r>
        <w:t xml:space="preserve">JP</w:t>
      </w:r>
      <w:r>
        <w:t xml:space="preserve"> </w:t>
      </w:r>
      <w:r>
        <w:t xml:space="preserve">Application and</w:t>
      </w:r>
      <w:r>
        <w:t xml:space="preserve"> </w:t>
      </w:r>
      <w:r>
        <w:t xml:space="preserve">grant</w:t>
      </w:r>
      <w:r>
        <w:t xml:space="preserve"> </w:t>
      </w:r>
      <w:r>
        <w:t xml:space="preserve">TR</w:t>
      </w:r>
      <w:r>
        <w:t xml:space="preserve"> </w:t>
      </w:r>
      <w:r>
        <w:t xml:space="preserve">IS</w:t>
      </w:r>
      <w:r>
        <w:t xml:space="preserve"> </w:t>
      </w:r>
      <w:r>
        <w:t xml:space="preserve">EL</w:t>
      </w:r>
      <w:r>
        <w:t xml:space="preserve"> </w:t>
      </w:r>
      <w:r>
        <w:t xml:space="preserve">One</w:t>
      </w:r>
      <w:r>
        <w:t xml:space="preserve"> </w:t>
      </w:r>
      <w:r>
        <w:t xml:space="preserve">annual</w:t>
      </w:r>
      <w:r>
        <w:t xml:space="preserve"> </w:t>
      </w:r>
      <w:r>
        <w:t xml:space="preserve">Renewal</w:t>
      </w:r>
      <w:r>
        <w:t xml:space="preserve"> </w:t>
      </w:r>
      <w:r>
        <w:t xml:space="preserve">Fee</w:t>
      </w:r>
      <w:r>
        <w:t xml:space="preserve"> </w:t>
      </w:r>
      <w:r>
        <w:t xml:space="preserve">Annual renewal</w:t>
      </w:r>
      <w:r>
        <w:t xml:space="preserve"> </w:t>
      </w:r>
      <w:r>
        <w:t xml:space="preserve">fees in each</w:t>
      </w:r>
      <w:r>
        <w:t xml:space="preserve"> </w:t>
      </w:r>
      <w:r>
        <w:t xml:space="preserve">country concerned</w:t>
      </w:r>
      <w:r>
        <w:t xml:space="preserve"> </w:t>
      </w:r>
      <w:r>
        <w:t xml:space="preserve">Potential</w:t>
      </w:r>
      <w:r>
        <w:t xml:space="preserve"> </w:t>
      </w:r>
      <w:r>
        <w:t xml:space="preserve">Litigation</w:t>
      </w:r>
      <w:r>
        <w:t xml:space="preserve"> </w:t>
      </w:r>
      <w:r>
        <w:t xml:space="preserve">Unified Patent</w:t>
      </w:r>
      <w:r>
        <w:t xml:space="preserve"> </w:t>
      </w:r>
      <w:r>
        <w:t xml:space="preserve">Court</w:t>
      </w:r>
      <w:r>
        <w:t xml:space="preserve"> </w:t>
      </w:r>
      <w:r>
        <w:t xml:space="preserve">- Centralized</w:t>
      </w:r>
      <w:r>
        <w:t xml:space="preserve"> </w:t>
      </w:r>
      <w:r>
        <w:t xml:space="preserve">litigation of unitary</w:t>
      </w:r>
      <w:r>
        <w:t xml:space="preserve"> </w:t>
      </w:r>
      <w:r>
        <w:t xml:space="preserve">and non-unitary</w:t>
      </w:r>
      <w:r>
        <w:t xml:space="preserve"> </w:t>
      </w:r>
      <w:r>
        <w:t xml:space="preserve">European patents</w:t>
      </w:r>
      <w:r>
        <w:t xml:space="preserve"> </w:t>
      </w:r>
      <w:r>
        <w:t xml:space="preserve">(+ related SPCs)</w:t>
      </w:r>
      <w:r>
        <w:t xml:space="preserve"> </w:t>
      </w:r>
      <w:r>
        <w:t xml:space="preserve">- Significant</w:t>
      </w:r>
      <w:r>
        <w:t xml:space="preserve"> </w:t>
      </w:r>
      <w:r>
        <w:t xml:space="preserve">simplification and</w:t>
      </w:r>
      <w:r>
        <w:t xml:space="preserve"> </w:t>
      </w:r>
      <w:r>
        <w:t xml:space="preserve">increased legal</w:t>
      </w:r>
      <w:r>
        <w:t xml:space="preserve"> </w:t>
      </w:r>
      <w:r>
        <w:t xml:space="preserve">certainty</w:t>
      </w:r>
      <w:r>
        <w:t xml:space="preserve"> </w:t>
      </w:r>
      <w:r>
        <w:t xml:space="preserve">National courts</w:t>
      </w:r>
      <w:r>
        <w:t xml:space="preserve"> </w:t>
      </w:r>
      <w:r>
        <w:t xml:space="preserve">US</w:t>
      </w:r>
      <w:r>
        <w:t xml:space="preserve"> </w:t>
      </w:r>
      <w:r>
        <w:t xml:space="preserve">JP</w:t>
      </w:r>
      <w:r>
        <w:t xml:space="preserve"> </w:t>
      </w:r>
      <w:r>
        <w:t xml:space="preserve">Geographical</w:t>
      </w:r>
      <w:r>
        <w:t xml:space="preserve"> </w:t>
      </w:r>
      <w:r>
        <w:t xml:space="preserve">coverage</w:t>
      </w:r>
      <w:r>
        <w:t xml:space="preserve"> </w:t>
      </w:r>
      <w:r>
        <w:t xml:space="preserve">…</w:t>
      </w:r>
      <w:r>
        <w:rPr>
          <w:i/>
          <w:iCs/>
        </w:rPr>
        <w:t xml:space="preserve"> </w:t>
      </w:r>
      <w:r>
        <w:rPr>
          <w:i/>
          <w:iCs/>
        </w:rPr>
        <w:t xml:space="preserve">Note: Blue box indicates EU Member State</w:t>
      </w:r>
      <w:r>
        <w:rPr>
          <w:i/>
          <w:iCs/>
        </w:rPr>
        <w:t xml:space="preserve"> </w:t>
      </w:r>
      <w:r>
        <w:t xml:space="preserve"> </w:t>
      </w:r>
      <w:r>
        <w:t xml:space="preserve">Altogether additional 11 non-EU countries are members of the European Patent Organization (AL, CH, IS, LI, MC, MK, NO, RS, SM, TR, UK);</w:t>
      </w:r>
      <w:r>
        <w:t xml:space="preserve"> </w:t>
      </w:r>
      <w:r>
        <w:t xml:space="preserve">** in US, the renewal fees are paid after 3½, 7½ and 11½ years);</w:t>
      </w:r>
      <w:r>
        <w:t xml:space="preserve"> </w:t>
      </w:r>
      <w:r>
        <w:t xml:space="preserve">+Validation and fees</w:t>
      </w:r>
      <w:r>
        <w:t xml:space="preserve"> </w:t>
      </w:r>
      <w:r>
        <w:t xml:space="preserve">in each MS concerned</w:t>
      </w:r>
      <w:r>
        <w:t xml:space="preserve"> </w:t>
      </w:r>
      <w:r>
        <w:t xml:space="preserve">+ translation costs</w:t>
      </w:r>
      <w:r>
        <w:t xml:space="preserve"> </w:t>
      </w:r>
      <w:r>
        <w:t xml:space="preserve">ES</w:t>
      </w:r>
      <w:r>
        <w:t xml:space="preserve"> </w:t>
      </w:r>
      <w:r>
        <w:t xml:space="preserve">IE</w:t>
      </w:r>
      <w:r>
        <w:t xml:space="preserve"> </w:t>
      </w:r>
      <w:r>
        <w:t xml:space="preserve">PL</w:t>
      </w:r>
      <w:r>
        <w:t xml:space="preserve"> </w:t>
      </w:r>
      <w:r>
        <w:t xml:space="preserve">CZ</w:t>
      </w:r>
      <w:r>
        <w:t xml:space="preserve"> </w:t>
      </w:r>
      <w:r>
        <w:t xml:space="preserve">SK</w:t>
      </w:r>
      <w:r>
        <w:t xml:space="preserve"> </w:t>
      </w:r>
      <w:r>
        <w:t xml:space="preserve">HU</w:t>
      </w:r>
      <w:r>
        <w:t xml:space="preserve"> </w:t>
      </w:r>
      <w:r>
        <w:t xml:space="preserve">HR</w:t>
      </w:r>
      <w:r>
        <w:t xml:space="preserve"> </w:t>
      </w:r>
      <w:r>
        <w:t xml:space="preserve">RO</w:t>
      </w:r>
      <w:r>
        <w:t xml:space="preserve"> </w:t>
      </w:r>
      <w:r>
        <w:t xml:space="preserve">CY</w:t>
      </w:r>
      <w:r>
        <w:t xml:space="preserve"> </w:t>
      </w:r>
      <w:r>
        <w:t xml:space="preserve">CH</w:t>
      </w:r>
      <w:r>
        <w:t xml:space="preserve"> </w:t>
      </w:r>
      <w:r>
        <w:t xml:space="preserve">UK</w:t>
      </w:r>
      <w:r>
        <w:t xml:space="preserve"> </w:t>
      </w:r>
      <w:r>
        <w:t xml:space="preserve">TR</w:t>
      </w:r>
      <w:r>
        <w:t xml:space="preserve"> </w:t>
      </w:r>
      <w:r>
        <w:t xml:space="preserve">IS</w:t>
      </w:r>
      <w:r>
        <w:t xml:space="preserve"> </w:t>
      </w:r>
      <w:r>
        <w:t xml:space="preserve">EL</w:t>
      </w:r>
      <w:r>
        <w:t xml:space="preserve"> </w:t>
      </w:r>
      <w:r>
        <w:t xml:space="preserve">…</w:t>
      </w:r>
      <w:r>
        <w:rPr>
          <w:i/>
          <w:iCs/>
        </w:rPr>
        <w:t xml:space="preserve"> </w:t>
      </w:r>
      <w:r>
        <w:rPr>
          <w:i/>
          <w:iCs/>
        </w:rPr>
        <w:t xml:space="preserve">ES</w:t>
      </w:r>
      <w:r>
        <w:rPr>
          <w:i/>
          <w:iCs/>
        </w:rPr>
        <w:t xml:space="preserve"> </w:t>
      </w:r>
      <w:r>
        <w:rPr>
          <w:i/>
          <w:iCs/>
        </w:rPr>
        <w:t xml:space="preserve">IE</w:t>
      </w:r>
      <w:r>
        <w:rPr>
          <w:i/>
          <w:iCs/>
        </w:rPr>
        <w:t xml:space="preserve"> </w:t>
      </w:r>
      <w:r>
        <w:rPr>
          <w:i/>
          <w:iCs/>
        </w:rPr>
        <w:t xml:space="preserve">PL</w:t>
      </w:r>
      <w:r>
        <w:rPr>
          <w:i/>
          <w:iCs/>
        </w:rPr>
        <w:t xml:space="preserve"> </w:t>
      </w:r>
      <w:r>
        <w:rPr>
          <w:i/>
          <w:iCs/>
        </w:rPr>
        <w:t xml:space="preserve">CZ</w:t>
      </w:r>
      <w:r>
        <w:rPr>
          <w:i/>
          <w:iCs/>
        </w:rPr>
        <w:t xml:space="preserve"> </w:t>
      </w:r>
      <w:r>
        <w:rPr>
          <w:i/>
          <w:iCs/>
        </w:rPr>
        <w:t xml:space="preserve">SK</w:t>
      </w:r>
      <w:r>
        <w:rPr>
          <w:i/>
          <w:iCs/>
        </w:rPr>
        <w:t xml:space="preserve"> </w:t>
      </w:r>
      <w:r>
        <w:rPr>
          <w:i/>
          <w:iCs/>
        </w:rPr>
        <w:t xml:space="preserve">HU</w:t>
      </w:r>
      <w:r>
        <w:rPr>
          <w:i/>
          <w:iCs/>
        </w:rPr>
        <w:t xml:space="preserve"> </w:t>
      </w:r>
      <w:r>
        <w:rPr>
          <w:i/>
          <w:iCs/>
        </w:rPr>
        <w:t xml:space="preserve">HR</w:t>
      </w:r>
      <w:r>
        <w:rPr>
          <w:i/>
          <w:iCs/>
        </w:rPr>
        <w:t xml:space="preserve"> </w:t>
      </w:r>
      <w:r>
        <w:rPr>
          <w:i/>
          <w:iCs/>
        </w:rPr>
        <w:t xml:space="preserve">RO</w:t>
      </w:r>
      <w:r>
        <w:rPr>
          <w:i/>
          <w:iCs/>
        </w:rPr>
        <w:t xml:space="preserve"> </w:t>
      </w:r>
      <w:r>
        <w:rPr>
          <w:i/>
          <w:iCs/>
        </w:rPr>
        <w:t xml:space="preserve">CY</w:t>
      </w:r>
      <w:r>
        <w:rPr>
          <w:i/>
          <w:iCs/>
        </w:rPr>
        <w:t xml:space="preserve"> </w:t>
      </w:r>
      <w:r>
        <w:rPr>
          <w:i/>
          <w:iCs/>
        </w:rPr>
        <w:t xml:space="preserve">CH</w:t>
      </w:r>
      <w:r>
        <w:rPr>
          <w:i/>
          <w:iCs/>
        </w:rPr>
        <w:t xml:space="preserve"> </w:t>
      </w:r>
      <w:r>
        <w:rPr>
          <w:i/>
          <w:iCs/>
        </w:rPr>
        <w:t xml:space="preserve">UK</w:t>
      </w:r>
      <w:r>
        <w:rPr>
          <w:i/>
          <w:iCs/>
        </w:rPr>
        <w:t xml:space="preserve"> </w:t>
      </w:r>
      <w:r>
        <w:rPr>
          <w:i/>
          <w:iCs/>
        </w:rPr>
        <w:t xml:space="preserve">TR</w:t>
      </w:r>
      <w:r>
        <w:rPr>
          <w:i/>
          <w:iCs/>
        </w:rPr>
        <w:t xml:space="preserve"> </w:t>
      </w:r>
      <w:r>
        <w:rPr>
          <w:i/>
          <w:iCs/>
        </w:rPr>
        <w:t xml:space="preserve">IS</w:t>
      </w:r>
      <w:r>
        <w:rPr>
          <w:i/>
          <w:iCs/>
        </w:rPr>
        <w:t xml:space="preserve"> </w:t>
      </w:r>
      <w:r>
        <w:rPr>
          <w:i/>
          <w:iCs/>
        </w:rPr>
        <w:t xml:space="preserve">EL</w:t>
      </w:r>
      <w:r>
        <w:rPr>
          <w:i/>
          <w:iCs/>
        </w:rPr>
        <w:t xml:space="preserve"> </w:t>
      </w:r>
      <w:r>
        <w:rPr>
          <w:i/>
          <w:iCs/>
        </w:rPr>
        <w:t xml:space="preserve">…</w:t>
      </w:r>
      <w:r>
        <w:t xml:space="preserve"> </w:t>
      </w:r>
      <w:r>
        <w:t xml:space="preserve">ES</w:t>
      </w:r>
      <w:r>
        <w:t xml:space="preserve"> </w:t>
      </w:r>
      <w:r>
        <w:t xml:space="preserve">IE</w:t>
      </w:r>
      <w:r>
        <w:t xml:space="preserve"> </w:t>
      </w:r>
      <w:r>
        <w:t xml:space="preserve">PL</w:t>
      </w:r>
      <w:r>
        <w:t xml:space="preserve"> </w:t>
      </w:r>
      <w:r>
        <w:t xml:space="preserve">CZ</w:t>
      </w:r>
      <w:r>
        <w:t xml:space="preserve"> </w:t>
      </w:r>
      <w:r>
        <w:t xml:space="preserve">SK</w:t>
      </w:r>
      <w:r>
        <w:t xml:space="preserve"> </w:t>
      </w:r>
      <w:r>
        <w:t xml:space="preserve">HU</w:t>
      </w:r>
      <w:r>
        <w:t xml:space="preserve"> </w:t>
      </w:r>
      <w:r>
        <w:t xml:space="preserve">HR</w:t>
      </w:r>
      <w:r>
        <w:t xml:space="preserve"> </w:t>
      </w:r>
      <w:r>
        <w:t xml:space="preserve">RO</w:t>
      </w:r>
      <w:r>
        <w:t xml:space="preserve"> </w:t>
      </w:r>
      <w:r>
        <w:t xml:space="preserve">CY</w:t>
      </w:r>
      <w:r>
        <w:t xml:space="preserve"> </w:t>
      </w:r>
      <w:r>
        <w:t xml:space="preserve">CH</w:t>
      </w:r>
      <w:r>
        <w:t xml:space="preserve"> </w:t>
      </w:r>
      <w:r>
        <w:t xml:space="preserve">UK</w:t>
      </w:r>
      <w:r>
        <w:t xml:space="preserve"> </w:t>
      </w:r>
      <w:r>
        <w:t xml:space="preserve">TR</w:t>
      </w:r>
      <w:r>
        <w:t xml:space="preserve"> </w:t>
      </w:r>
      <w:r>
        <w:t xml:space="preserve">IS</w:t>
      </w:r>
      <w:r>
        <w:t xml:space="preserve"> </w:t>
      </w:r>
      <w:r>
        <w:t xml:space="preserve">EL</w:t>
      </w:r>
      <w:r>
        <w:t xml:space="preserve"> </w:t>
      </w:r>
      <w:r>
        <w:t xml:space="preserve">…*</w:t>
      </w:r>
      <w:r>
        <w:t xml:space="preserve"> </w:t>
      </w:r>
      <w:r>
        <w:t xml:space="preserve">Japan Patent Office</w:t>
      </w:r>
      <w:r>
        <w:t xml:space="preserve"> </w:t>
      </w:r>
      <w:r>
        <w:t xml:space="preserve">US Patent &amp; Trademark Office**</w:t>
      </w:r>
      <w:r>
        <w:t xml:space="preserve"> </w:t>
      </w:r>
      <w:r>
        <w:t xml:space="preserve">European Patent Organization members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Finland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Finnish</w:t>
      </w:r>
      <w:r>
        <w:t xml:space="preserve"> </w:t>
      </w:r>
      <w:r>
        <w:t xml:space="preserve">Swedish</w:t>
      </w:r>
      <w:r>
        <w:t xml:space="preserve"> </w:t>
      </w:r>
      <w:r>
        <w:t xml:space="preserve">France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French</w:t>
      </w:r>
      <w:r>
        <w:t xml:space="preserve"> </w:t>
      </w:r>
      <w:r>
        <w:t xml:space="preserve">Germany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Yes267</w:t>
      </w:r>
      <w:r>
        <w:t xml:space="preserve"> </w:t>
      </w:r>
      <w:r>
        <w:t xml:space="preserve">Yes</w:t>
      </w:r>
      <w:r>
        <w:t xml:space="preserve"> </w:t>
      </w:r>
      <w:r>
        <w:t xml:space="preserve">German</w:t>
      </w:r>
      <w:r>
        <w:t xml:space="preserve"> </w:t>
      </w:r>
      <w:r>
        <w:t xml:space="preserve">Greece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Greek</w:t>
      </w:r>
      <w:r>
        <w:t xml:space="preserve"> </w:t>
      </w:r>
      <w:r>
        <w:t xml:space="preserve">Hungary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Hungarian</w:t>
      </w:r>
      <w:r>
        <w:t xml:space="preserve"> </w:t>
      </w:r>
      <w:r>
        <w:t xml:space="preserve">Ireland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English</w:t>
      </w:r>
      <w:r>
        <w:t xml:space="preserve"> </w:t>
      </w:r>
      <w:r>
        <w:t xml:space="preserve">Irish</w:t>
      </w:r>
      <w:r>
        <w:t xml:space="preserve"> </w:t>
      </w:r>
      <w:r>
        <w:t xml:space="preserve">Italy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Italian</w:t>
      </w:r>
      <w:r>
        <w:t xml:space="preserve"> </w:t>
      </w:r>
      <w:r>
        <w:t xml:space="preserve">Latvia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Latvian</w:t>
      </w:r>
      <w:r>
        <w:t xml:space="preserve"> </w:t>
      </w:r>
      <w:r>
        <w:t xml:space="preserve">Lithuania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Lithuanian</w:t>
      </w:r>
      <w:r>
        <w:t xml:space="preserve"> </w:t>
      </w:r>
      <w:r>
        <w:t xml:space="preserve">Luxembourg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French</w:t>
      </w:r>
      <w:r>
        <w:t xml:space="preserve"> </w:t>
      </w:r>
      <w:r>
        <w:t xml:space="preserve">German</w:t>
      </w:r>
      <w:r>
        <w:t xml:space="preserve"> </w:t>
      </w:r>
      <w:r>
        <w:t xml:space="preserve">Malta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Maltese</w:t>
      </w:r>
      <w:r>
        <w:t xml:space="preserve"> </w:t>
      </w:r>
      <w:r>
        <w:t xml:space="preserve">English</w:t>
      </w:r>
      <w:r>
        <w:t xml:space="preserve"> </w:t>
      </w:r>
      <w:r>
        <w:t xml:space="preserve">Netherlands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Dutch</w:t>
      </w:r>
      <w:r>
        <w:t xml:space="preserve"> </w:t>
      </w:r>
      <w:r>
        <w:t xml:space="preserve">Poland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Polish</w:t>
      </w:r>
      <w:r>
        <w:t xml:space="preserve"> </w:t>
      </w:r>
      <w:r>
        <w:t xml:space="preserve">Portugal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Portuguese</w:t>
      </w:r>
      <w:r>
        <w:t xml:space="preserve"> </w:t>
      </w:r>
      <w:r>
        <w:t xml:space="preserve">Romania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Romanian</w:t>
      </w:r>
      <w:r>
        <w:t xml:space="preserve"> </w:t>
      </w:r>
      <w:r>
        <w:t xml:space="preserve">Slovakia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Slovak</w:t>
      </w:r>
      <w:r>
        <w:t xml:space="preserve"> </w:t>
      </w:r>
      <w:r>
        <w:t xml:space="preserve">Slovenia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Slovene</w:t>
      </w:r>
      <w:r>
        <w:t xml:space="preserve"> </w:t>
      </w:r>
      <w:r>
        <w:t xml:space="preserve">Spain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No</w:t>
      </w:r>
      <w:r>
        <w:t xml:space="preserve"> </w:t>
      </w:r>
      <w:r>
        <w:t xml:space="preserve">Spanish</w:t>
      </w:r>
      <w:r>
        <w:t xml:space="preserve"> </w:t>
      </w:r>
      <w:r>
        <w:t xml:space="preserve">Sweden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Yes</w:t>
      </w:r>
      <w:r>
        <w:t xml:space="preserve"> </w:t>
      </w:r>
      <w:r>
        <w:t xml:space="preserve">Swedish</w:t>
      </w:r>
    </w:p>
    <w:p>
      <w:pPr>
        <w:pStyle w:val="BodyText"/>
      </w:pPr>
      <w:r>
        <w:t xml:space="preserve">Regulatory context of the current SPC rules - marketing authorisations (MA) in the EU, other</w:t>
      </w:r>
      <w:r>
        <w:t xml:space="preserve"> </w:t>
      </w:r>
      <w:r>
        <w:t xml:space="preserve">relevant legislation</w:t>
      </w:r>
      <w:r>
        <w:t xml:space="preserve"> </w:t>
      </w:r>
      <w:r>
        <w:t xml:space="preserve">An SPC shall be granted if, among other conditions, in the Member State in which the SPC application</w:t>
      </w:r>
      <w:r>
        <w:t xml:space="preserve"> </w:t>
      </w:r>
      <w:r>
        <w:t xml:space="preserve">is submitted and at the date of that application, the product is protected by a basic patent in force</w:t>
      </w:r>
      <w:r>
        <w:t xml:space="preserve"> </w:t>
      </w:r>
      <w:r>
        <w:t xml:space="preserve">and a valid marketing authorisation to place the product on the market as a medicinal product (or</w:t>
      </w:r>
      <w:r>
        <w:t xml:space="preserve"> </w:t>
      </w:r>
      <w:r>
        <w:t xml:space="preserve">PPP) has been granted in accordance with the relevant EU legislation268.</w:t>
      </w:r>
      <w:r>
        <w:t xml:space="preserve"> </w:t>
      </w:r>
      <w:r>
        <w:t xml:space="preserve">Under Union law, medicinal products for human or veterinary269 use, as well as PPPs, need a</w:t>
      </w:r>
      <w:r>
        <w:t xml:space="preserve"> </w:t>
      </w:r>
      <w:r>
        <w:t xml:space="preserve">marketing authorisation before they can be placed on the EU market.</w:t>
      </w:r>
      <w:r>
        <w:br/>
      </w:r>
      <w:r>
        <w:t xml:space="preserve">Marketing authorisations for medicinal products</w:t>
      </w:r>
      <w:r>
        <w:t xml:space="preserve"> </w:t>
      </w:r>
      <w:r>
        <w:t xml:space="preserve">In the EU, a medicinal product for human use may be authorised either by the European Commission</w:t>
      </w:r>
      <w:r>
        <w:t xml:space="preserve"> </w:t>
      </w:r>
      <w:r>
        <w:t xml:space="preserve">through the centralised procedure or by national competent authorities through a mutual</w:t>
      </w:r>
      <w:r>
        <w:t xml:space="preserve"> </w:t>
      </w:r>
      <w:r>
        <w:t xml:space="preserve">recognition, decentralised or national procedure.</w:t>
      </w:r>
      <w:r>
        <w:t xml:space="preserve"> </w:t>
      </w:r>
      <w:r>
        <w:t xml:space="preserve">Table 39: Overview of marketing authorisation types available for medicinal products</w:t>
      </w:r>
      <w:r>
        <w:t xml:space="preserve"> </w:t>
      </w:r>
      <w:r>
        <w:t xml:space="preserve">Authorising body</w:t>
      </w:r>
      <w:r>
        <w:t xml:space="preserve"> </w:t>
      </w:r>
      <w:r>
        <w:t xml:space="preserve">Procedure</w:t>
      </w:r>
      <w:r>
        <w:t xml:space="preserve"> </w:t>
      </w:r>
      <w:r>
        <w:t xml:space="preserve">Body assessing</w:t>
      </w:r>
      <w:r>
        <w:t xml:space="preserve"> </w:t>
      </w:r>
      <w:r>
        <w:t xml:space="preserve">Geographic scope</w:t>
      </w:r>
      <w:r>
        <w:t xml:space="preserve"> </w:t>
      </w:r>
      <w:r>
        <w:t xml:space="preserve">European Commission</w:t>
      </w:r>
      <w:r>
        <w:t xml:space="preserve"> </w:t>
      </w:r>
      <w:r>
        <w:t xml:space="preserve">Centralised</w:t>
      </w:r>
      <w:r>
        <w:t xml:space="preserve"> </w:t>
      </w:r>
      <w:r>
        <w:t xml:space="preserve">European Medicines</w:t>
      </w:r>
      <w:r>
        <w:t xml:space="preserve"> </w:t>
      </w:r>
      <w:r>
        <w:t xml:space="preserve">Agency (EMA)</w:t>
      </w:r>
      <w:r>
        <w:t xml:space="preserve"> </w:t>
      </w:r>
      <w:r>
        <w:t xml:space="preserve">EU-27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Mutual recognition,</w:t>
      </w:r>
      <w:r>
        <w:t xml:space="preserve"> </w:t>
      </w:r>
      <w:r>
        <w:t xml:space="preserve">decentralised, national</w:t>
      </w:r>
      <w:r>
        <w:t xml:space="preserve"> </w:t>
      </w:r>
      <w:r>
        <w:t xml:space="preserve">National authorities</w:t>
      </w:r>
      <w:r>
        <w:t xml:space="preserve"> </w:t>
      </w:r>
      <w:r>
        <w:t xml:space="preserve">MS concerned</w:t>
      </w:r>
    </w:p>
    <w:p>
      <w:pPr>
        <w:pStyle w:val="BodyText"/>
      </w:pPr>
      <w:r>
        <w:t xml:space="preserve">267 Germany still has to deposit its instrument of ratification with the Council (as of July 2022).</w:t>
      </w:r>
      <w:r>
        <w:t xml:space="preserve"> </w:t>
      </w:r>
      <w:r>
        <w:t xml:space="preserve">268 https://ec.europa.eu/health/human-use/legal-framework_en</w:t>
      </w:r>
      <w:r>
        <w:br/>
      </w:r>
      <w:r>
        <w:t xml:space="preserve">269 The centralised procedure is mandatory for all veterinary medicinal products listed in the Annex to</w:t>
      </w:r>
      <w:r>
        <w:t xml:space="preserve"> </w:t>
      </w:r>
      <w:r>
        <w:t xml:space="preserve">European Regulation (EC) No 726/2004. In addition, optionally, an application for an authorisation for</w:t>
      </w:r>
      <w:r>
        <w:t xml:space="preserve"> </w:t>
      </w:r>
      <w:r>
        <w:t xml:space="preserve">veterinary medicinal products can be made if the requirements of Article 3 (2) of Regulation (EC) 726/2004</w:t>
      </w:r>
      <w:r>
        <w:t xml:space="preserve"> </w:t>
      </w:r>
      <w:r>
        <w:t xml:space="preserve">are met (e.g. if they contain a new active substance).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99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According to calculations of the Max Plank Institute study of 2022270, based on the example of</w:t>
      </w:r>
      <w:r>
        <w:t xml:space="preserve"> </w:t>
      </w:r>
      <w:r>
        <w:t xml:space="preserve">Germany, the number of new active ingredients authorised for the first time by the national</w:t>
      </w:r>
      <w:r>
        <w:t xml:space="preserve"> </w:t>
      </w:r>
      <w:r>
        <w:t xml:space="preserve">authorities is negligible. Therefore, almost all recently SPC applications for medicinal products rely on</w:t>
      </w:r>
      <w:r>
        <w:t xml:space="preserve"> </w:t>
      </w:r>
      <w:r>
        <w:t xml:space="preserve">an EU-wide marketing authorisation.</w:t>
      </w:r>
      <w:r>
        <w:br/>
      </w:r>
      <w:r>
        <w:t xml:space="preserve">The SPC aims to incentivise investments for new active ingredients of medicines and PPPs that</w:t>
      </w:r>
      <w:r>
        <w:t xml:space="preserve"> </w:t>
      </w:r>
      <w:r>
        <w:t xml:space="preserve">require lengthy development times. With the exception of the 6-month paediatric extension of the</w:t>
      </w:r>
      <w:r>
        <w:t xml:space="preserve"> </w:t>
      </w:r>
      <w:r>
        <w:t xml:space="preserve">SPC271, the SPC does not target specifically medicines for specific parts of the population or specific</w:t>
      </w:r>
      <w:r>
        <w:t xml:space="preserve"> </w:t>
      </w:r>
      <w:r>
        <w:t xml:space="preserve">conditions (e.g. orphan diseases or antibiotics). The EU legislation has specific incentives for orphan</w:t>
      </w:r>
      <w:r>
        <w:t xml:space="preserve"> </w:t>
      </w:r>
      <w:r>
        <w:t xml:space="preserve">and paediatric medicines that are out of the scope of this impact assessment.</w:t>
      </w:r>
      <w:r>
        <w:br/>
      </w:r>
      <w:r>
        <w:t xml:space="preserve">Additional incentives relevant to pharma and PPP are:</w:t>
      </w:r>
      <w:r>
        <w:t xml:space="preserve"> </w:t>
      </w:r>
      <w:r>
        <w:t xml:space="preserve">-</w:t>
      </w:r>
      <w:r>
        <w:t xml:space="preserve"> </w:t>
      </w:r>
      <w:r>
        <w:t xml:space="preserve">EU regulatory protections that apply to medicinal product and PPPs (e.g. Regulatory</w:t>
      </w:r>
      <w:r>
        <w:t xml:space="preserve"> </w:t>
      </w:r>
      <w:r>
        <w:t xml:space="preserve">Data Protection (RDP) for medicinal products and PPPs and market protection for</w:t>
      </w:r>
      <w:r>
        <w:t xml:space="preserve"> </w:t>
      </w:r>
      <w:r>
        <w:t xml:space="preserve">medicinal products) as of the date of their authorisation, and that basically guarantee</w:t>
      </w:r>
      <w:r>
        <w:t xml:space="preserve"> </w:t>
      </w:r>
      <w:r>
        <w:t xml:space="preserve">the innovator pharmaceutical, or agrochemical, company a minimum of protection of</w:t>
      </w:r>
      <w:r>
        <w:t xml:space="preserve"> </w:t>
      </w:r>
      <w:r>
        <w:t xml:space="preserve">its new medicinal product, or PPP, of 10 years even where the original patent and SPC</w:t>
      </w:r>
      <w:r>
        <w:t xml:space="preserve"> </w:t>
      </w:r>
      <w:r>
        <w:t xml:space="preserve">protection would sum up to fewer than ten years.</w:t>
      </w:r>
      <w:r>
        <w:t xml:space="preserve"> </w:t>
      </w:r>
      <w:r>
        <w:t xml:space="preserve">-</w:t>
      </w:r>
      <w:r>
        <w:t xml:space="preserve"> </w:t>
      </w:r>
      <w:r>
        <w:t xml:space="preserve">A 10-year market exclusivity for orphan medicinal products (medicines for conditions</w:t>
      </w:r>
      <w:r>
        <w:t xml:space="preserve"> </w:t>
      </w:r>
      <w:r>
        <w:t xml:space="preserve">that affect a small number of the EU population).</w:t>
      </w:r>
      <w:r>
        <w:t xml:space="preserve"> </w:t>
      </w:r>
      <w:r>
        <w:t xml:space="preserve">The graphics below summarises the concepts discussed above, as well as visualises their impacts on</w:t>
      </w:r>
      <w:r>
        <w:t xml:space="preserve"> </w:t>
      </w:r>
      <w:r>
        <w:t xml:space="preserve">the effective protection period.</w:t>
      </w:r>
    </w:p>
    <w:p>
      <w:pPr>
        <w:pStyle w:val="BodyText"/>
      </w:pPr>
      <w:r>
        <w:t xml:space="preserve">270 Max Planck Institute for Innovation and Competition, Study on the Options for a Unified SPC System in</w:t>
      </w:r>
      <w:r>
        <w:t xml:space="preserve"> </w:t>
      </w:r>
      <w:r>
        <w:t xml:space="preserve">Europe, 2022, p. 70.</w:t>
      </w:r>
      <w:r>
        <w:t xml:space="preserve"> </w:t>
      </w:r>
      <w:r>
        <w:t xml:space="preserve">271 Paediatric investigations of medicinal products are rewarded with 6 months of extension of the SPC if an</w:t>
      </w:r>
      <w:r>
        <w:t xml:space="preserve"> </w:t>
      </w:r>
      <w:r>
        <w:t xml:space="preserve">SPC exists. Paediatric means that it can be used for treating children aged 0 to 18. If the paediatric</w:t>
      </w:r>
      <w:r>
        <w:t xml:space="preserve"> </w:t>
      </w:r>
      <w:r>
        <w:t xml:space="preserve">investigation concerns an orphan medicinal product, the market exclusivity may be extended from 10 to 12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16: The pharmaceutical incentives in the EU – summary</w:t>
      </w:r>
    </w:p>
    <w:p>
      <w:pPr>
        <w:pStyle w:val="BodyText"/>
      </w:pPr>
      <w:r>
        <w:t xml:space="preserve">Source: Copenhagen Economics, Study on the economic impact of supplementary protection certificates, pharmaceutical</w:t>
      </w:r>
      <w:r>
        <w:t xml:space="preserve"> </w:t>
      </w:r>
      <w:r>
        <w:t xml:space="preserve">incentives and rewards in Europe, European Commission, Directorate General for Internal Market, Industry,</w:t>
      </w:r>
      <w:r>
        <w:t xml:space="preserve"> </w:t>
      </w:r>
      <w:r>
        <w:t xml:space="preserve">Entrepreneurship and SMEs, 2018, p.41</w:t>
      </w:r>
    </w:p>
    <w:p>
      <w:pPr>
        <w:pStyle w:val="BodyText"/>
      </w:pPr>
      <w:r>
        <w:t xml:space="preserve">Marketing authorisations for plant protection products (PPPs)</w:t>
      </w:r>
      <w:r>
        <w:t xml:space="preserve"> </w:t>
      </w:r>
      <w:r>
        <w:t xml:space="preserve">Regulation (EC) No 1107/2009 is the legislation concerning the placing of plant protection products</w:t>
      </w:r>
      <w:r>
        <w:t xml:space="preserve"> </w:t>
      </w:r>
      <w:r>
        <w:t xml:space="preserve">on the market in the EU. PPPs (e.g. pesticides) are products consisting of, or containing active</w:t>
      </w:r>
      <w:r>
        <w:t xml:space="preserve"> </w:t>
      </w:r>
      <w:r>
        <w:t xml:space="preserve">substances, safeners or synergists, and intended for uses such as protecting plants against harmful</w:t>
      </w:r>
      <w:r>
        <w:t xml:space="preserve"> </w:t>
      </w:r>
      <w:r>
        <w:t xml:space="preserve">organisms, preserving plant products, etc. PPPs contain at least one approved active substance</w:t>
      </w:r>
      <w:r>
        <w:t xml:space="preserve"> </w:t>
      </w:r>
      <w:r>
        <w:t xml:space="preserve">(these may include micro-organisms, pheromones and botanical extracts).</w:t>
      </w:r>
      <w:r>
        <w:br/>
      </w:r>
      <w:r>
        <w:t xml:space="preserve">Regarding the procedure of granting of marketing authorisation for PPPs272, a zonal system of</w:t>
      </w:r>
      <w:r>
        <w:t xml:space="preserve"> </w:t>
      </w:r>
      <w:r>
        <w:t xml:space="preserve">authorisation operates in the EU to enable a harmonised and efficient system to operate (i.e. </w:t>
      </w:r>
      <w:r>
        <w:t xml:space="preserve"> </w:t>
      </w:r>
      <w:r>
        <w:t xml:space="preserve">generally there is no unitary EU-wide marketing authorisation for PPPs273). The EU is divided into</w:t>
      </w:r>
      <w:r>
        <w:t xml:space="preserve"> </w:t>
      </w:r>
      <w:r>
        <w:t xml:space="preserve">three zones: North, Central and South. EU Member States assess applications on behalf of other</w:t>
      </w:r>
      <w:r>
        <w:t xml:space="preserve"> </w:t>
      </w:r>
      <w:r>
        <w:t xml:space="preserve">Member States in their zone, and sometimes on behalf of all zones (for some uses the EU is</w:t>
      </w:r>
      <w:r>
        <w:t xml:space="preserve"> </w:t>
      </w:r>
      <w:r>
        <w:t xml:space="preserve">considered a single zone), and subsequently mutual recognition takes place in the remaining zones.</w:t>
      </w:r>
      <w:r>
        <w:t xml:space="preserve"> </w:t>
      </w:r>
      <w:r>
        <w:t xml:space="preserve">The actors in the procedure can be the applicants, EU Member States, the European Commission and</w:t>
      </w:r>
      <w:r>
        <w:t xml:space="preserve"> </w:t>
      </w:r>
      <w:r>
        <w:t xml:space="preserve">the European Food Safety Authority (EFSA).</w:t>
      </w:r>
    </w:p>
    <w:p>
      <w:pPr>
        <w:pStyle w:val="BodyText"/>
      </w:pPr>
      <w:r>
        <w:t xml:space="preserve">272 https://ec.europa.eu/food/plants/pesticides/authorisation-plant-protection-products/ppp-auth_en</w:t>
      </w:r>
      <w:r>
        <w:br/>
      </w:r>
      <w:r>
        <w:t xml:space="preserve">273 Each plant protection product is subject to national authorisation. The so called mutual recognition</w:t>
      </w:r>
      <w:r>
        <w:t xml:space="preserve"> </w:t>
      </w:r>
      <w:r>
        <w:t xml:space="preserve">procedure under Article 40 of Regulation (EC) No 1107/2009 aims to facilitate the recognition of a national</w:t>
      </w:r>
      <w:r>
        <w:t xml:space="preserve"> </w:t>
      </w:r>
      <w:r>
        <w:t xml:space="preserve">authorisation issued in one Member State in other Member States, from the same zone or not.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Number of marketing authorisations for medicinal and plant protection products</w:t>
      </w:r>
      <w:r>
        <w:t xml:space="preserve"> </w:t>
      </w:r>
      <w:r>
        <w:t xml:space="preserve">The table below presents the total number of marketing authorisations for human and veterinary</w:t>
      </w:r>
      <w:r>
        <w:t xml:space="preserve"> </w:t>
      </w:r>
      <w:r>
        <w:t xml:space="preserve">medicinal products issued to originators (that is without generic and biosimilar marketing</w:t>
      </w:r>
      <w:r>
        <w:t xml:space="preserve"> </w:t>
      </w:r>
      <w:r>
        <w:t xml:space="preserve">authorisation), as well as plant protection products. The total represents an upper bound for SPCs</w:t>
      </w:r>
      <w:r>
        <w:t xml:space="preserve"> </w:t>
      </w:r>
      <w:r>
        <w:t xml:space="preserve">applications which can be obtained half a year after receiving marketing authorisation.274 Hence SPC</w:t>
      </w:r>
      <w:r>
        <w:t xml:space="preserve"> </w:t>
      </w:r>
      <w:r>
        <w:t xml:space="preserve">application should take place in the year of marketing authorisation (for marketing authorisation</w:t>
      </w:r>
      <w:r>
        <w:t xml:space="preserve"> </w:t>
      </w:r>
      <w:r>
        <w:t xml:space="preserve">issued in the first half of the year) or in the year of marketing authorisation or the following year (for</w:t>
      </w:r>
      <w:r>
        <w:t xml:space="preserve"> </w:t>
      </w:r>
      <w:r>
        <w:t xml:space="preserve">marketing authorisation issued in the second half of the year).</w:t>
      </w:r>
      <w:r>
        <w:t xml:space="preserve"> </w:t>
      </w:r>
      <w:r>
        <w:t xml:space="preserve">Table 40: Number of marketing authorisation issued per year for products that potentially can apply for SPC protection</w:t>
      </w:r>
      <w:r>
        <w:t xml:space="preserve"> </w:t>
      </w:r>
      <w:r>
        <w:t xml:space="preserve">Year</w:t>
      </w:r>
      <w:r>
        <w:t xml:space="preserve"> </w:t>
      </w:r>
      <w:r>
        <w:t xml:space="preserve">Human*</w:t>
      </w:r>
      <w:r>
        <w:t xml:space="preserve"> </w:t>
      </w:r>
      <w:r>
        <w:t xml:space="preserve">Veterinary*</w:t>
      </w:r>
      <w:r>
        <w:t xml:space="preserve"> </w:t>
      </w:r>
      <w:r>
        <w:t xml:space="preserve">PPP</w:t>
      </w:r>
      <w:r>
        <w:t xml:space="preserve"> </w:t>
      </w:r>
      <w:r>
        <w:t xml:space="preserve">Total</w:t>
      </w:r>
      <w:r>
        <w:br/>
      </w:r>
      <w:r>
        <w:t xml:space="preserve">2004</w:t>
      </w:r>
      <w:r>
        <w:t xml:space="preserve"> </w:t>
      </w:r>
      <w:r>
        <w:t xml:space="preserve">27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38</w:t>
      </w:r>
      <w:r>
        <w:t xml:space="preserve"> </w:t>
      </w:r>
      <w:r>
        <w:t xml:space="preserve">2005</w:t>
      </w:r>
      <w:r>
        <w:t xml:space="preserve"> </w:t>
      </w:r>
      <w:r>
        <w:t xml:space="preserve">18</w:t>
      </w:r>
      <w:r>
        <w:t xml:space="preserve"> </w:t>
      </w:r>
      <w:r>
        <w:t xml:space="preserve">10</w:t>
      </w:r>
      <w:r>
        <w:t xml:space="preserve"> </w:t>
      </w:r>
      <w:r>
        <w:t xml:space="preserve">3</w:t>
      </w:r>
      <w:r>
        <w:t xml:space="preserve"> </w:t>
      </w:r>
      <w:r>
        <w:t xml:space="preserve">31</w:t>
      </w:r>
      <w:r>
        <w:t xml:space="preserve"> </w:t>
      </w:r>
      <w:r>
        <w:t xml:space="preserve">2006</w:t>
      </w:r>
      <w:r>
        <w:t xml:space="preserve"> </w:t>
      </w:r>
      <w:r>
        <w:t xml:space="preserve">28</w:t>
      </w:r>
      <w:r>
        <w:t xml:space="preserve"> </w:t>
      </w:r>
      <w:r>
        <w:t xml:space="preserve">4</w:t>
      </w:r>
      <w:r>
        <w:t xml:space="preserve"> </w:t>
      </w:r>
      <w:r>
        <w:t xml:space="preserve">7</w:t>
      </w:r>
      <w:r>
        <w:t xml:space="preserve"> </w:t>
      </w:r>
      <w:r>
        <w:t xml:space="preserve">39</w:t>
      </w:r>
      <w:r>
        <w:t xml:space="preserve"> </w:t>
      </w:r>
      <w:r>
        <w:t xml:space="preserve">2007</w:t>
      </w:r>
      <w:r>
        <w:t xml:space="preserve"> </w:t>
      </w:r>
      <w:r>
        <w:t xml:space="preserve">45</w:t>
      </w:r>
      <w:r>
        <w:t xml:space="preserve"> </w:t>
      </w:r>
      <w:r>
        <w:t xml:space="preserve">4</w:t>
      </w:r>
      <w:r>
        <w:t xml:space="preserve"> </w:t>
      </w:r>
      <w:r>
        <w:t xml:space="preserve">23</w:t>
      </w:r>
      <w:r>
        <w:t xml:space="preserve"> </w:t>
      </w:r>
      <w:r>
        <w:t xml:space="preserve">72</w:t>
      </w:r>
      <w:r>
        <w:t xml:space="preserve"> </w:t>
      </w:r>
      <w:r>
        <w:t xml:space="preserve">2008</w:t>
      </w:r>
      <w:r>
        <w:t xml:space="preserve"> </w:t>
      </w:r>
      <w:r>
        <w:t xml:space="preserve">35</w:t>
      </w:r>
      <w:r>
        <w:t xml:space="preserve"> </w:t>
      </w:r>
      <w:r>
        <w:t xml:space="preserve">10</w:t>
      </w:r>
      <w:r>
        <w:t xml:space="preserve"> </w:t>
      </w:r>
      <w:r>
        <w:t xml:space="preserve">7</w:t>
      </w:r>
      <w:r>
        <w:t xml:space="preserve"> </w:t>
      </w:r>
      <w:r>
        <w:t xml:space="preserve">52</w:t>
      </w:r>
      <w:r>
        <w:t xml:space="preserve"> </w:t>
      </w:r>
      <w:r>
        <w:t xml:space="preserve">2009</w:t>
      </w:r>
      <w:r>
        <w:t xml:space="preserve"> </w:t>
      </w:r>
      <w:r>
        <w:t xml:space="preserve">53</w:t>
      </w:r>
      <w:r>
        <w:t xml:space="preserve"> </w:t>
      </w:r>
      <w:r>
        <w:t xml:space="preserve">7</w:t>
      </w:r>
      <w:r>
        <w:t xml:space="preserve"> </w:t>
      </w:r>
      <w:r>
        <w:t xml:space="preserve">131</w:t>
      </w:r>
      <w:r>
        <w:t xml:space="preserve"> </w:t>
      </w:r>
      <w:r>
        <w:t xml:space="preserve">191</w:t>
      </w:r>
      <w:r>
        <w:t xml:space="preserve"> </w:t>
      </w:r>
      <w:r>
        <w:t xml:space="preserve">2010</w:t>
      </w:r>
      <w:r>
        <w:t xml:space="preserve"> </w:t>
      </w:r>
      <w:r>
        <w:t xml:space="preserve">26</w:t>
      </w:r>
      <w:r>
        <w:t xml:space="preserve"> </w:t>
      </w:r>
      <w:r>
        <w:t xml:space="preserve">6</w:t>
      </w:r>
      <w:r>
        <w:t xml:space="preserve"> </w:t>
      </w:r>
      <w:r>
        <w:t xml:space="preserve">21</w:t>
      </w:r>
      <w:r>
        <w:t xml:space="preserve"> </w:t>
      </w:r>
      <w:r>
        <w:t xml:space="preserve">53</w:t>
      </w:r>
      <w:r>
        <w:t xml:space="preserve"> </w:t>
      </w:r>
      <w:r>
        <w:t xml:space="preserve">2011</w:t>
      </w:r>
      <w:r>
        <w:t xml:space="preserve"> </w:t>
      </w:r>
      <w:r>
        <w:t xml:space="preserve">36</w:t>
      </w:r>
      <w:r>
        <w:t xml:space="preserve"> </w:t>
      </w:r>
      <w:r>
        <w:t xml:space="preserve">15</w:t>
      </w:r>
      <w:r>
        <w:t xml:space="preserve"> </w:t>
      </w:r>
      <w:r>
        <w:t xml:space="preserve">31</w:t>
      </w:r>
      <w:r>
        <w:t xml:space="preserve"> </w:t>
      </w:r>
      <w:r>
        <w:t xml:space="preserve">82</w:t>
      </w:r>
      <w:r>
        <w:t xml:space="preserve"> </w:t>
      </w:r>
      <w:r>
        <w:t xml:space="preserve">2012</w:t>
      </w:r>
      <w:r>
        <w:t xml:space="preserve"> </w:t>
      </w:r>
      <w:r>
        <w:t xml:space="preserve">35</w:t>
      </w:r>
      <w:r>
        <w:t xml:space="preserve"> </w:t>
      </w:r>
      <w:r>
        <w:t xml:space="preserve">6</w:t>
      </w:r>
      <w:r>
        <w:t xml:space="preserve"> </w:t>
      </w:r>
      <w:r>
        <w:t xml:space="preserve">14</w:t>
      </w:r>
      <w:r>
        <w:t xml:space="preserve"> </w:t>
      </w:r>
      <w:r>
        <w:t xml:space="preserve">55</w:t>
      </w:r>
      <w:r>
        <w:t xml:space="preserve"> </w:t>
      </w:r>
      <w:r>
        <w:t xml:space="preserve">2013</w:t>
      </w:r>
      <w:r>
        <w:t xml:space="preserve"> </w:t>
      </w:r>
      <w:r>
        <w:t xml:space="preserve">53</w:t>
      </w:r>
      <w:r>
        <w:t xml:space="preserve"> </w:t>
      </w:r>
      <w:r>
        <w:t xml:space="preserve">11</w:t>
      </w:r>
      <w:r>
        <w:t xml:space="preserve"> </w:t>
      </w:r>
      <w:r>
        <w:t xml:space="preserve">23</w:t>
      </w:r>
      <w:r>
        <w:t xml:space="preserve"> </w:t>
      </w:r>
      <w:r>
        <w:t xml:space="preserve">87</w:t>
      </w:r>
      <w:r>
        <w:t xml:space="preserve"> </w:t>
      </w:r>
      <w:r>
        <w:t xml:space="preserve">2014</w:t>
      </w:r>
      <w:r>
        <w:t xml:space="preserve"> </w:t>
      </w:r>
      <w:r>
        <w:t xml:space="preserve">56</w:t>
      </w:r>
      <w:r>
        <w:t xml:space="preserve"> </w:t>
      </w:r>
      <w:r>
        <w:t xml:space="preserve">18</w:t>
      </w:r>
      <w:r>
        <w:t xml:space="preserve"> </w:t>
      </w:r>
      <w:r>
        <w:t xml:space="preserve">28</w:t>
      </w:r>
      <w:r>
        <w:t xml:space="preserve"> </w:t>
      </w:r>
      <w:r>
        <w:t xml:space="preserve">102</w:t>
      </w:r>
      <w:r>
        <w:t xml:space="preserve"> </w:t>
      </w:r>
      <w:r>
        <w:t xml:space="preserve">2015</w:t>
      </w:r>
      <w:r>
        <w:t xml:space="preserve"> </w:t>
      </w:r>
      <w:r>
        <w:t xml:space="preserve">59</w:t>
      </w:r>
      <w:r>
        <w:t xml:space="preserve"> </w:t>
      </w:r>
      <w:r>
        <w:t xml:space="preserve">15</w:t>
      </w:r>
      <w:r>
        <w:t xml:space="preserve"> </w:t>
      </w:r>
      <w:r>
        <w:t xml:space="preserve">18</w:t>
      </w:r>
      <w:r>
        <w:t xml:space="preserve"> </w:t>
      </w:r>
      <w:r>
        <w:t xml:space="preserve">92</w:t>
      </w:r>
      <w:r>
        <w:t xml:space="preserve"> </w:t>
      </w:r>
      <w:r>
        <w:t xml:space="preserve">2016</w:t>
      </w:r>
      <w:r>
        <w:t xml:space="preserve"> </w:t>
      </w:r>
      <w:r>
        <w:t xml:space="preserve">44</w:t>
      </w:r>
      <w:r>
        <w:t xml:space="preserve"> </w:t>
      </w:r>
      <w:r>
        <w:t xml:space="preserve">5</w:t>
      </w:r>
      <w:r>
        <w:t xml:space="preserve"> </w:t>
      </w:r>
      <w:r>
        <w:t xml:space="preserve">23</w:t>
      </w:r>
      <w:r>
        <w:t xml:space="preserve"> </w:t>
      </w:r>
      <w:r>
        <w:t xml:space="preserve">72</w:t>
      </w:r>
      <w:r>
        <w:t xml:space="preserve"> </w:t>
      </w:r>
      <w:r>
        <w:t xml:space="preserve">2017</w:t>
      </w:r>
      <w:r>
        <w:t xml:space="preserve"> </w:t>
      </w:r>
      <w:r>
        <w:t xml:space="preserve">54</w:t>
      </w:r>
      <w:r>
        <w:t xml:space="preserve"> </w:t>
      </w:r>
      <w:r>
        <w:t xml:space="preserve">17</w:t>
      </w:r>
      <w:r>
        <w:t xml:space="preserve"> </w:t>
      </w:r>
      <w:r>
        <w:t xml:space="preserve">21</w:t>
      </w:r>
      <w:r>
        <w:t xml:space="preserve"> </w:t>
      </w:r>
      <w:r>
        <w:t xml:space="preserve">92</w:t>
      </w:r>
      <w:r>
        <w:t xml:space="preserve"> </w:t>
      </w:r>
      <w:r>
        <w:t xml:space="preserve">2018</w:t>
      </w:r>
      <w:r>
        <w:t xml:space="preserve"> </w:t>
      </w:r>
      <w:r>
        <w:t xml:space="preserve">62</w:t>
      </w:r>
      <w:r>
        <w:t xml:space="preserve"> </w:t>
      </w:r>
      <w:r>
        <w:t xml:space="preserve">9</w:t>
      </w:r>
      <w:r>
        <w:t xml:space="preserve"> </w:t>
      </w:r>
      <w:r>
        <w:t xml:space="preserve">14</w:t>
      </w:r>
      <w:r>
        <w:t xml:space="preserve"> </w:t>
      </w:r>
      <w:r>
        <w:t xml:space="preserve">85</w:t>
      </w:r>
      <w:r>
        <w:t xml:space="preserve"> </w:t>
      </w:r>
      <w:r>
        <w:t xml:space="preserve">2019</w:t>
      </w:r>
      <w:r>
        <w:t xml:space="preserve"> </w:t>
      </w:r>
      <w:r>
        <w:t xml:space="preserve">42</w:t>
      </w:r>
      <w:r>
        <w:t xml:space="preserve"> </w:t>
      </w:r>
      <w:r>
        <w:t xml:space="preserve">17</w:t>
      </w:r>
      <w:r>
        <w:t xml:space="preserve"> </w:t>
      </w:r>
      <w:r>
        <w:t xml:space="preserve">22</w:t>
      </w:r>
      <w:r>
        <w:t xml:space="preserve"> </w:t>
      </w:r>
      <w:r>
        <w:t xml:space="preserve">81</w:t>
      </w:r>
      <w:r>
        <w:t xml:space="preserve"> </w:t>
      </w:r>
      <w:r>
        <w:t xml:space="preserve">2020</w:t>
      </w:r>
      <w:r>
        <w:t xml:space="preserve"> </w:t>
      </w:r>
      <w:r>
        <w:t xml:space="preserve">63</w:t>
      </w:r>
      <w:r>
        <w:t xml:space="preserve"> </w:t>
      </w:r>
      <w:r>
        <w:t xml:space="preserve">14</w:t>
      </w:r>
      <w:r>
        <w:t xml:space="preserve"> </w:t>
      </w:r>
      <w:r>
        <w:t xml:space="preserve">9</w:t>
      </w:r>
      <w:r>
        <w:t xml:space="preserve"> </w:t>
      </w:r>
      <w:r>
        <w:t xml:space="preserve">86</w:t>
      </w:r>
      <w:r>
        <w:t xml:space="preserve"> </w:t>
      </w:r>
      <w:r>
        <w:t xml:space="preserve">2021</w:t>
      </w:r>
      <w:r>
        <w:t xml:space="preserve"> </w:t>
      </w:r>
      <w:r>
        <w:t xml:space="preserve">62</w:t>
      </w:r>
      <w:r>
        <w:t xml:space="preserve"> </w:t>
      </w:r>
      <w:r>
        <w:t xml:space="preserve">13</w:t>
      </w:r>
      <w:r>
        <w:t xml:space="preserve"> </w:t>
      </w:r>
      <w:r>
        <w:t xml:space="preserve">15</w:t>
      </w:r>
      <w:r>
        <w:t xml:space="preserve"> </w:t>
      </w:r>
      <w:r>
        <w:t xml:space="preserve">90</w:t>
      </w:r>
      <w:r>
        <w:t xml:space="preserve"> </w:t>
      </w:r>
      <w:r>
        <w:t xml:space="preserve">Avg. (2004-2021)</w:t>
      </w:r>
      <w:r>
        <w:t xml:space="preserve"> </w:t>
      </w:r>
      <w:r>
        <w:t xml:space="preserve">44</w:t>
      </w:r>
      <w:r>
        <w:t xml:space="preserve"> </w:t>
      </w:r>
      <w:r>
        <w:t xml:space="preserve">10</w:t>
      </w:r>
      <w:r>
        <w:t xml:space="preserve"> </w:t>
      </w:r>
      <w:r>
        <w:t xml:space="preserve">22</w:t>
      </w:r>
      <w:r>
        <w:t xml:space="preserve"> </w:t>
      </w:r>
      <w:r>
        <w:t xml:space="preserve">78</w:t>
      </w:r>
      <w:r>
        <w:t xml:space="preserve"> </w:t>
      </w:r>
      <w:r>
        <w:t xml:space="preserve">Avg. (2010-2021)</w:t>
      </w:r>
      <w:r>
        <w:t xml:space="preserve"> </w:t>
      </w:r>
      <w:r>
        <w:t xml:space="preserve">48</w:t>
      </w:r>
      <w:r>
        <w:t xml:space="preserve"> </w:t>
      </w:r>
      <w:r>
        <w:t xml:space="preserve">12</w:t>
      </w:r>
      <w:r>
        <w:t xml:space="preserve"> </w:t>
      </w:r>
      <w:r>
        <w:t xml:space="preserve">19</w:t>
      </w:r>
      <w:r>
        <w:t xml:space="preserve"> </w:t>
      </w:r>
      <w:r>
        <w:t xml:space="preserve">81</w:t>
      </w:r>
      <w:r>
        <w:t xml:space="preserve"> </w:t>
      </w:r>
      <w:r>
        <w:t xml:space="preserve">Avg. (2014-2021)</w:t>
      </w:r>
      <w:r>
        <w:t xml:space="preserve"> </w:t>
      </w:r>
      <w:r>
        <w:t xml:space="preserve">55</w:t>
      </w:r>
      <w:r>
        <w:t xml:space="preserve"> </w:t>
      </w:r>
      <w:r>
        <w:t xml:space="preserve">14</w:t>
      </w:r>
      <w:r>
        <w:t xml:space="preserve"> </w:t>
      </w:r>
      <w:r>
        <w:t xml:space="preserve">19</w:t>
      </w:r>
      <w:r>
        <w:t xml:space="preserve"> </w:t>
      </w:r>
      <w:r>
        <w:t xml:space="preserve">88</w:t>
      </w:r>
      <w:r>
        <w:t xml:space="preserve"> </w:t>
      </w:r>
      <w:r>
        <w:t xml:space="preserve">* does not include marketing authorisation issued for generics or biosimilar</w:t>
      </w:r>
      <w:r>
        <w:t xml:space="preserve"> </w:t>
      </w:r>
      <w:r>
        <w:t xml:space="preserve">Source: In-house analysis based on European Medicines Agency database275 and EU Pesticides database.276</w:t>
      </w:r>
    </w:p>
    <w:p>
      <w:pPr>
        <w:pStyle w:val="BodyText"/>
      </w:pPr>
      <w:r>
        <w:t xml:space="preserve">274 Article 7(1) of the SPC Regulations: “The application for a certificate shall be lodged within six months</w:t>
      </w:r>
      <w:r>
        <w:t xml:space="preserve"> </w:t>
      </w:r>
      <w:r>
        <w:t xml:space="preserve">of the date on which the authorisation referred to in Article 3(b) to place the product on the market as a</w:t>
      </w:r>
      <w:r>
        <w:t xml:space="preserve"> </w:t>
      </w:r>
      <w:r>
        <w:t xml:space="preserve">medicinal/plant protection product product was granted.”</w:t>
      </w:r>
      <w:r>
        <w:t xml:space="preserve"> </w:t>
      </w:r>
      <w:r>
        <w:t xml:space="preserve">275 https://www.ema.europa.eu/en/medicines/download-medicine-data</w:t>
      </w:r>
      <w:r>
        <w:br/>
      </w:r>
      <w:r>
        <w:t xml:space="preserve">276 https://ec.europa.eu/food/plant/pesticides/eu-pesticides-database/active-substances/?event=search.as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B. Evidence supporting section 2 (problem statement)</w:t>
      </w:r>
      <w:r>
        <w:t xml:space="preserve"> </w:t>
      </w:r>
      <w:r>
        <w:t xml:space="preserve">Market context - SPC statistics</w:t>
      </w:r>
      <w:r>
        <w:br/>
      </w:r>
      <w:r>
        <w:t xml:space="preserve">As far as the reliance on SPC protection is concerned, it is significant and still growing in the Single</w:t>
      </w:r>
      <w:r>
        <w:t xml:space="preserve"> </w:t>
      </w:r>
      <w:r>
        <w:t xml:space="preserve">Market. The total number of SPC applications filed in all Member States increased from about 500</w:t>
      </w:r>
      <w:r>
        <w:t xml:space="preserve"> </w:t>
      </w:r>
      <w:r>
        <w:t xml:space="preserve">applications in 1993 (in then EU-12) to a total of 1 459 SPC applications filed in the EU-27 in 2021277.</w:t>
      </w:r>
      <w:r>
        <w:t xml:space="preserve"> </w:t>
      </w:r>
      <w:r>
        <w:t xml:space="preserve">To put the SPC data into a broader context of IP protection sought by the industry, the EPO reports</w:t>
      </w:r>
      <w:r>
        <w:t xml:space="preserve"> </w:t>
      </w:r>
      <w:r>
        <w:t xml:space="preserve">that in 2021 the pharmaceutical sector filed 9 026 European patent applications, ranked as the 7th in</w:t>
      </w:r>
      <w:r>
        <w:t xml:space="preserve"> </w:t>
      </w:r>
      <w:r>
        <w:t xml:space="preserve">terms of the number of applications submitted (interestingly, the medical technology sector was the</w:t>
      </w:r>
      <w:r>
        <w:t xml:space="preserve"> </w:t>
      </w:r>
      <w:r>
        <w:t xml:space="preserve">2nd)278.</w:t>
      </w:r>
      <w:r>
        <w:br/>
      </w:r>
      <w:r>
        <w:t xml:space="preserve">As shown in Figure 17 below, the yearly number of SPC application filed in EU-27 between 2014 and</w:t>
      </w:r>
      <w:r>
        <w:t xml:space="preserve"> </w:t>
      </w:r>
      <w:r>
        <w:t xml:space="preserve">2021 ranged from roughly 1 250 to 1 827, with a peak in 2015 and slight fluctuations in the trend</w:t>
      </w:r>
      <w:r>
        <w:t xml:space="preserve"> </w:t>
      </w:r>
      <w:r>
        <w:t xml:space="preserve">afterwards. Additional (survey-based) data on the number of SPC applications is presented in Table</w:t>
      </w:r>
      <w:r>
        <w:t xml:space="preserve"> </w:t>
      </w:r>
      <w:r>
        <w:t xml:space="preserve">31 overleaf.</w:t>
      </w:r>
      <w:r>
        <w:t xml:space="preserve"> </w:t>
      </w:r>
      <w:r>
        <w:t xml:space="preserve">Figure 17: Number of SPC request filed in 2014-2021</w:t>
      </w:r>
    </w:p>
    <w:p>
      <w:pPr>
        <w:pStyle w:val="BodyText"/>
      </w:pPr>
      <w:r>
        <w:t xml:space="preserve">Source: “Current trends in activity at the NPOs and at the EPO”, Administrative Council of the EPO (documents: CA/36/19,</w:t>
      </w:r>
      <w:r>
        <w:t xml:space="preserve"> </w:t>
      </w:r>
      <w:r>
        <w:t xml:space="preserve">CA/31/18, CA/13/17, CA/9/16) and “Exchange of information on current trends in activity at the NPOs and at the EPO”,</w:t>
      </w:r>
      <w:r>
        <w:t xml:space="preserve"> </w:t>
      </w:r>
      <w:r>
        <w:t xml:space="preserve">May 2022. Note: data missing for the following countries and replaced by country averages – 2014: BE, SE, 2015: SE. 279</w:t>
      </w:r>
    </w:p>
    <w:p>
      <w:pPr>
        <w:pStyle w:val="BodyText"/>
      </w:pPr>
      <w:r>
        <w:t xml:space="preserve">277 Exchange of information on current trends in activity at the NPOs and at the EPO, European Patent</w:t>
      </w:r>
      <w:r>
        <w:t xml:space="preserve"> </w:t>
      </w:r>
      <w:r>
        <w:t xml:space="preserve">Office, May 2022.</w:t>
      </w:r>
      <w:r>
        <w:t xml:space="preserve"> </w:t>
      </w:r>
      <w:r>
        <w:t xml:space="preserve">278 European Patent Office, Patent Index 2021, Statistics at a glance, p.4.</w:t>
      </w:r>
      <w:r>
        <w:t xml:space="preserve"> </w:t>
      </w:r>
      <w:r>
        <w:t xml:space="preserve">279 Another reason for the higher amount of applications in the first half of the graph may be observed due</w:t>
      </w:r>
      <w:r>
        <w:t xml:space="preserve"> </w:t>
      </w:r>
      <w:r>
        <w:t xml:space="preserve">to in the Neurim judgment of 19 July 2012 (C/130/11). Here, the Court took a far reaching approach in its</w:t>
      </w:r>
      <w:r>
        <w:t xml:space="preserve"> </w:t>
      </w:r>
      <w:r>
        <w:t xml:space="preserve">interpretation of Article 3(d) of Regulation 469/2009 as to which SPCs could be protected. Following this,</w:t>
      </w:r>
      <w:r>
        <w:t xml:space="preserve"> </w:t>
      </w:r>
      <w:r>
        <w:t xml:space="preserve">national patent offices also took different approaches on how to apply Neurim (some NPOs took a strict,</w:t>
      </w:r>
      <w:r>
        <w:t xml:space="preserve"> </w:t>
      </w:r>
      <w:r>
        <w:t xml:space="preserve">literal approach, while most NPOs took a wider approach. See: page 229f. of MPI (2018)). Moreover, it is</w:t>
      </w:r>
      <w:r>
        <w:t xml:space="preserve"> </w:t>
      </w:r>
      <w:r>
        <w:t xml:space="preserve">recognised in the sector that SPC users started to apply for a high amount of SPCs around this time in order</w:t>
      </w:r>
      <w:r>
        <w:t xml:space="preserve"> </w:t>
      </w:r>
      <w:r>
        <w:t xml:space="preserve">to test the boundaries of the system. In 2020, the CJEU rejected Neurim in its Santen decision (C-673/18).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41: SPC applications in selected NPOs in 2018-2019</w:t>
      </w:r>
      <w:r>
        <w:t xml:space="preserve"> </w:t>
      </w:r>
      <w:r>
        <w:t xml:space="preserve">Country</w:t>
      </w:r>
      <w:r>
        <w:t xml:space="preserve"> </w:t>
      </w:r>
      <w:r>
        <w:t xml:space="preserve">Q20: Applications filed in</w:t>
      </w:r>
      <w:r>
        <w:t xml:space="preserve"> </w:t>
      </w:r>
      <w:r>
        <w:t xml:space="preserve">2018</w:t>
      </w:r>
      <w:r>
        <w:t xml:space="preserve"> </w:t>
      </w:r>
      <w:r>
        <w:t xml:space="preserve">Q20: Applications filed in</w:t>
      </w:r>
      <w:r>
        <w:t xml:space="preserve"> </w:t>
      </w:r>
      <w:r>
        <w:t xml:space="preserve">2019</w:t>
      </w:r>
      <w:r>
        <w:t xml:space="preserve"> </w:t>
      </w:r>
      <w:r>
        <w:t xml:space="preserve">Q21: Medicinal products</w:t>
      </w:r>
      <w:r>
        <w:t xml:space="preserve"> </w:t>
      </w:r>
      <w:r>
        <w:t xml:space="preserve">relying on national MAs</w:t>
      </w:r>
      <w:r>
        <w:t xml:space="preserve"> </w:t>
      </w:r>
      <w:r>
        <w:t xml:space="preserve">280</w:t>
      </w:r>
      <w:r>
        <w:br/>
      </w:r>
      <w:r>
        <w:t xml:space="preserve">Q22: Relying on national</w:t>
      </w:r>
      <w:r>
        <w:t xml:space="preserve"> </w:t>
      </w:r>
      <w:r>
        <w:t xml:space="preserve">patents 281</w:t>
      </w:r>
      <w:r>
        <w:br/>
      </w:r>
      <w:r>
        <w:t xml:space="preserve">Q23: Single active</w:t>
      </w:r>
      <w:r>
        <w:t xml:space="preserve"> </w:t>
      </w:r>
      <w:r>
        <w:t xml:space="preserve">ingredient 282</w:t>
      </w:r>
      <w:r>
        <w:t xml:space="preserve"> </w:t>
      </w:r>
      <w:r>
        <w:t xml:space="preserve">Q23: Combinations of</w:t>
      </w:r>
      <w:r>
        <w:t xml:space="preserve"> </w:t>
      </w:r>
      <w:r>
        <w:t xml:space="preserve">active ingredients 283</w:t>
      </w:r>
      <w:r>
        <w:br/>
      </w:r>
      <w:r>
        <w:t xml:space="preserve">Austria</w:t>
      </w:r>
      <w:r>
        <w:t xml:space="preserve"> </w:t>
      </w:r>
      <w:r>
        <w:t xml:space="preserve">50</w:t>
      </w:r>
      <w:r>
        <w:t xml:space="preserve"> </w:t>
      </w:r>
      <w:r>
        <w:t xml:space="preserve">61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89</w:t>
      </w:r>
      <w:r>
        <w:t xml:space="preserve"> </w:t>
      </w:r>
      <w:r>
        <w:t xml:space="preserve">22</w:t>
      </w:r>
      <w:r>
        <w:t xml:space="preserve"> </w:t>
      </w:r>
      <w:r>
        <w:t xml:space="preserve">Belgium</w:t>
      </w:r>
      <w:r>
        <w:t xml:space="preserve"> </w:t>
      </w:r>
      <w:r>
        <w:t xml:space="preserve">46 (43 MP; 3 PPP)</w:t>
      </w:r>
      <w:r>
        <w:t xml:space="preserve"> </w:t>
      </w:r>
      <w:r>
        <w:t xml:space="preserve">65 (60 MP; 5 PPP)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94</w:t>
      </w:r>
      <w:r>
        <w:t xml:space="preserve"> </w:t>
      </w:r>
      <w:r>
        <w:t xml:space="preserve">17</w:t>
      </w:r>
      <w:r>
        <w:t xml:space="preserve"> </w:t>
      </w:r>
      <w:r>
        <w:t xml:space="preserve">Croatia</w:t>
      </w:r>
      <w:r>
        <w:t xml:space="preserve"> </w:t>
      </w:r>
      <w:r>
        <w:t xml:space="preserve">23</w:t>
      </w:r>
      <w:r>
        <w:t xml:space="preserve"> </w:t>
      </w:r>
      <w:r>
        <w:t xml:space="preserve">36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46</w:t>
      </w:r>
      <w:r>
        <w:t xml:space="preserve"> </w:t>
      </w:r>
      <w:r>
        <w:t xml:space="preserve">13</w:t>
      </w:r>
      <w:r>
        <w:t xml:space="preserve"> </w:t>
      </w:r>
      <w:r>
        <w:t xml:space="preserve">Czechia</w:t>
      </w:r>
      <w:r>
        <w:t xml:space="preserve"> </w:t>
      </w:r>
      <w:r>
        <w:t xml:space="preserve">50</w:t>
      </w:r>
      <w:r>
        <w:t xml:space="preserve"> </w:t>
      </w:r>
      <w:r>
        <w:t xml:space="preserve">52</w:t>
      </w:r>
      <w:r>
        <w:t xml:space="preserve"> </w:t>
      </w:r>
      <w:r>
        <w:t xml:space="preserve">16</w:t>
      </w:r>
      <w:r>
        <w:t xml:space="preserve"> </w:t>
      </w:r>
      <w:r>
        <w:t xml:space="preserve">2</w:t>
      </w:r>
      <w:r>
        <w:t xml:space="preserve"> </w:t>
      </w:r>
      <w:r>
        <w:t xml:space="preserve">78</w:t>
      </w:r>
      <w:r>
        <w:t xml:space="preserve"> </w:t>
      </w:r>
      <w:r>
        <w:t xml:space="preserve">24</w:t>
      </w:r>
      <w:r>
        <w:t xml:space="preserve"> </w:t>
      </w:r>
      <w:r>
        <w:t xml:space="preserve">Denmark</w:t>
      </w:r>
      <w:r>
        <w:t xml:space="preserve"> </w:t>
      </w:r>
      <w:r>
        <w:t xml:space="preserve">41 (40 MP; 1 PPP)</w:t>
      </w:r>
      <w:r>
        <w:t xml:space="preserve"> </w:t>
      </w:r>
      <w:r>
        <w:t xml:space="preserve">58 (58 MP)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83</w:t>
      </w:r>
      <w:r>
        <w:t xml:space="preserve"> </w:t>
      </w:r>
      <w:r>
        <w:t xml:space="preserve">16</w:t>
      </w:r>
      <w:r>
        <w:t xml:space="preserve"> </w:t>
      </w:r>
      <w:r>
        <w:t xml:space="preserve">Finland</w:t>
      </w:r>
      <w:r>
        <w:t xml:space="preserve"> </w:t>
      </w:r>
      <w:r>
        <w:t xml:space="preserve">42</w:t>
      </w:r>
      <w:r>
        <w:t xml:space="preserve"> </w:t>
      </w:r>
      <w:r>
        <w:t xml:space="preserve">59</w:t>
      </w:r>
      <w:r>
        <w:t xml:space="preserve"> </w:t>
      </w:r>
      <w:r>
        <w:t xml:space="preserve">6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France</w:t>
      </w:r>
      <w:r>
        <w:t xml:space="preserve"> </w:t>
      </w:r>
      <w:r>
        <w:t xml:space="preserve">58 (48 MP; 10 PPP)</w:t>
      </w:r>
      <w:r>
        <w:t xml:space="preserve"> </w:t>
      </w:r>
      <w:r>
        <w:t xml:space="preserve">77 (68 MP; 9 PPP)</w:t>
      </w:r>
      <w:r>
        <w:t xml:space="preserve"> </w:t>
      </w:r>
      <w:r>
        <w:t xml:space="preserve">23 (4/116 MP; 19/19 PPP)</w:t>
      </w:r>
      <w:r>
        <w:t xml:space="preserve"> </w:t>
      </w:r>
      <w:r>
        <w:t xml:space="preserve">0</w:t>
      </w:r>
      <w:r>
        <w:br/>
      </w:r>
      <w:r>
        <w:t xml:space="preserve">106 (100 MP; 6 PPP)</w:t>
      </w:r>
      <w:r>
        <w:t xml:space="preserve"> </w:t>
      </w:r>
      <w:r>
        <w:t xml:space="preserve">29 (16 MP; 13 PPP)</w:t>
      </w:r>
      <w:r>
        <w:t xml:space="preserve"> </w:t>
      </w:r>
      <w:r>
        <w:t xml:space="preserve">Germany</w:t>
      </w:r>
      <w:r>
        <w:t xml:space="preserve"> </w:t>
      </w:r>
      <w:r>
        <w:t xml:space="preserve">65 (56 MP; 9 PPP)</w:t>
      </w:r>
      <w:r>
        <w:t xml:space="preserve"> </w:t>
      </w:r>
      <w:r>
        <w:t xml:space="preserve">83 (67 MP; 16 PPP)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102</w:t>
      </w:r>
      <w:r>
        <w:t xml:space="preserve"> </w:t>
      </w:r>
      <w:r>
        <w:t xml:space="preserve">21</w:t>
      </w:r>
      <w:r>
        <w:t xml:space="preserve"> </w:t>
      </w:r>
      <w:r>
        <w:t xml:space="preserve">Greece</w:t>
      </w:r>
      <w:r>
        <w:t xml:space="preserve"> </w:t>
      </w:r>
      <w:r>
        <w:t xml:space="preserve">48</w:t>
      </w:r>
      <w:r>
        <w:t xml:space="preserve"> </w:t>
      </w:r>
      <w:r>
        <w:t xml:space="preserve">59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85</w:t>
      </w:r>
      <w:r>
        <w:t xml:space="preserve"> </w:t>
      </w:r>
      <w:r>
        <w:t xml:space="preserve">22</w:t>
      </w:r>
      <w:r>
        <w:t xml:space="preserve"> </w:t>
      </w:r>
      <w:r>
        <w:t xml:space="preserve">Hungary</w:t>
      </w:r>
      <w:r>
        <w:t xml:space="preserve"> </w:t>
      </w:r>
      <w:r>
        <w:t xml:space="preserve">46</w:t>
      </w:r>
      <w:r>
        <w:t xml:space="preserve"> </w:t>
      </w:r>
      <w:r>
        <w:t xml:space="preserve">56</w:t>
      </w:r>
      <w:r>
        <w:t xml:space="preserve"> </w:t>
      </w:r>
      <w:r>
        <w:t xml:space="preserve">5</w:t>
      </w:r>
      <w:r>
        <w:t xml:space="preserve"> </w:t>
      </w:r>
      <w:r>
        <w:t xml:space="preserve">7</w:t>
      </w:r>
      <w:r>
        <w:t xml:space="preserve"> </w:t>
      </w:r>
      <w:r>
        <w:t xml:space="preserve">84</w:t>
      </w:r>
      <w:r>
        <w:t xml:space="preserve"> </w:t>
      </w:r>
      <w:r>
        <w:t xml:space="preserve">18</w:t>
      </w:r>
      <w:r>
        <w:t xml:space="preserve"> </w:t>
      </w:r>
      <w:r>
        <w:t xml:space="preserve">Ireland</w:t>
      </w:r>
      <w:r>
        <w:t xml:space="preserve"> </w:t>
      </w:r>
      <w:r>
        <w:t xml:space="preserve">46</w:t>
      </w:r>
      <w:r>
        <w:t xml:space="preserve"> </w:t>
      </w:r>
      <w:r>
        <w:t xml:space="preserve">62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91</w:t>
      </w:r>
      <w:r>
        <w:t xml:space="preserve"> </w:t>
      </w:r>
      <w:r>
        <w:t xml:space="preserve">17</w:t>
      </w:r>
      <w:r>
        <w:t xml:space="preserve"> </w:t>
      </w:r>
      <w:r>
        <w:t xml:space="preserve">Italy</w:t>
      </w:r>
      <w:r>
        <w:t xml:space="preserve"> </w:t>
      </w:r>
      <w:r>
        <w:t xml:space="preserve">46</w:t>
      </w:r>
      <w:r>
        <w:t xml:space="preserve"> </w:t>
      </w:r>
      <w:r>
        <w:t xml:space="preserve">65</w:t>
      </w:r>
      <w:r>
        <w:t xml:space="preserve"> </w:t>
      </w:r>
      <w:r>
        <w:t xml:space="preserve">2</w:t>
      </w:r>
      <w:r>
        <w:t xml:space="preserve"> </w:t>
      </w:r>
      <w:r>
        <w:t xml:space="preserve">0</w:t>
      </w:r>
      <w:r>
        <w:t xml:space="preserve"> </w:t>
      </w:r>
      <w:r>
        <w:t xml:space="preserve">98</w:t>
      </w:r>
      <w:r>
        <w:t xml:space="preserve"> </w:t>
      </w:r>
      <w:r>
        <w:t xml:space="preserve">13</w:t>
      </w:r>
      <w:r>
        <w:t xml:space="preserve"> </w:t>
      </w:r>
      <w:r>
        <w:t xml:space="preserve">Lithuania</w:t>
      </w:r>
      <w:r>
        <w:t xml:space="preserve"> </w:t>
      </w:r>
      <w:r>
        <w:t xml:space="preserve">34</w:t>
      </w:r>
      <w:r>
        <w:t xml:space="preserve"> </w:t>
      </w:r>
      <w:r>
        <w:t xml:space="preserve">42</w:t>
      </w:r>
      <w:r>
        <w:t xml:space="preserve"> </w:t>
      </w:r>
      <w:r>
        <w:t xml:space="preserve">1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Luxembourg</w:t>
      </w:r>
      <w:r>
        <w:t xml:space="preserve"> </w:t>
      </w:r>
      <w:r>
        <w:t xml:space="preserve">83</w:t>
      </w:r>
      <w:r>
        <w:t xml:space="preserve"> </w:t>
      </w:r>
      <w:r>
        <w:t xml:space="preserve">47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n. a.</w:t>
      </w:r>
      <w:r>
        <w:t xml:space="preserve"> </w:t>
      </w:r>
      <w:r>
        <w:t xml:space="preserve">n. a.</w:t>
      </w:r>
      <w:r>
        <w:t xml:space="preserve"> </w:t>
      </w:r>
      <w:r>
        <w:t xml:space="preserve">The Netherlands</w:t>
      </w:r>
      <w:r>
        <w:t xml:space="preserve"> </w:t>
      </w:r>
      <w:r>
        <w:t xml:space="preserve">47 (41 MP; 5 PPP)</w:t>
      </w:r>
      <w:r>
        <w:t xml:space="preserve"> </w:t>
      </w:r>
      <w:r>
        <w:t xml:space="preserve">68 (61 MP; 7 PPP)</w:t>
      </w:r>
      <w:r>
        <w:t xml:space="preserve"> </w:t>
      </w: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75</w:t>
      </w:r>
      <w:r>
        <w:t xml:space="preserve"> </w:t>
      </w:r>
      <w:r>
        <w:t xml:space="preserve">24</w:t>
      </w:r>
      <w:r>
        <w:t xml:space="preserve"> </w:t>
      </w:r>
      <w:r>
        <w:t xml:space="preserve">Poland</w:t>
      </w:r>
      <w:r>
        <w:t xml:space="preserve"> </w:t>
      </w:r>
      <w:r>
        <w:t xml:space="preserve">58</w:t>
      </w:r>
      <w:r>
        <w:t xml:space="preserve"> </w:t>
      </w:r>
      <w:r>
        <w:t xml:space="preserve">59</w:t>
      </w:r>
      <w:r>
        <w:t xml:space="preserve"> </w:t>
      </w:r>
      <w:r>
        <w:t xml:space="preserve">6</w:t>
      </w:r>
      <w:r>
        <w:t xml:space="preserve"> </w:t>
      </w:r>
      <w:r>
        <w:t xml:space="preserve">15</w:t>
      </w:r>
      <w:r>
        <w:t xml:space="preserve"> </w:t>
      </w:r>
      <w:r>
        <w:t xml:space="preserve">84</w:t>
      </w:r>
      <w:r>
        <w:t xml:space="preserve"> </w:t>
      </w:r>
      <w:r>
        <w:t xml:space="preserve">33</w:t>
      </w:r>
      <w:r>
        <w:t xml:space="preserve"> </w:t>
      </w:r>
      <w:r>
        <w:t xml:space="preserve">Portugal</w:t>
      </w:r>
      <w:r>
        <w:t xml:space="preserve"> </w:t>
      </w:r>
      <w:r>
        <w:t xml:space="preserve">47 (41 MP; 6 PPP)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0</w:t>
      </w:r>
      <w:r>
        <w:t xml:space="preserve"> </w:t>
      </w:r>
      <w:r>
        <w:t xml:space="preserve">86</w:t>
      </w:r>
      <w:r>
        <w:t xml:space="preserve"> </w:t>
      </w:r>
      <w:r>
        <w:t xml:space="preserve">22</w:t>
      </w:r>
      <w:r>
        <w:t xml:space="preserve"> </w:t>
      </w:r>
      <w:r>
        <w:t xml:space="preserve">Romania</w:t>
      </w:r>
      <w:r>
        <w:t xml:space="preserve"> </w:t>
      </w:r>
      <w:r>
        <w:t xml:space="preserve">43 (38 MP; 5 PPP)</w:t>
      </w:r>
      <w:r>
        <w:t xml:space="preserve"> </w:t>
      </w:r>
      <w:r>
        <w:t xml:space="preserve">63 (56 MP; 7 PPP)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69 (64 MP; 5 PPP)</w:t>
      </w:r>
      <w:r>
        <w:t xml:space="preserve"> </w:t>
      </w:r>
      <w:r>
        <w:t xml:space="preserve">30 (23 MP; 7 PPP)</w:t>
      </w:r>
      <w:r>
        <w:t xml:space="preserve"> </w:t>
      </w:r>
      <w:r>
        <w:t xml:space="preserve">Slovak Republic</w:t>
      </w:r>
      <w:r>
        <w:t xml:space="preserve"> </w:t>
      </w:r>
      <w:r>
        <w:t xml:space="preserve">41 (38 MP, 3 PPP)</w:t>
      </w:r>
      <w:r>
        <w:t xml:space="preserve"> </w:t>
      </w:r>
      <w:r>
        <w:t xml:space="preserve">44 (41 MP, 3 PPP)</w:t>
      </w:r>
      <w:r>
        <w:t xml:space="preserve"> </w:t>
      </w:r>
      <w:r>
        <w:t xml:space="preserve">3</w:t>
      </w:r>
      <w:r>
        <w:t xml:space="preserve"> </w:t>
      </w:r>
      <w:r>
        <w:t xml:space="preserve">1</w:t>
      </w:r>
      <w:r>
        <w:t xml:space="preserve"> </w:t>
      </w:r>
      <w:r>
        <w:t xml:space="preserve">70</w:t>
      </w:r>
      <w:r>
        <w:t xml:space="preserve"> </w:t>
      </w:r>
      <w:r>
        <w:t xml:space="preserve">15 (11 MP; 4 PPP)</w:t>
      </w:r>
      <w:r>
        <w:t xml:space="preserve"> </w:t>
      </w:r>
      <w:r>
        <w:t xml:space="preserve">Spain</w:t>
      </w:r>
      <w:r>
        <w:t xml:space="preserve"> </w:t>
      </w:r>
      <w:r>
        <w:t xml:space="preserve">61</w:t>
      </w:r>
      <w:r>
        <w:t xml:space="preserve"> </w:t>
      </w:r>
      <w:r>
        <w:t xml:space="preserve">73</w:t>
      </w:r>
      <w:r>
        <w:t xml:space="preserve"> </w:t>
      </w:r>
      <w:r>
        <w:t xml:space="preserve">3</w:t>
      </w:r>
      <w:r>
        <w:t xml:space="preserve"> </w:t>
      </w:r>
      <w:r>
        <w:t xml:space="preserve">0</w:t>
      </w:r>
      <w:r>
        <w:t xml:space="preserve"> </w:t>
      </w:r>
      <w:r>
        <w:t xml:space="preserve">107</w:t>
      </w:r>
      <w:r>
        <w:t xml:space="preserve"> </w:t>
      </w:r>
      <w:r>
        <w:t xml:space="preserve">27</w:t>
      </w:r>
      <w:r>
        <w:t xml:space="preserve"> </w:t>
      </w:r>
      <w:r>
        <w:t xml:space="preserve">Sweden</w:t>
      </w:r>
      <w:r>
        <w:t xml:space="preserve"> </w:t>
      </w:r>
      <w:r>
        <w:t xml:space="preserve">47</w:t>
      </w:r>
      <w:r>
        <w:t xml:space="preserve"> </w:t>
      </w:r>
      <w:r>
        <w:t xml:space="preserve">60</w:t>
      </w:r>
      <w:r>
        <w:t xml:space="preserve"> </w:t>
      </w:r>
      <w:r>
        <w:t xml:space="preserve">5</w:t>
      </w:r>
      <w:r>
        <w:t xml:space="preserve"> </w:t>
      </w:r>
      <w:r>
        <w:t xml:space="preserve">0</w:t>
      </w:r>
      <w:r>
        <w:t xml:space="preserve"> </w:t>
      </w:r>
      <w:r>
        <w:t xml:space="preserve">n.a.</w:t>
      </w:r>
      <w:r>
        <w:t xml:space="preserve"> </w:t>
      </w:r>
      <w:r>
        <w:t xml:space="preserve">n.a.</w:t>
      </w:r>
      <w:r>
        <w:t xml:space="preserve"> </w:t>
      </w:r>
      <w:r>
        <w:t xml:space="preserve">Note: MP-medical product, PPP – plant protection product, MA – marketing authorisation</w:t>
      </w:r>
      <w:r>
        <w:t xml:space="preserve"> </w:t>
      </w:r>
      <w:r>
        <w:t xml:space="preserve">Source: Study on the options for a unified SPC system in Europe, Max Planck Institute for Innovation and Competition, 2022, p. 71-72; Questionnaire for the NPOs. .</w:t>
      </w:r>
    </w:p>
    <w:p>
      <w:pPr>
        <w:pStyle w:val="BodyText"/>
      </w:pPr>
      <w:r>
        <w:t xml:space="preserve">280 How many of the SPC applications filed in 2018 and 2019 for medicinal products relied on a national MA?</w:t>
      </w:r>
      <w:r>
        <w:t xml:space="preserve"> </w:t>
      </w:r>
      <w:r>
        <w:t xml:space="preserve">281 How many SPC applications filed in 2018 and 2019 relied on national patents?</w:t>
      </w:r>
      <w:r>
        <w:t xml:space="preserve"> </w:t>
      </w:r>
      <w:r>
        <w:t xml:space="preserve">282 How many applications filed in 2018 and 2019 with your office were for single active ingredients and how many of them were for combinations of active ingredients?</w:t>
      </w:r>
      <w:r>
        <w:br/>
      </w:r>
      <w:r>
        <w:t xml:space="preserve">283 Idem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As far as the use-patterns in SPCs are concerned, an increase in the number of new molecules</w:t>
      </w:r>
      <w:r>
        <w:t xml:space="preserve"> </w:t>
      </w:r>
      <w:r>
        <w:t xml:space="preserve">protected can be observed, as well as in the expansion in geographic coverage. According to Kyle</w:t>
      </w:r>
      <w:r>
        <w:t xml:space="preserve"> </w:t>
      </w:r>
      <w:r>
        <w:t xml:space="preserve">(2017), in the early 1990s, 75% of new drug introductions had an SPC in at least one country, and on</w:t>
      </w:r>
      <w:r>
        <w:t xml:space="preserve"> </w:t>
      </w:r>
      <w:r>
        <w:t xml:space="preserve">average in 6-7 countries. In more recent years, the share is 86% with at least one and 18-19 countries</w:t>
      </w:r>
      <w:r>
        <w:t xml:space="preserve"> </w:t>
      </w:r>
      <w:r>
        <w:t xml:space="preserve">on average284. Likewise, Mejer (2017) concluded that SPCs are granted in an increasing number of</w:t>
      </w:r>
      <w:r>
        <w:t xml:space="preserve"> </w:t>
      </w:r>
      <w:r>
        <w:t xml:space="preserve">Member States for a given product (see: Figure 18, below). Since its entry into force until 2014, SPCs</w:t>
      </w:r>
      <w:r>
        <w:t xml:space="preserve"> </w:t>
      </w:r>
      <w:r>
        <w:t xml:space="preserve">were applied for in 20 countries on average285.</w:t>
      </w:r>
      <w:r>
        <w:t xml:space="preserve"> </w:t>
      </w:r>
      <w:r>
        <w:t xml:space="preserve">Figure 18: Average number of countries where SPC protection is applied for the same product</w:t>
      </w:r>
    </w:p>
    <w:p>
      <w:pPr>
        <w:pStyle w:val="BodyText"/>
      </w:pPr>
      <w:r>
        <w:t xml:space="preserve">Source: Mejer, M., 25 years of SPC protection for medicinal products in Europe: Insights and challenges, European</w:t>
      </w:r>
      <w:r>
        <w:t xml:space="preserve"> </w:t>
      </w:r>
      <w:r>
        <w:t xml:space="preserve">Commission, Directorate General for Internal Market, Industry, Entrepreneurship and SMEs, 2017, Figure 2, page 8.</w:t>
      </w:r>
      <w:r>
        <w:t xml:space="preserve"> </w:t>
      </w:r>
      <w:r>
        <w:t xml:space="preserve">As mentioned in section 2.2, the SPC are predominantly held by companies belonging to large</w:t>
      </w:r>
      <w:r>
        <w:t xml:space="preserve"> </w:t>
      </w:r>
      <w:r>
        <w:t xml:space="preserve">corporate groups – around half of the SPCs belong to 16 multinationals.</w:t>
      </w:r>
      <w:r>
        <w:br/>
      </w:r>
      <w:r>
        <w:t xml:space="preserve">Table 42: List of 20 most frequent global ultimate owners of companies holding an SPC in Germany (submission year 2010-</w:t>
      </w:r>
      <w:r>
        <w:t xml:space="preserve"> </w:t>
      </w:r>
      <w:r>
        <w:t xml:space="preserve">2021)</w:t>
      </w:r>
    </w:p>
    <w:p>
      <w:pPr>
        <w:pStyle w:val="BodyText"/>
      </w:pPr>
      <w:r>
        <w:t xml:space="preserve">Global ultimate owner’s name</w:t>
      </w:r>
      <w:r>
        <w:t xml:space="preserve"> </w:t>
      </w:r>
      <w:r>
        <w:t xml:space="preserve">Freq.</w:t>
      </w:r>
      <w:r>
        <w:t xml:space="preserve"> </w:t>
      </w:r>
      <w:r>
        <w:t xml:space="preserve">Percent</w:t>
      </w:r>
      <w:r>
        <w:t xml:space="preserve"> </w:t>
      </w:r>
      <w:r>
        <w:t xml:space="preserve">Cum.</w:t>
      </w:r>
      <w:r>
        <w:t xml:space="preserve"> </w:t>
      </w:r>
      <w:r>
        <w:t xml:space="preserve">1</w:t>
      </w:r>
      <w:r>
        <w:t xml:space="preserve"> </w:t>
      </w:r>
      <w:r>
        <w:t xml:space="preserve">BAYER AG</w:t>
      </w:r>
      <w:r>
        <w:t xml:space="preserve"> </w:t>
      </w:r>
      <w:r>
        <w:t xml:space="preserve">44</w:t>
      </w:r>
      <w:r>
        <w:t xml:space="preserve"> </w:t>
      </w:r>
      <w:r>
        <w:t xml:space="preserve">6.33</w:t>
      </w:r>
      <w:r>
        <w:t xml:space="preserve"> </w:t>
      </w:r>
      <w:r>
        <w:t xml:space="preserve">6.33</w:t>
      </w:r>
      <w:r>
        <w:t xml:space="preserve"> </w:t>
      </w:r>
      <w:r>
        <w:t xml:space="preserve">2</w:t>
      </w:r>
      <w:r>
        <w:t xml:space="preserve"> </w:t>
      </w:r>
      <w:r>
        <w:t xml:space="preserve">NOVARTIS AG</w:t>
      </w:r>
      <w:r>
        <w:t xml:space="preserve"> </w:t>
      </w:r>
      <w:r>
        <w:t xml:space="preserve">40</w:t>
      </w:r>
      <w:r>
        <w:t xml:space="preserve"> </w:t>
      </w:r>
      <w:r>
        <w:t xml:space="preserve">5.76</w:t>
      </w:r>
      <w:r>
        <w:t xml:space="preserve"> </w:t>
      </w:r>
      <w:r>
        <w:t xml:space="preserve">12.09</w:t>
      </w:r>
      <w:r>
        <w:t xml:space="preserve"> </w:t>
      </w:r>
      <w:r>
        <w:t xml:space="preserve">3</w:t>
      </w:r>
      <w:r>
        <w:t xml:space="preserve"> </w:t>
      </w:r>
      <w:r>
        <w:t xml:space="preserve">GSK PLC</w:t>
      </w:r>
      <w:r>
        <w:t xml:space="preserve"> </w:t>
      </w:r>
      <w:r>
        <w:t xml:space="preserve">29</w:t>
      </w:r>
      <w:r>
        <w:t xml:space="preserve"> </w:t>
      </w:r>
      <w:r>
        <w:t xml:space="preserve">4.17</w:t>
      </w:r>
      <w:r>
        <w:t xml:space="preserve"> </w:t>
      </w:r>
      <w:r>
        <w:t xml:space="preserve">16.26</w:t>
      </w:r>
      <w:r>
        <w:t xml:space="preserve"> </w:t>
      </w:r>
      <w:r>
        <w:t xml:space="preserve">4</w:t>
      </w:r>
      <w:r>
        <w:t xml:space="preserve"> </w:t>
      </w:r>
      <w:r>
        <w:t xml:space="preserve">MERCK &amp; CO., INC.</w:t>
      </w:r>
      <w:r>
        <w:t xml:space="preserve"> </w:t>
      </w:r>
      <w:r>
        <w:t xml:space="preserve">29</w:t>
      </w:r>
      <w:r>
        <w:t xml:space="preserve"> </w:t>
      </w:r>
      <w:r>
        <w:t xml:space="preserve">4.17</w:t>
      </w:r>
      <w:r>
        <w:t xml:space="preserve"> </w:t>
      </w:r>
      <w:r>
        <w:t xml:space="preserve">20.43</w:t>
      </w:r>
      <w:r>
        <w:t xml:space="preserve"> </w:t>
      </w:r>
      <w:r>
        <w:t xml:space="preserve">5</w:t>
      </w:r>
      <w:r>
        <w:t xml:space="preserve"> </w:t>
      </w:r>
      <w:r>
        <w:t xml:space="preserve">ASTRAZENECA PLC</w:t>
      </w:r>
      <w:r>
        <w:t xml:space="preserve"> </w:t>
      </w:r>
      <w:r>
        <w:t xml:space="preserve">25</w:t>
      </w:r>
      <w:r>
        <w:t xml:space="preserve"> </w:t>
      </w:r>
      <w:r>
        <w:t xml:space="preserve">3.60</w:t>
      </w:r>
      <w:r>
        <w:t xml:space="preserve"> </w:t>
      </w:r>
      <w:r>
        <w:t xml:space="preserve">24.03</w:t>
      </w:r>
      <w:r>
        <w:t xml:space="preserve"> </w:t>
      </w:r>
      <w:r>
        <w:t xml:space="preserve">6</w:t>
      </w:r>
      <w:r>
        <w:t xml:space="preserve"> </w:t>
      </w:r>
      <w:r>
        <w:t xml:space="preserve">SANOFI</w:t>
      </w:r>
      <w:r>
        <w:t xml:space="preserve"> </w:t>
      </w:r>
      <w:r>
        <w:t xml:space="preserve">23</w:t>
      </w:r>
      <w:r>
        <w:t xml:space="preserve"> </w:t>
      </w:r>
      <w:r>
        <w:t xml:space="preserve">3.31</w:t>
      </w:r>
      <w:r>
        <w:t xml:space="preserve"> </w:t>
      </w:r>
      <w:r>
        <w:t xml:space="preserve">27.34</w:t>
      </w:r>
      <w:r>
        <w:t xml:space="preserve"> </w:t>
      </w:r>
      <w:r>
        <w:t xml:space="preserve">7</w:t>
      </w:r>
      <w:r>
        <w:t xml:space="preserve"> </w:t>
      </w:r>
      <w:r>
        <w:t xml:space="preserve">C.H. BOEHRINGER SOHN AG &amp; CO. KG</w:t>
      </w:r>
      <w:r>
        <w:t xml:space="preserve"> </w:t>
      </w:r>
      <w:r>
        <w:t xml:space="preserve">22</w:t>
      </w:r>
      <w:r>
        <w:t xml:space="preserve"> </w:t>
      </w:r>
      <w:r>
        <w:t xml:space="preserve">3.17</w:t>
      </w:r>
      <w:r>
        <w:t xml:space="preserve"> </w:t>
      </w:r>
      <w:r>
        <w:t xml:space="preserve">30.50</w:t>
      </w:r>
      <w:r>
        <w:t xml:space="preserve"> </w:t>
      </w:r>
      <w:r>
        <w:t xml:space="preserve">8</w:t>
      </w:r>
      <w:r>
        <w:t xml:space="preserve"> </w:t>
      </w:r>
      <w:r>
        <w:t xml:space="preserve">PFIZER INC</w:t>
      </w:r>
      <w:r>
        <w:t xml:space="preserve"> </w:t>
      </w:r>
      <w:r>
        <w:t xml:space="preserve">21</w:t>
      </w:r>
      <w:r>
        <w:t xml:space="preserve"> </w:t>
      </w:r>
      <w:r>
        <w:t xml:space="preserve">3.02</w:t>
      </w:r>
      <w:r>
        <w:t xml:space="preserve"> </w:t>
      </w:r>
      <w:r>
        <w:t xml:space="preserve">33.53</w:t>
      </w:r>
      <w:r>
        <w:t xml:space="preserve"> </w:t>
      </w:r>
      <w:r>
        <w:t xml:space="preserve">9</w:t>
      </w:r>
      <w:r>
        <w:t xml:space="preserve"> </w:t>
      </w:r>
      <w:r>
        <w:t xml:space="preserve">SYNGENTA GROUP*</w:t>
      </w:r>
      <w:r>
        <w:t xml:space="preserve"> </w:t>
      </w:r>
      <w:r>
        <w:t xml:space="preserve">20</w:t>
      </w:r>
      <w:r>
        <w:t xml:space="preserve"> </w:t>
      </w:r>
      <w:r>
        <w:t xml:space="preserve">2.88</w:t>
      </w:r>
      <w:r>
        <w:t xml:space="preserve"> </w:t>
      </w:r>
      <w:r>
        <w:t xml:space="preserve">36.40</w:t>
      </w:r>
      <w:r>
        <w:t xml:space="preserve"> </w:t>
      </w:r>
      <w:r>
        <w:t xml:space="preserve">10</w:t>
      </w:r>
      <w:r>
        <w:t xml:space="preserve"> </w:t>
      </w:r>
      <w:r>
        <w:t xml:space="preserve">ABBVIE INC.</w:t>
      </w:r>
      <w:r>
        <w:t xml:space="preserve"> </w:t>
      </w:r>
      <w:r>
        <w:t xml:space="preserve">18</w:t>
      </w:r>
      <w:r>
        <w:t xml:space="preserve"> </w:t>
      </w:r>
      <w:r>
        <w:t xml:space="preserve">2.59</w:t>
      </w:r>
      <w:r>
        <w:t xml:space="preserve"> </w:t>
      </w:r>
      <w:r>
        <w:t xml:space="preserve">38.99</w:t>
      </w:r>
      <w:r>
        <w:t xml:space="preserve"> </w:t>
      </w:r>
      <w:r>
        <w:t xml:space="preserve">11</w:t>
      </w:r>
      <w:r>
        <w:t xml:space="preserve"> </w:t>
      </w:r>
      <w:r>
        <w:t xml:space="preserve">AMGEN INCORPORATED</w:t>
      </w:r>
      <w:r>
        <w:t xml:space="preserve"> </w:t>
      </w:r>
      <w:r>
        <w:t xml:space="preserve">15</w:t>
      </w:r>
      <w:r>
        <w:t xml:space="preserve"> </w:t>
      </w:r>
      <w:r>
        <w:t xml:space="preserve">2.16</w:t>
      </w:r>
      <w:r>
        <w:t xml:space="preserve"> </w:t>
      </w:r>
      <w:r>
        <w:t xml:space="preserve">41.15</w:t>
      </w:r>
      <w:r>
        <w:t xml:space="preserve"> </w:t>
      </w:r>
      <w:r>
        <w:t xml:space="preserve">12</w:t>
      </w:r>
      <w:r>
        <w:t xml:space="preserve"> </w:t>
      </w:r>
      <w:r>
        <w:t xml:space="preserve">GILEAD SCIENCES INC</w:t>
      </w:r>
      <w:r>
        <w:t xml:space="preserve"> </w:t>
      </w:r>
      <w:r>
        <w:t xml:space="preserve">15</w:t>
      </w:r>
      <w:r>
        <w:t xml:space="preserve"> </w:t>
      </w:r>
      <w:r>
        <w:t xml:space="preserve">2.16</w:t>
      </w:r>
      <w:r>
        <w:t xml:space="preserve"> </w:t>
      </w:r>
      <w:r>
        <w:t xml:space="preserve">43.31</w:t>
      </w:r>
      <w:r>
        <w:t xml:space="preserve"> </w:t>
      </w:r>
      <w:r>
        <w:t xml:space="preserve">13</w:t>
      </w:r>
      <w:r>
        <w:t xml:space="preserve"> </w:t>
      </w:r>
      <w:r>
        <w:t xml:space="preserve">ROCHE GROUP*</w:t>
      </w:r>
      <w:r>
        <w:t xml:space="preserve"> </w:t>
      </w:r>
      <w:r>
        <w:t xml:space="preserve">14</w:t>
      </w:r>
      <w:r>
        <w:t xml:space="preserve"> </w:t>
      </w:r>
      <w:r>
        <w:t xml:space="preserve">2.01</w:t>
      </w:r>
      <w:r>
        <w:t xml:space="preserve"> </w:t>
      </w:r>
      <w:r>
        <w:t xml:space="preserve">45.32</w:t>
      </w:r>
      <w:r>
        <w:t xml:space="preserve"> </w:t>
      </w:r>
      <w:r>
        <w:t xml:space="preserve">14</w:t>
      </w:r>
      <w:r>
        <w:t xml:space="preserve"> </w:t>
      </w:r>
      <w:r>
        <w:t xml:space="preserve">TAKEDA PHARMACEUTICAL COMPANY LIMITED</w:t>
      </w:r>
      <w:r>
        <w:t xml:space="preserve"> </w:t>
      </w:r>
      <w:r>
        <w:t xml:space="preserve">14</w:t>
      </w:r>
      <w:r>
        <w:t xml:space="preserve"> </w:t>
      </w:r>
      <w:r>
        <w:t xml:space="preserve">2.01</w:t>
      </w:r>
      <w:r>
        <w:t xml:space="preserve"> </w:t>
      </w:r>
      <w:r>
        <w:t xml:space="preserve">47.34</w:t>
      </w:r>
      <w:r>
        <w:t xml:space="preserve"> </w:t>
      </w:r>
      <w:r>
        <w:t xml:space="preserve">15</w:t>
      </w:r>
      <w:r>
        <w:t xml:space="preserve"> </w:t>
      </w:r>
      <w:r>
        <w:t xml:space="preserve">NOVO NORDISK FONDEN</w:t>
      </w:r>
      <w:r>
        <w:t xml:space="preserve"> </w:t>
      </w:r>
      <w:r>
        <w:t xml:space="preserve">13</w:t>
      </w:r>
      <w:r>
        <w:t xml:space="preserve"> </w:t>
      </w:r>
      <w:r>
        <w:t xml:space="preserve">1.87</w:t>
      </w:r>
      <w:r>
        <w:t xml:space="preserve"> </w:t>
      </w:r>
      <w:r>
        <w:t xml:space="preserve">49.21</w:t>
      </w:r>
      <w:r>
        <w:t xml:space="preserve"> </w:t>
      </w:r>
      <w:r>
        <w:t xml:space="preserve">16</w:t>
      </w:r>
      <w:r>
        <w:t xml:space="preserve"> </w:t>
      </w:r>
      <w:r>
        <w:t xml:space="preserve">BASF SE</w:t>
      </w:r>
      <w:r>
        <w:t xml:space="preserve"> </w:t>
      </w:r>
      <w:r>
        <w:t xml:space="preserve">11</w:t>
      </w:r>
      <w:r>
        <w:t xml:space="preserve"> </w:t>
      </w:r>
      <w:r>
        <w:t xml:space="preserve">1.58</w:t>
      </w:r>
      <w:r>
        <w:t xml:space="preserve"> </w:t>
      </w:r>
      <w:r>
        <w:t xml:space="preserve">50.79</w:t>
      </w:r>
      <w:r>
        <w:t xml:space="preserve"> </w:t>
      </w:r>
      <w:r>
        <w:t xml:space="preserve">17</w:t>
      </w:r>
      <w:r>
        <w:t xml:space="preserve"> </w:t>
      </w:r>
      <w:r>
        <w:t xml:space="preserve">JOHNSON &amp; JOHNSON</w:t>
      </w:r>
      <w:r>
        <w:t xml:space="preserve"> </w:t>
      </w:r>
      <w:r>
        <w:t xml:space="preserve">11</w:t>
      </w:r>
      <w:r>
        <w:t xml:space="preserve"> </w:t>
      </w:r>
      <w:r>
        <w:t xml:space="preserve">1.58</w:t>
      </w:r>
      <w:r>
        <w:t xml:space="preserve"> </w:t>
      </w:r>
      <w:r>
        <w:t xml:space="preserve">52.37</w:t>
      </w:r>
      <w:r>
        <w:t xml:space="preserve"> </w:t>
      </w:r>
      <w:r>
        <w:t xml:space="preserve">18</w:t>
      </w:r>
      <w:r>
        <w:t xml:space="preserve"> </w:t>
      </w:r>
      <w:r>
        <w:t xml:space="preserve">ELI LILLY AND COMPANY</w:t>
      </w:r>
      <w:r>
        <w:t xml:space="preserve"> </w:t>
      </w:r>
      <w:r>
        <w:t xml:space="preserve">9</w:t>
      </w:r>
      <w:r>
        <w:t xml:space="preserve"> </w:t>
      </w:r>
      <w:r>
        <w:t xml:space="preserve">1.29</w:t>
      </w:r>
      <w:r>
        <w:t xml:space="preserve"> </w:t>
      </w:r>
      <w:r>
        <w:t xml:space="preserve">53.67</w:t>
      </w:r>
    </w:p>
    <w:p>
      <w:pPr>
        <w:pStyle w:val="BodyText"/>
      </w:pPr>
      <w:r>
        <w:t xml:space="preserve">284 Kyle, M. (2017), p. 18-19.</w:t>
      </w:r>
      <w:r>
        <w:t xml:space="preserve"> </w:t>
      </w:r>
      <w:r>
        <w:t xml:space="preserve">285 Mejer, M. (2017), p. 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19</w:t>
      </w:r>
      <w:r>
        <w:t xml:space="preserve"> </w:t>
      </w:r>
      <w:r>
        <w:t xml:space="preserve">GENMAB A/S</w:t>
      </w:r>
      <w:r>
        <w:t xml:space="preserve"> </w:t>
      </w:r>
      <w:r>
        <w:t xml:space="preserve">9</w:t>
      </w:r>
      <w:r>
        <w:t xml:space="preserve"> </w:t>
      </w:r>
      <w:r>
        <w:t xml:space="preserve">1.29</w:t>
      </w:r>
      <w:r>
        <w:t xml:space="preserve"> </w:t>
      </w:r>
      <w:r>
        <w:t xml:space="preserve">54.96</w:t>
      </w:r>
      <w:r>
        <w:t xml:space="preserve"> </w:t>
      </w:r>
      <w:r>
        <w:t xml:space="preserve">20</w:t>
      </w:r>
      <w:r>
        <w:t xml:space="preserve"> </w:t>
      </w:r>
      <w:r>
        <w:t xml:space="preserve">ZOETIS INC.</w:t>
      </w:r>
      <w:r>
        <w:t xml:space="preserve"> </w:t>
      </w:r>
      <w:r>
        <w:t xml:space="preserve">9</w:t>
      </w:r>
      <w:r>
        <w:t xml:space="preserve"> </w:t>
      </w:r>
      <w:r>
        <w:t xml:space="preserve">1.29</w:t>
      </w:r>
      <w:r>
        <w:t xml:space="preserve"> </w:t>
      </w:r>
      <w:r>
        <w:t xml:space="preserve">56.26</w:t>
      </w:r>
      <w:r>
        <w:t xml:space="preserve"> </w:t>
      </w:r>
      <w:r>
        <w:t xml:space="preserve">Source: In-house analysis based on DPMA register matched with IQVIA data SPC. Note: Syngenta group is owned by the</w:t>
      </w:r>
      <w:r>
        <w:t xml:space="preserve"> </w:t>
      </w:r>
      <w:r>
        <w:t xml:space="preserve">government of China; Roche group is owned by a physical person.</w:t>
      </w:r>
      <w:r>
        <w:t xml:space="preserve"> </w:t>
      </w:r>
      <w:r>
        <w:t xml:space="preserve">Market context - changes in the global market</w:t>
      </w:r>
      <w:r>
        <w:br/>
      </w:r>
      <w:r>
        <w:t xml:space="preserve">Although extremely important for the European economy, the EU pharmaceutical sector is no longer</w:t>
      </w:r>
      <w:r>
        <w:t xml:space="preserve"> </w:t>
      </w:r>
      <w:r>
        <w:t xml:space="preserve">in a dominant position globally. Looking at the history of the pharmaceutical industry, it can be seen</w:t>
      </w:r>
      <w:r>
        <w:t xml:space="preserve"> </w:t>
      </w:r>
      <w:r>
        <w:t xml:space="preserve">that it has undergone profound changes since the introduction and codification of the SPC regime in</w:t>
      </w:r>
      <w:r>
        <w:t xml:space="preserve"> </w:t>
      </w:r>
      <w:r>
        <w:t xml:space="preserve">the EU in 1992 and 2009 respectively. These changes can be seen as not only driven by the growing</w:t>
      </w:r>
      <w:r>
        <w:t xml:space="preserve"> </w:t>
      </w:r>
      <w:r>
        <w:t xml:space="preserve">global demand for medicines, but also a significant switch towards generics and biosimilars to</w:t>
      </w:r>
      <w:r>
        <w:t xml:space="preserve"> </w:t>
      </w:r>
      <w:r>
        <w:t xml:space="preserve">alleviate public health expenditure (and indirectly push originators to develop more innovative</w:t>
      </w:r>
      <w:r>
        <w:t xml:space="preserve"> </w:t>
      </w:r>
      <w:r>
        <w:t xml:space="preserve">medicines). Additionally, significant transition in the global market structure have been observed as</w:t>
      </w:r>
      <w:r>
        <w:t xml:space="preserve"> </w:t>
      </w:r>
      <w:r>
        <w:t xml:space="preserve">well. The fast-growing economies of Asia, Central and South America – the so-called “pharmerging”</w:t>
      </w:r>
      <w:r>
        <w:t xml:space="preserve"> </w:t>
      </w:r>
      <w:r>
        <w:t xml:space="preserve">regions – combined with ageing populations in the traditional industrialised regions, have driven</w:t>
      </w:r>
      <w:r>
        <w:t xml:space="preserve"> </w:t>
      </w:r>
      <w:r>
        <w:t xml:space="preserve">massive global demand for medicines over the last decades. In 2017, most sales (in value terms) on</w:t>
      </w:r>
      <w:r>
        <w:t xml:space="preserve"> </w:t>
      </w:r>
      <w:r>
        <w:t xml:space="preserve">the world pharmaceutical market were made in North America (48.1%), followed by Europe (22.2%)</w:t>
      </w:r>
      <w:r>
        <w:t xml:space="preserve"> </w:t>
      </w:r>
      <w:r>
        <w:t xml:space="preserve">and Africa, Asia &amp; Australia (excluding JP, 17.0%). The amount of sales in JP was at 7.7%, with the</w:t>
      </w:r>
      <w:r>
        <w:t xml:space="preserve"> </w:t>
      </w:r>
      <w:r>
        <w:t xml:space="preserve">least amount of sales in Latin America at 5.1%.286</w:t>
      </w:r>
      <w:r>
        <w:t xml:space="preserve"> </w:t>
      </w:r>
      <w:r>
        <w:t xml:space="preserve">Pharmaceutical R&amp;D worldwide used to be mainly situated in the US, the EU and JP287, but the</w:t>
      </w:r>
      <w:r>
        <w:t xml:space="preserve"> </w:t>
      </w:r>
      <w:r>
        <w:t xml:space="preserve">situation changes dynamically with a remarkable increase in R&amp;D spending in CN (see: Figure 19</w:t>
      </w:r>
      <w:r>
        <w:t xml:space="preserve"> </w:t>
      </w:r>
      <w:r>
        <w:t xml:space="preserve">below).</w:t>
      </w:r>
      <w:r>
        <w:t xml:space="preserve"> </w:t>
      </w:r>
      <w:r>
        <w:t xml:space="preserve">Figure 19: Business enterprise research and development expenditure in pharmaceuticals in 2008-2017 [USD PPP, million</w:t>
      </w:r>
      <w:r>
        <w:t xml:space="preserve"> </w:t>
      </w:r>
      <w:r>
        <w:t xml:space="preserve">constant prices]</w:t>
      </w:r>
    </w:p>
    <w:p>
      <w:pPr>
        <w:pStyle w:val="BodyText"/>
      </w:pPr>
      <w:r>
        <w:t xml:space="preserve">286 Breakdown of the world pharmaceutical market -2017 sales, EFPIA based on IQVIA (MIDAS) data</w:t>
      </w:r>
      <w:r>
        <w:t xml:space="preserve"> </w:t>
      </w:r>
      <w:r>
        <w:t xml:space="preserve">Note : Europe includes Turkey and Russia, source : https://www.efpia.eu/publications/data-center/the-</w:t>
      </w:r>
      <w:r>
        <w:t xml:space="preserve"> </w:t>
      </w:r>
      <w:r>
        <w:t xml:space="preserve">pharma-industry-in-figures-economy/world-pharmaceutical-market</w:t>
      </w:r>
      <w:r>
        <w:br/>
      </w:r>
      <w:r>
        <w:t xml:space="preserve">287 Gambardella, A., Orsenigo, L., &amp; Pammolli, F. (2000), Global competitiveness in pharmaceuticals: a</w:t>
      </w:r>
      <w:r>
        <w:t xml:space="preserve"> </w:t>
      </w:r>
      <w:r>
        <w:t xml:space="preserve">European perspective, available at https://mpra.ub.uni-muenchen.de/15965/1/MPRA_paper_15965.pdf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Source: In-house analysis based on Business enterprise R&amp;D expenditure by industry, Joint OECD-Eurostat international</w:t>
      </w:r>
      <w:r>
        <w:t xml:space="preserve"> </w:t>
      </w:r>
      <w:r>
        <w:t xml:space="preserve">data collection on resources devoted to RD, Data extracted on 06 Jun 2022 from OECD.Stat. Note: data missing for the</w:t>
      </w:r>
      <w:r>
        <w:t xml:space="preserve"> </w:t>
      </w:r>
      <w:r>
        <w:t xml:space="preserve">following EU countries: CY, BG, HR, LU, MT; PPP - purchasing power parity.</w:t>
      </w:r>
      <w:r>
        <w:t xml:space="preserve"> </w:t>
      </w:r>
      <w:r>
        <w:t xml:space="preserve">To complete the above, JRC (2021) provides more recent figures on the magnitude of differences</w:t>
      </w:r>
      <w:r>
        <w:t xml:space="preserve"> </w:t>
      </w:r>
      <w:r>
        <w:t xml:space="preserve">between the key market players. In 2020 the US spent EUR 93.4 billion on health innovation</w:t>
      </w:r>
      <w:r>
        <w:t xml:space="preserve"> </w:t>
      </w:r>
      <w:r>
        <w:t xml:space="preserve">compared to nearly EUR 36.6 billion by the EU288.</w:t>
      </w:r>
      <w:r>
        <w:br/>
      </w:r>
      <w:r>
        <w:t xml:space="preserve">The dynamics of R&amp;D investments mirror the patterns that can be observed between the EU and the</w:t>
      </w:r>
      <w:r>
        <w:t xml:space="preserve"> </w:t>
      </w:r>
      <w:r>
        <w:t xml:space="preserve">key market players in the number of medicines that are in clinical trials for a potential future</w:t>
      </w:r>
      <w:r>
        <w:t xml:space="preserve"> </w:t>
      </w:r>
      <w:r>
        <w:t xml:space="preserve">regulatory approval (see: Figure 20, below).</w:t>
      </w:r>
      <w:r>
        <w:t xml:space="preserve"> </w:t>
      </w:r>
      <w:r>
        <w:t xml:space="preserve">Figure 20: Number of drugs and country share of pipeline Phase I to regulatory submission, based on company headquarters</w:t>
      </w:r>
      <w:r>
        <w:t xml:space="preserve"> </w:t>
      </w:r>
      <w:r>
        <w:t xml:space="preserve">location, 2006-2021</w:t>
      </w:r>
    </w:p>
    <w:p>
      <w:pPr>
        <w:pStyle w:val="BodyText"/>
      </w:pPr>
      <w:r>
        <w:t xml:space="preserve">Source: Global Trends in R&amp;D: Overview through 2021. IQVIA institute for Human Data Science, February 2022.</w:t>
      </w:r>
      <w:r>
        <w:t xml:space="preserve"> </w:t>
      </w:r>
      <w:r>
        <w:t xml:space="preserve">The US dominance in the number of prospective drugs is also clearly correlated with the availability</w:t>
      </w:r>
      <w:r>
        <w:t xml:space="preserve"> </w:t>
      </w:r>
      <w:r>
        <w:t xml:space="preserve">of new medicines on the market (see: Figure 21, below), with a significant gap between the leader</w:t>
      </w:r>
      <w:r>
        <w:t xml:space="preserve"> </w:t>
      </w:r>
      <w:r>
        <w:t xml:space="preserve">and the following main geographical areas.</w:t>
      </w:r>
    </w:p>
    <w:p>
      <w:pPr>
        <w:pStyle w:val="BodyText"/>
      </w:pPr>
      <w:r>
        <w:t xml:space="preserve">288 The 2021 EU Industrial R&amp;D Investment Scoreboard, European Commission, JRC/DG RTD, page 12.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21: Main global markets in the sales of new medicines</w:t>
      </w:r>
    </w:p>
    <w:p>
      <w:pPr>
        <w:pStyle w:val="BodyText"/>
      </w:pPr>
      <w:r>
        <w:t xml:space="preserve">Source: www.efpia.eu, The Pharmaceutical Industry in Figures, Key Data 2021</w:t>
      </w:r>
      <w:r>
        <w:t xml:space="preserve"> </w:t>
      </w:r>
      <w:r>
        <w:t xml:space="preserve">The US also leads in the number of SPC filings in Europe. For instance the US applicants accounted for</w:t>
      </w:r>
      <w:r>
        <w:t xml:space="preserve"> </w:t>
      </w:r>
      <w:r>
        <w:t xml:space="preserve">around 39% of all SPC applications in the German NPO289 over the period 2010-2022, while the EU-27</w:t>
      </w:r>
      <w:r>
        <w:t xml:space="preserve"> </w:t>
      </w:r>
      <w:r>
        <w:t xml:space="preserve">firms accounted for 33% of applications.</w:t>
      </w:r>
      <w:r>
        <w:t xml:space="preserve"> </w:t>
      </w:r>
      <w:r>
        <w:t xml:space="preserve">Figure 22: SPC applications to German NPO, by country of origin, between 2010-2022 (A) and distribution of EU27</w:t>
      </w:r>
      <w:r>
        <w:t xml:space="preserve"> </w:t>
      </w:r>
      <w:r>
        <w:t xml:space="preserve">applications by Member State (B).</w:t>
      </w:r>
    </w:p>
    <w:p>
      <w:pPr>
        <w:pStyle w:val="BodyText"/>
      </w:pPr>
      <w:r>
        <w:t xml:space="preserve">Source: In-house analysis based on DE NPO data - DPMA register (https://register.dpma.de/DPMAregister/pat/basis)</w:t>
      </w:r>
    </w:p>
    <w:p>
      <w:pPr>
        <w:pStyle w:val="BodyText"/>
      </w:pPr>
      <w:r>
        <w:t xml:space="preserve">289 DE was chosen as the largest economy and the market with the highest number of SPC applications in</w:t>
      </w:r>
      <w:r>
        <w:t xml:space="preserve"> </w:t>
      </w:r>
      <w:r>
        <w:t xml:space="preserve">the EU (see: Figure 1).</w:t>
      </w:r>
      <w:r>
        <w:t xml:space="preserve"> </w:t>
      </w:r>
      <w:r>
        <w:t xml:space="preserve">US, 39%</w:t>
      </w:r>
      <w:r>
        <w:t xml:space="preserve"> </w:t>
      </w:r>
      <w:r>
        <w:t xml:space="preserve">EU27,</w:t>
      </w:r>
      <w:r>
        <w:t xml:space="preserve"> </w:t>
      </w:r>
      <w:r>
        <w:t xml:space="preserve">33%</w:t>
      </w:r>
      <w:r>
        <w:t xml:space="preserve"> </w:t>
      </w:r>
      <w:r>
        <w:t xml:space="preserve">CH, 12%</w:t>
      </w:r>
      <w:r>
        <w:t xml:space="preserve"> </w:t>
      </w:r>
      <w:r>
        <w:t xml:space="preserve">JP, 8%</w:t>
      </w:r>
      <w:r>
        <w:t xml:space="preserve"> </w:t>
      </w:r>
      <w:r>
        <w:t xml:space="preserve">UK, 5%</w:t>
      </w:r>
      <w:r>
        <w:t xml:space="preserve"> </w:t>
      </w:r>
      <w:r>
        <w:t xml:space="preserve">other, 4%</w:t>
      </w:r>
      <w:r>
        <w:t xml:space="preserve"> </w:t>
      </w:r>
      <w:r>
        <w:t xml:space="preserve">A</w:t>
      </w:r>
      <w:r>
        <w:t xml:space="preserve"> </w:t>
      </w:r>
      <w:r>
        <w:t xml:space="preserve">0%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8%</w:t>
      </w:r>
      <w:r>
        <w:t xml:space="preserve"> </w:t>
      </w:r>
      <w:r>
        <w:t xml:space="preserve">11%</w:t>
      </w:r>
      <w:r>
        <w:t xml:space="preserve"> </w:t>
      </w:r>
      <w:r>
        <w:t xml:space="preserve">13%</w:t>
      </w:r>
      <w:r>
        <w:t xml:space="preserve"> </w:t>
      </w:r>
      <w:r>
        <w:t xml:space="preserve">34%</w:t>
      </w:r>
      <w:r>
        <w:t xml:space="preserve"> </w:t>
      </w:r>
      <w:r>
        <w:t xml:space="preserve">HU</w:t>
      </w:r>
      <w:r>
        <w:t xml:space="preserve"> </w:t>
      </w:r>
      <w:r>
        <w:t xml:space="preserve">FI</w:t>
      </w:r>
      <w:r>
        <w:t xml:space="preserve"> </w:t>
      </w:r>
      <w:r>
        <w:t xml:space="preserve">AT</w:t>
      </w:r>
      <w:r>
        <w:t xml:space="preserve"> </w:t>
      </w:r>
      <w:r>
        <w:t xml:space="preserve">LU</w:t>
      </w:r>
      <w:r>
        <w:t xml:space="preserve"> </w:t>
      </w:r>
      <w:r>
        <w:t xml:space="preserve">PT</w:t>
      </w:r>
      <w:r>
        <w:t xml:space="preserve"> </w:t>
      </w:r>
      <w:r>
        <w:t xml:space="preserve">ES</w:t>
      </w:r>
      <w:r>
        <w:t xml:space="preserve"> </w:t>
      </w:r>
      <w:r>
        <w:t xml:space="preserve">IT</w:t>
      </w:r>
      <w:r>
        <w:t xml:space="preserve"> </w:t>
      </w:r>
      <w:r>
        <w:t xml:space="preserve">IE</w:t>
      </w:r>
      <w:r>
        <w:t xml:space="preserve"> </w:t>
      </w:r>
      <w:r>
        <w:t xml:space="preserve">NL</w:t>
      </w:r>
      <w:r>
        <w:t xml:space="preserve"> </w:t>
      </w:r>
      <w:r>
        <w:t xml:space="preserve">SE</w:t>
      </w:r>
      <w:r>
        <w:t xml:space="preserve"> </w:t>
      </w:r>
      <w:r>
        <w:t xml:space="preserve">DK</w:t>
      </w:r>
      <w:r>
        <w:t xml:space="preserve"> </w:t>
      </w:r>
      <w:r>
        <w:t xml:space="preserve">FR</w:t>
      </w:r>
      <w:r>
        <w:t xml:space="preserve"> </w:t>
      </w:r>
      <w:r>
        <w:t xml:space="preserve">BE</w:t>
      </w:r>
      <w:r>
        <w:t xml:space="preserve"> </w:t>
      </w:r>
      <w:r>
        <w:t xml:space="preserve">DE</w:t>
      </w:r>
      <w:r>
        <w:t xml:space="preserve"> </w:t>
      </w:r>
      <w:r>
        <w:t xml:space="preserve">B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As for the plant protection industry, between 2003 and 2011 Europe was the leading regional</w:t>
      </w:r>
      <w:r>
        <w:t xml:space="preserve"> </w:t>
      </w:r>
      <w:r>
        <w:t xml:space="preserve">agrochemical market worldwide, but in 2012 it was overtaken by Asia290. The number of new active</w:t>
      </w:r>
      <w:r>
        <w:t xml:space="preserve"> </w:t>
      </w:r>
      <w:r>
        <w:t xml:space="preserve">ingredients introduced and in development, between the 1980s and the 2005 to 2014 period has</w:t>
      </w:r>
      <w:r>
        <w:t xml:space="preserve"> </w:t>
      </w:r>
      <w:r>
        <w:t xml:space="preserve">fallen by 40.7% in PPP. However, the proportion of these active ingredients focussed on the</w:t>
      </w:r>
      <w:r>
        <w:t xml:space="preserve"> </w:t>
      </w:r>
      <w:r>
        <w:t xml:space="preserve">European market has fallen from 33.3% to only 16.4%291.</w:t>
      </w:r>
      <w:r>
        <w:t xml:space="preserve"> </w:t>
      </w:r>
      <w:r>
        <w:t xml:space="preserve">Problem drivers - high cost and burden of applying and maintaining SPC protection</w:t>
      </w:r>
      <w:r>
        <w:t xml:space="preserve"> </w:t>
      </w:r>
      <w:r>
        <w:t xml:space="preserve">According to the most recent data submitting an SPC in 27 countries and paying fees for the duration</w:t>
      </w:r>
      <w:r>
        <w:t xml:space="preserve"> </w:t>
      </w:r>
      <w:r>
        <w:t xml:space="preserve">of 5 years (without the paediatric extension) would cost nearly EUR 192 000 in total.292 Currently, an</w:t>
      </w:r>
      <w:r>
        <w:t xml:space="preserve"> </w:t>
      </w:r>
      <w:r>
        <w:t xml:space="preserve">SPC applied in 20 Member States for a period of 3.5 years would cost around EUR 98 500293 on</w:t>
      </w:r>
      <w:r>
        <w:t xml:space="preserve"> </w:t>
      </w:r>
      <w:r>
        <w:t xml:space="preserve">average. The same SPC submitted and maintained for 3.5 years in the unitary patent countries294</w:t>
      </w:r>
      <w:r>
        <w:t xml:space="preserve"> </w:t>
      </w:r>
      <w:r>
        <w:t xml:space="preserve">would cost around EUR 79 000295 (compared to the cost of EUR 117 000 for the entire period of 5</w:t>
      </w:r>
      <w:r>
        <w:t xml:space="preserve"> </w:t>
      </w:r>
      <w:r>
        <w:t xml:space="preserve">years). The figure below shows the ranges of total application and renewal fees for a 5-year long SPC</w:t>
      </w:r>
      <w:r>
        <w:t xml:space="preserve"> </w:t>
      </w:r>
      <w:r>
        <w:t xml:space="preserve">across various numbers of Member States in 2022 (i.e. the vertical spikes show the minimum and</w:t>
      </w:r>
      <w:r>
        <w:t xml:space="preserve"> </w:t>
      </w:r>
      <w:r>
        <w:t xml:space="preserve">maximum cost among all combinations of a given number of Member States), as well as the cost</w:t>
      </w:r>
      <w:r>
        <w:t xml:space="preserve"> </w:t>
      </w:r>
      <w:r>
        <w:t xml:space="preserve">level for UP Member States (the red line, as mentioned above: EUR 117 000). Detailed data about the</w:t>
      </w:r>
      <w:r>
        <w:t xml:space="preserve"> </w:t>
      </w:r>
      <w:r>
        <w:t xml:space="preserve">cost ranges by each year and each combination of countries are provided in Table 43.</w:t>
      </w:r>
    </w:p>
    <w:p>
      <w:pPr>
        <w:pStyle w:val="BodyText"/>
      </w:pPr>
      <w:r>
        <w:t xml:space="preserve">290 R&amp;D trends for chemical crop protection products and the position of the European Market, ECPA,</w:t>
      </w:r>
      <w:r>
        <w:t xml:space="preserve"> </w:t>
      </w:r>
      <w:r>
        <w:t xml:space="preserve">Phillips McDougall, September 2013, p.11.</w:t>
      </w:r>
      <w:r>
        <w:t xml:space="preserve"> </w:t>
      </w:r>
      <w:r>
        <w:t xml:space="preserve">291 Idem, p.15.</w:t>
      </w:r>
      <w:r>
        <w:t xml:space="preserve"> </w:t>
      </w:r>
      <w:r>
        <w:t xml:space="preserve">292 Based on information about application and maintenance fees available on the NPOs’ websites in second</w:t>
      </w:r>
      <w:r>
        <w:t xml:space="preserve"> </w:t>
      </w:r>
      <w:r>
        <w:t xml:space="preserve">quarter of 2022. SPC evaluation estimated the cost (in terms of administrative fees) of five years of SPC</w:t>
      </w:r>
      <w:r>
        <w:t xml:space="preserve"> </w:t>
      </w:r>
      <w:r>
        <w:t xml:space="preserve">protection covering all EU-27 countries at EUR 177 869 in 2016.</w:t>
      </w:r>
      <w:r>
        <w:t xml:space="preserve"> </w:t>
      </w:r>
      <w:r>
        <w:t xml:space="preserve">293 Average between the lowest cost for an SPC lasting three years (EUR 68 274) and the highest cost for an</w:t>
      </w:r>
      <w:r>
        <w:t xml:space="preserve"> </w:t>
      </w:r>
      <w:r>
        <w:t xml:space="preserve">SPC lasting four years (EUR 128 711).</w:t>
      </w:r>
      <w:r>
        <w:t xml:space="preserve"> </w:t>
      </w:r>
      <w:r>
        <w:t xml:space="preserve">294 At the time of writing this impact assessment, 17 Member States were expected to initially participate in</w:t>
      </w:r>
      <w:r>
        <w:t xml:space="preserve"> </w:t>
      </w:r>
      <w:r>
        <w:t xml:space="preserve">the unitary patent system.</w:t>
      </w:r>
      <w:r>
        <w:t xml:space="preserve"> </w:t>
      </w:r>
      <w:r>
        <w:t xml:space="preserve">295 Rounded average between an SPC lasting three years (EUR 66 998) and four years (EUR 90 984) in UP-</w:t>
      </w:r>
      <w:r>
        <w:t xml:space="preserve"> </w:t>
      </w:r>
      <w:r>
        <w:t xml:space="preserve">MS countries.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109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23: Cost ranges for the application and maintenance fees depending on the number of countries where the SPC was</w:t>
      </w:r>
      <w:r>
        <w:t xml:space="preserve"> </w:t>
      </w:r>
      <w:r>
        <w:t xml:space="preserve">sought – the 5th year (cumulative)</w:t>
      </w:r>
    </w:p>
    <w:p>
      <w:pPr>
        <w:pStyle w:val="BodyText"/>
      </w:pPr>
      <w:r>
        <w:t xml:space="preserve">Source: In-house analysis based on information collected from the NPO websites in March 2022.</w:t>
      </w:r>
      <w:r>
        <w:t xml:space="preserve"> </w:t>
      </w:r>
      <w:r>
        <w:t xml:space="preserve">It should be underlined that on the one hand this figure presents costs of SPC maintenance for 5</w:t>
      </w:r>
      <w:r>
        <w:t xml:space="preserve"> </w:t>
      </w:r>
      <w:r>
        <w:t xml:space="preserve">years, whereas the SPC average duration is 3.5 years. On the other hand, due to data availability</w:t>
      </w:r>
      <w:r>
        <w:t xml:space="preserve"> </w:t>
      </w:r>
      <w:r>
        <w:t xml:space="preserve">issues, it doesn’t cover the cost of paediatric extensions, which would increase the total even more.</w:t>
      </w:r>
      <w:r>
        <w:t xml:space="preserve"> </w:t>
      </w:r>
      <w:r>
        <w:t xml:space="preserve">Still, it can be assumed that it is a good proxy of the magnitude of the administrative cost involved. It</w:t>
      </w:r>
      <w:r>
        <w:t xml:space="preserve"> </w:t>
      </w:r>
      <w:r>
        <w:t xml:space="preserve">is also important to note that the above cost calculations do not include in-house and external</w:t>
      </w:r>
      <w:r>
        <w:t xml:space="preserve"> </w:t>
      </w:r>
      <w:r>
        <w:t xml:space="preserve">patent-lawyer fees, which typically largely exceed the administrative fees (hence, constituting a</w:t>
      </w:r>
      <w:r>
        <w:t xml:space="preserve"> </w:t>
      </w:r>
      <w:r>
        <w:t xml:space="preserve">lower bound of the cost range).</w:t>
      </w:r>
      <w:r>
        <w:br/>
      </w:r>
      <w:r>
        <w:t xml:space="preserve">Table 43: Cumulative cost ranges by years and number of countries where SPC application was submitted and maintained</w:t>
      </w:r>
      <w:r>
        <w:t xml:space="preserve"> </w:t>
      </w:r>
      <w:r>
        <w:t xml:space="preserve">[EUR]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countries</w:t>
      </w:r>
      <w:r>
        <w:t xml:space="preserve"> </w:t>
      </w:r>
      <w:r>
        <w:t xml:space="preserve">Year 1</w:t>
      </w:r>
      <w:r>
        <w:t xml:space="preserve"> </w:t>
      </w:r>
      <w:r>
        <w:t xml:space="preserve">Year 2</w:t>
      </w:r>
      <w:r>
        <w:t xml:space="preserve"> </w:t>
      </w:r>
      <w:r>
        <w:t xml:space="preserve">Year 3</w:t>
      </w:r>
      <w:r>
        <w:t xml:space="preserve"> </w:t>
      </w:r>
      <w:r>
        <w:t xml:space="preserve">Year 4</w:t>
      </w:r>
      <w:r>
        <w:t xml:space="preserve"> </w:t>
      </w:r>
      <w:r>
        <w:t xml:space="preserve">Year 5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min</w:t>
      </w:r>
      <w:r>
        <w:t xml:space="preserve"> </w:t>
      </w:r>
      <w:r>
        <w:t xml:space="preserve">max</w:t>
      </w:r>
      <w:r>
        <w:t xml:space="preserve"> </w:t>
      </w:r>
      <w:r>
        <w:t xml:space="preserve">1</w:t>
      </w:r>
      <w:r>
        <w:t xml:space="preserve"> </w:t>
      </w:r>
      <w:r>
        <w:t xml:space="preserve">361</w:t>
      </w:r>
      <w:r>
        <w:t xml:space="preserve"> </w:t>
      </w:r>
      <w:r>
        <w:t xml:space="preserve">2974</w:t>
      </w:r>
      <w:r>
        <w:t xml:space="preserve"> </w:t>
      </w:r>
      <w:r>
        <w:t xml:space="preserve">617</w:t>
      </w:r>
      <w:r>
        <w:t xml:space="preserve"> </w:t>
      </w:r>
      <w:r>
        <w:t xml:space="preserve">6003</w:t>
      </w:r>
      <w:r>
        <w:t xml:space="preserve"> </w:t>
      </w:r>
      <w:r>
        <w:t xml:space="preserve">885</w:t>
      </w:r>
      <w:r>
        <w:t xml:space="preserve"> </w:t>
      </w:r>
      <w:r>
        <w:t xml:space="preserve">9451</w:t>
      </w:r>
      <w:r>
        <w:t xml:space="preserve"> </w:t>
      </w:r>
      <w:r>
        <w:t xml:space="preserve">1165</w:t>
      </w:r>
      <w:r>
        <w:t xml:space="preserve"> </w:t>
      </w:r>
      <w:r>
        <w:t xml:space="preserve">13315</w:t>
      </w:r>
      <w:r>
        <w:t xml:space="preserve"> </w:t>
      </w:r>
      <w:r>
        <w:t xml:space="preserve">1456</w:t>
      </w:r>
      <w:r>
        <w:t xml:space="preserve"> </w:t>
      </w:r>
      <w:r>
        <w:t xml:space="preserve">17597</w:t>
      </w:r>
      <w:r>
        <w:t xml:space="preserve"> </w:t>
      </w:r>
      <w:r>
        <w:t xml:space="preserve">2</w:t>
      </w:r>
      <w:r>
        <w:t xml:space="preserve"> </w:t>
      </w:r>
      <w:r>
        <w:t xml:space="preserve">892</w:t>
      </w:r>
      <w:r>
        <w:t xml:space="preserve"> </w:t>
      </w:r>
      <w:r>
        <w:t xml:space="preserve">5079</w:t>
      </w:r>
      <w:r>
        <w:t xml:space="preserve"> </w:t>
      </w:r>
      <w:r>
        <w:t xml:space="preserve">1659</w:t>
      </w:r>
      <w:r>
        <w:t xml:space="preserve"> </w:t>
      </w:r>
      <w:r>
        <w:t xml:space="preserve">9152</w:t>
      </w:r>
      <w:r>
        <w:t xml:space="preserve"> </w:t>
      </w:r>
      <w:r>
        <w:t xml:space="preserve">2436</w:t>
      </w:r>
      <w:r>
        <w:t xml:space="preserve"> </w:t>
      </w:r>
      <w:r>
        <w:t xml:space="preserve">13627</w:t>
      </w:r>
      <w:r>
        <w:t xml:space="preserve"> </w:t>
      </w:r>
      <w:r>
        <w:t xml:space="preserve">3223</w:t>
      </w:r>
      <w:r>
        <w:t xml:space="preserve"> </w:t>
      </w:r>
      <w:r>
        <w:t xml:space="preserve">19455</w:t>
      </w:r>
      <w:r>
        <w:t xml:space="preserve"> </w:t>
      </w:r>
      <w:r>
        <w:t xml:space="preserve">4020</w:t>
      </w:r>
      <w:r>
        <w:t xml:space="preserve"> </w:t>
      </w:r>
      <w:r>
        <w:t xml:space="preserve">26060</w:t>
      </w:r>
      <w:r>
        <w:t xml:space="preserve"> </w:t>
      </w:r>
      <w:r>
        <w:t xml:space="preserve">3</w:t>
      </w:r>
      <w:r>
        <w:t xml:space="preserve"> </w:t>
      </w:r>
      <w:r>
        <w:t xml:space="preserve">1461</w:t>
      </w:r>
      <w:r>
        <w:t xml:space="preserve"> </w:t>
      </w:r>
      <w:r>
        <w:t xml:space="preserve">6579</w:t>
      </w:r>
      <w:r>
        <w:t xml:space="preserve"> </w:t>
      </w:r>
      <w:r>
        <w:t xml:space="preserve">2687</w:t>
      </w:r>
      <w:r>
        <w:t xml:space="preserve"> </w:t>
      </w:r>
      <w:r>
        <w:t xml:space="preserve">12716</w:t>
      </w:r>
      <w:r>
        <w:t xml:space="preserve"> </w:t>
      </w:r>
      <w:r>
        <w:t xml:space="preserve">3935</w:t>
      </w:r>
      <w:r>
        <w:t xml:space="preserve"> </w:t>
      </w:r>
      <w:r>
        <w:t xml:space="preserve">20327</w:t>
      </w:r>
      <w:r>
        <w:t xml:space="preserve"> </w:t>
      </w:r>
      <w:r>
        <w:t xml:space="preserve">5205</w:t>
      </w:r>
      <w:r>
        <w:t xml:space="preserve"> </w:t>
      </w:r>
      <w:r>
        <w:t xml:space="preserve">29187</w:t>
      </w:r>
      <w:r>
        <w:t xml:space="preserve"> </w:t>
      </w:r>
      <w:r>
        <w:t xml:space="preserve">6496</w:t>
      </w:r>
      <w:r>
        <w:t xml:space="preserve"> </w:t>
      </w:r>
      <w:r>
        <w:t xml:space="preserve">39196</w:t>
      </w:r>
      <w:r>
        <w:t xml:space="preserve"> </w:t>
      </w:r>
      <w:r>
        <w:t xml:space="preserve">4</w:t>
      </w:r>
      <w:r>
        <w:t xml:space="preserve"> </w:t>
      </w:r>
      <w:r>
        <w:t xml:space="preserve">1923</w:t>
      </w:r>
      <w:r>
        <w:t xml:space="preserve"> </w:t>
      </w:r>
      <w:r>
        <w:t xml:space="preserve">9214</w:t>
      </w:r>
      <w:r>
        <w:t xml:space="preserve"> </w:t>
      </w:r>
      <w:r>
        <w:t xml:space="preserve">3496</w:t>
      </w:r>
      <w:r>
        <w:t xml:space="preserve"> </w:t>
      </w:r>
      <w:r>
        <w:t xml:space="preserve">17643</w:t>
      </w:r>
      <w:r>
        <w:t xml:space="preserve"> </w:t>
      </w:r>
      <w:r>
        <w:t xml:space="preserve">5091</w:t>
      </w:r>
      <w:r>
        <w:t xml:space="preserve"> </w:t>
      </w:r>
      <w:r>
        <w:t xml:space="preserve">27226</w:t>
      </w:r>
      <w:r>
        <w:t xml:space="preserve"> </w:t>
      </w:r>
      <w:r>
        <w:t xml:space="preserve">6708</w:t>
      </w:r>
      <w:r>
        <w:t xml:space="preserve"> </w:t>
      </w:r>
      <w:r>
        <w:t xml:space="preserve">38057</w:t>
      </w:r>
      <w:r>
        <w:t xml:space="preserve"> </w:t>
      </w:r>
      <w:r>
        <w:t xml:space="preserve">8346</w:t>
      </w:r>
      <w:r>
        <w:t xml:space="preserve"> </w:t>
      </w:r>
      <w:r>
        <w:t xml:space="preserve">50037</w:t>
      </w:r>
      <w:r>
        <w:t xml:space="preserve"> </w:t>
      </w:r>
      <w:r>
        <w:t xml:space="preserve">5</w:t>
      </w:r>
      <w:r>
        <w:t xml:space="preserve"> </w:t>
      </w:r>
      <w:r>
        <w:t xml:space="preserve">3338</w:t>
      </w:r>
      <w:r>
        <w:t xml:space="preserve"> </w:t>
      </w:r>
      <w:r>
        <w:t xml:space="preserve">10714</w:t>
      </w:r>
      <w:r>
        <w:t xml:space="preserve"> </w:t>
      </w:r>
      <w:r>
        <w:t xml:space="preserve">5922</w:t>
      </w:r>
      <w:r>
        <w:t xml:space="preserve"> </w:t>
      </w:r>
      <w:r>
        <w:t xml:space="preserve">20243</w:t>
      </w:r>
      <w:r>
        <w:t xml:space="preserve"> </w:t>
      </w:r>
      <w:r>
        <w:t xml:space="preserve">8528</w:t>
      </w:r>
      <w:r>
        <w:t xml:space="preserve"> </w:t>
      </w:r>
      <w:r>
        <w:t xml:space="preserve">31026</w:t>
      </w:r>
      <w:r>
        <w:t xml:space="preserve"> </w:t>
      </w:r>
      <w:r>
        <w:t xml:space="preserve">11156</w:t>
      </w:r>
      <w:r>
        <w:t xml:space="preserve"> </w:t>
      </w:r>
      <w:r>
        <w:t xml:space="preserve">43157</w:t>
      </w:r>
      <w:r>
        <w:t xml:space="preserve"> </w:t>
      </w:r>
      <w:r>
        <w:t xml:space="preserve">13805</w:t>
      </w:r>
      <w:r>
        <w:t xml:space="preserve"> </w:t>
      </w:r>
      <w:r>
        <w:t xml:space="preserve">56537</w:t>
      </w:r>
      <w:r>
        <w:t xml:space="preserve"> </w:t>
      </w:r>
      <w:r>
        <w:t xml:space="preserve">6</w:t>
      </w:r>
      <w:r>
        <w:t xml:space="preserve"> </w:t>
      </w:r>
      <w:r>
        <w:t xml:space="preserve">3901</w:t>
      </w:r>
      <w:r>
        <w:t xml:space="preserve"> </w:t>
      </w:r>
      <w:r>
        <w:t xml:space="preserve">11897</w:t>
      </w:r>
      <w:r>
        <w:t xml:space="preserve"> </w:t>
      </w:r>
      <w:r>
        <w:t xml:space="preserve">6953</w:t>
      </w:r>
      <w:r>
        <w:t xml:space="preserve"> </w:t>
      </w:r>
      <w:r>
        <w:t xml:space="preserve">22234</w:t>
      </w:r>
      <w:r>
        <w:t xml:space="preserve"> </w:t>
      </w:r>
      <w:r>
        <w:t xml:space="preserve">10027</w:t>
      </w:r>
      <w:r>
        <w:t xml:space="preserve"> </w:t>
      </w:r>
      <w:r>
        <w:t xml:space="preserve">33878</w:t>
      </w:r>
      <w:r>
        <w:t xml:space="preserve"> </w:t>
      </w:r>
      <w:r>
        <w:t xml:space="preserve">13123</w:t>
      </w:r>
      <w:r>
        <w:t xml:space="preserve"> </w:t>
      </w:r>
      <w:r>
        <w:t xml:space="preserve">47037</w:t>
      </w:r>
      <w:r>
        <w:t xml:space="preserve"> </w:t>
      </w:r>
      <w:r>
        <w:t xml:space="preserve">16240</w:t>
      </w:r>
      <w:r>
        <w:t xml:space="preserve"> </w:t>
      </w:r>
      <w:r>
        <w:t xml:space="preserve">61912</w:t>
      </w:r>
      <w:r>
        <w:t xml:space="preserve"> </w:t>
      </w:r>
      <w:r>
        <w:t xml:space="preserve">7</w:t>
      </w:r>
      <w:r>
        <w:t xml:space="preserve"> </w:t>
      </w:r>
      <w:r>
        <w:t xml:space="preserve">5377</w:t>
      </w:r>
      <w:r>
        <w:t xml:space="preserve"> </w:t>
      </w:r>
      <w:r>
        <w:t xml:space="preserve">13332</w:t>
      </w:r>
      <w:r>
        <w:t xml:space="preserve"> </w:t>
      </w:r>
      <w:r>
        <w:t xml:space="preserve">9411</w:t>
      </w:r>
      <w:r>
        <w:t xml:space="preserve"> </w:t>
      </w:r>
      <w:r>
        <w:t xml:space="preserve">24983</w:t>
      </w:r>
      <w:r>
        <w:t xml:space="preserve"> </w:t>
      </w:r>
      <w:r>
        <w:t xml:space="preserve">13632</w:t>
      </w:r>
      <w:r>
        <w:t xml:space="preserve"> </w:t>
      </w:r>
      <w:r>
        <w:t xml:space="preserve">37941</w:t>
      </w:r>
      <w:r>
        <w:t xml:space="preserve"> </w:t>
      </w:r>
      <w:r>
        <w:t xml:space="preserve">18038</w:t>
      </w:r>
      <w:r>
        <w:t xml:space="preserve"> </w:t>
      </w:r>
      <w:r>
        <w:t xml:space="preserve">52301</w:t>
      </w:r>
      <w:r>
        <w:t xml:space="preserve"> </w:t>
      </w:r>
      <w:r>
        <w:t xml:space="preserve">22628</w:t>
      </w:r>
      <w:r>
        <w:t xml:space="preserve"> </w:t>
      </w:r>
      <w:r>
        <w:t xml:space="preserve">68412</w:t>
      </w:r>
      <w:r>
        <w:t xml:space="preserve"> </w:t>
      </w:r>
      <w:r>
        <w:t xml:space="preserve">8</w:t>
      </w:r>
      <w:r>
        <w:t xml:space="preserve"> </w:t>
      </w:r>
      <w:r>
        <w:t xml:space="preserve">7369</w:t>
      </w:r>
      <w:r>
        <w:t xml:space="preserve"> </w:t>
      </w:r>
      <w:r>
        <w:t xml:space="preserve">15476</w:t>
      </w:r>
      <w:r>
        <w:t xml:space="preserve"> </w:t>
      </w:r>
      <w:r>
        <w:t xml:space="preserve">13355</w:t>
      </w:r>
      <w:r>
        <w:t xml:space="preserve"> </w:t>
      </w:r>
      <w:r>
        <w:t xml:space="preserve">28927</w:t>
      </w:r>
      <w:r>
        <w:t xml:space="preserve"> </w:t>
      </w:r>
      <w:r>
        <w:t xml:space="preserve">19576</w:t>
      </w:r>
      <w:r>
        <w:t xml:space="preserve"> </w:t>
      </w:r>
      <w:r>
        <w:t xml:space="preserve">43885</w:t>
      </w:r>
      <w:r>
        <w:t xml:space="preserve"> </w:t>
      </w:r>
      <w:r>
        <w:t xml:space="preserve">26182</w:t>
      </w:r>
      <w:r>
        <w:t xml:space="preserve"> </w:t>
      </w:r>
      <w:r>
        <w:t xml:space="preserve">60445</w:t>
      </w:r>
      <w:r>
        <w:t xml:space="preserve"> </w:t>
      </w:r>
      <w:r>
        <w:t xml:space="preserve">33172</w:t>
      </w:r>
      <w:r>
        <w:t xml:space="preserve"> </w:t>
      </w:r>
      <w:r>
        <w:t xml:space="preserve">78508</w:t>
      </w:r>
      <w:r>
        <w:t xml:space="preserve"> </w:t>
      </w:r>
      <w:r>
        <w:t xml:space="preserve">9</w:t>
      </w:r>
      <w:r>
        <w:t xml:space="preserve"> </w:t>
      </w:r>
      <w:r>
        <w:t xml:space="preserve">8664</w:t>
      </w:r>
      <w:r>
        <w:t xml:space="preserve"> </w:t>
      </w:r>
      <w:r>
        <w:t xml:space="preserve">16326</w:t>
      </w:r>
      <w:r>
        <w:t xml:space="preserve"> </w:t>
      </w:r>
      <w:r>
        <w:t xml:space="preserve">15637</w:t>
      </w:r>
      <w:r>
        <w:t xml:space="preserve"> </w:t>
      </w:r>
      <w:r>
        <w:t xml:space="preserve">31481</w:t>
      </w:r>
      <w:r>
        <w:t xml:space="preserve"> </w:t>
      </w:r>
      <w:r>
        <w:t xml:space="preserve">22886</w:t>
      </w:r>
      <w:r>
        <w:t xml:space="preserve"> </w:t>
      </w:r>
      <w:r>
        <w:t xml:space="preserve">48587</w:t>
      </w:r>
      <w:r>
        <w:t xml:space="preserve"> </w:t>
      </w:r>
      <w:r>
        <w:t xml:space="preserve">30411</w:t>
      </w:r>
      <w:r>
        <w:t xml:space="preserve"> </w:t>
      </w:r>
      <w:r>
        <w:t xml:space="preserve">67726</w:t>
      </w:r>
      <w:r>
        <w:t xml:space="preserve"> </w:t>
      </w:r>
      <w:r>
        <w:t xml:space="preserve">38211</w:t>
      </w:r>
      <w:r>
        <w:t xml:space="preserve"> </w:t>
      </w:r>
      <w:r>
        <w:t xml:space="preserve">88908</w:t>
      </w:r>
      <w:r>
        <w:t xml:space="preserve"> </w:t>
      </w:r>
      <w:r>
        <w:t xml:space="preserve">10</w:t>
      </w:r>
      <w:r>
        <w:t xml:space="preserve"> </w:t>
      </w:r>
      <w:r>
        <w:t xml:space="preserve">10139</w:t>
      </w:r>
      <w:r>
        <w:t xml:space="preserve"> </w:t>
      </w:r>
      <w:r>
        <w:t xml:space="preserve">17801</w:t>
      </w:r>
      <w:r>
        <w:t xml:space="preserve"> </w:t>
      </w:r>
      <w:r>
        <w:t xml:space="preserve">18095</w:t>
      </w:r>
      <w:r>
        <w:t xml:space="preserve"> </w:t>
      </w:r>
      <w:r>
        <w:t xml:space="preserve">34081</w:t>
      </w:r>
      <w:r>
        <w:t xml:space="preserve"> </w:t>
      </w:r>
      <w:r>
        <w:t xml:space="preserve">26492</w:t>
      </w:r>
      <w:r>
        <w:t xml:space="preserve"> </w:t>
      </w:r>
      <w:r>
        <w:t xml:space="preserve">52387</w:t>
      </w:r>
      <w:r>
        <w:t xml:space="preserve"> </w:t>
      </w:r>
      <w:r>
        <w:t xml:space="preserve">35326</w:t>
      </w:r>
      <w:r>
        <w:t xml:space="preserve"> </w:t>
      </w:r>
      <w:r>
        <w:t xml:space="preserve">72826</w:t>
      </w:r>
      <w:r>
        <w:t xml:space="preserve"> </w:t>
      </w:r>
      <w:r>
        <w:t xml:space="preserve">44599</w:t>
      </w:r>
      <w:r>
        <w:t xml:space="preserve"> </w:t>
      </w:r>
      <w:r>
        <w:t xml:space="preserve">95408</w:t>
      </w:r>
      <w:r>
        <w:t xml:space="preserve"> </w:t>
      </w:r>
      <w:r>
        <w:t xml:space="preserve">11</w:t>
      </w:r>
      <w:r>
        <w:t xml:space="preserve"> </w:t>
      </w:r>
      <w:r>
        <w:t xml:space="preserve">11587</w:t>
      </w:r>
      <w:r>
        <w:t xml:space="preserve"> </w:t>
      </w:r>
      <w:r>
        <w:t xml:space="preserve">18985</w:t>
      </w:r>
      <w:r>
        <w:t xml:space="preserve"> </w:t>
      </w:r>
      <w:r>
        <w:t xml:space="preserve">20695</w:t>
      </w:r>
      <w:r>
        <w:t xml:space="preserve"> </w:t>
      </w:r>
      <w:r>
        <w:t xml:space="preserve">36072</w:t>
      </w:r>
      <w:r>
        <w:t xml:space="preserve"> </w:t>
      </w:r>
      <w:r>
        <w:t xml:space="preserve">30292</w:t>
      </w:r>
      <w:r>
        <w:t xml:space="preserve"> </w:t>
      </w:r>
      <w:r>
        <w:t xml:space="preserve">55239</w:t>
      </w:r>
      <w:r>
        <w:t xml:space="preserve"> </w:t>
      </w:r>
      <w:r>
        <w:t xml:space="preserve">40426</w:t>
      </w:r>
      <w:r>
        <w:t xml:space="preserve"> </w:t>
      </w:r>
      <w:r>
        <w:t xml:space="preserve">76592</w:t>
      </w:r>
      <w:r>
        <w:t xml:space="preserve"> </w:t>
      </w:r>
      <w:r>
        <w:t xml:space="preserve">51099</w:t>
      </w:r>
      <w:r>
        <w:t xml:space="preserve"> </w:t>
      </w:r>
      <w:r>
        <w:t xml:space="preserve">100143</w:t>
      </w:r>
      <w:r>
        <w:t xml:space="preserve"> </w:t>
      </w:r>
      <w:r>
        <w:t xml:space="preserve">12</w:t>
      </w:r>
      <w:r>
        <w:t xml:space="preserve"> </w:t>
      </w:r>
      <w:r>
        <w:t xml:space="preserve">13037</w:t>
      </w:r>
      <w:r>
        <w:t xml:space="preserve"> </w:t>
      </w:r>
      <w:r>
        <w:t xml:space="preserve">20420</w:t>
      </w:r>
      <w:r>
        <w:t xml:space="preserve"> </w:t>
      </w:r>
      <w:r>
        <w:t xml:space="preserve">23936</w:t>
      </w:r>
      <w:r>
        <w:t xml:space="preserve"> </w:t>
      </w:r>
      <w:r>
        <w:t xml:space="preserve">38821</w:t>
      </w:r>
      <w:r>
        <w:t xml:space="preserve"> </w:t>
      </w:r>
      <w:r>
        <w:t xml:space="preserve">36237</w:t>
      </w:r>
      <w:r>
        <w:t xml:space="preserve"> </w:t>
      </w:r>
      <w:r>
        <w:t xml:space="preserve">59303</w:t>
      </w:r>
      <w:r>
        <w:t xml:space="preserve"> </w:t>
      </w:r>
      <w:r>
        <w:t xml:space="preserve">48812</w:t>
      </w:r>
      <w:r>
        <w:t xml:space="preserve"> </w:t>
      </w:r>
      <w:r>
        <w:t xml:space="preserve">81970</w:t>
      </w:r>
      <w:r>
        <w:t xml:space="preserve"> </w:t>
      </w:r>
      <w:r>
        <w:t xml:space="preserve">61940</w:t>
      </w:r>
      <w:r>
        <w:t xml:space="preserve"> </w:t>
      </w:r>
      <w:r>
        <w:t xml:space="preserve">107201</w:t>
      </w:r>
      <w:r>
        <w:t xml:space="preserve"> </w:t>
      </w:r>
      <w:r>
        <w:t xml:space="preserve">13</w:t>
      </w:r>
      <w:r>
        <w:t xml:space="preserve"> </w:t>
      </w:r>
      <w:r>
        <w:t xml:space="preserve">13772</w:t>
      </w:r>
      <w:r>
        <w:t xml:space="preserve"> </w:t>
      </w:r>
      <w:r>
        <w:t xml:space="preserve">22564</w:t>
      </w:r>
      <w:r>
        <w:t xml:space="preserve"> </w:t>
      </w:r>
      <w:r>
        <w:t xml:space="preserve">25301</w:t>
      </w:r>
      <w:r>
        <w:t xml:space="preserve"> </w:t>
      </w:r>
      <w:r>
        <w:t xml:space="preserve">42765</w:t>
      </w:r>
      <w:r>
        <w:t xml:space="preserve"> </w:t>
      </w:r>
      <w:r>
        <w:t xml:space="preserve">38508</w:t>
      </w:r>
      <w:r>
        <w:t xml:space="preserve"> </w:t>
      </w:r>
      <w:r>
        <w:t xml:space="preserve">65247</w:t>
      </w:r>
      <w:r>
        <w:t xml:space="preserve"> </w:t>
      </w:r>
      <w:r>
        <w:t xml:space="preserve">52912</w:t>
      </w:r>
      <w:r>
        <w:t xml:space="preserve"> </w:t>
      </w:r>
      <w:r>
        <w:t xml:space="preserve">90114</w:t>
      </w:r>
      <w:r>
        <w:t xml:space="preserve"> </w:t>
      </w:r>
      <w:r>
        <w:t xml:space="preserve">67222</w:t>
      </w:r>
      <w:r>
        <w:t xml:space="preserve"> </w:t>
      </w:r>
      <w:r>
        <w:t xml:space="preserve">118042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</w:t>
      </w:r>
      <w:r>
        <w:t xml:space="preserve"> </w:t>
      </w:r>
      <w:r>
        <w:t xml:space="preserve">14861</w:t>
      </w:r>
      <w:r>
        <w:t xml:space="preserve"> </w:t>
      </w:r>
      <w:r>
        <w:t xml:space="preserve">23653</w:t>
      </w:r>
      <w:r>
        <w:t xml:space="preserve"> </w:t>
      </w:r>
      <w:r>
        <w:t xml:space="preserve">27076</w:t>
      </w:r>
      <w:r>
        <w:t xml:space="preserve"> </w:t>
      </w:r>
      <w:r>
        <w:t xml:space="preserve">44540</w:t>
      </w:r>
      <w:r>
        <w:t xml:space="preserve"> </w:t>
      </w:r>
      <w:r>
        <w:t xml:space="preserve">40968</w:t>
      </w:r>
      <w:r>
        <w:t xml:space="preserve"> </w:t>
      </w:r>
      <w:r>
        <w:t xml:space="preserve">67707</w:t>
      </w:r>
      <w:r>
        <w:t xml:space="preserve"> </w:t>
      </w:r>
      <w:r>
        <w:t xml:space="preserve">56635</w:t>
      </w:r>
      <w:r>
        <w:t xml:space="preserve"> </w:t>
      </w:r>
      <w:r>
        <w:t xml:space="preserve">93838</w:t>
      </w:r>
      <w:r>
        <w:t xml:space="preserve"> </w:t>
      </w:r>
      <w:r>
        <w:t xml:space="preserve">73722</w:t>
      </w:r>
      <w:r>
        <w:t xml:space="preserve"> </w:t>
      </w:r>
      <w:r>
        <w:t xml:space="preserve">124542</w:t>
      </w:r>
      <w:r>
        <w:t xml:space="preserve"> </w:t>
      </w:r>
      <w:r>
        <w:t xml:space="preserve">15</w:t>
      </w:r>
      <w:r>
        <w:t xml:space="preserve"> </w:t>
      </w:r>
      <w:r>
        <w:t xml:space="preserve">17005</w:t>
      </w:r>
      <w:r>
        <w:t xml:space="preserve"> </w:t>
      </w:r>
      <w:r>
        <w:t xml:space="preserve">24388</w:t>
      </w:r>
      <w:r>
        <w:t xml:space="preserve"> </w:t>
      </w:r>
      <w:r>
        <w:t xml:space="preserve">31020</w:t>
      </w:r>
      <w:r>
        <w:t xml:space="preserve"> </w:t>
      </w:r>
      <w:r>
        <w:t xml:space="preserve">45905</w:t>
      </w:r>
      <w:r>
        <w:t xml:space="preserve"> </w:t>
      </w:r>
      <w:r>
        <w:t xml:space="preserve">46912</w:t>
      </w:r>
      <w:r>
        <w:t xml:space="preserve"> </w:t>
      </w:r>
      <w:r>
        <w:t xml:space="preserve">69978</w:t>
      </w:r>
      <w:r>
        <w:t xml:space="preserve"> </w:t>
      </w:r>
      <w:r>
        <w:t xml:space="preserve">64779</w:t>
      </w:r>
      <w:r>
        <w:t xml:space="preserve"> </w:t>
      </w:r>
      <w:r>
        <w:t xml:space="preserve">97938</w:t>
      </w:r>
      <w:r>
        <w:t xml:space="preserve"> </w:t>
      </w:r>
      <w:r>
        <w:t xml:space="preserve">84563</w:t>
      </w:r>
      <w:r>
        <w:t xml:space="preserve"> </w:t>
      </w:r>
      <w:r>
        <w:t xml:space="preserve">129824</w:t>
      </w:r>
      <w:r>
        <w:t xml:space="preserve"> </w:t>
      </w:r>
      <w:r>
        <w:t xml:space="preserve">16</w:t>
      </w:r>
      <w:r>
        <w:t xml:space="preserve"> </w:t>
      </w:r>
      <w:r>
        <w:t xml:space="preserve">18440</w:t>
      </w:r>
      <w:r>
        <w:t xml:space="preserve"> </w:t>
      </w:r>
      <w:r>
        <w:t xml:space="preserve">25838</w:t>
      </w:r>
      <w:r>
        <w:t xml:space="preserve"> </w:t>
      </w:r>
      <w:r>
        <w:t xml:space="preserve">33769</w:t>
      </w:r>
      <w:r>
        <w:t xml:space="preserve"> </w:t>
      </w:r>
      <w:r>
        <w:t xml:space="preserve">49146</w:t>
      </w:r>
      <w:r>
        <w:t xml:space="preserve"> </w:t>
      </w:r>
      <w:r>
        <w:t xml:space="preserve">50976</w:t>
      </w:r>
      <w:r>
        <w:t xml:space="preserve"> </w:t>
      </w:r>
      <w:r>
        <w:t xml:space="preserve">75923</w:t>
      </w:r>
      <w:r>
        <w:t xml:space="preserve"> </w:t>
      </w:r>
      <w:r>
        <w:t xml:space="preserve">70157</w:t>
      </w:r>
      <w:r>
        <w:t xml:space="preserve"> </w:t>
      </w:r>
      <w:r>
        <w:t xml:space="preserve">106323</w:t>
      </w:r>
      <w:r>
        <w:t xml:space="preserve"> </w:t>
      </w:r>
      <w:r>
        <w:t xml:space="preserve">91621</w:t>
      </w:r>
      <w:r>
        <w:t xml:space="preserve"> </w:t>
      </w:r>
      <w:r>
        <w:t xml:space="preserve">140665</w:t>
      </w:r>
      <w:r>
        <w:t xml:space="preserve"> </w:t>
      </w:r>
      <w:r>
        <w:t xml:space="preserve">17</w:t>
      </w:r>
      <w:r>
        <w:t xml:space="preserve"> </w:t>
      </w:r>
      <w:r>
        <w:t xml:space="preserve">19624</w:t>
      </w:r>
      <w:r>
        <w:t xml:space="preserve"> </w:t>
      </w:r>
      <w:r>
        <w:t xml:space="preserve">27285</w:t>
      </w:r>
      <w:r>
        <w:t xml:space="preserve"> </w:t>
      </w:r>
      <w:r>
        <w:t xml:space="preserve">35760</w:t>
      </w:r>
      <w:r>
        <w:t xml:space="preserve"> </w:t>
      </w:r>
      <w:r>
        <w:t xml:space="preserve">51746</w:t>
      </w:r>
      <w:r>
        <w:t xml:space="preserve"> </w:t>
      </w:r>
      <w:r>
        <w:t xml:space="preserve">53827</w:t>
      </w:r>
      <w:r>
        <w:t xml:space="preserve"> </w:t>
      </w:r>
      <w:r>
        <w:t xml:space="preserve">79723</w:t>
      </w:r>
      <w:r>
        <w:t xml:space="preserve"> </w:t>
      </w:r>
      <w:r>
        <w:t xml:space="preserve">73923</w:t>
      </w:r>
      <w:r>
        <w:t xml:space="preserve"> </w:t>
      </w:r>
      <w:r>
        <w:t xml:space="preserve">111423</w:t>
      </w:r>
      <w:r>
        <w:t xml:space="preserve"> </w:t>
      </w:r>
      <w:r>
        <w:t xml:space="preserve">96357</w:t>
      </w:r>
      <w:r>
        <w:t xml:space="preserve"> </w:t>
      </w:r>
      <w:r>
        <w:t xml:space="preserve">147165</w:t>
      </w:r>
      <w:r>
        <w:t xml:space="preserve"> </w:t>
      </w:r>
      <w:r>
        <w:t xml:space="preserve">18</w:t>
      </w:r>
      <w:r>
        <w:t xml:space="preserve"> </w:t>
      </w:r>
      <w:r>
        <w:t xml:space="preserve">21098</w:t>
      </w:r>
      <w:r>
        <w:t xml:space="preserve"> </w:t>
      </w:r>
      <w:r>
        <w:t xml:space="preserve">28761</w:t>
      </w:r>
      <w:r>
        <w:t xml:space="preserve"> </w:t>
      </w:r>
      <w:r>
        <w:t xml:space="preserve">38360</w:t>
      </w:r>
      <w:r>
        <w:t xml:space="preserve"> </w:t>
      </w:r>
      <w:r>
        <w:t xml:space="preserve">54203</w:t>
      </w:r>
      <w:r>
        <w:t xml:space="preserve"> </w:t>
      </w:r>
      <w:r>
        <w:t xml:space="preserve">57627</w:t>
      </w:r>
      <w:r>
        <w:t xml:space="preserve"> </w:t>
      </w:r>
      <w:r>
        <w:t xml:space="preserve">83328</w:t>
      </w:r>
      <w:r>
        <w:t xml:space="preserve"> </w:t>
      </w:r>
      <w:r>
        <w:t xml:space="preserve">79023</w:t>
      </w:r>
      <w:r>
        <w:t xml:space="preserve"> </w:t>
      </w:r>
      <w:r>
        <w:t xml:space="preserve">116338</w:t>
      </w:r>
      <w:r>
        <w:t xml:space="preserve"> </w:t>
      </w:r>
      <w:r>
        <w:t xml:space="preserve">102857</w:t>
      </w:r>
      <w:r>
        <w:t xml:space="preserve"> </w:t>
      </w:r>
      <w:r>
        <w:t xml:space="preserve">153553</w:t>
      </w:r>
      <w:r>
        <w:t xml:space="preserve"> </w:t>
      </w:r>
      <w:r>
        <w:t xml:space="preserve">19</w:t>
      </w:r>
      <w:r>
        <w:t xml:space="preserve"> </w:t>
      </w:r>
      <w:r>
        <w:t xml:space="preserve">21948</w:t>
      </w:r>
      <w:r>
        <w:t xml:space="preserve"> </w:t>
      </w:r>
      <w:r>
        <w:t xml:space="preserve">30055</w:t>
      </w:r>
      <w:r>
        <w:t xml:space="preserve"> </w:t>
      </w:r>
      <w:r>
        <w:t xml:space="preserve">40913</w:t>
      </w:r>
      <w:r>
        <w:t xml:space="preserve"> </w:t>
      </w:r>
      <w:r>
        <w:t xml:space="preserve">56486</w:t>
      </w:r>
      <w:r>
        <w:t xml:space="preserve"> </w:t>
      </w:r>
      <w:r>
        <w:t xml:space="preserve">62330</w:t>
      </w:r>
      <w:r>
        <w:t xml:space="preserve"> </w:t>
      </w:r>
      <w:r>
        <w:t xml:space="preserve">86639</w:t>
      </w:r>
      <w:r>
        <w:t xml:space="preserve"> </w:t>
      </w:r>
      <w:r>
        <w:t xml:space="preserve">86304</w:t>
      </w:r>
      <w:r>
        <w:t xml:space="preserve"> </w:t>
      </w:r>
      <w:r>
        <w:t xml:space="preserve">120567</w:t>
      </w:r>
      <w:r>
        <w:t xml:space="preserve"> </w:t>
      </w:r>
      <w:r>
        <w:t xml:space="preserve">113256</w:t>
      </w:r>
      <w:r>
        <w:t xml:space="preserve"> </w:t>
      </w:r>
      <w:r>
        <w:t xml:space="preserve">158592</w:t>
      </w:r>
      <w:r>
        <w:t xml:space="preserve"> </w:t>
      </w:r>
      <w:r>
        <w:t xml:space="preserve">20</w:t>
      </w:r>
      <w:r>
        <w:t xml:space="preserve"> </w:t>
      </w:r>
      <w:r>
        <w:t xml:space="preserve">24092</w:t>
      </w:r>
      <w:r>
        <w:t xml:space="preserve"> </w:t>
      </w:r>
      <w:r>
        <w:t xml:space="preserve">32048</w:t>
      </w:r>
      <w:r>
        <w:t xml:space="preserve"> </w:t>
      </w:r>
      <w:r>
        <w:t xml:space="preserve">44857</w:t>
      </w:r>
      <w:r>
        <w:t xml:space="preserve"> </w:t>
      </w:r>
      <w:r>
        <w:t xml:space="preserve">60430</w:t>
      </w:r>
      <w:r>
        <w:t xml:space="preserve"> </w:t>
      </w:r>
      <w:r>
        <w:t xml:space="preserve">68274</w:t>
      </w:r>
      <w:r>
        <w:t xml:space="preserve"> </w:t>
      </w:r>
      <w:r>
        <w:t xml:space="preserve">92583</w:t>
      </w:r>
      <w:r>
        <w:t xml:space="preserve"> </w:t>
      </w:r>
      <w:r>
        <w:t xml:space="preserve">94448</w:t>
      </w:r>
      <w:r>
        <w:t xml:space="preserve"> </w:t>
      </w:r>
      <w:r>
        <w:t xml:space="preserve">128711</w:t>
      </w:r>
      <w:r>
        <w:t xml:space="preserve"> </w:t>
      </w:r>
      <w:r>
        <w:t xml:space="preserve">123352</w:t>
      </w:r>
      <w:r>
        <w:t xml:space="preserve"> </w:t>
      </w:r>
      <w:r>
        <w:t xml:space="preserve">169136</w:t>
      </w:r>
      <w:r>
        <w:t xml:space="preserve"> </w:t>
      </w:r>
      <w:r>
        <w:t xml:space="preserve">21</w:t>
      </w:r>
      <w:r>
        <w:t xml:space="preserve"> </w:t>
      </w:r>
      <w:r>
        <w:t xml:space="preserve">25527</w:t>
      </w:r>
      <w:r>
        <w:t xml:space="preserve"> </w:t>
      </w:r>
      <w:r>
        <w:t xml:space="preserve">33524</w:t>
      </w:r>
      <w:r>
        <w:t xml:space="preserve"> </w:t>
      </w:r>
      <w:r>
        <w:t xml:space="preserve">47606</w:t>
      </w:r>
      <w:r>
        <w:t xml:space="preserve"> </w:t>
      </w:r>
      <w:r>
        <w:t xml:space="preserve">62887</w:t>
      </w:r>
      <w:r>
        <w:t xml:space="preserve"> </w:t>
      </w:r>
      <w:r>
        <w:t xml:space="preserve">72337</w:t>
      </w:r>
      <w:r>
        <w:t xml:space="preserve"> </w:t>
      </w:r>
      <w:r>
        <w:t xml:space="preserve">96188</w:t>
      </w:r>
      <w:r>
        <w:t xml:space="preserve"> </w:t>
      </w:r>
      <w:r>
        <w:t xml:space="preserve">99713</w:t>
      </w:r>
      <w:r>
        <w:t xml:space="preserve"> </w:t>
      </w:r>
      <w:r>
        <w:t xml:space="preserve">133626</w:t>
      </w:r>
      <w:r>
        <w:t xml:space="preserve"> </w:t>
      </w:r>
      <w:r>
        <w:t xml:space="preserve">129852</w:t>
      </w:r>
      <w:r>
        <w:t xml:space="preserve"> </w:t>
      </w:r>
      <w:r>
        <w:t xml:space="preserve">175524</w:t>
      </w:r>
      <w:r>
        <w:t xml:space="preserve"> </w:t>
      </w:r>
      <w:r>
        <w:t xml:space="preserve">22</w:t>
      </w:r>
      <w:r>
        <w:t xml:space="preserve"> </w:t>
      </w:r>
      <w:r>
        <w:t xml:space="preserve">26711</w:t>
      </w:r>
      <w:r>
        <w:t xml:space="preserve"> </w:t>
      </w:r>
      <w:r>
        <w:t xml:space="preserve">34087</w:t>
      </w:r>
      <w:r>
        <w:t xml:space="preserve"> </w:t>
      </w:r>
      <w:r>
        <w:t xml:space="preserve">49597</w:t>
      </w:r>
      <w:r>
        <w:t xml:space="preserve"> </w:t>
      </w:r>
      <w:r>
        <w:t xml:space="preserve">63918</w:t>
      </w:r>
      <w:r>
        <w:t xml:space="preserve"> </w:t>
      </w:r>
      <w:r>
        <w:t xml:space="preserve">75189</w:t>
      </w:r>
      <w:r>
        <w:t xml:space="preserve"> </w:t>
      </w:r>
      <w:r>
        <w:t xml:space="preserve">97687</w:t>
      </w:r>
      <w:r>
        <w:t xml:space="preserve"> </w:t>
      </w:r>
      <w:r>
        <w:t xml:space="preserve">103593</w:t>
      </w:r>
      <w:r>
        <w:t xml:space="preserve"> </w:t>
      </w:r>
      <w:r>
        <w:t xml:space="preserve">135593</w:t>
      </w:r>
      <w:r>
        <w:t xml:space="preserve"> </w:t>
      </w:r>
      <w:r>
        <w:t xml:space="preserve">135227</w:t>
      </w:r>
      <w:r>
        <w:t xml:space="preserve"> </w:t>
      </w:r>
      <w:r>
        <w:t xml:space="preserve">177959</w:t>
      </w:r>
      <w:r>
        <w:t xml:space="preserve"> </w:t>
      </w:r>
      <w:r>
        <w:t xml:space="preserve">23</w:t>
      </w:r>
      <w:r>
        <w:t xml:space="preserve"> </w:t>
      </w:r>
      <w:r>
        <w:t xml:space="preserve">28211</w:t>
      </w:r>
      <w:r>
        <w:t xml:space="preserve"> </w:t>
      </w:r>
      <w:r>
        <w:t xml:space="preserve">35502</w:t>
      </w:r>
      <w:r>
        <w:t xml:space="preserve"> </w:t>
      </w:r>
      <w:r>
        <w:t xml:space="preserve">52197</w:t>
      </w:r>
      <w:r>
        <w:t xml:space="preserve"> </w:t>
      </w:r>
      <w:r>
        <w:t xml:space="preserve">66344</w:t>
      </w:r>
      <w:r>
        <w:t xml:space="preserve"> </w:t>
      </w:r>
      <w:r>
        <w:t xml:space="preserve">78989</w:t>
      </w:r>
      <w:r>
        <w:t xml:space="preserve"> </w:t>
      </w:r>
      <w:r>
        <w:t xml:space="preserve">101124</w:t>
      </w:r>
      <w:r>
        <w:t xml:space="preserve"> </w:t>
      </w:r>
      <w:r>
        <w:t xml:space="preserve">108693</w:t>
      </w:r>
      <w:r>
        <w:t xml:space="preserve"> </w:t>
      </w:r>
      <w:r>
        <w:t xml:space="preserve">140041</w:t>
      </w:r>
      <w:r>
        <w:t xml:space="preserve"> </w:t>
      </w:r>
      <w:r>
        <w:t xml:space="preserve">141727</w:t>
      </w:r>
      <w:r>
        <w:t xml:space="preserve"> </w:t>
      </w:r>
      <w:r>
        <w:t xml:space="preserve">183418</w:t>
      </w:r>
      <w:r>
        <w:t xml:space="preserve"> </w:t>
      </w:r>
      <w:r>
        <w:t xml:space="preserve">24</w:t>
      </w:r>
      <w:r>
        <w:t xml:space="preserve"> </w:t>
      </w:r>
      <w:r>
        <w:t xml:space="preserve">30846</w:t>
      </w:r>
      <w:r>
        <w:t xml:space="preserve"> </w:t>
      </w:r>
      <w:r>
        <w:t xml:space="preserve">35964</w:t>
      </w:r>
      <w:r>
        <w:t xml:space="preserve"> </w:t>
      </w:r>
      <w:r>
        <w:t xml:space="preserve">57125</w:t>
      </w:r>
      <w:r>
        <w:t xml:space="preserve"> </w:t>
      </w:r>
      <w:r>
        <w:t xml:space="preserve">67153</w:t>
      </w:r>
      <w:r>
        <w:t xml:space="preserve"> </w:t>
      </w:r>
      <w:r>
        <w:t xml:space="preserve">85888</w:t>
      </w:r>
      <w:r>
        <w:t xml:space="preserve"> </w:t>
      </w:r>
      <w:r>
        <w:t xml:space="preserve">102280</w:t>
      </w:r>
      <w:r>
        <w:t xml:space="preserve"> </w:t>
      </w:r>
      <w:r>
        <w:t xml:space="preserve">117563</w:t>
      </w:r>
      <w:r>
        <w:t xml:space="preserve"> </w:t>
      </w:r>
      <w:r>
        <w:t xml:space="preserve">141544</w:t>
      </w:r>
      <w:r>
        <w:t xml:space="preserve"> </w:t>
      </w:r>
      <w:r>
        <w:t xml:space="preserve">152568</w:t>
      </w:r>
      <w:r>
        <w:t xml:space="preserve"> </w:t>
      </w:r>
      <w:r>
        <w:t xml:space="preserve">185268</w:t>
      </w:r>
      <w:r>
        <w:t xml:space="preserve"> </w:t>
      </w:r>
      <w:r>
        <w:t xml:space="preserve">25</w:t>
      </w:r>
      <w:r>
        <w:t xml:space="preserve"> </w:t>
      </w:r>
      <w:r>
        <w:t xml:space="preserve">32346</w:t>
      </w:r>
      <w:r>
        <w:t xml:space="preserve"> </w:t>
      </w:r>
      <w:r>
        <w:t xml:space="preserve">36533</w:t>
      </w:r>
      <w:r>
        <w:t xml:space="preserve"> </w:t>
      </w:r>
      <w:r>
        <w:t xml:space="preserve">60689</w:t>
      </w:r>
      <w:r>
        <w:t xml:space="preserve"> </w:t>
      </w:r>
      <w:r>
        <w:t xml:space="preserve">68181</w:t>
      </w:r>
      <w:r>
        <w:t xml:space="preserve"> </w:t>
      </w:r>
      <w:r>
        <w:t xml:space="preserve">92588</w:t>
      </w:r>
      <w:r>
        <w:t xml:space="preserve"> </w:t>
      </w:r>
      <w:r>
        <w:t xml:space="preserve">103779</w:t>
      </w:r>
      <w:r>
        <w:t xml:space="preserve"> </w:t>
      </w:r>
      <w:r>
        <w:t xml:space="preserve">127295</w:t>
      </w:r>
      <w:r>
        <w:t xml:space="preserve"> </w:t>
      </w:r>
      <w:r>
        <w:t xml:space="preserve">143526</w:t>
      </w:r>
      <w:r>
        <w:t xml:space="preserve"> </w:t>
      </w:r>
      <w:r>
        <w:t xml:space="preserve">165704</w:t>
      </w:r>
      <w:r>
        <w:t xml:space="preserve"> </w:t>
      </w:r>
      <w:r>
        <w:t xml:space="preserve">187744</w:t>
      </w:r>
      <w:r>
        <w:t xml:space="preserve"> </w:t>
      </w:r>
      <w:r>
        <w:t xml:space="preserve">26</w:t>
      </w:r>
      <w:r>
        <w:t xml:space="preserve"> </w:t>
      </w:r>
      <w:r>
        <w:t xml:space="preserve">34451</w:t>
      </w:r>
      <w:r>
        <w:t xml:space="preserve"> </w:t>
      </w:r>
      <w:r>
        <w:t xml:space="preserve">37064</w:t>
      </w:r>
      <w:r>
        <w:t xml:space="preserve"> </w:t>
      </w:r>
      <w:r>
        <w:t xml:space="preserve">63837</w:t>
      </w:r>
      <w:r>
        <w:t xml:space="preserve"> </w:t>
      </w:r>
      <w:r>
        <w:t xml:space="preserve">69223</w:t>
      </w:r>
      <w:r>
        <w:t xml:space="preserve"> </w:t>
      </w:r>
      <w:r>
        <w:t xml:space="preserve">96764</w:t>
      </w:r>
      <w:r>
        <w:t xml:space="preserve"> </w:t>
      </w:r>
      <w:r>
        <w:t xml:space="preserve">105330</w:t>
      </w:r>
      <w:r>
        <w:t xml:space="preserve"> </w:t>
      </w:r>
      <w:r>
        <w:t xml:space="preserve">133434</w:t>
      </w:r>
      <w:r>
        <w:t xml:space="preserve"> </w:t>
      </w:r>
      <w:r>
        <w:t xml:space="preserve">145584</w:t>
      </w:r>
      <w:r>
        <w:t xml:space="preserve"> </w:t>
      </w:r>
      <w:r>
        <w:t xml:space="preserve">174167</w:t>
      </w:r>
      <w:r>
        <w:t xml:space="preserve"> </w:t>
      </w:r>
      <w:r>
        <w:t xml:space="preserve">190308</w:t>
      </w:r>
      <w:r>
        <w:t xml:space="preserve"> </w:t>
      </w:r>
      <w:r>
        <w:t xml:space="preserve">27</w:t>
      </w:r>
      <w:r>
        <w:t xml:space="preserve"> </w:t>
      </w:r>
      <w:r>
        <w:t xml:space="preserve">37425</w:t>
      </w:r>
      <w:r>
        <w:t xml:space="preserve"> </w:t>
      </w:r>
      <w:r>
        <w:t xml:space="preserve">37425</w:t>
      </w:r>
      <w:r>
        <w:t xml:space="preserve"> </w:t>
      </w:r>
      <w:r>
        <w:t xml:space="preserve">69840</w:t>
      </w:r>
      <w:r>
        <w:t xml:space="preserve"> </w:t>
      </w:r>
      <w:r>
        <w:t xml:space="preserve">69840</w:t>
      </w:r>
      <w:r>
        <w:t xml:space="preserve"> </w:t>
      </w:r>
      <w:r>
        <w:t xml:space="preserve">106215</w:t>
      </w:r>
      <w:r>
        <w:t xml:space="preserve"> </w:t>
      </w:r>
      <w:r>
        <w:t xml:space="preserve">106215</w:t>
      </w:r>
      <w:r>
        <w:t xml:space="preserve"> </w:t>
      </w:r>
      <w:r>
        <w:t xml:space="preserve">146749</w:t>
      </w:r>
      <w:r>
        <w:t xml:space="preserve"> </w:t>
      </w:r>
      <w:r>
        <w:t xml:space="preserve">146749</w:t>
      </w:r>
      <w:r>
        <w:t xml:space="preserve"> </w:t>
      </w:r>
      <w:r>
        <w:t xml:space="preserve">191764</w:t>
      </w:r>
      <w:r>
        <w:t xml:space="preserve"> </w:t>
      </w:r>
      <w:r>
        <w:t xml:space="preserve">191764</w:t>
      </w:r>
    </w:p>
    <w:p>
      <w:pPr>
        <w:pStyle w:val="BodyText"/>
      </w:pPr>
      <w:r>
        <w:t xml:space="preserve">Problem drivers - divergent national practices on SPC</w:t>
      </w:r>
      <w:r>
        <w:br/>
      </w:r>
      <w:r>
        <w:t xml:space="preserve">The practical differences in the way NPOs process the SPCs applications are presented on the the two</w:t>
      </w:r>
      <w:r>
        <w:t xml:space="preserve"> </w:t>
      </w:r>
      <w:r>
        <w:t xml:space="preserve">figures below296. The percentage of applications pending over all SPC applications ranged from less</w:t>
      </w:r>
      <w:r>
        <w:t xml:space="preserve"> </w:t>
      </w:r>
      <w:r>
        <w:t xml:space="preserve">than 10% in 8 Member States to up to half of them in 7 NPOs (Figure 24).</w:t>
      </w:r>
      <w:r>
        <w:br/>
      </w:r>
      <w:r>
        <w:t xml:space="preserve">Figure 24: Percentages of SPC applications pending by Member States</w:t>
      </w:r>
    </w:p>
    <w:p>
      <w:pPr>
        <w:pStyle w:val="BodyText"/>
      </w:pPr>
      <w:r>
        <w:t xml:space="preserve">Source: Figure based on data from Alice de Pastors “Latest news on medicinal product SPCs in Europe - Medicinal Product</w:t>
      </w:r>
      <w:r>
        <w:t xml:space="preserve"> </w:t>
      </w:r>
      <w:r>
        <w:t xml:space="preserve">SPCs filed from 1991 to 2013”, SPC News 28 – September 2014. Note: HR is not taken into account as insufficient time</w:t>
      </w:r>
      <w:r>
        <w:t xml:space="preserve"> </w:t>
      </w:r>
      <w:r>
        <w:t xml:space="preserve">elapsed between Croatia’s entry to the EU and the data collection.</w:t>
      </w:r>
      <w:r>
        <w:t xml:space="preserve"> </w:t>
      </w:r>
      <w:r>
        <w:t xml:space="preserve">The ratio of rejections was also quite divergent, with 5 countries rejecting less than 1 in 20</w:t>
      </w:r>
      <w:r>
        <w:t xml:space="preserve"> </w:t>
      </w:r>
      <w:r>
        <w:t xml:space="preserve">applications while 6 NPOs rejected more than 15% (see: Figure 25).</w:t>
      </w:r>
    </w:p>
    <w:p>
      <w:pPr>
        <w:pStyle w:val="BodyText"/>
      </w:pPr>
      <w:r>
        <w:t xml:space="preserve">296 ‘Latest news on medicinal product SPCs in Europe - Medicinal Product SPCs filed from 1991 to 2013’,</w:t>
      </w:r>
      <w:r>
        <w:t xml:space="preserve"> </w:t>
      </w:r>
      <w:r>
        <w:t xml:space="preserve">SPC News 28, Cabinet Alice de Pastors, 2014.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25: Percentages of SPC applications rejected by Member States</w:t>
      </w:r>
    </w:p>
    <w:p>
      <w:pPr>
        <w:pStyle w:val="BodyText"/>
      </w:pPr>
      <w:r>
        <w:t xml:space="preserve">Source: Figure based on data from Alice de Pastors “Latest news on medicinal product SPCs in Europe - Medicinal Product</w:t>
      </w:r>
      <w:r>
        <w:t xml:space="preserve"> </w:t>
      </w:r>
      <w:r>
        <w:t xml:space="preserve">SPCs filed from 1991 to 2013”, SPC News 28 – September 2014. Note: HR is not taken into account as insufficient time</w:t>
      </w:r>
      <w:r>
        <w:t xml:space="preserve"> </w:t>
      </w:r>
      <w:r>
        <w:t xml:space="preserve">elapsed between Croatia’s entry to the EU and the data collection. The last category is an open one.</w:t>
      </w:r>
      <w:r>
        <w:t xml:space="preserve"> </w:t>
      </w:r>
      <w:r>
        <w:t xml:space="preserve">The above presented discrepancies in the SPC applications pending stem mainly from differences in</w:t>
      </w:r>
      <w:r>
        <w:t xml:space="preserve"> </w:t>
      </w:r>
      <w:r>
        <w:t xml:space="preserve">patent-office procedures, such as waiting for decisions by national courts or lengthy proceedings,</w:t>
      </w:r>
      <w:r>
        <w:t xml:space="preserve"> </w:t>
      </w:r>
      <w:r>
        <w:t xml:space="preserve">whereas SPC applications refused relate mainly to different approaches by NPOs. The following</w:t>
      </w:r>
      <w:r>
        <w:t xml:space="preserve"> </w:t>
      </w:r>
      <w:r>
        <w:t xml:space="preserve">section presents additional evidence on practices related to substantive examination of the SPC</w:t>
      </w:r>
      <w:r>
        <w:t xml:space="preserve"> </w:t>
      </w:r>
      <w:r>
        <w:t xml:space="preserve">applications and involvement of third parties that may add further insight on the source and</w:t>
      </w:r>
      <w:r>
        <w:t xml:space="preserve"> </w:t>
      </w:r>
      <w:r>
        <w:t xml:space="preserve">magnitude of the observed discrepancies.</w:t>
      </w:r>
      <w:r>
        <w:t xml:space="preserve"> </w:t>
      </w:r>
      <w:r>
        <w:t xml:space="preserve">Problem drivers - EU Member States’ practices related to substantive examination of the SPC</w:t>
      </w:r>
      <w:r>
        <w:t xml:space="preserve"> </w:t>
      </w:r>
      <w:r>
        <w:t xml:space="preserve">applications and involvement of third parties</w:t>
      </w:r>
      <w:r>
        <w:t xml:space="preserve"> </w:t>
      </w:r>
      <w:r>
        <w:t xml:space="preserve">According to the first MPI (2018) study on the SPC system, the examination of SPC applications in the</w:t>
      </w:r>
      <w:r>
        <w:t xml:space="preserve"> </w:t>
      </w:r>
      <w:r>
        <w:t xml:space="preserve">various national patent offices (NPOs) differs significantly. The study found that:</w:t>
      </w:r>
      <w:r>
        <w:t xml:space="preserve"> </w:t>
      </w:r>
      <w:r>
        <w:t xml:space="preserve">-</w:t>
      </w:r>
      <w:r>
        <w:t xml:space="preserve"> </w:t>
      </w:r>
      <w:r>
        <w:t xml:space="preserve">A majority of the NPOs (CH, CZ, DE, DK, FR, HR, HU, IE, IT, LT, LV, NL, PL, PT, RS,</w:t>
      </w:r>
      <w:r>
        <w:t xml:space="preserve"> </w:t>
      </w:r>
      <w:r>
        <w:t xml:space="preserve">SE, SK, UK) have declared that they provide for an examination of all four requirements</w:t>
      </w:r>
      <w:r>
        <w:t xml:space="preserve"> </w:t>
      </w:r>
      <w:r>
        <w:t xml:space="preserve">stipulated in Art. 3 SPC Regulations.</w:t>
      </w:r>
      <w:r>
        <w:t xml:space="preserve"> </w:t>
      </w:r>
      <w:r>
        <w:t xml:space="preserve">-</w:t>
      </w:r>
      <w:r>
        <w:t xml:space="preserve"> </w:t>
      </w:r>
      <w:r>
        <w:t xml:space="preserve">The NPOs of AT and LU examine only Art. 3(a) and 3(b) Reg. 469/2009.</w:t>
      </w:r>
      <w:r>
        <w:br/>
      </w:r>
      <w:r>
        <w:t xml:space="preserve">-</w:t>
      </w:r>
      <w:r>
        <w:t xml:space="preserve"> </w:t>
      </w:r>
      <w:r>
        <w:t xml:space="preserve">The FI, EL, RO, and ES NPOs do not examine compliance with the requirements under</w:t>
      </w:r>
      <w:r>
        <w:t xml:space="preserve"> </w:t>
      </w:r>
      <w:r>
        <w:t xml:space="preserve">Art. 3(d) Reg. 469/2009.</w:t>
      </w:r>
      <w:r>
        <w:br/>
      </w:r>
      <w:r>
        <w:t xml:space="preserve">-</w:t>
      </w:r>
      <w:r>
        <w:t xml:space="preserve"> </w:t>
      </w:r>
      <w:r>
        <w:t xml:space="preserve">Several NPOs have confirmed that the capabilities to examine Art. 3(d) Reg. 469/2009 are</w:t>
      </w:r>
      <w:r>
        <w:t xml:space="preserve"> </w:t>
      </w:r>
      <w:r>
        <w:t xml:space="preserve">limited. For example, the LV NPO has pointed out that it is difficult to examine</w:t>
      </w:r>
      <w:r>
        <w:t xml:space="preserve"> </w:t>
      </w:r>
      <w:r>
        <w:t xml:space="preserve">compliance with Art. 3(d) SPC Regulations concerning the first marketing authorisation;</w:t>
      </w:r>
      <w:r>
        <w:t xml:space="preserve"> </w:t>
      </w:r>
      <w:r>
        <w:t xml:space="preserve">therefore, in case of doubt the LV NPO requires the applicant to clarify this by confirming</w:t>
      </w:r>
      <w:r>
        <w:t xml:space="preserve"> </w:t>
      </w:r>
      <w:r>
        <w:t xml:space="preserve">that the information provided is correct. Ireland stated that it does not perform an ex-</w:t>
      </w:r>
      <w:r>
        <w:t xml:space="preserve"> </w:t>
      </w:r>
      <w:r>
        <w:t xml:space="preserve">officio search for all marketing authorisations and makes the examination of Art. 3(d) by</w:t>
      </w:r>
      <w:r>
        <w:t xml:space="preserve"> </w:t>
      </w:r>
      <w:r>
        <w:t xml:space="preserve">searching for marketing authorisations in the online register of the Health Products</w:t>
      </w:r>
      <w:r>
        <w:t xml:space="preserve"> </w:t>
      </w:r>
      <w:r>
        <w:t xml:space="preserve">Regulatory Authority.</w:t>
      </w:r>
      <w:r>
        <w:br/>
      </w:r>
      <w:r>
        <w:t xml:space="preserve">Such difficulties are relevant according to the German NPO with respect to the application</w:t>
      </w:r>
      <w:r>
        <w:t xml:space="preserve"> </w:t>
      </w:r>
      <w:r>
        <w:t xml:space="preserve">of Art. 13 SPC Regulations, when the first relevant marketing authorisation in the EU is a</w:t>
      </w:r>
      <w:r>
        <w:t xml:space="preserve"> </w:t>
      </w:r>
      <w:r>
        <w:t xml:space="preserve">national marketing authorisation granted in another EU Member States.</w:t>
      </w:r>
      <w:r>
        <w:t xml:space="preserve"> </w:t>
      </w:r>
      <w:r>
        <w:t xml:space="preserve">The UK IPO informed that examination of Art. 3(d) is conducted on the basis of an</w:t>
      </w:r>
      <w:r>
        <w:t xml:space="preserve"> </w:t>
      </w:r>
      <w:r>
        <w:t xml:space="preserve">“informal (basic internet) search” using information provided by the applicant, a third</w:t>
      </w:r>
      <w:r>
        <w:t xml:space="preserve"> </w:t>
      </w:r>
      <w:r>
        <w:t xml:space="preserve">party, or information that can be obtained by consulting other SPC applications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concerning the same product. However, the IPO does not conduct a formal search in order</w:t>
      </w:r>
      <w:r>
        <w:t xml:space="preserve"> </w:t>
      </w:r>
      <w:r>
        <w:t xml:space="preserve">to establish compliance of SPC applications with the requirements of Art. 3(d). Similar</w:t>
      </w:r>
      <w:r>
        <w:t xml:space="preserve"> </w:t>
      </w:r>
      <w:r>
        <w:t xml:space="preserve">practice is also followed by the DK NPO.</w:t>
      </w:r>
      <w:r>
        <w:t xml:space="preserve"> </w:t>
      </w:r>
      <w:r>
        <w:t xml:space="preserve">Regarding the participation of third parties in the grant procedure:</w:t>
      </w:r>
      <w:r>
        <w:t xml:space="preserve"> </w:t>
      </w:r>
      <w:r>
        <w:t xml:space="preserve">-</w:t>
      </w:r>
      <w:r>
        <w:t xml:space="preserve"> </w:t>
      </w:r>
      <w:r>
        <w:t xml:space="preserve">A majority of the NPOs of the countries examined (AT, CZ, DE, DK, ES, FI, HR, HU, IE,</w:t>
      </w:r>
      <w:r>
        <w:t xml:space="preserve"> </w:t>
      </w:r>
      <w:r>
        <w:t xml:space="preserve">IT, LU, LV, NL, PL, PT, RO, RS, SE, SK, UK) allow the submission of third-party</w:t>
      </w:r>
      <w:r>
        <w:t xml:space="preserve"> </w:t>
      </w:r>
      <w:r>
        <w:t xml:space="preserve">observations.</w:t>
      </w:r>
      <w:r>
        <w:t xml:space="preserve"> </w:t>
      </w:r>
      <w:r>
        <w:t xml:space="preserve">-</w:t>
      </w:r>
      <w:r>
        <w:t xml:space="preserve"> </w:t>
      </w:r>
      <w:r>
        <w:t xml:space="preserve">In some states there is an express legal basis for third party submissions (DE, DK, FI, HU,</w:t>
      </w:r>
      <w:r>
        <w:t xml:space="preserve"> </w:t>
      </w:r>
      <w:r>
        <w:t xml:space="preserve">IE, NL, PL, PT, RS, SE, SK, UK).</w:t>
      </w:r>
      <w:r>
        <w:t xml:space="preserve"> </w:t>
      </w:r>
      <w:r>
        <w:t xml:space="preserve">-</w:t>
      </w:r>
      <w:r>
        <w:t xml:space="preserve"> </w:t>
      </w:r>
      <w:r>
        <w:t xml:space="preserve">In others, it is just standard practice to accept third party observations (AT, HR, ES, IE,</w:t>
      </w:r>
      <w:r>
        <w:t xml:space="preserve"> </w:t>
      </w:r>
      <w:r>
        <w:t xml:space="preserve">RO, LU, LV).</w:t>
      </w:r>
      <w:r>
        <w:br/>
      </w:r>
      <w:r>
        <w:t xml:space="preserve">-</w:t>
      </w:r>
      <w:r>
        <w:t xml:space="preserve"> </w:t>
      </w:r>
      <w:r>
        <w:t xml:space="preserve">In EL LT and CH it is not possible for a third party to file observations regarding SPC</w:t>
      </w:r>
      <w:r>
        <w:t xml:space="preserve"> </w:t>
      </w:r>
      <w:r>
        <w:t xml:space="preserve">applications.</w:t>
      </w:r>
      <w:r>
        <w:br/>
      </w:r>
      <w:r>
        <w:t xml:space="preserve">-</w:t>
      </w:r>
      <w:r>
        <w:t xml:space="preserve"> </w:t>
      </w:r>
      <w:r>
        <w:t xml:space="preserve">With the exception of DK, none of the countries examined informs the third party about</w:t>
      </w:r>
      <w:r>
        <w:t xml:space="preserve"> </w:t>
      </w:r>
      <w:r>
        <w:t xml:space="preserve">the reasons why his or her observations were not taken into account and the SPC was</w:t>
      </w:r>
      <w:r>
        <w:t xml:space="preserve"> </w:t>
      </w:r>
      <w:r>
        <w:t xml:space="preserve">granted.</w:t>
      </w:r>
      <w:r>
        <w:br/>
      </w:r>
      <w:r>
        <w:t xml:space="preserve">-</w:t>
      </w:r>
      <w:r>
        <w:t xml:space="preserve"> </w:t>
      </w:r>
      <w:r>
        <w:t xml:space="preserve">In no country does the third party become a party to the procedure, which remains ex</w:t>
      </w:r>
      <w:r>
        <w:t xml:space="preserve"> </w:t>
      </w:r>
      <w:r>
        <w:t xml:space="preserve">parte.</w:t>
      </w:r>
      <w:r>
        <w:br/>
      </w:r>
      <w:r>
        <w:t xml:space="preserve">-</w:t>
      </w:r>
      <w:r>
        <w:t xml:space="preserve"> </w:t>
      </w:r>
      <w:r>
        <w:t xml:space="preserve">In DE, DK, FI, HR, IE, NL, PL, PT, SE, SK and UK it is possible to file observations</w:t>
      </w:r>
      <w:r>
        <w:t xml:space="preserve"> </w:t>
      </w:r>
      <w:r>
        <w:t xml:space="preserve">anonymously and/or through a front man.</w:t>
      </w:r>
      <w:r>
        <w:t xml:space="preserve"> </w:t>
      </w:r>
      <w:r>
        <w:t xml:space="preserve">-</w:t>
      </w:r>
      <w:r>
        <w:t xml:space="preserve"> </w:t>
      </w:r>
      <w:r>
        <w:t xml:space="preserve">With the exception of DK, no country allows for opposition to SPCs.</w:t>
      </w:r>
      <w:r>
        <w:t xml:space="preserve"> </w:t>
      </w:r>
      <w:r>
        <w:t xml:space="preserve">Problem drivers - EU Member States’ practices related to access to information on SPC</w:t>
      </w:r>
      <w:r>
        <w:t xml:space="preserve"> </w:t>
      </w:r>
      <w:r>
        <w:t xml:space="preserve">and procedural transparency</w:t>
      </w:r>
      <w:r>
        <w:t xml:space="preserve"> </w:t>
      </w:r>
      <w:r>
        <w:t xml:space="preserve">According to the Allensbach survey conducted in the framework of the MPI (2018) study, most</w:t>
      </w:r>
      <w:r>
        <w:t xml:space="preserve"> </w:t>
      </w:r>
      <w:r>
        <w:t xml:space="preserve">respondents agree that, when it comes to examining SPC applications, ‘the practice and procedures</w:t>
      </w:r>
      <w:r>
        <w:t xml:space="preserve"> </w:t>
      </w:r>
      <w:r>
        <w:t xml:space="preserve">of the national offices in the EU Member States differ significantly in terms of predictability,</w:t>
      </w:r>
      <w:r>
        <w:t xml:space="preserve"> </w:t>
      </w:r>
      <w:r>
        <w:t xml:space="preserve">transparency and quality of the rights granted’.</w:t>
      </w:r>
      <w:r>
        <w:t xml:space="preserve"> </w:t>
      </w:r>
      <w:r>
        <w:t xml:space="preserve">The study report mentions in particular (in § 20.2.5.6) that:</w:t>
      </w:r>
      <w:r>
        <w:t xml:space="preserve"> </w:t>
      </w:r>
      <w:r>
        <w:t xml:space="preserve">-</w:t>
      </w:r>
      <w:r>
        <w:t xml:space="preserve"> </w:t>
      </w:r>
      <w:r>
        <w:t xml:space="preserve">Some NPOs publish almost the entire file (e.g. DE, FI, FR, NL, SE, ES).</w:t>
      </w:r>
      <w:r>
        <w:t xml:space="preserve"> </w:t>
      </w:r>
      <w:r>
        <w:t xml:space="preserve">-</w:t>
      </w:r>
      <w:r>
        <w:t xml:space="preserve"> </w:t>
      </w:r>
      <w:r>
        <w:t xml:space="preserve">Other countries make only such information public as referred to in certain provisions of</w:t>
      </w:r>
      <w:r>
        <w:t xml:space="preserve"> </w:t>
      </w:r>
      <w:r>
        <w:t xml:space="preserve">the SPC Regulations.</w:t>
      </w:r>
      <w:r>
        <w:br/>
      </w:r>
      <w:r>
        <w:t xml:space="preserve">-</w:t>
      </w:r>
      <w:r>
        <w:t xml:space="preserve"> </w:t>
      </w:r>
      <w:r>
        <w:t xml:space="preserve">Still others publish the information required by the SPC Regulations as well as additional</w:t>
      </w:r>
      <w:r>
        <w:t xml:space="preserve"> </w:t>
      </w:r>
      <w:r>
        <w:t xml:space="preserve">information, e.g. on the applicants’ agent(s) and the status of the application.</w:t>
      </w:r>
      <w:r>
        <w:t xml:space="preserve"> </w:t>
      </w:r>
      <w:r>
        <w:t xml:space="preserve">-</w:t>
      </w:r>
      <w:r>
        <w:t xml:space="preserve"> </w:t>
      </w:r>
      <w:r>
        <w:t xml:space="preserve">A clear majority of NPOs (AT, CH, DE, DK, ES, FI, FR, EL, HR, HU, IE, LT, LU, LV,</w:t>
      </w:r>
      <w:r>
        <w:t xml:space="preserve"> </w:t>
      </w:r>
      <w:r>
        <w:t xml:space="preserve">NL, PT, RS, SE, SK, UK) allow for public access to almost all information concerning the</w:t>
      </w:r>
      <w:r>
        <w:t xml:space="preserve"> </w:t>
      </w:r>
      <w:r>
        <w:t xml:space="preserve">procedure of granting an SPC with exceptions regarding business secrets, personal data,</w:t>
      </w:r>
      <w:r>
        <w:t xml:space="preserve"> </w:t>
      </w:r>
      <w:r>
        <w:t xml:space="preserve">records of consultations and parts of files relating solely to internal office procedure, trade</w:t>
      </w:r>
      <w:r>
        <w:t xml:space="preserve"> </w:t>
      </w:r>
      <w:r>
        <w:t xml:space="preserve">or business secrets, documents protected by copyright law, documents containing</w:t>
      </w:r>
      <w:r>
        <w:t xml:space="preserve"> </w:t>
      </w:r>
      <w:r>
        <w:t xml:space="preserve">sensitive information about individuals or documents the applicant has asked to be kept</w:t>
      </w:r>
      <w:r>
        <w:t xml:space="preserve"> </w:t>
      </w:r>
      <w:r>
        <w:t xml:space="preserve">confidential.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Commission conducted a survey among NPOs in early 2020 to obtain details on their</w:t>
      </w:r>
      <w:r>
        <w:t xml:space="preserve"> </w:t>
      </w:r>
      <w:r>
        <w:t xml:space="preserve">transparency practices that may be summarised as follows:</w:t>
      </w:r>
      <w:r>
        <w:t xml:space="preserve"> </w:t>
      </w:r>
      <w:r>
        <w:t xml:space="preserve">-</w:t>
      </w:r>
      <w:r>
        <w:t xml:space="preserve"> </w:t>
      </w:r>
      <w:r>
        <w:t xml:space="preserve">Most NPOs provide an online searchable database, although the search criteria are very</w:t>
      </w:r>
      <w:r>
        <w:t xml:space="preserve"> </w:t>
      </w:r>
      <w:r>
        <w:t xml:space="preserve">variable (in two Member States, the only search criterion that can be used is the SPC</w:t>
      </w:r>
      <w:r>
        <w:t xml:space="preserve"> </w:t>
      </w:r>
      <w:r>
        <w:t xml:space="preserve">number).</w:t>
      </w:r>
      <w:r>
        <w:t xml:space="preserve"> </w:t>
      </w:r>
      <w:r>
        <w:t xml:space="preserve">-</w:t>
      </w:r>
      <w:r>
        <w:t xml:space="preserve"> </w:t>
      </w:r>
      <w:r>
        <w:t xml:space="preserve">Publishing SPC-related information takes varying amounts of time, ranging from a few</w:t>
      </w:r>
      <w:r>
        <w:t xml:space="preserve"> </w:t>
      </w:r>
      <w:r>
        <w:t xml:space="preserve">days to several months, and even more than a year in specific situations.</w:t>
      </w:r>
      <w:r>
        <w:t xml:space="preserve"> </w:t>
      </w:r>
      <w:r>
        <w:t xml:space="preserve">-</w:t>
      </w:r>
      <w:r>
        <w:t xml:space="preserve"> </w:t>
      </w:r>
      <w:r>
        <w:t xml:space="preserve">Only a slight majority of NPOs (14 out of 27) publish SPC-related information in English</w:t>
      </w:r>
      <w:r>
        <w:t xml:space="preserve"> </w:t>
      </w:r>
      <w:r>
        <w:t xml:space="preserve">in addition to their official languages.</w:t>
      </w:r>
      <w:r>
        <w:t xml:space="preserve"> </w:t>
      </w:r>
      <w:r>
        <w:t xml:space="preserve">-</w:t>
      </w:r>
      <w:r>
        <w:t xml:space="preserve"> </w:t>
      </w:r>
      <w:r>
        <w:t xml:space="preserve">Only about half of NPOs make the documents in a file for a given SPC application</w:t>
      </w:r>
      <w:r>
        <w:t xml:space="preserve"> </w:t>
      </w:r>
      <w:r>
        <w:t xml:space="preserve">accessible online (e.g. in PDF format). However, the other NPOs usually allow file</w:t>
      </w:r>
      <w:r>
        <w:t xml:space="preserve"> </w:t>
      </w:r>
      <w:r>
        <w:t xml:space="preserve">inspection and/or are able to provide copies.</w:t>
      </w:r>
      <w:r>
        <w:t xml:space="preserve"> </w:t>
      </w:r>
      <w:r>
        <w:t xml:space="preserve">-</w:t>
      </w:r>
      <w:r>
        <w:t xml:space="preserve"> </w:t>
      </w:r>
      <w:r>
        <w:t xml:space="preserve">Only a slight majority of NPOs (15) provide the European Patent Office (EPO) with</w:t>
      </w:r>
      <w:r>
        <w:t xml:space="preserve"> </w:t>
      </w:r>
      <w:r>
        <w:t xml:space="preserve">detailed information on SPCs (which the EPO then publishes, although it is often mixed</w:t>
      </w:r>
      <w:r>
        <w:t xml:space="preserve"> </w:t>
      </w:r>
      <w:r>
        <w:t xml:space="preserve">with other legal information).</w:t>
      </w:r>
      <w:r>
        <w:t xml:space="preserve"> </w:t>
      </w:r>
      <w:r>
        <w:t xml:space="preserve">-</w:t>
      </w:r>
      <w:r>
        <w:t xml:space="preserve"> </w:t>
      </w:r>
      <w:r>
        <w:t xml:space="preserve">When asked which source they would consider to be the most suitable for providing</w:t>
      </w:r>
      <w:r>
        <w:t xml:space="preserve"> </w:t>
      </w:r>
      <w:r>
        <w:t xml:space="preserve">centralised access to SPC information, 7 NPOs mentioned the EPO databases (possibly</w:t>
      </w:r>
      <w:r>
        <w:t xml:space="preserve"> </w:t>
      </w:r>
      <w:r>
        <w:t xml:space="preserve">with improvements), 4 did not express any preference, and 14 mentioned a new</w:t>
      </w:r>
      <w:r>
        <w:t xml:space="preserve"> </w:t>
      </w:r>
      <w:r>
        <w:t xml:space="preserve">centralised website.</w:t>
      </w:r>
      <w:r>
        <w:t xml:space="preserve"> </w:t>
      </w:r>
      <w:r>
        <w:t xml:space="preserve">-</w:t>
      </w:r>
      <w:r>
        <w:t xml:space="preserve"> </w:t>
      </w:r>
      <w:r>
        <w:t xml:space="preserve">These transparency issues are in line with those already identified in the WIPO’s surveys</w:t>
      </w:r>
      <w:r>
        <w:t xml:space="preserve"> </w:t>
      </w:r>
      <w:r>
        <w:t xml:space="preserve">of 2019297 and of 2002298.</w:t>
      </w:r>
      <w:r>
        <w:br/>
      </w:r>
      <w:r>
        <w:t xml:space="preserve">Consequences – EU less attractive globally</w:t>
      </w:r>
      <w:r>
        <w:t xml:space="preserve"> </w:t>
      </w:r>
      <w:r>
        <w:t xml:space="preserve">Currently most big markets offer SPC equivalent (called patent term extension) of up to 5 years (see</w:t>
      </w:r>
      <w:r>
        <w:t xml:space="preserve"> </w:t>
      </w:r>
      <w:r>
        <w:t xml:space="preserve">Table 44).</w:t>
      </w:r>
      <w:r>
        <w:t xml:space="preserve"> </w:t>
      </w:r>
      <w:r>
        <w:t xml:space="preserve">Table 44: SPC Situation around the world</w:t>
      </w:r>
      <w:r>
        <w:t xml:space="preserve"> </w:t>
      </w:r>
      <w:r>
        <w:t xml:space="preserve">Country</w:t>
      </w:r>
      <w:r>
        <w:t xml:space="preserve"> </w:t>
      </w:r>
      <w:r>
        <w:t xml:space="preserve">Type and period of maximum protection</w:t>
      </w:r>
      <w:r>
        <w:t xml:space="preserve"> </w:t>
      </w:r>
      <w:r>
        <w:t xml:space="preserve">Australia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Canada</w:t>
      </w:r>
      <w:r>
        <w:t xml:space="preserve"> </w:t>
      </w:r>
      <w:r>
        <w:t xml:space="preserve">Certificates of supplementary protection for up to 2 years</w:t>
      </w:r>
      <w:r>
        <w:t xml:space="preserve"> </w:t>
      </w:r>
      <w:r>
        <w:t xml:space="preserve">Israel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Japan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South Korea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Singapore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USA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Taiwan</w:t>
      </w:r>
      <w:r>
        <w:t xml:space="preserve"> </w:t>
      </w:r>
      <w:r>
        <w:t xml:space="preserve">Patent extension by up to 5 years</w:t>
      </w:r>
      <w:r>
        <w:t xml:space="preserve"> </w:t>
      </w:r>
      <w:r>
        <w:t xml:space="preserve">China*</w:t>
      </w:r>
      <w:r>
        <w:t xml:space="preserve"> </w:t>
      </w:r>
      <w:r>
        <w:t xml:space="preserve">Patent extension comparable to the EU SPC regime</w:t>
      </w:r>
      <w:r>
        <w:t xml:space="preserve"> </w:t>
      </w:r>
      <w:r>
        <w:t xml:space="preserve">India*</w:t>
      </w:r>
      <w:r>
        <w:t xml:space="preserve"> </w:t>
      </w:r>
      <w:r>
        <w:t xml:space="preserve">No such extension mechanism</w:t>
      </w:r>
      <w:r>
        <w:t xml:space="preserve"> </w:t>
      </w:r>
      <w:r>
        <w:t xml:space="preserve">Source: Study on the Legal Aspects of Supplementary Protection Certificates in the EU, MPI (2018); *own research</w:t>
      </w:r>
      <w:r>
        <w:t xml:space="preserve"> </w:t>
      </w:r>
      <w:r>
        <w:t xml:space="preserve">The SPC Regulations clearly aim at supporting pharmaceutical and agrochemical innovation in the</w:t>
      </w:r>
      <w:r>
        <w:t xml:space="preserve"> </w:t>
      </w:r>
      <w:r>
        <w:t xml:space="preserve">EU299. While the economic literature provides vast empirical evidence in support of positive impacts</w:t>
      </w:r>
      <w:r>
        <w:t xml:space="preserve"> </w:t>
      </w:r>
      <w:r>
        <w:t xml:space="preserve">of IP rules on R&amp;D activities, it is nonetheless not possible to infer direct causal relationships</w:t>
      </w:r>
      <w:r>
        <w:t xml:space="preserve"> </w:t>
      </w:r>
      <w:r>
        <w:t xml:space="preserve">between the implementation of an SPC system in a particular jurisdiction and an actual change in</w:t>
      </w:r>
      <w:r>
        <w:t xml:space="preserve"> </w:t>
      </w:r>
      <w:r>
        <w:t xml:space="preserve">research and development activities in that area. For example, IQVIA (2021) shows a positive</w:t>
      </w:r>
    </w:p>
    <w:p>
      <w:pPr>
        <w:pStyle w:val="BodyText"/>
      </w:pPr>
      <w:r>
        <w:t xml:space="preserve">297 https://www.wipo.int/edocs/mdocs/classifications/en/cws_7/cws_7_23.pdf</w:t>
      </w:r>
      <w:r>
        <w:t xml:space="preserve"> </w:t>
      </w:r>
      <w:r>
        <w:t xml:space="preserve">298 https://www.wipo.int/export/sites/www/standards/en/pdf/07-07-01.pdf</w:t>
      </w:r>
      <w:r>
        <w:t xml:space="preserve"> </w:t>
      </w:r>
      <w:r>
        <w:t xml:space="preserve">299 Recitals 2 to 5 of Regulation (EC) 469/2009, Recitals 3 to 5 of Regulation (EC) 1610/96.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correlation between the strength of IP protection300 and the number of clinical trials (“countries with</w:t>
      </w:r>
      <w:r>
        <w:t xml:space="preserve"> </w:t>
      </w:r>
      <w:r>
        <w:t xml:space="preserve">a strong IP index have higher levels of clinical research activities on average”301, see: Figure 26</w:t>
      </w:r>
      <w:r>
        <w:t xml:space="preserve"> </w:t>
      </w:r>
      <w:r>
        <w:t xml:space="preserve">below), but the level of granularity of the analysis concerning the IP rules does not allow to</w:t>
      </w:r>
      <w:r>
        <w:t xml:space="preserve"> </w:t>
      </w:r>
      <w:r>
        <w:t xml:space="preserve">distinguish the impact of rules on SPC or patent term restoration (PTR)302. As a consequence,</w:t>
      </w:r>
      <w:r>
        <w:t xml:space="preserve"> </w:t>
      </w:r>
      <w:r>
        <w:t xml:space="preserve">although the above research supports the basic claim in favour of relevance of strong IP protection in</w:t>
      </w:r>
      <w:r>
        <w:t xml:space="preserve"> </w:t>
      </w:r>
      <w:r>
        <w:t xml:space="preserve">the sector, it is not SPC/PTR-specific303.</w:t>
      </w:r>
      <w:r>
        <w:br/>
      </w:r>
      <w:r>
        <w:t xml:space="preserve">Figure 26: Strength of IP framework and the number of clinical trials per million inhabitants (2014-2020)</w:t>
      </w:r>
    </w:p>
    <w:p>
      <w:pPr>
        <w:pStyle w:val="BodyText"/>
      </w:pPr>
      <w:r>
        <w:t xml:space="preserve">Source: The Impact of Pharmaceutical IP Provisions in EU Free Trade Agreements, IQVIA Institute for Human Data</w:t>
      </w:r>
      <w:r>
        <w:t xml:space="preserve"> </w:t>
      </w:r>
      <w:r>
        <w:t xml:space="preserve">Sciences, November 2021.</w:t>
      </w:r>
      <w:r>
        <w:t xml:space="preserve"> </w:t>
      </w:r>
      <w:r>
        <w:t xml:space="preserve">The main difficulty in identifying the direct effects of the SPC/PTR on innovation intensity in the</w:t>
      </w:r>
      <w:r>
        <w:t xml:space="preserve"> </w:t>
      </w:r>
      <w:r>
        <w:t xml:space="preserve">jurisdiction(s), where such rules are introduced also stems from the fact that patent holders can seek</w:t>
      </w:r>
      <w:r>
        <w:t xml:space="preserve"> </w:t>
      </w:r>
      <w:r>
        <w:t xml:space="preserve">such extended protection irrespective of the country where the R&amp;D or manufacturing of the novel</w:t>
      </w:r>
      <w:r>
        <w:t xml:space="preserve"> </w:t>
      </w:r>
      <w:r>
        <w:t xml:space="preserve">product took place. In other words, the SPC Regulations do not differentiate between EU-based</w:t>
      </w:r>
      <w:r>
        <w:t xml:space="preserve"> </w:t>
      </w:r>
      <w:r>
        <w:t xml:space="preserve">companies and their foreign competitors304. The same “geographic” neutrality towards innovators</w:t>
      </w:r>
      <w:r>
        <w:t xml:space="preserve"> </w:t>
      </w:r>
      <w:r>
        <w:t xml:space="preserve">applies for example to the Japanese or US patent extension terms305. Such architecture of the</w:t>
      </w:r>
      <w:r>
        <w:t xml:space="preserve"> </w:t>
      </w:r>
      <w:r>
        <w:t xml:space="preserve">SPC/PTR rules reflects the core nature of the pharmaceutical industry, which is by no means a global</w:t>
      </w:r>
      <w:r>
        <w:t xml:space="preserve"> </w:t>
      </w:r>
      <w:r>
        <w:t xml:space="preserve">one. In view of the above, it is evident that the consequences of the current the SPC regime do not</w:t>
      </w:r>
      <w:r>
        <w:t xml:space="preserve"> </w:t>
      </w:r>
      <w:r>
        <w:t xml:space="preserve">concern the Single Market only. They stretch beyond the EU borders and must be evaluated from</w:t>
      </w:r>
      <w:r>
        <w:t xml:space="preserve"> </w:t>
      </w:r>
      <w:r>
        <w:t xml:space="preserve">such perspective, as well.</w:t>
      </w:r>
    </w:p>
    <w:p>
      <w:pPr>
        <w:pStyle w:val="BodyText"/>
      </w:pPr>
      <w:r>
        <w:t xml:space="preserve">300 Measured by the IP index of the Global Innovation Policy Centre (GIPC), U.S. Chamber 2021</w:t>
      </w:r>
      <w:r>
        <w:t xml:space="preserve"> </w:t>
      </w:r>
      <w:r>
        <w:t xml:space="preserve">International IP Index.</w:t>
      </w:r>
      <w:r>
        <w:t xml:space="preserve"> </w:t>
      </w:r>
      <w:r>
        <w:t xml:space="preserve">301 The Impact of Pharmaceutical IP Provisions in EU Free Trade Agreements, IQVIA Institute for Human</w:t>
      </w:r>
      <w:r>
        <w:t xml:space="preserve"> </w:t>
      </w:r>
      <w:r>
        <w:t xml:space="preserve">Data Sciences, November 2021.</w:t>
      </w:r>
      <w:r>
        <w:t xml:space="preserve"> </w:t>
      </w:r>
      <w:r>
        <w:t xml:space="preserve">302 Patent term restoration (PTR) is a term used in USA and Japan to describe extension of patent right</w:t>
      </w:r>
      <w:r>
        <w:t xml:space="preserve"> </w:t>
      </w:r>
      <w:r>
        <w:t xml:space="preserve">equivalent to European SPC.</w:t>
      </w:r>
      <w:r>
        <w:t xml:space="preserve"> </w:t>
      </w:r>
      <w:r>
        <w:t xml:space="preserve">303 Although the authors argue that „The combination of RDP and PTR provisions has the strongest effect</w:t>
      </w:r>
      <w:r>
        <w:t xml:space="preserve"> </w:t>
      </w:r>
      <w:r>
        <w:t xml:space="preserve">on R&amp;D and clinical research”, Idem, p. 27.</w:t>
      </w:r>
      <w:r>
        <w:t xml:space="preserve"> </w:t>
      </w:r>
      <w:r>
        <w:t xml:space="preserve">304 Which is in clear contrast to for example local manufacturing requirements contained in the SPC</w:t>
      </w:r>
      <w:r>
        <w:t xml:space="preserve"> </w:t>
      </w:r>
      <w:r>
        <w:t xml:space="preserve">manufacturing waiver.</w:t>
      </w:r>
      <w:r>
        <w:br/>
      </w:r>
      <w:r>
        <w:t xml:space="preserve">305 Most developed countries (e.g. the US, JP and others) have similar patent extension regimes</w:t>
      </w:r>
      <w:r>
        <w:t xml:space="preserve"> </w:t>
      </w:r>
      <w:r>
        <w:t xml:space="preserve">incentivising the development of new products. For more details see: MPI study (2018), p. 603-617.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pharmaceuticals, this is confirmed by productivity data, where an ever-increasing back catalogue</w:t>
      </w:r>
      <w:r>
        <w:t xml:space="preserve"> </w:t>
      </w:r>
      <w:r>
        <w:t xml:space="preserve">of effective medicines, and a shift towards more complex conditions that has increased the</w:t>
      </w:r>
      <w:r>
        <w:t xml:space="preserve"> </w:t>
      </w:r>
      <w:r>
        <w:t xml:space="preserve">complexity of clinical trials and failure rates. Figure 27 illustrates the decreasing productivity index.</w:t>
      </w:r>
      <w:r>
        <w:t xml:space="preserve"> </w:t>
      </w:r>
      <w:r>
        <w:t xml:space="preserve">As mentioned above, a common hypothesis to explain this trend is that more stringent requirements</w:t>
      </w:r>
      <w:r>
        <w:t xml:space="preserve"> </w:t>
      </w:r>
      <w:r>
        <w:t xml:space="preserve">to gain marketing authorisation have increased the costs of clinical trials.</w:t>
      </w:r>
      <w:r>
        <w:br/>
      </w:r>
      <w:r>
        <w:t xml:space="preserve">Figure 27: Clinical Productivity Index and elements of productivity indexed to 2010 values</w:t>
      </w:r>
    </w:p>
    <w:p>
      <w:pPr>
        <w:pStyle w:val="BodyText"/>
      </w:pPr>
      <w:r>
        <w:t xml:space="preserve">Source: Global Trends in R&amp;D: Overview through 2021. IQVIA institute for Human Data Science, February 2022.</w:t>
      </w:r>
      <w:r>
        <w:br/>
      </w:r>
      <w:r>
        <w:t xml:space="preserve">Similar patterns can be observed in the plant protection sector, where as mentioned earlier, the</w:t>
      </w:r>
      <w:r>
        <w:t xml:space="preserve"> </w:t>
      </w:r>
      <w:r>
        <w:t xml:space="preserve">major companies invested around 7-10% of their annual sales in R&amp;D over the last 50 years306. Yet,</w:t>
      </w:r>
      <w:r>
        <w:t xml:space="preserve"> </w:t>
      </w:r>
      <w:r>
        <w:t xml:space="preserve">according to a study by Deloitte307 the agrochemicals industry has experienced declining revenues</w:t>
      </w:r>
      <w:r>
        <w:t xml:space="preserve"> </w:t>
      </w:r>
      <w:r>
        <w:t xml:space="preserve">and margins that were primarily due to:</w:t>
      </w:r>
      <w:r>
        <w:br/>
      </w:r>
      <w:r>
        <w:t xml:space="preserve">-</w:t>
      </w:r>
      <w:r>
        <w:t xml:space="preserve"> </w:t>
      </w:r>
      <w:r>
        <w:t xml:space="preserve">Longer product-development cycles: the average development period for a new PPP</w:t>
      </w:r>
      <w:r>
        <w:t xml:space="preserve"> </w:t>
      </w:r>
      <w:r>
        <w:t xml:space="preserve">has increased from 8.3 years in 1995 to 11.3 years in 2010-2015 (see: Table 45</w:t>
      </w:r>
      <w:r>
        <w:t xml:space="preserve"> </w:t>
      </w:r>
      <w:r>
        <w:t xml:space="preserve">below).</w:t>
      </w:r>
      <w:r>
        <w:br/>
      </w:r>
      <w:r>
        <w:t xml:space="preserve">Table 45: Time to develop a new crop protection product</w:t>
      </w:r>
    </w:p>
    <w:p>
      <w:pPr>
        <w:pStyle w:val="BodyText"/>
      </w:pPr>
      <w:r>
        <w:t xml:space="preserve">Source: Evolution of the Crop Protection Industry since 1960, Phillips McDougall, November 2018 (from Phillips</w:t>
      </w:r>
      <w:r>
        <w:t xml:space="preserve"> </w:t>
      </w:r>
      <w:r>
        <w:t xml:space="preserve">McDougall, 2016), p.8.</w:t>
      </w:r>
      <w:r>
        <w:t xml:space="preserve"> </w:t>
      </w:r>
      <w:r>
        <w:t xml:space="preserve">-</w:t>
      </w:r>
      <w:r>
        <w:t xml:space="preserve"> </w:t>
      </w:r>
      <w:r>
        <w:t xml:space="preserve">Escalating costs: the overall R&amp;D costs for a new PPP increased from USD 152</w:t>
      </w:r>
      <w:r>
        <w:t xml:space="preserve"> </w:t>
      </w:r>
      <w:r>
        <w:t xml:space="preserve">million in 1995 to USD 286 million in 2010-2014 (see: Figure 28, below).</w:t>
      </w:r>
    </w:p>
    <w:p>
      <w:pPr>
        <w:pStyle w:val="BodyText"/>
      </w:pPr>
      <w:r>
        <w:t xml:space="preserve">306 Evolution of the Crop Protection Industry since 1960, Phillips McDougall, November 2018.</w:t>
      </w:r>
      <w:r>
        <w:t xml:space="preserve"> </w:t>
      </w:r>
      <w:r>
        <w:t xml:space="preserve">307 The future of agrochemicals | Capturing value through innovation, resourcefulness, and digital alchemy,</w:t>
      </w:r>
      <w:r>
        <w:t xml:space="preserve"> </w:t>
      </w:r>
      <w:r>
        <w:t xml:space="preserve">Deloitte, 2019, p.4.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28: Discovery and development costs of a new crop protection product</w:t>
      </w:r>
    </w:p>
    <w:p>
      <w:pPr>
        <w:pStyle w:val="BodyText"/>
      </w:pPr>
      <w:r>
        <w:t xml:space="preserve">Source: Evolution of the Crop Protection Industry since 1960, Phillips McDougall, November 2018, p.8.</w:t>
      </w:r>
      <w:r>
        <w:t xml:space="preserve"> </w:t>
      </w:r>
      <w:r>
        <w:t xml:space="preserve">Consequences - Hampered joint cross-country public procurement</w:t>
      </w:r>
      <w:r>
        <w:t xml:space="preserve"> </w:t>
      </w:r>
      <w:r>
        <w:t xml:space="preserve">According to available data on public procurement, “medical equipment, pharmaceuticals and</w:t>
      </w:r>
      <w:r>
        <w:t xml:space="preserve"> </w:t>
      </w:r>
      <w:r>
        <w:t xml:space="preserve">personal care products” accounted for around 14.1% of contracts below EUR 200 million covered by</w:t>
      </w:r>
      <w:r>
        <w:t xml:space="preserve"> </w:t>
      </w:r>
      <w:r>
        <w:t xml:space="preserve">the EU public procurement Directives and were characterised by very high share of indirect308 cross-</w:t>
      </w:r>
      <w:r>
        <w:t xml:space="preserve"> </w:t>
      </w:r>
      <w:r>
        <w:t xml:space="preserve">border procurement309. Namely, as much as 50.2% of such awards in 2016-2019 were won by local</w:t>
      </w:r>
      <w:r>
        <w:t xml:space="preserve"> </w:t>
      </w:r>
      <w:r>
        <w:t xml:space="preserve">subsidiaries of foreign firms, accounting for 61.3% of the total value of procurement under division</w:t>
      </w:r>
      <w:r>
        <w:t xml:space="preserve"> </w:t>
      </w:r>
      <w:r>
        <w:t xml:space="preserve">33 of CPV310. The propensity to indirect cross-border procurement in CPV33 (medical equipment,</w:t>
      </w:r>
      <w:r>
        <w:t xml:space="preserve"> </w:t>
      </w:r>
      <w:r>
        <w:t xml:space="preserve">pharmaceuticals and personal care products) was actually the highest among all sectors311. However,</w:t>
      </w:r>
      <w:r>
        <w:t xml:space="preserve"> </w:t>
      </w:r>
      <w:r>
        <w:t xml:space="preserve">although it confirms the multinational character of the sector (supply side), the above data in</w:t>
      </w:r>
      <w:r>
        <w:t xml:space="preserve"> </w:t>
      </w:r>
      <w:r>
        <w:t xml:space="preserve">principle concern calls for tender launched by contracting authorities from a single Member State</w:t>
      </w:r>
      <w:r>
        <w:t xml:space="preserve"> </w:t>
      </w:r>
      <w:r>
        <w:t xml:space="preserve">(demand side), as different from a cross-country joint procurement. Unfortunately, calls for tender</w:t>
      </w:r>
      <w:r>
        <w:t xml:space="preserve"> </w:t>
      </w:r>
      <w:r>
        <w:t xml:space="preserve">for pharmaceuticals involving two or more countries do not occur very often, although especially in</w:t>
      </w:r>
      <w:r>
        <w:t xml:space="preserve"> </w:t>
      </w:r>
      <w:r>
        <w:t xml:space="preserve">case of small countries, it could leverage their market power by pooling volumes and/or address</w:t>
      </w:r>
      <w:r>
        <w:t xml:space="preserve"> </w:t>
      </w:r>
      <w:r>
        <w:t xml:space="preserve">various concerns in terms of security of supply.</w:t>
      </w:r>
      <w:r>
        <w:t xml:space="preserve"> </w:t>
      </w:r>
      <w:r>
        <w:t xml:space="preserve">How likely is the problem to persist?</w:t>
      </w:r>
      <w:r>
        <w:t xml:space="preserve"> </w:t>
      </w:r>
      <w:r>
        <w:t xml:space="preserve">The medicine market is expected to grow at 3–6% CAGR through 2026, reaching about USD 1.8</w:t>
      </w:r>
      <w:r>
        <w:t xml:space="preserve"> </w:t>
      </w:r>
      <w:r>
        <w:t xml:space="preserve">trillion in 2026, including spending on COVID-19 vaccines312 (see: Figure 29 below).</w:t>
      </w:r>
    </w:p>
    <w:p>
      <w:pPr>
        <w:pStyle w:val="BodyText"/>
      </w:pPr>
      <w:r>
        <w:t xml:space="preserve">308 Companies located in the same country as the contracting authority but controlled by companies in a</w:t>
      </w:r>
      <w:r>
        <w:t xml:space="preserve"> </w:t>
      </w:r>
      <w:r>
        <w:t xml:space="preserve">foreign country</w:t>
      </w:r>
      <w:r>
        <w:t xml:space="preserve"> </w:t>
      </w:r>
      <w:r>
        <w:t xml:space="preserve">309 Study on the measurement of cross-border penetration in the EU public procurement market, Prometeia</w:t>
      </w:r>
      <w:r>
        <w:t xml:space="preserve"> </w:t>
      </w:r>
      <w:r>
        <w:t xml:space="preserve">SpA, European Commission, DG for Internal Market, Industry, Entrepreneurship and SMEs, 2021, p.65.</w:t>
      </w:r>
      <w:r>
        <w:br/>
      </w:r>
      <w:r>
        <w:t xml:space="preserve">310 Common Procurement Vocabulary (CPV) is a single classification system for public procurement aimed</w:t>
      </w:r>
      <w:r>
        <w:t xml:space="preserve"> </w:t>
      </w:r>
      <w:r>
        <w:t xml:space="preserve">at standardising the references used by contracting authorities and entities to describe the subject of</w:t>
      </w:r>
      <w:r>
        <w:t xml:space="preserve"> </w:t>
      </w:r>
      <w:r>
        <w:t xml:space="preserve">procurement contracts.</w:t>
      </w:r>
      <w:r>
        <w:t xml:space="preserve"> </w:t>
      </w:r>
      <w:r>
        <w:t xml:space="preserve">311 Prometeia SpA (2021), p.65.</w:t>
      </w:r>
      <w:r>
        <w:br/>
      </w:r>
      <w:r>
        <w:t xml:space="preserve">312 IQVIA, The Global Use of Medicines 2022: Outlook to 2026, 2022, p.2.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29: Global medicine market size and growth 2011-2026 [USD billion, constant]</w:t>
      </w:r>
    </w:p>
    <w:p>
      <w:pPr>
        <w:pStyle w:val="BodyText"/>
      </w:pPr>
      <w:r>
        <w:t xml:space="preserve">Source: IQVIA Market Prognosis, September 2021, IQVIA Institute, November 2021</w:t>
      </w:r>
      <w:r>
        <w:br/>
      </w:r>
      <w:r>
        <w:t xml:space="preserve">C. Evidence supporting section 6 (impacts), except for the cost-benefit</w:t>
      </w:r>
      <w:r>
        <w:t xml:space="preserve"> </w:t>
      </w:r>
      <w:r>
        <w:t xml:space="preserve">analysis313</w:t>
      </w:r>
      <w:r>
        <w:t xml:space="preserve"> </w:t>
      </w:r>
      <w:r>
        <w:t xml:space="preserve">The choice of the examination authority</w:t>
      </w:r>
      <w:r>
        <w:t xml:space="preserve"> </w:t>
      </w:r>
      <w:r>
        <w:t xml:space="preserve">Table 46: Key elements impacting the choice between the EUIPO/EMA/EFSA and EPO</w:t>
      </w:r>
    </w:p>
    <w:p>
      <w:pPr>
        <w:pStyle w:val="BodyText"/>
      </w:pPr>
      <w:r>
        <w:t xml:space="preserve">EUIPO/EMA/EFSA</w:t>
      </w:r>
      <w:r>
        <w:t xml:space="preserve"> </w:t>
      </w:r>
      <w:r>
        <w:t xml:space="preserve">EPO</w:t>
      </w:r>
      <w:r>
        <w:t xml:space="preserve"> </w:t>
      </w:r>
      <w:r>
        <w:t xml:space="preserve">EU body?</w:t>
      </w:r>
      <w:r>
        <w:t xml:space="preserve"> </w:t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Legal basis</w:t>
      </w:r>
      <w:r>
        <w:t xml:space="preserve"> </w:t>
      </w:r>
      <w:r>
        <w:t xml:space="preserve">Art. 118 (unitary SPC) and Art. 114</w:t>
      </w:r>
      <w:r>
        <w:t xml:space="preserve"> </w:t>
      </w:r>
      <w:r>
        <w:t xml:space="preserve">(centralised procedure)</w:t>
      </w:r>
      <w:r>
        <w:t xml:space="preserve"> </w:t>
      </w:r>
      <w:r>
        <w:t xml:space="preserve">(codecision)</w:t>
      </w:r>
      <w:r>
        <w:t xml:space="preserve"> </w:t>
      </w:r>
      <w:r>
        <w:t xml:space="preserve">Probably Art. 352 (unanimity of</w:t>
      </w:r>
      <w:r>
        <w:t xml:space="preserve"> </w:t>
      </w:r>
      <w:r>
        <w:t xml:space="preserve">the Council, and mere consent by</w:t>
      </w:r>
      <w:r>
        <w:t xml:space="preserve"> </w:t>
      </w:r>
      <w:r>
        <w:t xml:space="preserve">the EP)</w:t>
      </w:r>
      <w:r>
        <w:t xml:space="preserve"> </w:t>
      </w:r>
      <w:r>
        <w:t xml:space="preserve">Supervision by the</w:t>
      </w:r>
      <w:r>
        <w:t xml:space="preserve"> </w:t>
      </w:r>
      <w:r>
        <w:t xml:space="preserve">European</w:t>
      </w:r>
      <w:r>
        <w:t xml:space="preserve"> </w:t>
      </w:r>
      <w:r>
        <w:t xml:space="preserve">Parliament?</w:t>
      </w:r>
      <w:r>
        <w:br/>
      </w:r>
      <w:r>
        <w:t xml:space="preserve">Yes</w:t>
      </w:r>
      <w:r>
        <w:t xml:space="preserve"> </w:t>
      </w:r>
      <w:r>
        <w:t xml:space="preserve">No</w:t>
      </w:r>
      <w:r>
        <w:t xml:space="preserve"> </w:t>
      </w:r>
      <w:r>
        <w:t xml:space="preserve">Decisions subject to</w:t>
      </w:r>
      <w:r>
        <w:t xml:space="preserve"> </w:t>
      </w:r>
      <w:r>
        <w:t xml:space="preserve">review of the CJEU?</w:t>
      </w:r>
      <w:r>
        <w:t xml:space="preserve"> </w:t>
      </w:r>
      <w:r>
        <w:t xml:space="preserve">Yes</w:t>
      </w:r>
      <w:r>
        <w:t xml:space="preserve"> </w:t>
      </w:r>
      <w:r>
        <w:t xml:space="preserve">No (to the EPO´s Board of Appeal,</w:t>
      </w:r>
      <w:r>
        <w:t xml:space="preserve"> </w:t>
      </w:r>
      <w:r>
        <w:t xml:space="preserve">instead)</w:t>
      </w:r>
    </w:p>
    <w:p>
      <w:pPr>
        <w:pStyle w:val="BodyText"/>
      </w:pPr>
      <w:r>
        <w:t xml:space="preserve">Table 47: Public Consultations results: Which granting authority would you favour to grant and register a unitary SPC? Q38</w:t>
      </w:r>
      <w:r>
        <w:t xml:space="preserve"> </w:t>
      </w:r>
      <w:r>
        <w:t xml:space="preserve">(to Originators), Q30 (to follow-on manufacturers), Q10 (to other public authorities).</w:t>
      </w:r>
      <w:r>
        <w:t xml:space="preserve"> </w:t>
      </w:r>
      <w:r>
        <w:t xml:space="preserve">Agree answers only*</w:t>
      </w:r>
      <w:r>
        <w:t xml:space="preserve"> </w:t>
      </w:r>
      <w:r>
        <w:t xml:space="preserve">Originators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Ministries and</w:t>
      </w:r>
      <w:r>
        <w:t xml:space="preserve"> </w:t>
      </w:r>
      <w:r>
        <w:t xml:space="preserve">other public</w:t>
      </w:r>
      <w:r>
        <w:t xml:space="preserve"> </w:t>
      </w:r>
      <w:r>
        <w:t xml:space="preserve">authorities</w:t>
      </w:r>
      <w:r>
        <w:t xml:space="preserve"> </w:t>
      </w:r>
      <w:r>
        <w:t xml:space="preserve">EU Intellectual Property Office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0%</w:t>
      </w:r>
      <w:r>
        <w:t xml:space="preserve"> </w:t>
      </w:r>
      <w:r>
        <w:t xml:space="preserve">European Patent Office</w:t>
      </w:r>
      <w:r>
        <w:t xml:space="preserve"> </w:t>
      </w:r>
      <w:r>
        <w:t xml:space="preserve">6%</w:t>
      </w:r>
      <w:r>
        <w:t xml:space="preserve"> </w:t>
      </w:r>
      <w:r>
        <w:t xml:space="preserve">48%</w:t>
      </w:r>
      <w:r>
        <w:t xml:space="preserve"> </w:t>
      </w:r>
      <w:r>
        <w:t xml:space="preserve">20%</w:t>
      </w:r>
      <w:r>
        <w:t xml:space="preserve"> </w:t>
      </w:r>
      <w:r>
        <w:t xml:space="preserve">A new EU agency</w:t>
      </w:r>
      <w:r>
        <w:t xml:space="preserve"> </w:t>
      </w:r>
      <w:r>
        <w:t xml:space="preserve">1%</w:t>
      </w:r>
      <w:r>
        <w:t xml:space="preserve"> </w:t>
      </w:r>
      <w:r>
        <w:t xml:space="preserve">38%</w:t>
      </w:r>
      <w:r>
        <w:t xml:space="preserve"> </w:t>
      </w:r>
      <w:r>
        <w:t xml:space="preserve">0%</w:t>
      </w:r>
      <w:r>
        <w:t xml:space="preserve"> </w:t>
      </w:r>
      <w:r>
        <w:t xml:space="preserve">European Medicines Agency</w:t>
      </w:r>
      <w:r>
        <w:t xml:space="preserve"> </w:t>
      </w:r>
      <w:r>
        <w:t xml:space="preserve">1%</w:t>
      </w:r>
      <w:r>
        <w:t xml:space="preserve"> </w:t>
      </w:r>
      <w:r>
        <w:t xml:space="preserve">0%</w:t>
      </w:r>
      <w:r>
        <w:t xml:space="preserve"> </w:t>
      </w:r>
      <w:r>
        <w:t xml:space="preserve">40%</w:t>
      </w:r>
      <w:r>
        <w:t xml:space="preserve"> </w:t>
      </w:r>
      <w:r>
        <w:t xml:space="preserve">EU countries’ patent offices (e.g. virtual office</w:t>
      </w:r>
      <w:r>
        <w:t xml:space="preserve"> </w:t>
      </w:r>
      <w:r>
        <w:t xml:space="preserve">approach or mutual recognition with reference</w:t>
      </w:r>
      <w:r>
        <w:t xml:space="preserve"> </w:t>
      </w:r>
      <w:r>
        <w:t xml:space="preserve">offices, under EU rules)</w:t>
      </w:r>
      <w:r>
        <w:t xml:space="preserve"> </w:t>
      </w:r>
      <w:r>
        <w:t xml:space="preserve">86%</w:t>
      </w:r>
      <w:r>
        <w:t xml:space="preserve"> </w:t>
      </w:r>
      <w:r>
        <w:t xml:space="preserve">7%</w:t>
      </w:r>
      <w:r>
        <w:t xml:space="preserve"> </w:t>
      </w:r>
      <w:r>
        <w:t xml:space="preserve">20%</w:t>
      </w:r>
      <w:r>
        <w:t xml:space="preserve"> </w:t>
      </w:r>
      <w:r>
        <w:t xml:space="preserve">None of the above, please indicate your alternative</w:t>
      </w:r>
      <w:r>
        <w:t xml:space="preserve"> </w:t>
      </w:r>
      <w:r>
        <w:t xml:space="preserve">preference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20%</w:t>
      </w:r>
      <w:r>
        <w:t xml:space="preserve"> </w:t>
      </w:r>
      <w:r>
        <w:t xml:space="preserve">No. of answers</w:t>
      </w:r>
      <w:r>
        <w:t xml:space="preserve"> </w:t>
      </w:r>
      <w:r>
        <w:t xml:space="preserve">69</w:t>
      </w:r>
      <w:r>
        <w:t xml:space="preserve"> </w:t>
      </w:r>
      <w:r>
        <w:t xml:space="preserve">50</w:t>
      </w:r>
      <w:r>
        <w:t xml:space="preserve"> </w:t>
      </w:r>
      <w:r>
        <w:t xml:space="preserve">5</w:t>
      </w:r>
    </w:p>
    <w:p>
      <w:pPr>
        <w:pStyle w:val="BodyText"/>
      </w:pPr>
      <w:r>
        <w:t xml:space="preserve">313 The background data supporting cost-benefit analysis presented in section 6 of the impact assessment is</w:t>
      </w:r>
      <w:r>
        <w:t xml:space="preserve"> </w:t>
      </w:r>
      <w:r>
        <w:t xml:space="preserve">provided in Annexes 5D to 5G.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* the residual to 100% is the number of those disagreeing.</w:t>
      </w:r>
      <w:r>
        <w:br/>
      </w:r>
      <w:r>
        <w:t xml:space="preserve">Note: ”Don’t know“ and No answer not taken into account. Not all groups of respondents have received this question.</w:t>
      </w:r>
      <w:r>
        <w:t xml:space="preserve"> </w:t>
      </w:r>
      <w:r>
        <w:t xml:space="preserve">Source: Public Consultations on Evaluation of SPC</w:t>
      </w:r>
    </w:p>
    <w:p>
      <w:pPr>
        <w:pStyle w:val="BodyText"/>
      </w:pPr>
      <w:r>
        <w:t xml:space="preserve">Figure 30: Allensbach survey on the choice of examination authority (question 70)</w:t>
      </w:r>
    </w:p>
    <w:p>
      <w:pPr>
        <w:pStyle w:val="BodyText"/>
      </w:pPr>
      <w:r>
        <w:t xml:space="preserve">The choice of linguistic regime – advantages and disadvantages</w:t>
      </w:r>
      <w:r>
        <w:t xml:space="preserve"> </w:t>
      </w:r>
      <w:r>
        <w:t xml:space="preserve">As mentioned in sections 6.2 to 6.5, the table below identifies advantages and disadvantages per</w:t>
      </w:r>
      <w:r>
        <w:t xml:space="preserve"> </w:t>
      </w:r>
      <w:r>
        <w:t xml:space="preserve">each linguistic regime with regards to selected steps of the centralised SPC procedure. The columns</w:t>
      </w:r>
      <w:r>
        <w:t xml:space="preserve"> </w:t>
      </w:r>
      <w:r>
        <w:t xml:space="preserve">define selected actions in the SPC examination process, where a particular linguistic settings could</w:t>
      </w:r>
      <w:r>
        <w:t xml:space="preserve"> </w:t>
      </w:r>
      <w:r>
        <w:t xml:space="preserve">have significant impacts on the objectives of this initiative defined in Section 4.</w:t>
      </w:r>
      <w:r>
        <w:br/>
      </w:r>
      <w:r>
        <w:t xml:space="preserve">Table 48: Advantages and disadvantages of each linguistic regime for a centralised SPC procedure (PO3 to PO5)</w:t>
      </w:r>
      <w:r>
        <w:br/>
      </w:r>
      <w:r>
        <w:t xml:space="preserve">Linguisti</w:t>
      </w:r>
      <w:r>
        <w:t xml:space="preserve"> </w:t>
      </w:r>
      <w:r>
        <w:t xml:space="preserve">c regime</w:t>
      </w:r>
      <w:r>
        <w:t xml:space="preserve"> </w:t>
      </w:r>
      <w:r>
        <w:t xml:space="preserve">Application for the SPC</w:t>
      </w:r>
      <w:r>
        <w:t xml:space="preserve"> </w:t>
      </w:r>
      <w:r>
        <w:t xml:space="preserve">(standard form314) and</w:t>
      </w:r>
      <w:r>
        <w:t xml:space="preserve"> </w:t>
      </w:r>
      <w:r>
        <w:t xml:space="preserve">filing of 3rd parties</w:t>
      </w:r>
      <w:r>
        <w:t xml:space="preserve"> </w:t>
      </w:r>
      <w:r>
        <w:t xml:space="preserve">observations</w:t>
      </w:r>
      <w:r>
        <w:t xml:space="preserve"> </w:t>
      </w:r>
      <w:r>
        <w:t xml:space="preserve">Procedure at the single authority</w:t>
      </w:r>
      <w:r>
        <w:t xml:space="preserve"> </w:t>
      </w:r>
      <w:r>
        <w:t xml:space="preserve">(working language(s))</w:t>
      </w:r>
      <w:r>
        <w:t xml:space="preserve"> </w:t>
      </w:r>
      <w:r>
        <w:t xml:space="preserve">Transmission of the</w:t>
      </w:r>
      <w:r>
        <w:t xml:space="preserve"> </w:t>
      </w:r>
      <w:r>
        <w:t xml:space="preserve">examination results to NPOs</w:t>
      </w:r>
      <w:r>
        <w:t xml:space="preserve"> </w:t>
      </w:r>
      <w:r>
        <w:t xml:space="preserve">(ONLY in PO3 and PO4)</w:t>
      </w:r>
      <w:r>
        <w:t xml:space="preserve"> </w:t>
      </w:r>
      <w:r>
        <w:t xml:space="preserve">Parties</w:t>
      </w:r>
      <w:r>
        <w:t xml:space="preserve"> </w:t>
      </w:r>
      <w:r>
        <w:t xml:space="preserve">concerned</w:t>
      </w:r>
      <w:r>
        <w:t xml:space="preserve"> </w:t>
      </w:r>
      <w:r>
        <w:t xml:space="preserve">Applicant (firm)</w:t>
      </w:r>
      <w:r>
        <w:t xml:space="preserve"> </w:t>
      </w:r>
      <w:r>
        <w:t xml:space="preserve">Examination authority</w:t>
      </w:r>
      <w:r>
        <w:br/>
      </w:r>
      <w:r>
        <w:t xml:space="preserve">Examination authority and NPOs</w:t>
      </w:r>
    </w:p>
    <w:p>
      <w:pPr>
        <w:pStyle w:val="BodyText"/>
      </w:pPr>
      <w:r>
        <w:t xml:space="preserve">314 A standard form for an SPC application would be agreed and translated into the languages of each</w:t>
      </w:r>
      <w:r>
        <w:t xml:space="preserve"> </w:t>
      </w:r>
      <w:r>
        <w:t xml:space="preserve">linguistic regime (one-off cost).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119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Linguisti</w:t>
      </w:r>
      <w:r>
        <w:t xml:space="preserve"> </w:t>
      </w:r>
      <w:r>
        <w:t xml:space="preserve">c regime</w:t>
      </w:r>
      <w:r>
        <w:t xml:space="preserve"> </w:t>
      </w:r>
      <w:r>
        <w:t xml:space="preserve">Application for the SPC</w:t>
      </w:r>
      <w:r>
        <w:t xml:space="preserve"> </w:t>
      </w:r>
      <w:r>
        <w:t xml:space="preserve">(standard form314) and</w:t>
      </w:r>
      <w:r>
        <w:t xml:space="preserve"> </w:t>
      </w:r>
      <w:r>
        <w:t xml:space="preserve">filing of 3rd parties</w:t>
      </w:r>
      <w:r>
        <w:t xml:space="preserve"> </w:t>
      </w:r>
      <w:r>
        <w:t xml:space="preserve">observations</w:t>
      </w:r>
      <w:r>
        <w:t xml:space="preserve"> </w:t>
      </w:r>
      <w:r>
        <w:t xml:space="preserve">Procedure at the single authority</w:t>
      </w:r>
      <w:r>
        <w:t xml:space="preserve"> </w:t>
      </w:r>
      <w:r>
        <w:t xml:space="preserve">(working language(s))</w:t>
      </w:r>
      <w:r>
        <w:t xml:space="preserve"> </w:t>
      </w:r>
      <w:r>
        <w:t xml:space="preserve">Transmission of the</w:t>
      </w:r>
      <w:r>
        <w:t xml:space="preserve"> </w:t>
      </w:r>
      <w:r>
        <w:t xml:space="preserve">examination results to NPOs</w:t>
      </w:r>
      <w:r>
        <w:t xml:space="preserve"> </w:t>
      </w:r>
      <w:r>
        <w:t xml:space="preserve">(ONLY in PO3 and PO4)</w:t>
      </w:r>
      <w:r>
        <w:t xml:space="preserve"> </w:t>
      </w:r>
      <w:r>
        <w:t xml:space="preserve">English</w:t>
      </w:r>
      <w:r>
        <w:t xml:space="preserve"> </w:t>
      </w:r>
      <w:r>
        <w:t xml:space="preserve">only (EN)</w:t>
      </w:r>
      <w:r>
        <w:t xml:space="preserve"> </w:t>
      </w:r>
      <w:r>
        <w:t xml:space="preserve">(0) Although acceptable for</w:t>
      </w:r>
      <w:r>
        <w:t xml:space="preserve"> </w:t>
      </w:r>
      <w:r>
        <w:t xml:space="preserve">the industry (as indicated in</w:t>
      </w:r>
      <w:r>
        <w:t xml:space="preserve"> </w:t>
      </w:r>
      <w:r>
        <w:t xml:space="preserve">the public consultation,</w:t>
      </w:r>
      <w:r>
        <w:t xml:space="preserve"> </w:t>
      </w:r>
      <w:r>
        <w:t xml:space="preserve">stakeholders usually</w:t>
      </w:r>
      <w:r>
        <w:t xml:space="preserve"> </w:t>
      </w:r>
      <w:r>
        <w:t xml:space="preserve">communicate in EN), but</w:t>
      </w:r>
      <w:r>
        <w:t xml:space="preserve"> </w:t>
      </w:r>
      <w:r>
        <w:t xml:space="preserve">there would be access</w:t>
      </w:r>
      <w:r>
        <w:t xml:space="preserve"> </w:t>
      </w:r>
      <w:r>
        <w:t xml:space="preserve">barriers for non-EN</w:t>
      </w:r>
      <w:r>
        <w:t xml:space="preserve"> </w:t>
      </w:r>
      <w:r>
        <w:t xml:space="preserve">speaking firms, such as</w:t>
      </w:r>
      <w:r>
        <w:t xml:space="preserve"> </w:t>
      </w:r>
      <w:r>
        <w:t xml:space="preserve">smaller follow-on</w:t>
      </w:r>
      <w:r>
        <w:t xml:space="preserve"> </w:t>
      </w:r>
      <w:r>
        <w:t xml:space="preserve">producers.</w:t>
      </w:r>
      <w:r>
        <w:t xml:space="preserve"> </w:t>
      </w:r>
      <w:r>
        <w:t xml:space="preserve">(++) High cost-effectiveness</w:t>
      </w:r>
      <w:r>
        <w:t xml:space="preserve"> </w:t>
      </w:r>
      <w:r>
        <w:t xml:space="preserve">(translation costs to one</w:t>
      </w:r>
      <w:r>
        <w:t xml:space="preserve"> </w:t>
      </w:r>
      <w:r>
        <w:t xml:space="preserve">language only, if at all).</w:t>
      </w:r>
      <w:r>
        <w:t xml:space="preserve"> </w:t>
      </w:r>
      <w:r>
        <w:t xml:space="preserve">(+ + +) Minimum cost (no translation</w:t>
      </w:r>
      <w:r>
        <w:t xml:space="preserve"> </w:t>
      </w:r>
      <w:r>
        <w:t xml:space="preserve">costs for the EA).</w:t>
      </w:r>
      <w:r>
        <w:br/>
      </w:r>
      <w:r>
        <w:t xml:space="preserve">(+ + +) Facilitated exchange of expertise,</w:t>
      </w:r>
      <w:r>
        <w:t xml:space="preserve"> </w:t>
      </w:r>
      <w:r>
        <w:t xml:space="preserve">streamlined administrative processes</w:t>
      </w:r>
      <w:r>
        <w:t xml:space="preserve"> </w:t>
      </w:r>
      <w:r>
        <w:t xml:space="preserve">within the EA and w.r.t.:</w:t>
      </w:r>
      <w:r>
        <w:br/>
      </w:r>
      <w:r>
        <w:t xml:space="preserve">- the recruitment of members of the BoA</w:t>
      </w:r>
      <w:r>
        <w:br/>
      </w:r>
      <w:r>
        <w:t xml:space="preserve">- the working of BoA;</w:t>
      </w:r>
      <w:r>
        <w:br/>
      </w:r>
      <w:r>
        <w:t xml:space="preserve">- the recruitment of formality officers and</w:t>
      </w:r>
      <w:r>
        <w:t xml:space="preserve"> </w:t>
      </w:r>
      <w:r>
        <w:t xml:space="preserve">setting up of a VNE.</w:t>
      </w:r>
      <w:r>
        <w:br/>
      </w:r>
      <w:r>
        <w:t xml:space="preserve">(+++) Minimum cost (no translation</w:t>
      </w:r>
      <w:r>
        <w:t xml:space="preserve"> </w:t>
      </w:r>
      <w:r>
        <w:t xml:space="preserve">costs for the EA).</w:t>
      </w:r>
      <w:r>
        <w:t xml:space="preserve"> </w:t>
      </w:r>
      <w:r>
        <w:t xml:space="preserve">(++) Facilitated exchange of</w:t>
      </w:r>
      <w:r>
        <w:t xml:space="preserve"> </w:t>
      </w:r>
      <w:r>
        <w:t xml:space="preserve">expertise, fast and streamlined</w:t>
      </w:r>
      <w:r>
        <w:t xml:space="preserve"> </w:t>
      </w:r>
      <w:r>
        <w:t xml:space="preserve">administrative processes for the EA,</w:t>
      </w:r>
      <w:r>
        <w:t xml:space="preserve"> </w:t>
      </w:r>
      <w:r>
        <w:t xml:space="preserve">but necessitate more effort from</w:t>
      </w:r>
      <w:r>
        <w:t xml:space="preserve"> </w:t>
      </w:r>
      <w:r>
        <w:t xml:space="preserve">NPOs (if acceptable).</w:t>
      </w:r>
      <w:r>
        <w:br/>
      </w:r>
      <w:r>
        <w:t xml:space="preserve">Any</w:t>
      </w:r>
      <w:r>
        <w:t xml:space="preserve"> </w:t>
      </w:r>
      <w:r>
        <w:t xml:space="preserve">official</w:t>
      </w:r>
      <w:r>
        <w:t xml:space="preserve"> </w:t>
      </w:r>
      <w:r>
        <w:t xml:space="preserve">language</w:t>
      </w:r>
      <w:r>
        <w:t xml:space="preserve"> </w:t>
      </w:r>
      <w:r>
        <w:t xml:space="preserve">of the EU</w:t>
      </w:r>
      <w:r>
        <w:t xml:space="preserve"> </w:t>
      </w:r>
      <w:r>
        <w:t xml:space="preserve">(+ + +) Fully accessible for</w:t>
      </w:r>
      <w:r>
        <w:t xml:space="preserve"> </w:t>
      </w:r>
      <w:r>
        <w:t xml:space="preserve">all stakeholders.</w:t>
      </w:r>
      <w:r>
        <w:br/>
      </w:r>
      <w:r>
        <w:t xml:space="preserve">(+ + +) Very high cost-</w:t>
      </w:r>
      <w:r>
        <w:t xml:space="preserve"> </w:t>
      </w:r>
      <w:r>
        <w:t xml:space="preserve">effectiveness (no translation</w:t>
      </w:r>
      <w:r>
        <w:t xml:space="preserve"> </w:t>
      </w:r>
      <w:r>
        <w:t xml:space="preserve">costs315 as submission in the</w:t>
      </w:r>
      <w:r>
        <w:t xml:space="preserve"> </w:t>
      </w:r>
      <w:r>
        <w:t xml:space="preserve">native language of the</w:t>
      </w:r>
      <w:r>
        <w:t xml:space="preserve"> </w:t>
      </w:r>
      <w:r>
        <w:t xml:space="preserve">applicant always</w:t>
      </w:r>
      <w:r>
        <w:t xml:space="preserve"> </w:t>
      </w:r>
      <w:r>
        <w:t xml:space="preserve">possible316).</w:t>
      </w:r>
      <w:r>
        <w:t xml:space="preserve"> </w:t>
      </w:r>
      <w:r>
        <w:t xml:space="preserve">(- - -) High translation costs, need for</w:t>
      </w:r>
      <w:r>
        <w:t xml:space="preserve"> </w:t>
      </w:r>
      <w:r>
        <w:t xml:space="preserve">additional administrative staff with</w:t>
      </w:r>
      <w:r>
        <w:t xml:space="preserve"> </w:t>
      </w:r>
      <w:r>
        <w:t xml:space="preserve">specific language skills.</w:t>
      </w:r>
      <w:r>
        <w:t xml:space="preserve"> </w:t>
      </w:r>
      <w:r>
        <w:t xml:space="preserve">(- - -) Exchange of expertise difficult due</w:t>
      </w:r>
      <w:r>
        <w:t xml:space="preserve"> </w:t>
      </w:r>
      <w:r>
        <w:t xml:space="preserve">to number of languages, cumbersome</w:t>
      </w:r>
      <w:r>
        <w:t xml:space="preserve"> </w:t>
      </w:r>
      <w:r>
        <w:t xml:space="preserve">administrative processes, within the EA</w:t>
      </w:r>
      <w:r>
        <w:t xml:space="preserve"> </w:t>
      </w:r>
      <w:r>
        <w:t xml:space="preserve">and w.r.t.:</w:t>
      </w:r>
      <w:r>
        <w:t xml:space="preserve"> </w:t>
      </w:r>
      <w:r>
        <w:t xml:space="preserve">- the recruitment of members of the BoA</w:t>
      </w:r>
      <w:r>
        <w:t xml:space="preserve"> </w:t>
      </w:r>
      <w:r>
        <w:t xml:space="preserve">(very challenging if not impossible);</w:t>
      </w:r>
      <w:r>
        <w:t xml:space="preserve"> </w:t>
      </w:r>
      <w:r>
        <w:t xml:space="preserve">- the working of the BoA;</w:t>
      </w:r>
      <w:r>
        <w:t xml:space="preserve"> </w:t>
      </w:r>
      <w:r>
        <w:t xml:space="preserve">- the recruitment of formality officers and</w:t>
      </w:r>
      <w:r>
        <w:t xml:space="preserve"> </w:t>
      </w:r>
      <w:r>
        <w:t xml:space="preserve">setting up of a VNE.</w:t>
      </w:r>
      <w:r>
        <w:t xml:space="preserve"> </w:t>
      </w:r>
      <w:r>
        <w:t xml:space="preserve">(Any official language of the EU,</w:t>
      </w:r>
      <w:r>
        <w:t xml:space="preserve"> </w:t>
      </w:r>
      <w:r>
        <w:t xml:space="preserve">within the languages relevant to the</w:t>
      </w:r>
      <w:r>
        <w:t xml:space="preserve"> </w:t>
      </w:r>
      <w:r>
        <w:t xml:space="preserve">requested SPC coverage)</w:t>
      </w:r>
      <w:r>
        <w:t xml:space="preserve"> </w:t>
      </w:r>
      <w:r>
        <w:t xml:space="preserve">(0) Neutral cost-effectiveness</w:t>
      </w:r>
      <w:r>
        <w:t xml:space="preserve"> </w:t>
      </w:r>
      <w:r>
        <w:t xml:space="preserve">(significant translation costs for the</w:t>
      </w:r>
      <w:r>
        <w:t xml:space="preserve"> </w:t>
      </w:r>
      <w:r>
        <w:t xml:space="preserve">EA and delays)</w:t>
      </w:r>
      <w:r>
        <w:t xml:space="preserve"> </w:t>
      </w:r>
      <w:r>
        <w:t xml:space="preserve">(- -) Very limited exchange of</w:t>
      </w:r>
      <w:r>
        <w:t xml:space="preserve"> </w:t>
      </w:r>
      <w:r>
        <w:t xml:space="preserve">expertise, but respects the linguistic</w:t>
      </w:r>
      <w:r>
        <w:t xml:space="preserve"> </w:t>
      </w:r>
      <w:r>
        <w:t xml:space="preserve">regime of each NPOs.</w:t>
      </w:r>
      <w:r>
        <w:t xml:space="preserve"> </w:t>
      </w:r>
      <w:r>
        <w:t xml:space="preserve">EN, FR or</w:t>
      </w:r>
      <w:r>
        <w:t xml:space="preserve"> </w:t>
      </w:r>
      <w:r>
        <w:t xml:space="preserve">DE (any</w:t>
      </w:r>
      <w:r>
        <w:t xml:space="preserve"> </w:t>
      </w:r>
      <w:r>
        <w:t xml:space="preserve">language</w:t>
      </w:r>
      <w:r>
        <w:t xml:space="preserve"> </w:t>
      </w:r>
      <w:r>
        <w:t xml:space="preserve">of the EPO</w:t>
      </w:r>
      <w:r>
        <w:t xml:space="preserve"> </w:t>
      </w:r>
      <w:r>
        <w:t xml:space="preserve">linguistic</w:t>
      </w:r>
      <w:r>
        <w:t xml:space="preserve"> </w:t>
      </w:r>
      <w:r>
        <w:t xml:space="preserve">regime )</w:t>
      </w:r>
      <w:r>
        <w:t xml:space="preserve"> </w:t>
      </w:r>
      <w:r>
        <w:t xml:space="preserve">(+) Reasonably accessible</w:t>
      </w:r>
      <w:r>
        <w:t xml:space="preserve"> </w:t>
      </w:r>
      <w:r>
        <w:t xml:space="preserve">for stakeholders.</w:t>
      </w:r>
      <w:r>
        <w:t xml:space="preserve"> </w:t>
      </w:r>
      <w:r>
        <w:t xml:space="preserve">(+ +) High cost-</w:t>
      </w:r>
      <w:r>
        <w:t xml:space="preserve"> </w:t>
      </w:r>
      <w:r>
        <w:t xml:space="preserve">effectiveness (translation</w:t>
      </w:r>
      <w:r>
        <w:t xml:space="preserve"> </w:t>
      </w:r>
      <w:r>
        <w:t xml:space="preserve">costs to one language only,</w:t>
      </w:r>
      <w:r>
        <w:t xml:space="preserve"> </w:t>
      </w:r>
      <w:r>
        <w:t xml:space="preserve">if at all).</w:t>
      </w:r>
      <w:r>
        <w:t xml:space="preserve"> </w:t>
      </w:r>
      <w:r>
        <w:t xml:space="preserve">(+ +) High cost-effectiveness (reasonable</w:t>
      </w:r>
      <w:r>
        <w:t xml:space="preserve"> </w:t>
      </w:r>
      <w:r>
        <w:t xml:space="preserve">translation costs,)</w:t>
      </w:r>
      <w:r>
        <w:t xml:space="preserve"> </w:t>
      </w:r>
      <w:r>
        <w:t xml:space="preserve">(+ +) Facilitated exchange of expertise,</w:t>
      </w:r>
      <w:r>
        <w:t xml:space="preserve"> </w:t>
      </w:r>
      <w:r>
        <w:t xml:space="preserve">acceptable level of linguistic impact on</w:t>
      </w:r>
      <w:r>
        <w:t xml:space="preserve"> </w:t>
      </w:r>
      <w:r>
        <w:t xml:space="preserve">the complexity of administrative</w:t>
      </w:r>
      <w:r>
        <w:t xml:space="preserve"> </w:t>
      </w:r>
      <w:r>
        <w:t xml:space="preserve">processes within the EA and w.r.t.:</w:t>
      </w:r>
      <w:r>
        <w:br/>
      </w:r>
      <w:r>
        <w:t xml:space="preserve">- the recruitment of members of the BoA;</w:t>
      </w:r>
      <w:r>
        <w:br/>
      </w:r>
      <w:r>
        <w:t xml:space="preserve">- the working of the BoA;</w:t>
      </w:r>
      <w:r>
        <w:t xml:space="preserve"> </w:t>
      </w:r>
      <w:r>
        <w:t xml:space="preserve">- the recruitment of formality officers and</w:t>
      </w:r>
      <w:r>
        <w:t xml:space="preserve"> </w:t>
      </w:r>
      <w:r>
        <w:t xml:space="preserve">setting up of a VNE.</w:t>
      </w:r>
      <w:r>
        <w:t xml:space="preserve"> </w:t>
      </w:r>
      <w:r>
        <w:t xml:space="preserve">(+ +) High cost-effectiveness</w:t>
      </w:r>
      <w:r>
        <w:t xml:space="preserve"> </w:t>
      </w:r>
      <w:r>
        <w:t xml:space="preserve">(reasonable translation costs,</w:t>
      </w:r>
      <w:r>
        <w:t xml:space="preserve"> </w:t>
      </w:r>
      <w:r>
        <w:t xml:space="preserve">acceptable level of linguistic impact</w:t>
      </w:r>
      <w:r>
        <w:t xml:space="preserve"> </w:t>
      </w:r>
      <w:r>
        <w:t xml:space="preserve">on the complexity of proceedings).</w:t>
      </w:r>
      <w:r>
        <w:br/>
      </w:r>
      <w:r>
        <w:t xml:space="preserve">(+ +) Facilitated exchange of</w:t>
      </w:r>
      <w:r>
        <w:t xml:space="preserve"> </w:t>
      </w:r>
      <w:r>
        <w:t xml:space="preserve">expertise, but the linguistic regime</w:t>
      </w:r>
      <w:r>
        <w:t xml:space="preserve"> </w:t>
      </w:r>
      <w:r>
        <w:t xml:space="preserve">of majority of NPOs is not</w:t>
      </w:r>
      <w:r>
        <w:t xml:space="preserve"> </w:t>
      </w:r>
      <w:r>
        <w:t xml:space="preserve">respected.</w:t>
      </w:r>
      <w:r>
        <w:t xml:space="preserve"> </w:t>
      </w:r>
      <w:r>
        <w:t xml:space="preserve">EN, FR,</w:t>
      </w:r>
      <w:r>
        <w:t xml:space="preserve"> </w:t>
      </w:r>
      <w:r>
        <w:t xml:space="preserve">DE, IT or</w:t>
      </w:r>
      <w:r>
        <w:t xml:space="preserve"> </w:t>
      </w:r>
      <w:r>
        <w:t xml:space="preserve">ES (any of</w:t>
      </w:r>
      <w:r>
        <w:t xml:space="preserve"> </w:t>
      </w:r>
      <w:r>
        <w:t xml:space="preserve">the</w:t>
      </w:r>
      <w:r>
        <w:t xml:space="preserve"> </w:t>
      </w:r>
      <w:r>
        <w:t xml:space="preserve">languages</w:t>
      </w:r>
      <w:r>
        <w:t xml:space="preserve"> </w:t>
      </w:r>
      <w:r>
        <w:t xml:space="preserve">used by</w:t>
      </w:r>
      <w:r>
        <w:t xml:space="preserve"> </w:t>
      </w:r>
      <w:r>
        <w:t xml:space="preserve">EUIPO)</w:t>
      </w:r>
      <w:r>
        <w:t xml:space="preserve"> </w:t>
      </w:r>
      <w:r>
        <w:t xml:space="preserve">(+ +) Accessible for the</w:t>
      </w:r>
      <w:r>
        <w:t xml:space="preserve"> </w:t>
      </w:r>
      <w:r>
        <w:t xml:space="preserve">prevailing majority of</w:t>
      </w:r>
      <w:r>
        <w:t xml:space="preserve"> </w:t>
      </w:r>
      <w:r>
        <w:t xml:space="preserve">stakeholders.</w:t>
      </w:r>
      <w:r>
        <w:t xml:space="preserve"> </w:t>
      </w:r>
      <w:r>
        <w:t xml:space="preserve">(++) High cost-effectiveness</w:t>
      </w:r>
      <w:r>
        <w:t xml:space="preserve"> </w:t>
      </w:r>
      <w:r>
        <w:t xml:space="preserve">(translation costs to one</w:t>
      </w:r>
      <w:r>
        <w:t xml:space="preserve"> </w:t>
      </w:r>
      <w:r>
        <w:t xml:space="preserve">language only, if at all).</w:t>
      </w:r>
      <w:r>
        <w:t xml:space="preserve"> </w:t>
      </w:r>
      <w:r>
        <w:t xml:space="preserve">(+) Positive cost-effectiveness (moderate</w:t>
      </w:r>
      <w:r>
        <w:t xml:space="preserve"> </w:t>
      </w:r>
      <w:r>
        <w:t xml:space="preserve">translation costs)</w:t>
      </w:r>
      <w:r>
        <w:t xml:space="preserve"> </w:t>
      </w:r>
      <w:r>
        <w:t xml:space="preserve">(+ +) Facilitated exchange of expertise,</w:t>
      </w:r>
      <w:r>
        <w:t xml:space="preserve"> </w:t>
      </w:r>
      <w:r>
        <w:t xml:space="preserve">acceptable level of linguistic impact on</w:t>
      </w:r>
      <w:r>
        <w:t xml:space="preserve"> </w:t>
      </w:r>
      <w:r>
        <w:t xml:space="preserve">the complexity of administrative</w:t>
      </w:r>
      <w:r>
        <w:t xml:space="preserve"> </w:t>
      </w:r>
      <w:r>
        <w:t xml:space="preserve">processes within the EA and w.r.t.:</w:t>
      </w:r>
      <w:r>
        <w:br/>
      </w:r>
      <w:r>
        <w:t xml:space="preserve">- the recruitment of members of the BoA;</w:t>
      </w:r>
      <w:r>
        <w:br/>
      </w:r>
      <w:r>
        <w:t xml:space="preserve">- the working of the BoA;</w:t>
      </w:r>
      <w:r>
        <w:t xml:space="preserve"> </w:t>
      </w:r>
      <w:r>
        <w:t xml:space="preserve">- the recruitment of formality officers and</w:t>
      </w:r>
      <w:r>
        <w:t xml:space="preserve"> </w:t>
      </w:r>
      <w:r>
        <w:t xml:space="preserve">setting up of a VNE.</w:t>
      </w:r>
      <w:r>
        <w:t xml:space="preserve"> </w:t>
      </w:r>
      <w:r>
        <w:t xml:space="preserve">(+) Positive cost-effectiveness</w:t>
      </w:r>
      <w:r>
        <w:t xml:space="preserve"> </w:t>
      </w:r>
      <w:r>
        <w:t xml:space="preserve">(moderate translation costs, some</w:t>
      </w:r>
      <w:r>
        <w:t xml:space="preserve"> </w:t>
      </w:r>
      <w:r>
        <w:t xml:space="preserve">negative impacts on the delays and</w:t>
      </w:r>
      <w:r>
        <w:t xml:space="preserve"> </w:t>
      </w:r>
      <w:r>
        <w:t xml:space="preserve">complexity of proceedings due to</w:t>
      </w:r>
      <w:r>
        <w:t xml:space="preserve"> </w:t>
      </w:r>
      <w:r>
        <w:t xml:space="preserve">number of languages).</w:t>
      </w:r>
      <w:r>
        <w:t xml:space="preserve"> </w:t>
      </w:r>
      <w:r>
        <w:t xml:space="preserve">(+ +) Facilitated exchange of</w:t>
      </w:r>
      <w:r>
        <w:t xml:space="preserve"> </w:t>
      </w:r>
      <w:r>
        <w:t xml:space="preserve">expertise, but the linguistic regime</w:t>
      </w:r>
      <w:r>
        <w:t xml:space="preserve"> </w:t>
      </w:r>
      <w:r>
        <w:t xml:space="preserve">of majority of NPOs is not respected</w:t>
      </w:r>
    </w:p>
    <w:p>
      <w:pPr>
        <w:pStyle w:val="BodyText"/>
      </w:pPr>
      <w:r>
        <w:t xml:space="preserve">315 As mentioned earlier, it is assumed that EP and MA are always available in the language of the country</w:t>
      </w:r>
      <w:r>
        <w:t xml:space="preserve"> </w:t>
      </w:r>
      <w:r>
        <w:t xml:space="preserve">for which the SPC is requested, as MA is published in all EU languages and the EP have been validated in</w:t>
      </w:r>
      <w:r>
        <w:t xml:space="preserve"> </w:t>
      </w:r>
      <w:r>
        <w:t xml:space="preserve">the requested countries.</w:t>
      </w:r>
      <w:r>
        <w:t xml:space="preserve"> </w:t>
      </w:r>
      <w:r>
        <w:t xml:space="preserve">316 If an SPC application for the same product covered several MS, it could be submitted in one language</w:t>
      </w:r>
      <w:r>
        <w:t xml:space="preserve"> </w:t>
      </w:r>
      <w:r>
        <w:t xml:space="preserve">with several attachments (PE and MA) for each language of the the countries where the protection is sought.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Linguisti</w:t>
      </w:r>
      <w:r>
        <w:t xml:space="preserve"> </w:t>
      </w:r>
      <w:r>
        <w:t xml:space="preserve">c regime</w:t>
      </w:r>
      <w:r>
        <w:t xml:space="preserve"> </w:t>
      </w:r>
      <w:r>
        <w:t xml:space="preserve">Application for the SPC</w:t>
      </w:r>
      <w:r>
        <w:t xml:space="preserve"> </w:t>
      </w:r>
      <w:r>
        <w:t xml:space="preserve">(standard form314) and</w:t>
      </w:r>
      <w:r>
        <w:t xml:space="preserve"> </w:t>
      </w:r>
      <w:r>
        <w:t xml:space="preserve">filing of 3rd parties</w:t>
      </w:r>
      <w:r>
        <w:t xml:space="preserve"> </w:t>
      </w:r>
      <w:r>
        <w:t xml:space="preserve">observations</w:t>
      </w:r>
      <w:r>
        <w:t xml:space="preserve"> </w:t>
      </w:r>
      <w:r>
        <w:t xml:space="preserve">Procedure at the single authority</w:t>
      </w:r>
      <w:r>
        <w:t xml:space="preserve"> </w:t>
      </w:r>
      <w:r>
        <w:t xml:space="preserve">(working language(s))</w:t>
      </w:r>
      <w:r>
        <w:t xml:space="preserve"> </w:t>
      </w:r>
      <w:r>
        <w:t xml:space="preserve">Transmission of the</w:t>
      </w:r>
      <w:r>
        <w:t xml:space="preserve"> </w:t>
      </w:r>
      <w:r>
        <w:t xml:space="preserve">examination results to NPOs</w:t>
      </w:r>
      <w:r>
        <w:t xml:space="preserve"> </w:t>
      </w:r>
      <w:r>
        <w:t xml:space="preserve">(ONLY in PO3 and PO4)</w:t>
      </w:r>
      <w:r>
        <w:t xml:space="preserve"> </w:t>
      </w:r>
      <w:r>
        <w:t xml:space="preserve">All official</w:t>
      </w:r>
      <w:r>
        <w:t xml:space="preserve"> </w:t>
      </w:r>
      <w:r>
        <w:t xml:space="preserve">languages</w:t>
      </w:r>
      <w:r>
        <w:t xml:space="preserve"> </w:t>
      </w:r>
      <w:r>
        <w:t xml:space="preserve">of the EU</w:t>
      </w:r>
      <w:r>
        <w:t xml:space="preserve"> </w:t>
      </w:r>
      <w:r>
        <w:t xml:space="preserve">(or of the</w:t>
      </w:r>
      <w:r>
        <w:t xml:space="preserve"> </w:t>
      </w:r>
      <w:r>
        <w:t xml:space="preserve">enhanced</w:t>
      </w:r>
      <w:r>
        <w:t xml:space="preserve"> </w:t>
      </w:r>
      <w:r>
        <w:t xml:space="preserve">cooperatio</w:t>
      </w:r>
      <w:r>
        <w:t xml:space="preserve"> </w:t>
      </w:r>
      <w:r>
        <w:t xml:space="preserve">n area)</w:t>
      </w:r>
      <w:r>
        <w:br/>
      </w:r>
      <w:r>
        <w:t xml:space="preserve">(not possible)</w:t>
      </w:r>
      <w:r>
        <w:br/>
      </w:r>
      <w:r>
        <w:t xml:space="preserve">It would dissuade (or</w:t>
      </w:r>
      <w:r>
        <w:t xml:space="preserve"> </w:t>
      </w:r>
      <w:r>
        <w:t xml:space="preserve">practically block) the</w:t>
      </w:r>
      <w:r>
        <w:t xml:space="preserve"> </w:t>
      </w:r>
      <w:r>
        <w:t xml:space="preserve">submission of SPC</w:t>
      </w:r>
      <w:r>
        <w:t xml:space="preserve"> </w:t>
      </w:r>
      <w:r>
        <w:t xml:space="preserve">applications.</w:t>
      </w:r>
      <w:r>
        <w:br/>
      </w:r>
      <w:r>
        <w:t xml:space="preserve">It would dissuade (or</w:t>
      </w:r>
      <w:r>
        <w:t xml:space="preserve"> </w:t>
      </w:r>
      <w:r>
        <w:t xml:space="preserve">practically block) the filing</w:t>
      </w:r>
      <w:r>
        <w:t xml:space="preserve"> </w:t>
      </w:r>
      <w:r>
        <w:t xml:space="preserve">of observations.</w:t>
      </w:r>
      <w:r>
        <w:t xml:space="preserve"> </w:t>
      </w:r>
      <w:r>
        <w:t xml:space="preserve">(- - -) Very low cost-effectiveness</w:t>
      </w:r>
      <w:r>
        <w:t xml:space="preserve"> </w:t>
      </w:r>
      <w:r>
        <w:t xml:space="preserve">(significant translation costs, need for</w:t>
      </w:r>
      <w:r>
        <w:t xml:space="preserve"> </w:t>
      </w:r>
      <w:r>
        <w:t xml:space="preserve">additional administrative staff with</w:t>
      </w:r>
      <w:r>
        <w:t xml:space="preserve"> </w:t>
      </w:r>
      <w:r>
        <w:t xml:space="preserve">specific language skills).</w:t>
      </w:r>
      <w:r>
        <w:t xml:space="preserve"> </w:t>
      </w:r>
      <w:r>
        <w:t xml:space="preserve">(- - -) Exchange of expertise difficult due</w:t>
      </w:r>
      <w:r>
        <w:t xml:space="preserve"> </w:t>
      </w:r>
      <w:r>
        <w:t xml:space="preserve">to number of languages, cumbersome</w:t>
      </w:r>
      <w:r>
        <w:t xml:space="preserve"> </w:t>
      </w:r>
      <w:r>
        <w:t xml:space="preserve">administrative processes, within the EA</w:t>
      </w:r>
      <w:r>
        <w:t xml:space="preserve"> </w:t>
      </w:r>
      <w:r>
        <w:t xml:space="preserve">and w.r.t.:</w:t>
      </w:r>
      <w:r>
        <w:t xml:space="preserve"> </w:t>
      </w:r>
      <w:r>
        <w:t xml:space="preserve">- the recruitment of members of the BoA</w:t>
      </w:r>
      <w:r>
        <w:t xml:space="preserve"> </w:t>
      </w:r>
      <w:r>
        <w:t xml:space="preserve">(very challenging if not impossible in</w:t>
      </w:r>
      <w:r>
        <w:t xml:space="preserve"> </w:t>
      </w:r>
      <w:r>
        <w:t xml:space="preserve">view of linguistic requirements)</w:t>
      </w:r>
      <w:r>
        <w:br/>
      </w:r>
      <w:r>
        <w:t xml:space="preserve">- the working of the BoA;</w:t>
      </w:r>
      <w:r>
        <w:t xml:space="preserve"> </w:t>
      </w:r>
      <w:r>
        <w:t xml:space="preserve">- the recruitment of formality officers and</w:t>
      </w:r>
      <w:r>
        <w:t xml:space="preserve"> </w:t>
      </w:r>
      <w:r>
        <w:t xml:space="preserve">setting up of a VNE (extremely difficult,</w:t>
      </w:r>
      <w:r>
        <w:t xml:space="preserve"> </w:t>
      </w:r>
      <w:r>
        <w:t xml:space="preserve">if not unfeasible).</w:t>
      </w:r>
      <w:r>
        <w:t xml:space="preserve"> </w:t>
      </w:r>
      <w:r>
        <w:t xml:space="preserve">(not possible)</w:t>
      </w:r>
      <w:r>
        <w:t xml:space="preserve"> </w:t>
      </w:r>
      <w:r>
        <w:t xml:space="preserve">The translation into more languages</w:t>
      </w:r>
      <w:r>
        <w:t xml:space="preserve"> </w:t>
      </w:r>
      <w:r>
        <w:t xml:space="preserve">than selected languages relevant to</w:t>
      </w:r>
      <w:r>
        <w:t xml:space="preserve"> </w:t>
      </w:r>
      <w:r>
        <w:t xml:space="preserve">the requested SPC coverage would</w:t>
      </w:r>
      <w:r>
        <w:t xml:space="preserve"> </w:t>
      </w:r>
      <w:r>
        <w:t xml:space="preserve">generate redundant costs (serves no</w:t>
      </w:r>
      <w:r>
        <w:t xml:space="preserve"> </w:t>
      </w:r>
      <w:r>
        <w:t xml:space="preserve">purpose).</w:t>
      </w:r>
      <w:r>
        <w:t xml:space="preserve"> </w:t>
      </w:r>
      <w:r>
        <w:t xml:space="preserve">Parties</w:t>
      </w:r>
      <w:r>
        <w:t xml:space="preserve"> </w:t>
      </w:r>
      <w:r>
        <w:t xml:space="preserve">bearing</w:t>
      </w:r>
      <w:r>
        <w:t xml:space="preserve"> </w:t>
      </w:r>
      <w:r>
        <w:t xml:space="preserve">the</w:t>
      </w:r>
      <w:r>
        <w:t xml:space="preserve"> </w:t>
      </w:r>
      <w:r>
        <w:t xml:space="preserve">translatio</w:t>
      </w:r>
      <w:r>
        <w:t xml:space="preserve"> </w:t>
      </w:r>
      <w:r>
        <w:t xml:space="preserve">n costs</w:t>
      </w:r>
      <w:r>
        <w:t xml:space="preserve"> </w:t>
      </w:r>
      <w:r>
        <w:t xml:space="preserve">The translation costs would</w:t>
      </w:r>
      <w:r>
        <w:t xml:space="preserve"> </w:t>
      </w:r>
      <w:r>
        <w:t xml:space="preserve">be borne by the applicant.</w:t>
      </w:r>
      <w:r>
        <w:t xml:space="preserve"> </w:t>
      </w:r>
      <w:r>
        <w:t xml:space="preserve">The translation costs of would be borne</w:t>
      </w:r>
      <w:r>
        <w:t xml:space="preserve"> </w:t>
      </w:r>
      <w:r>
        <w:t xml:space="preserve">by the examination authority.</w:t>
      </w:r>
      <w:r>
        <w:t xml:space="preserve"> </w:t>
      </w:r>
      <w:r>
        <w:t xml:space="preserve">The translation costs would be</w:t>
      </w:r>
      <w:r>
        <w:t xml:space="preserve"> </w:t>
      </w:r>
      <w:r>
        <w:t xml:space="preserve">borne by the examination authority.</w:t>
      </w:r>
      <w:r>
        <w:t xml:space="preserve"> </w:t>
      </w:r>
      <w:r>
        <w:t xml:space="preserve">Note: EA - the examination authority; VNE - a virtual network of examiners (i.e. a pool of SPC examiners delegated from</w:t>
      </w:r>
      <w:r>
        <w:t xml:space="preserve"> </w:t>
      </w:r>
      <w:r>
        <w:t xml:space="preserve">NPOs); BoA – Board of Appeals.</w:t>
      </w:r>
      <w:r>
        <w:t xml:space="preserve"> </w:t>
      </w:r>
      <w:r>
        <w:t xml:space="preserve">The choice of linguistic regime – translation costs for the applicants</w:t>
      </w:r>
      <w:r>
        <w:br/>
      </w:r>
      <w:r>
        <w:t xml:space="preserve">Table 49 below estimates the yearly cost of translations borne by SPC applicants under the current</w:t>
      </w:r>
      <w:r>
        <w:t xml:space="preserve"> </w:t>
      </w:r>
      <w:r>
        <w:t xml:space="preserve">regime (two scenarios – SPC coverage sought in 27 Member States or 17 Member States of the</w:t>
      </w:r>
      <w:r>
        <w:t xml:space="preserve"> </w:t>
      </w:r>
      <w:r>
        <w:t xml:space="preserve">enhanced cooperation) and the newly proposed centralised filing. If the SPC was to be submitted</w:t>
      </w:r>
      <w:r>
        <w:t xml:space="preserve"> </w:t>
      </w:r>
      <w:r>
        <w:t xml:space="preserve">centrally, the cost of translation of the application from applicant’s own language to the working</w:t>
      </w:r>
      <w:r>
        <w:t xml:space="preserve"> </w:t>
      </w:r>
      <w:r>
        <w:t xml:space="preserve">language of the examination office would amount to 17 400 EUR yearly (100 SPC applications yearly</w:t>
      </w:r>
      <w:r>
        <w:t xml:space="preserve"> </w:t>
      </w:r>
      <w:r>
        <w:t xml:space="preserve">* 2 pages per applications * 87 EUR/ page). This would be roughly 7.5% of costs borne by firms</w:t>
      </w:r>
      <w:r>
        <w:t xml:space="preserve"> </w:t>
      </w:r>
      <w:r>
        <w:t xml:space="preserve">currently, when they seek an SPC protection in 27 Member States (translations to 23 official EU</w:t>
      </w:r>
      <w:r>
        <w:t xml:space="preserve"> </w:t>
      </w:r>
      <w:r>
        <w:t xml:space="preserve">languages317 * 58 application * 2 pages per application * 87 EUR/page).</w:t>
      </w:r>
      <w:r>
        <w:br/>
      </w:r>
      <w:r>
        <w:t xml:space="preserve">In case of no translation requirements in the centralised procedure (the applications are accepted in</w:t>
      </w:r>
      <w:r>
        <w:t xml:space="preserve"> </w:t>
      </w:r>
      <w:r>
        <w:t xml:space="preserve">any of the EU official languages), the translation cost to firms would drop to zero.</w:t>
      </w:r>
    </w:p>
    <w:p>
      <w:pPr>
        <w:pStyle w:val="BodyText"/>
      </w:pPr>
      <w:r>
        <w:t xml:space="preserve">317 24 official EU languages, less the applicant’s own language.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49: Estimated annual EU wide translation costs for firms – comparison of current situation and a centralised</w:t>
      </w:r>
      <w:r>
        <w:t xml:space="preserve"> </w:t>
      </w:r>
      <w:r>
        <w:t xml:space="preserve">submission</w:t>
      </w:r>
    </w:p>
    <w:p>
      <w:pPr>
        <w:pStyle w:val="BodyText"/>
      </w:pPr>
      <w:r>
        <w:t xml:space="preserve">Note: Number of SPC applications to be submitted = number of countries * 58 (average yearly number of SPC submitted in</w:t>
      </w:r>
      <w:r>
        <w:t xml:space="preserve"> </w:t>
      </w:r>
      <w:r>
        <w:t xml:space="preserve">2014-2021 per country); Number of SPC applications to be translated before submission = number of languages into which</w:t>
      </w:r>
      <w:r>
        <w:t xml:space="preserve"> </w:t>
      </w:r>
      <w:r>
        <w:t xml:space="preserve">an SPC application needs to be translated * 58 (average yearly number of SPC submitted in 2014-2021 per country).</w:t>
      </w:r>
      <w:r>
        <w:t xml:space="preserve"> </w:t>
      </w:r>
      <w:r>
        <w:t xml:space="preserve">Assumptions – number of SPC applications per year in the centralised system: 100; number of pages per an SPC</w:t>
      </w:r>
      <w:r>
        <w:t xml:space="preserve"> </w:t>
      </w:r>
      <w:r>
        <w:t xml:space="preserve">application: 2; Translation cost per page: 87 EUR.</w:t>
      </w:r>
      <w:r>
        <w:t xml:space="preserve"> </w:t>
      </w:r>
      <w:r>
        <w:t xml:space="preserve">The typical cost of translation per product in case of submission in 27 Member States would be EUR 4</w:t>
      </w:r>
      <w:r>
        <w:t xml:space="preserve"> </w:t>
      </w:r>
      <w:r>
        <w:t xml:space="preserve">002 (i.e. 23 languages * 2 pages * EUR 87 per page) and EUR 2 436 in case of submission in the</w:t>
      </w:r>
      <w:r>
        <w:t xml:space="preserve"> </w:t>
      </w:r>
      <w:r>
        <w:t xml:space="preserve">current 17 UP Member States (i.e. 14 languages * 2 pages * EUR 87 per page).</w:t>
      </w:r>
      <w:r>
        <w:br/>
      </w:r>
      <w:r>
        <w:t xml:space="preserve">The choice of linguistic regime – translation costs for the examination authority</w:t>
      </w:r>
      <w:r>
        <w:t xml:space="preserve"> </w:t>
      </w:r>
      <w:r>
        <w:t xml:space="preserve">The below cost estimate is based on the assumption that, the SPC applicants or 3rd parties wishing to</w:t>
      </w:r>
      <w:r>
        <w:t xml:space="preserve"> </w:t>
      </w:r>
      <w:r>
        <w:t xml:space="preserve">file written observations can use any official EU language in order to submit documents to the</w:t>
      </w:r>
      <w:r>
        <w:t xml:space="preserve"> </w:t>
      </w:r>
      <w:r>
        <w:t xml:space="preserve">examination authority. This being said, Table 50 and Table 51 below present such costs incurred in</w:t>
      </w:r>
      <w:r>
        <w:t xml:space="preserve"> </w:t>
      </w:r>
      <w:r>
        <w:t xml:space="preserve">the following stages of the centralised SPC procedure:</w:t>
      </w:r>
      <w:r>
        <w:br/>
      </w:r>
      <w:r>
        <w:t xml:space="preserve">-</w:t>
      </w:r>
      <w:r>
        <w:t xml:space="preserve"> </w:t>
      </w:r>
      <w:r>
        <w:t xml:space="preserve">reception of an SPC application (any EU official language),</w:t>
      </w:r>
      <w:r>
        <w:t xml:space="preserve"> </w:t>
      </w:r>
      <w:r>
        <w:t xml:space="preserve">-</w:t>
      </w:r>
      <w:r>
        <w:t xml:space="preserve"> </w:t>
      </w:r>
      <w:r>
        <w:t xml:space="preserve">publication of the SPC application (all EU official languages),</w:t>
      </w:r>
      <w:r>
        <w:t xml:space="preserve"> </w:t>
      </w:r>
      <w:r>
        <w:t xml:space="preserve">-</w:t>
      </w:r>
      <w:r>
        <w:t xml:space="preserve"> </w:t>
      </w:r>
      <w:r>
        <w:t xml:space="preserve">reception of third parties written observations (any EU language),</w:t>
      </w:r>
      <w:r>
        <w:t xml:space="preserve"> </w:t>
      </w:r>
      <w:r>
        <w:t xml:space="preserve">-</w:t>
      </w:r>
      <w:r>
        <w:t xml:space="preserve"> </w:t>
      </w:r>
      <w:r>
        <w:t xml:space="preserve">transmission of the SPC dossier to NPOs (all EU official languages where the SPC is</w:t>
      </w:r>
      <w:r>
        <w:t xml:space="preserve"> </w:t>
      </w:r>
      <w:r>
        <w:t xml:space="preserve">sought318),</w:t>
      </w:r>
      <w:r>
        <w:t xml:space="preserve"> </w:t>
      </w:r>
      <w:r>
        <w:t xml:space="preserve">-</w:t>
      </w:r>
      <w:r>
        <w:t xml:space="preserve"> </w:t>
      </w:r>
      <w:r>
        <w:t xml:space="preserve">publication of the SPC examination results (all EU languages).</w:t>
      </w:r>
      <w:r>
        <w:t xml:space="preserve"> </w:t>
      </w:r>
      <w:r>
        <w:t xml:space="preserve">Furthermore, the number of SPC applications submitted per year in the new centralised procedure is</w:t>
      </w:r>
      <w:r>
        <w:t xml:space="preserve"> </w:t>
      </w:r>
      <w:r>
        <w:t xml:space="preserve">expected to be 100 (as it was the case for the estimate of firm’s translation costs). The SPC</w:t>
      </w:r>
      <w:r>
        <w:t xml:space="preserve"> </w:t>
      </w:r>
      <w:r>
        <w:t xml:space="preserve">procedures are expected to be quite contentious, therefore three scenarios concerning the number</w:t>
      </w:r>
      <w:r>
        <w:t xml:space="preserve"> </w:t>
      </w:r>
      <w:r>
        <w:t xml:space="preserve">of 3rd parties interventions are considered, ranging from 50% of SPC being subject to reactions from</w:t>
      </w:r>
      <w:r>
        <w:t xml:space="preserve"> </w:t>
      </w:r>
      <w:r>
        <w:t xml:space="preserve">other stakeholders to 100% of SPC receiving written observations. The expected number of written</w:t>
      </w:r>
      <w:r>
        <w:t xml:space="preserve"> </w:t>
      </w:r>
      <w:r>
        <w:t xml:space="preserve">observations per SPC procedure is three. This number is based on the assumption that half of future</w:t>
      </w:r>
    </w:p>
    <w:p>
      <w:pPr>
        <w:pStyle w:val="BodyText"/>
      </w:pPr>
      <w:r>
        <w:t xml:space="preserve">318 Table 50 is based on an upper bound scenario of a coverage sought in 27 Member States.</w:t>
      </w:r>
      <w:r>
        <w:t xml:space="preserve"> </w:t>
      </w:r>
      <w:r>
        <w:t xml:space="preserve">SPC sought in</w:t>
      </w:r>
      <w:r>
        <w:t xml:space="preserve"> </w:t>
      </w:r>
      <w:r>
        <w:t xml:space="preserve">27 MS</w:t>
      </w:r>
      <w:r>
        <w:t xml:space="preserve"> </w:t>
      </w:r>
      <w:r>
        <w:t xml:space="preserve">SPC sought in</w:t>
      </w:r>
      <w:r>
        <w:t xml:space="preserve"> </w:t>
      </w:r>
      <w:r>
        <w:t xml:space="preserve">UP-17 MS</w:t>
      </w:r>
      <w:r>
        <w:t xml:space="preserve"> </w:t>
      </w:r>
      <w:r>
        <w:t xml:space="preserve">Centralised</w:t>
      </w:r>
      <w:r>
        <w:t xml:space="preserve"> </w:t>
      </w:r>
      <w:r>
        <w:t xml:space="preserve">filing</w:t>
      </w:r>
      <w:r>
        <w:t xml:space="preserve"> </w:t>
      </w:r>
      <w:r>
        <w:t xml:space="preserve">yes, for all except for</w:t>
      </w:r>
      <w:r>
        <w:t xml:space="preserve"> </w:t>
      </w:r>
      <w:r>
        <w:t xml:space="preserve">the SPC application</w:t>
      </w:r>
      <w:r>
        <w:t xml:space="preserve"> </w:t>
      </w:r>
      <w:r>
        <w:t xml:space="preserve">language</w:t>
      </w:r>
      <w:r>
        <w:t xml:space="preserve"> </w:t>
      </w:r>
      <w:r>
        <w:t xml:space="preserve">yes, for all except for</w:t>
      </w:r>
      <w:r>
        <w:t xml:space="preserve"> </w:t>
      </w:r>
      <w:r>
        <w:t xml:space="preserve">the SPC application</w:t>
      </w:r>
      <w:r>
        <w:t xml:space="preserve"> </w:t>
      </w:r>
      <w:r>
        <w:t xml:space="preserve">language</w:t>
      </w:r>
      <w:r>
        <w:t xml:space="preserve"> </w:t>
      </w:r>
      <w:r>
        <w:t xml:space="preserve">yes</w:t>
      </w:r>
      <w:r>
        <w:t xml:space="preserve"> </w:t>
      </w:r>
      <w:r>
        <w:t xml:space="preserve">Number of Offices for which an SPC application</w:t>
      </w:r>
      <w:r>
        <w:t xml:space="preserve"> </w:t>
      </w:r>
      <w:r>
        <w:t xml:space="preserve">needs to be submitted</w:t>
      </w:r>
      <w:r>
        <w:t xml:space="preserve"> </w:t>
      </w:r>
      <w:r>
        <w:t xml:space="preserve">27</w:t>
      </w:r>
      <w:r>
        <w:t xml:space="preserve"> </w:t>
      </w:r>
      <w:r>
        <w:t xml:space="preserve">17</w:t>
      </w:r>
      <w:r>
        <w:t xml:space="preserve"> </w:t>
      </w:r>
      <w:r>
        <w:t xml:space="preserve">1</w:t>
      </w:r>
      <w:r>
        <w:t xml:space="preserve"> </w:t>
      </w:r>
      <w:r>
        <w:t xml:space="preserve">Number of languages into which an SPC</w:t>
      </w:r>
      <w:r>
        <w:t xml:space="preserve"> </w:t>
      </w:r>
      <w:r>
        <w:t xml:space="preserve">application needs to be translated</w:t>
      </w:r>
      <w:r>
        <w:t xml:space="preserve"> </w:t>
      </w:r>
      <w:r>
        <w:t xml:space="preserve">23</w:t>
      </w:r>
      <w:r>
        <w:t xml:space="preserve"> </w:t>
      </w:r>
      <w:r>
        <w:t xml:space="preserve">14</w:t>
      </w:r>
      <w:r>
        <w:t xml:space="preserve"> </w:t>
      </w:r>
      <w:r>
        <w:t xml:space="preserve">1</w:t>
      </w:r>
      <w:r>
        <w:t xml:space="preserve"> </w:t>
      </w:r>
      <w:r>
        <w:t xml:space="preserve">1566</w:t>
      </w:r>
      <w:r>
        <w:t xml:space="preserve"> </w:t>
      </w:r>
      <w:r>
        <w:t xml:space="preserve">986</w:t>
      </w:r>
      <w:r>
        <w:t xml:space="preserve"> </w:t>
      </w:r>
      <w:r>
        <w:t xml:space="preserve">100</w:t>
      </w:r>
      <w:r>
        <w:t xml:space="preserve"> </w:t>
      </w:r>
      <w:r>
        <w:t xml:space="preserve">1334</w:t>
      </w:r>
      <w:r>
        <w:t xml:space="preserve"> </w:t>
      </w:r>
      <w:r>
        <w:t xml:space="preserve">812</w:t>
      </w:r>
      <w:r>
        <w:t xml:space="preserve"> </w:t>
      </w:r>
      <w:r>
        <w:t xml:space="preserve">100</w:t>
      </w:r>
      <w:r>
        <w:t xml:space="preserve"> </w:t>
      </w:r>
      <w:r>
        <w:t xml:space="preserve">2668</w:t>
      </w:r>
      <w:r>
        <w:t xml:space="preserve"> </w:t>
      </w:r>
      <w:r>
        <w:t xml:space="preserve">1624</w:t>
      </w:r>
      <w:r>
        <w:t xml:space="preserve"> </w:t>
      </w:r>
      <w:r>
        <w:t xml:space="preserve">200</w:t>
      </w:r>
      <w:r>
        <w:t xml:space="preserve"> </w:t>
      </w:r>
      <w:r>
        <w:t xml:space="preserve">232 116 €</w:t>
      </w:r>
    </w:p>
    <w:p>
      <w:pPr>
        <w:pStyle w:val="BodyText"/>
      </w:pPr>
      <w:r>
        <w:t xml:space="preserve">141 288 €</w:t>
      </w:r>
    </w:p>
    <w:p>
      <w:pPr>
        <w:pStyle w:val="BodyText"/>
      </w:pPr>
      <w:r>
        <w:t xml:space="preserve">17 400 €</w:t>
      </w:r>
    </w:p>
    <w:p>
      <w:pPr>
        <w:pStyle w:val="BodyText"/>
      </w:pPr>
      <w:r>
        <w:t xml:space="preserve">4 002 €</w:t>
      </w:r>
      <w:r>
        <w:t xml:space="preserve"> </w:t>
      </w:r>
      <w:r>
        <w:t xml:space="preserve">2 436 €</w:t>
      </w:r>
      <w:r>
        <w:t xml:space="preserve"> </w:t>
      </w:r>
      <w:r>
        <w:t xml:space="preserve">174 €</w:t>
      </w:r>
      <w:r>
        <w:t xml:space="preserve"> </w:t>
      </w:r>
      <w:r>
        <w:t xml:space="preserve">Translation cost per product</w:t>
      </w:r>
      <w:r>
        <w:t xml:space="preserve"> </w:t>
      </w:r>
      <w:r>
        <w:t xml:space="preserve">Combined translation costs for firms - yearly</w:t>
      </w:r>
      <w:r>
        <w:t xml:space="preserve"> </w:t>
      </w:r>
      <w:r>
        <w:t xml:space="preserve">estimates</w:t>
      </w:r>
      <w:r>
        <w:t xml:space="preserve"> </w:t>
      </w:r>
      <w:r>
        <w:t xml:space="preserve">Scope</w:t>
      </w:r>
      <w:r>
        <w:t xml:space="preserve"> </w:t>
      </w:r>
      <w:r>
        <w:t xml:space="preserve">Is the SPC application to be translated (application</w:t>
      </w:r>
      <w:r>
        <w:t xml:space="preserve"> </w:t>
      </w:r>
      <w:r>
        <w:t xml:space="preserve">language is NOT the working language of the NPO or EA)?</w:t>
      </w:r>
      <w:r>
        <w:t xml:space="preserve"> </w:t>
      </w:r>
      <w:r>
        <w:t xml:space="preserve">TOTAL cost of translation</w:t>
      </w:r>
      <w:r>
        <w:t xml:space="preserve"> </w:t>
      </w:r>
      <w:r>
        <w:t xml:space="preserve">SPC application</w:t>
      </w:r>
      <w:r>
        <w:t xml:space="preserve"> </w:t>
      </w:r>
      <w:r>
        <w:t xml:space="preserve">Number of SPC applications to be submitted</w:t>
      </w:r>
      <w:r>
        <w:t xml:space="preserve"> </w:t>
      </w:r>
      <w:r>
        <w:t xml:space="preserve">Number of SPC applications to be translated before</w:t>
      </w:r>
      <w:r>
        <w:t xml:space="preserve"> </w:t>
      </w:r>
      <w:r>
        <w:t xml:space="preserve">submission</w:t>
      </w:r>
      <w:r>
        <w:t xml:space="preserve"> </w:t>
      </w:r>
      <w:r>
        <w:t xml:space="preserve">Number of pages for translation (2 per SPC application)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generic competitors319 would address such observations concerning medicinal products that they</w:t>
      </w:r>
      <w:r>
        <w:t xml:space="preserve"> </w:t>
      </w:r>
      <w:r>
        <w:t xml:space="preserve">may consider producing.</w:t>
      </w:r>
      <w:r>
        <w:br/>
      </w:r>
      <w:r>
        <w:t xml:space="preserve">Table 50: Translation costs for the examination authority under the centralised SPC procedure – reception of documents</w:t>
      </w:r>
    </w:p>
    <w:p>
      <w:pPr>
        <w:pStyle w:val="BodyText"/>
      </w:pPr>
      <w:r>
        <w:t xml:space="preserve">Notes: Assumptions – number of SPC applications per year in the centralised system: 100; number of pages to be translated</w:t>
      </w:r>
      <w:r>
        <w:t xml:space="preserve"> </w:t>
      </w:r>
      <w:r>
        <w:t xml:space="preserve">per SPC application: 2; number of pages to be translated per written observations dossier: 10; Translation cost per page:</w:t>
      </w:r>
      <w:r>
        <w:t xml:space="preserve"> </w:t>
      </w:r>
      <w:r>
        <w:t xml:space="preserve">87 EUR.</w:t>
      </w:r>
      <w:r>
        <w:t xml:space="preserve"> </w:t>
      </w:r>
      <w:r>
        <w:t xml:space="preserve">Two steps of the procedure are to be published: i) information that an SPC request has been received</w:t>
      </w:r>
      <w:r>
        <w:t xml:space="preserve"> </w:t>
      </w:r>
      <w:r>
        <w:t xml:space="preserve">by the examination office and it fulfils basic admissibility conditions (including some key elements of</w:t>
      </w:r>
      <w:r>
        <w:t xml:space="preserve"> </w:t>
      </w:r>
      <w:r>
        <w:t xml:space="preserve">its contents to enable the submission of written observations) and ii) the summary of results of the</w:t>
      </w:r>
      <w:r>
        <w:t xml:space="preserve"> </w:t>
      </w:r>
      <w:r>
        <w:t xml:space="preserve">SPC examination procedure (this publication may be less detailed than what is transmitted to the</w:t>
      </w:r>
      <w:r>
        <w:t xml:space="preserve"> </w:t>
      </w:r>
      <w:r>
        <w:t xml:space="preserve">parties concerned and/or NPOs in PO3 and PO4), yet it should contain all necessary elements to</w:t>
      </w:r>
      <w:r>
        <w:t xml:space="preserve"> </w:t>
      </w:r>
      <w:r>
        <w:t xml:space="preserve">allow the follow-on producers make their decisions with regards to potential market entry.</w:t>
      </w:r>
      <w:r>
        <w:br/>
      </w:r>
      <w:r>
        <w:t xml:space="preserve">It shall be noted that the transmission of the SPC examination outcome to NPOs (foreseen under PO3</w:t>
      </w:r>
      <w:r>
        <w:t xml:space="preserve"> </w:t>
      </w:r>
      <w:r>
        <w:t xml:space="preserve">and PO4) has the highest impact on the overall translation costs for the examination authority</w:t>
      </w:r>
      <w:r>
        <w:t xml:space="preserve"> </w:t>
      </w:r>
      <w:r>
        <w:t xml:space="preserve">(around EUR 2 million). It would be therefore highly recommended to agree that the SPCs dossiers</w:t>
      </w:r>
      <w:r>
        <w:t xml:space="preserve"> </w:t>
      </w:r>
      <w:r>
        <w:t xml:space="preserve">passed to NPOs are not translated into all languages, but transferred and processed in the</w:t>
      </w:r>
      <w:r>
        <w:t xml:space="preserve"> </w:t>
      </w:r>
      <w:r>
        <w:t xml:space="preserve">examination procedural language only.</w:t>
      </w:r>
    </w:p>
    <w:p>
      <w:pPr>
        <w:pStyle w:val="BodyText"/>
      </w:pPr>
      <w:r>
        <w:t xml:space="preserve">319 “Within three years following the LoE [loss of exclusivity], the ratio of generic companies to originators</w:t>
      </w:r>
      <w:r>
        <w:t xml:space="preserve"> </w:t>
      </w:r>
      <w:r>
        <w:t xml:space="preserve">is about 6:1.” (source: Pharmaceutical sector Inquiry (2009), p. 74).</w:t>
      </w:r>
      <w:r>
        <w:br/>
      </w:r>
      <w:r>
        <w:t xml:space="preserve">yes-100%</w:t>
      </w:r>
      <w:r>
        <w:t xml:space="preserve"> </w:t>
      </w:r>
      <w:r>
        <w:t xml:space="preserve">yes-50%</w:t>
      </w:r>
      <w:r>
        <w:t xml:space="preserve"> </w:t>
      </w:r>
      <w:r>
        <w:t xml:space="preserve">no-0%</w:t>
      </w:r>
      <w:r>
        <w:t xml:space="preserve"> </w:t>
      </w:r>
      <w:r>
        <w:t xml:space="preserve">100</w:t>
      </w:r>
      <w:r>
        <w:t xml:space="preserve"> </w:t>
      </w:r>
      <w:r>
        <w:t xml:space="preserve">50</w:t>
      </w:r>
      <w:r>
        <w:t xml:space="preserve"> </w:t>
      </w:r>
      <w:r>
        <w:t xml:space="preserve">0</w:t>
      </w:r>
      <w:r>
        <w:t xml:space="preserve"> </w:t>
      </w:r>
      <w:r>
        <w:t xml:space="preserve">Number of pages to be translated (2 per SPC</w:t>
      </w:r>
      <w:r>
        <w:t xml:space="preserve"> </w:t>
      </w:r>
      <w:r>
        <w:t xml:space="preserve">application)</w:t>
      </w:r>
      <w:r>
        <w:t xml:space="preserve"> </w:t>
      </w:r>
      <w:r>
        <w:t xml:space="preserve">200</w:t>
      </w:r>
      <w:r>
        <w:t xml:space="preserve"> </w:t>
      </w:r>
      <w:r>
        <w:t xml:space="preserve">100</w:t>
      </w:r>
      <w:r>
        <w:t xml:space="preserve"> </w:t>
      </w:r>
      <w:r>
        <w:t xml:space="preserve">0</w:t>
      </w:r>
      <w:r>
        <w:t xml:space="preserve"> </w:t>
      </w:r>
      <w:r>
        <w:t xml:space="preserve">17 400 €</w:t>
      </w:r>
    </w:p>
    <w:p>
      <w:pPr>
        <w:pStyle w:val="BodyText"/>
      </w:pPr>
      <w:r>
        <w:t xml:space="preserve">8 700 €</w:t>
      </w:r>
    </w:p>
    <w:p>
      <w:pPr>
        <w:pStyle w:val="Compact"/>
        <w:numPr>
          <w:ilvl w:val="0"/>
          <w:numId w:val="1004"/>
        </w:numPr>
      </w:pPr>
      <w:r>
        <w:t xml:space="preserve">€</w:t>
      </w:r>
    </w:p>
    <w:p>
      <w:pPr>
        <w:pStyle w:val="FirstParagraph"/>
      </w:pPr>
      <w:r>
        <w:t xml:space="preserve">yes-100%</w:t>
      </w:r>
      <w:r>
        <w:t xml:space="preserve"> </w:t>
      </w:r>
      <w:r>
        <w:t xml:space="preserve">yes-50%</w:t>
      </w:r>
      <w:r>
        <w:t xml:space="preserve"> </w:t>
      </w:r>
      <w:r>
        <w:t xml:space="preserve">no-0%</w:t>
      </w:r>
      <w:r>
        <w:t xml:space="preserve"> </w:t>
      </w:r>
      <w:r>
        <w:t xml:space="preserve">100% of SPCs will receive 3 observation dossiers</w:t>
      </w:r>
      <w:r>
        <w:t xml:space="preserve"> </w:t>
      </w:r>
      <w:r>
        <w:t xml:space="preserve">300</w:t>
      </w:r>
      <w:r>
        <w:t xml:space="preserve"> </w:t>
      </w:r>
      <w:r>
        <w:t xml:space="preserve">150</w:t>
      </w:r>
      <w:r>
        <w:t xml:space="preserve"> </w:t>
      </w:r>
      <w:r>
        <w:t xml:space="preserve">0</w:t>
      </w:r>
      <w:r>
        <w:t xml:space="preserve"> </w:t>
      </w:r>
      <w:r>
        <w:t xml:space="preserve">75% of SPCs will receive 3 observation dossiers</w:t>
      </w:r>
      <w:r>
        <w:t xml:space="preserve"> </w:t>
      </w:r>
      <w:r>
        <w:t xml:space="preserve">225</w:t>
      </w:r>
      <w:r>
        <w:t xml:space="preserve"> </w:t>
      </w:r>
      <w:r>
        <w:t xml:space="preserve">113</w:t>
      </w:r>
      <w:r>
        <w:t xml:space="preserve"> </w:t>
      </w:r>
      <w:r>
        <w:t xml:space="preserve">0</w:t>
      </w:r>
      <w:r>
        <w:t xml:space="preserve"> </w:t>
      </w:r>
      <w:r>
        <w:t xml:space="preserve">50% of SPCs will receive 3 observation dossiers</w:t>
      </w:r>
      <w:r>
        <w:t xml:space="preserve"> </w:t>
      </w:r>
      <w:r>
        <w:t xml:space="preserve">150</w:t>
      </w:r>
      <w:r>
        <w:t xml:space="preserve"> </w:t>
      </w:r>
      <w:r>
        <w:t xml:space="preserve">75</w:t>
      </w:r>
      <w:r>
        <w:t xml:space="preserve"> </w:t>
      </w:r>
      <w:r>
        <w:t xml:space="preserve">0</w:t>
      </w:r>
      <w:r>
        <w:t xml:space="preserve"> </w:t>
      </w:r>
      <w:r>
        <w:t xml:space="preserve">Ranges taken for the estimate</w:t>
      </w:r>
      <w:r>
        <w:t xml:space="preserve"> </w:t>
      </w:r>
      <w:r>
        <w:t xml:space="preserve">300</w:t>
      </w:r>
      <w:r>
        <w:t xml:space="preserve"> </w:t>
      </w:r>
      <w:r>
        <w:t xml:space="preserve">113</w:t>
      </w:r>
      <w:r>
        <w:t xml:space="preserve"> </w:t>
      </w:r>
      <w:r>
        <w:t xml:space="preserve">0</w:t>
      </w:r>
      <w:r>
        <w:t xml:space="preserve"> </w:t>
      </w:r>
      <w:r>
        <w:t xml:space="preserve">Number of pages to be translated (10 per</w:t>
      </w:r>
      <w:r>
        <w:t xml:space="preserve"> </w:t>
      </w:r>
      <w:r>
        <w:t xml:space="preserve">observations dossier)</w:t>
      </w:r>
      <w:r>
        <w:t xml:space="preserve"> </w:t>
      </w:r>
      <w:r>
        <w:t xml:space="preserve">3000</w:t>
      </w:r>
      <w:r>
        <w:t xml:space="preserve"> </w:t>
      </w:r>
      <w:r>
        <w:t xml:space="preserve">1125</w:t>
      </w:r>
      <w:r>
        <w:t xml:space="preserve"> </w:t>
      </w:r>
      <w:r>
        <w:t xml:space="preserve">0</w:t>
      </w:r>
      <w:r>
        <w:t xml:space="preserve"> </w:t>
      </w:r>
      <w:r>
        <w:t xml:space="preserve">261 000 €</w:t>
      </w:r>
    </w:p>
    <w:p>
      <w:pPr>
        <w:pStyle w:val="BodyText"/>
      </w:pPr>
      <w:r>
        <w:t xml:space="preserve">97 875 €</w:t>
      </w:r>
    </w:p>
    <w:p>
      <w:pPr>
        <w:pStyle w:val="Compact"/>
        <w:numPr>
          <w:ilvl w:val="0"/>
          <w:numId w:val="1005"/>
        </w:numPr>
      </w:pPr>
      <w:r>
        <w:t xml:space="preserve">€</w:t>
      </w:r>
    </w:p>
    <w:p>
      <w:pPr>
        <w:pStyle w:val="FirstParagraph"/>
      </w:pPr>
      <w:r>
        <w:t xml:space="preserve">Documents received need to be translated to the EA</w:t>
      </w:r>
      <w:r>
        <w:t xml:space="preserve"> </w:t>
      </w:r>
      <w:r>
        <w:t xml:space="preserve">working language?</w:t>
      </w:r>
      <w:r>
        <w:t xml:space="preserve"> </w:t>
      </w:r>
      <w:r>
        <w:t xml:space="preserve">Cost of translation</w:t>
      </w:r>
      <w:r>
        <w:t xml:space="preserve"> </w:t>
      </w:r>
      <w:r>
        <w:t xml:space="preserve">Cost of translation</w:t>
      </w:r>
      <w:r>
        <w:t xml:space="preserve"> </w:t>
      </w:r>
      <w:r>
        <w:t xml:space="preserve">Translation of written observations into the EA</w:t>
      </w:r>
      <w:r>
        <w:t xml:space="preserve"> </w:t>
      </w:r>
      <w:r>
        <w:t xml:space="preserve">working language (1 translation per observation</w:t>
      </w:r>
      <w:r>
        <w:t xml:space="preserve"> </w:t>
      </w:r>
      <w:r>
        <w:t xml:space="preserve">dossier), in case of:</w:t>
      </w:r>
      <w:r>
        <w:t xml:space="preserve"> </w:t>
      </w:r>
      <w:r>
        <w:t xml:space="preserve">Reception of</w:t>
      </w:r>
      <w:r>
        <w:t xml:space="preserve"> </w:t>
      </w:r>
      <w:r>
        <w:t xml:space="preserve">3rd parties</w:t>
      </w:r>
      <w:r>
        <w:t xml:space="preserve"> </w:t>
      </w:r>
      <w:r>
        <w:t xml:space="preserve">written</w:t>
      </w:r>
      <w:r>
        <w:t xml:space="preserve"> </w:t>
      </w:r>
      <w:r>
        <w:t xml:space="preserve">observations</w:t>
      </w:r>
      <w:r>
        <w:t xml:space="preserve"> </w:t>
      </w:r>
      <w:r>
        <w:t xml:space="preserve">Steps in the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</w:t>
      </w:r>
      <w:r>
        <w:t xml:space="preserve"> </w:t>
      </w:r>
      <w:r>
        <w:t xml:space="preserve">Actions to be undertaken by the EA</w:t>
      </w:r>
      <w:r>
        <w:t xml:space="preserve"> </w:t>
      </w:r>
      <w:r>
        <w:t xml:space="preserve">Number of documents to be translated and</w:t>
      </w:r>
      <w:r>
        <w:t xml:space="preserve"> </w:t>
      </w:r>
      <w:r>
        <w:t xml:space="preserve">the cost of translation</w:t>
      </w:r>
      <w:r>
        <w:t xml:space="preserve"> </w:t>
      </w:r>
      <w:r>
        <w:t xml:space="preserve">Reception of an</w:t>
      </w:r>
      <w:r>
        <w:t xml:space="preserve"> </w:t>
      </w:r>
      <w:r>
        <w:t xml:space="preserve">SPC application</w:t>
      </w:r>
      <w:r>
        <w:t xml:space="preserve"> </w:t>
      </w:r>
      <w:r>
        <w:t xml:space="preserve">Translation into the EA working language for</w:t>
      </w:r>
      <w:r>
        <w:t xml:space="preserve"> </w:t>
      </w:r>
      <w:r>
        <w:t xml:space="preserve">admissibility inspection (1 translation per SPC</w:t>
      </w:r>
      <w:r>
        <w:t xml:space="preserve"> </w:t>
      </w:r>
      <w:r>
        <w:t xml:space="preserve">application)</w:t>
      </w:r>
      <w:r>
        <w:t xml:space="preserve"> </w:t>
      </w:r>
      <w:r>
        <w:t xml:space="preserve">Documents received need to be translated to the EA</w:t>
      </w:r>
      <w:r>
        <w:t xml:space="preserve"> </w:t>
      </w:r>
      <w:r>
        <w:t xml:space="preserve">working language?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51: Translation costs for the examination authority under the centralised SPC procedure – publication of documents</w:t>
      </w:r>
      <w:r>
        <w:t xml:space="preserve"> </w:t>
      </w:r>
      <w:r>
        <w:t xml:space="preserve">(upper bound for 27 Member States)</w:t>
      </w:r>
    </w:p>
    <w:p>
      <w:pPr>
        <w:pStyle w:val="BodyText"/>
      </w:pPr>
      <w:r>
        <w:t xml:space="preserve">Notes: Assumptions – number of SPC applications per year in the centralised system: 100; number of languages: 23 (i.e. 24</w:t>
      </w:r>
      <w:r>
        <w:t xml:space="preserve"> </w:t>
      </w:r>
      <w:r>
        <w:t xml:space="preserve">languages, less 1 language of the dossier); number of pages to be translated per published SPC application: 2 (although the</w:t>
      </w:r>
      <w:r>
        <w:t xml:space="preserve"> </w:t>
      </w:r>
      <w:r>
        <w:t xml:space="preserve">published version of the application may be abridged due to the removal of sensitive information, the same number of pages</w:t>
      </w:r>
      <w:r>
        <w:t xml:space="preserve"> </w:t>
      </w:r>
      <w:r>
        <w:t xml:space="preserve">is kept); number of pages to be translated per SPC dossier before transmission to NPOs: 10; number of pages to be</w:t>
      </w:r>
      <w:r>
        <w:t xml:space="preserve"> </w:t>
      </w:r>
      <w:r>
        <w:t xml:space="preserve">translated per SPC examination dossier to be published (only key elements of the complete file submitted to the NPOs): 2;</w:t>
      </w:r>
      <w:r>
        <w:t xml:space="preserve"> </w:t>
      </w:r>
      <w:r>
        <w:t xml:space="preserve">Translation cost per page: 87 EUR.</w:t>
      </w:r>
    </w:p>
    <w:p>
      <w:pPr>
        <w:pStyle w:val="BodyText"/>
      </w:pPr>
      <w:r>
        <w:t xml:space="preserve">Table 52: SPC maintenance fees and their estimated share in the NPOs revenues from patent maintenance</w:t>
      </w:r>
    </w:p>
    <w:p>
      <w:pPr>
        <w:pStyle w:val="BodyText"/>
      </w:pPr>
      <w:r>
        <w:t xml:space="preserve">Source: Renewal fees for granted patents from “EPO Financial Statements 2021”, p. 61; shares – own calculations based on</w:t>
      </w:r>
      <w:r>
        <w:t xml:space="preserve"> </w:t>
      </w:r>
      <w:r>
        <w:t xml:space="preserve">renewal fees collected from NPOs websites in March 2022 multiplied by average yearly number of SPC filed, as presented in</w:t>
      </w:r>
      <w:r>
        <w:t xml:space="preserve"> </w:t>
      </w:r>
      <w:r>
        <w:t xml:space="preserve">Figure 1.</w:t>
      </w:r>
      <w:r>
        <w:br/>
      </w:r>
      <w:r>
        <w:t xml:space="preserve">Steps in the SPC</w:t>
      </w:r>
      <w:r>
        <w:t xml:space="preserve"> </w:t>
      </w:r>
      <w:r>
        <w:t xml:space="preserve">administrative</w:t>
      </w:r>
      <w:r>
        <w:t xml:space="preserve"> </w:t>
      </w:r>
      <w:r>
        <w:t xml:space="preserve">procedure</w:t>
      </w:r>
      <w:r>
        <w:t xml:space="preserve"> </w:t>
      </w:r>
      <w:r>
        <w:t xml:space="preserve">Number of</w:t>
      </w:r>
      <w:r>
        <w:t xml:space="preserve"> </w:t>
      </w:r>
      <w:r>
        <w:t xml:space="preserve">documents to be</w:t>
      </w:r>
      <w:r>
        <w:t xml:space="preserve"> </w:t>
      </w:r>
      <w:r>
        <w:t xml:space="preserve">translated</w:t>
      </w:r>
      <w:r>
        <w:t xml:space="preserve"> </w:t>
      </w:r>
      <w:r>
        <w:t xml:space="preserve">Number of pages</w:t>
      </w:r>
      <w:r>
        <w:t xml:space="preserve"> </w:t>
      </w:r>
      <w:r>
        <w:t xml:space="preserve">per document</w:t>
      </w:r>
      <w:r>
        <w:t xml:space="preserve"> </w:t>
      </w:r>
      <w:r>
        <w:t xml:space="preserve">Number of pages</w:t>
      </w:r>
      <w:r>
        <w:t xml:space="preserve"> </w:t>
      </w:r>
      <w:r>
        <w:t xml:space="preserve">to be translated</w:t>
      </w:r>
      <w:r>
        <w:t xml:space="preserve"> </w:t>
      </w:r>
      <w:r>
        <w:t xml:space="preserve">Cost of</w:t>
      </w:r>
      <w:r>
        <w:t xml:space="preserve"> </w:t>
      </w:r>
      <w:r>
        <w:t xml:space="preserve">translation</w:t>
      </w:r>
      <w:r>
        <w:t xml:space="preserve"> </w:t>
      </w:r>
      <w:r>
        <w:t xml:space="preserve">Publication of an</w:t>
      </w:r>
      <w:r>
        <w:t xml:space="preserve"> </w:t>
      </w:r>
      <w:r>
        <w:t xml:space="preserve">abridged SPC application</w:t>
      </w:r>
      <w:r>
        <w:t xml:space="preserve"> </w:t>
      </w:r>
      <w:r>
        <w:t xml:space="preserve">2300</w:t>
      </w:r>
      <w:r>
        <w:t xml:space="preserve"> </w:t>
      </w:r>
      <w:r>
        <w:t xml:space="preserve">2</w:t>
      </w:r>
      <w:r>
        <w:t xml:space="preserve"> </w:t>
      </w:r>
      <w:r>
        <w:t xml:space="preserve">4600 400 200 €</w:t>
      </w:r>
      <w:r>
        <w:t xml:space="preserve"> </w:t>
      </w:r>
      <w:r>
        <w:t xml:space="preserve">Transmission of the SPC</w:t>
      </w:r>
      <w:r>
        <w:t xml:space="preserve"> </w:t>
      </w:r>
      <w:r>
        <w:t xml:space="preserve">dossier to NPOs</w:t>
      </w:r>
      <w:r>
        <w:t xml:space="preserve"> </w:t>
      </w:r>
      <w:r>
        <w:t xml:space="preserve">2300</w:t>
      </w:r>
      <w:r>
        <w:t xml:space="preserve"> </w:t>
      </w:r>
      <w:r>
        <w:t xml:space="preserve">10</w:t>
      </w:r>
      <w:r>
        <w:t xml:space="preserve"> </w:t>
      </w:r>
      <w:r>
        <w:t xml:space="preserve">23000</w:t>
      </w:r>
      <w:r>
        <w:t xml:space="preserve"> </w:t>
      </w:r>
      <w:r>
        <w:t xml:space="preserve">2 001 000 €</w:t>
      </w:r>
    </w:p>
    <w:p>
      <w:pPr>
        <w:pStyle w:val="BodyText"/>
      </w:pPr>
      <w:r>
        <w:t xml:space="preserve">Publication of the SPC</w:t>
      </w:r>
      <w:r>
        <w:t xml:space="preserve"> </w:t>
      </w:r>
      <w:r>
        <w:t xml:space="preserve">examination results</w:t>
      </w:r>
      <w:r>
        <w:t xml:space="preserve"> </w:t>
      </w:r>
      <w:r>
        <w:t xml:space="preserve">2300</w:t>
      </w:r>
      <w:r>
        <w:t xml:space="preserve"> </w:t>
      </w:r>
      <w:r>
        <w:t xml:space="preserve">2</w:t>
      </w:r>
      <w:r>
        <w:t xml:space="preserve"> </w:t>
      </w:r>
      <w:r>
        <w:t xml:space="preserve">4600</w:t>
      </w:r>
      <w:r>
        <w:t xml:space="preserve"> </w:t>
      </w:r>
      <w:r>
        <w:t xml:space="preserve">400 200 €</w:t>
      </w:r>
    </w:p>
    <w:p>
      <w:pPr>
        <w:pStyle w:val="BodyText"/>
      </w:pPr>
      <w:r>
        <w:t xml:space="preserve">Country</w:t>
      </w:r>
      <w:r>
        <w:t xml:space="preserve"> </w:t>
      </w:r>
      <w:r>
        <w:t xml:space="preserve">Renewal fees for</w:t>
      </w:r>
      <w:r>
        <w:t xml:space="preserve"> </w:t>
      </w:r>
      <w:r>
        <w:t xml:space="preserve">granted patents in 2021</w:t>
      </w:r>
      <w:r>
        <w:t xml:space="preserve"> </w:t>
      </w:r>
      <w:r>
        <w:t xml:space="preserve">[’000 EUR]</w:t>
      </w:r>
      <w:r>
        <w:t xml:space="preserve"> </w:t>
      </w:r>
      <w:r>
        <w:t xml:space="preserve">Share of SPC fees in</w:t>
      </w:r>
      <w:r>
        <w:t xml:space="preserve"> </w:t>
      </w:r>
      <w:r>
        <w:t xml:space="preserve">renewal fees for</w:t>
      </w:r>
      <w:r>
        <w:t xml:space="preserve"> </w:t>
      </w:r>
      <w:r>
        <w:t xml:space="preserve">granted patents</w:t>
      </w:r>
      <w:r>
        <w:t xml:space="preserve"> </w:t>
      </w:r>
      <w:r>
        <w:t xml:space="preserve">(application)</w:t>
      </w:r>
      <w:r>
        <w:t xml:space="preserve"> </w:t>
      </w:r>
      <w:r>
        <w:t xml:space="preserve">Share of SPC fees in</w:t>
      </w:r>
      <w:r>
        <w:t xml:space="preserve"> </w:t>
      </w:r>
      <w:r>
        <w:t xml:space="preserve">renewal fees for</w:t>
      </w:r>
      <w:r>
        <w:t xml:space="preserve"> </w:t>
      </w:r>
      <w:r>
        <w:t xml:space="preserve">granted patents</w:t>
      </w:r>
      <w:r>
        <w:t xml:space="preserve"> </w:t>
      </w:r>
      <w:r>
        <w:t xml:space="preserve">(maintenance)</w:t>
      </w:r>
      <w:r>
        <w:t xml:space="preserve"> </w:t>
      </w:r>
      <w:r>
        <w:t xml:space="preserve">AT</w:t>
      </w:r>
      <w:r>
        <w:t xml:space="preserve"> </w:t>
      </w:r>
      <w:r>
        <w:t xml:space="preserve">25 142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0.9%</w:t>
      </w:r>
      <w:r>
        <w:t xml:space="preserve"> </w:t>
      </w:r>
      <w:r>
        <w:t xml:space="preserve">BE</w:t>
      </w:r>
      <w:r>
        <w:t xml:space="preserve"> </w:t>
      </w:r>
      <w:r>
        <w:t xml:space="preserve">10 810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0.5%</w:t>
      </w:r>
      <w:r>
        <w:t xml:space="preserve"> </w:t>
      </w:r>
      <w:r>
        <w:t xml:space="preserve">BG</w:t>
      </w:r>
      <w:r>
        <w:t xml:space="preserve"> </w:t>
      </w:r>
      <w:r>
        <w:t xml:space="preserve">2 272</w:t>
      </w:r>
    </w:p>
    <w:p>
      <w:pPr>
        <w:pStyle w:val="BodyText"/>
      </w:pPr>
      <w:r>
        <w:t xml:space="preserve">0.6%</w:t>
      </w:r>
      <w:r>
        <w:t xml:space="preserve"> </w:t>
      </w:r>
      <w:r>
        <w:t xml:space="preserve">3.4%</w:t>
      </w:r>
      <w:r>
        <w:t xml:space="preserve"> </w:t>
      </w:r>
      <w:r>
        <w:t xml:space="preserve">CY</w:t>
      </w:r>
      <w:r>
        <w:t xml:space="preserve"> </w:t>
      </w:r>
      <w:r>
        <w:t xml:space="preserve">1 113</w:t>
      </w:r>
    </w:p>
    <w:p>
      <w:pPr>
        <w:pStyle w:val="BodyText"/>
      </w:pPr>
      <w:r>
        <w:t xml:space="preserve">0.4%</w:t>
      </w:r>
      <w:r>
        <w:t xml:space="preserve"> </w:t>
      </w:r>
      <w:r>
        <w:t xml:space="preserve">3.3%</w:t>
      </w:r>
      <w:r>
        <w:t xml:space="preserve"> </w:t>
      </w:r>
      <w:r>
        <w:t xml:space="preserve">CZ</w:t>
      </w:r>
      <w:r>
        <w:t xml:space="preserve"> </w:t>
      </w:r>
      <w:r>
        <w:t xml:space="preserve">6 206</w:t>
      </w:r>
    </w:p>
    <w:p>
      <w:pPr>
        <w:pStyle w:val="BodyText"/>
      </w:pPr>
      <w:r>
        <w:t xml:space="preserve">0.2%</w:t>
      </w:r>
      <w:r>
        <w:t xml:space="preserve"> </w:t>
      </w:r>
      <w:r>
        <w:t xml:space="preserve">1.0%</w:t>
      </w:r>
      <w:r>
        <w:t xml:space="preserve"> </w:t>
      </w:r>
      <w:r>
        <w:t xml:space="preserve">DE</w:t>
      </w:r>
      <w:r>
        <w:t xml:space="preserve"> </w:t>
      </w:r>
      <w:r>
        <w:t xml:space="preserve">218 360</w:t>
      </w:r>
    </w:p>
    <w:p>
      <w:pPr>
        <w:pStyle w:val="BodyText"/>
      </w:pPr>
      <w:r>
        <w:t xml:space="preserve">0.0%</w:t>
      </w:r>
      <w:r>
        <w:t xml:space="preserve"> </w:t>
      </w:r>
      <w:r>
        <w:t xml:space="preserve">0.1%</w:t>
      </w:r>
      <w:r>
        <w:t xml:space="preserve"> </w:t>
      </w:r>
      <w:r>
        <w:t xml:space="preserve">DK</w:t>
      </w:r>
      <w:r>
        <w:t xml:space="preserve"> </w:t>
      </w:r>
      <w:r>
        <w:t xml:space="preserve">10 657</w:t>
      </w:r>
    </w:p>
    <w:p>
      <w:pPr>
        <w:pStyle w:val="BodyText"/>
      </w:pPr>
      <w:r>
        <w:t xml:space="preserve">0.2%</w:t>
      </w:r>
      <w:r>
        <w:t xml:space="preserve"> </w:t>
      </w:r>
      <w:r>
        <w:t xml:space="preserve">0.4%</w:t>
      </w:r>
      <w:r>
        <w:t xml:space="preserve"> </w:t>
      </w:r>
      <w:r>
        <w:t xml:space="preserve">EE</w:t>
      </w:r>
      <w:r>
        <w:t xml:space="preserve"> </w:t>
      </w:r>
      <w:r>
        <w:t xml:space="preserve">1 533</w:t>
      </w:r>
    </w:p>
    <w:p>
      <w:pPr>
        <w:pStyle w:val="BodyText"/>
      </w:pPr>
      <w:r>
        <w:t xml:space="preserve">0.3%</w:t>
      </w:r>
      <w:r>
        <w:t xml:space="preserve"> </w:t>
      </w:r>
      <w:r>
        <w:t xml:space="preserve">1.8%</w:t>
      </w:r>
      <w:r>
        <w:t xml:space="preserve"> </w:t>
      </w:r>
      <w:r>
        <w:t xml:space="preserve">EL</w:t>
      </w:r>
      <w:r>
        <w:t xml:space="preserve"> </w:t>
      </w:r>
      <w:r>
        <w:t xml:space="preserve">4 236</w:t>
      </w:r>
    </w:p>
    <w:p>
      <w:pPr>
        <w:pStyle w:val="BodyText"/>
      </w:pPr>
      <w:r>
        <w:t xml:space="preserve">0.4%</w:t>
      </w:r>
      <w:r>
        <w:t xml:space="preserve"> </w:t>
      </w:r>
      <w:r>
        <w:t xml:space="preserve">2.5%</w:t>
      </w:r>
      <w:r>
        <w:t xml:space="preserve"> </w:t>
      </w:r>
      <w:r>
        <w:t xml:space="preserve">ES</w:t>
      </w:r>
      <w:r>
        <w:t xml:space="preserve"> </w:t>
      </w:r>
      <w:r>
        <w:t xml:space="preserve">22 618</w:t>
      </w:r>
    </w:p>
    <w:p>
      <w:pPr>
        <w:pStyle w:val="BodyText"/>
      </w:pPr>
      <w:r>
        <w:t xml:space="preserve">0.2%</w:t>
      </w:r>
      <w:r>
        <w:t xml:space="preserve"> </w:t>
      </w:r>
      <w:r>
        <w:t xml:space="preserve">0.9%</w:t>
      </w:r>
      <w:r>
        <w:t xml:space="preserve"> </w:t>
      </w:r>
      <w:r>
        <w:t xml:space="preserve">FI</w:t>
      </w:r>
      <w:r>
        <w:t xml:space="preserve"> </w:t>
      </w:r>
      <w:r>
        <w:t xml:space="preserve">10 520</w:t>
      </w:r>
    </w:p>
    <w:p>
      <w:pPr>
        <w:pStyle w:val="BodyText"/>
      </w:pPr>
      <w:r>
        <w:t xml:space="preserve">0.3%</w:t>
      </w:r>
      <w:r>
        <w:t xml:space="preserve"> </w:t>
      </w:r>
      <w:r>
        <w:t xml:space="preserve">0.5%</w:t>
      </w:r>
      <w:r>
        <w:t xml:space="preserve"> </w:t>
      </w:r>
      <w:r>
        <w:t xml:space="preserve">FR</w:t>
      </w:r>
      <w:r>
        <w:t xml:space="preserve"> </w:t>
      </w:r>
      <w:r>
        <w:t xml:space="preserve">77 771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0.1%</w:t>
      </w:r>
      <w:r>
        <w:t xml:space="preserve"> </w:t>
      </w:r>
      <w:r>
        <w:t xml:space="preserve">HR</w:t>
      </w:r>
      <w:r>
        <w:t xml:space="preserve"> </w:t>
      </w:r>
      <w:r>
        <w:t xml:space="preserve">740</w:t>
      </w:r>
    </w:p>
    <w:p>
      <w:pPr>
        <w:pStyle w:val="BodyText"/>
      </w:pPr>
      <w:r>
        <w:t xml:space="preserve">1.7%</w:t>
      </w:r>
      <w:r>
        <w:t xml:space="preserve"> </w:t>
      </w:r>
      <w:r>
        <w:t xml:space="preserve">10.5%</w:t>
      </w:r>
      <w:r>
        <w:t xml:space="preserve"> </w:t>
      </w:r>
      <w:r>
        <w:t xml:space="preserve">HU</w:t>
      </w:r>
      <w:r>
        <w:t xml:space="preserve"> </w:t>
      </w:r>
      <w:r>
        <w:t xml:space="preserve">6 396</w:t>
      </w:r>
    </w:p>
    <w:p>
      <w:pPr>
        <w:pStyle w:val="BodyText"/>
      </w:pPr>
      <w:r>
        <w:t xml:space="preserve">0.6%</w:t>
      </w:r>
      <w:r>
        <w:t xml:space="preserve"> </w:t>
      </w:r>
      <w:r>
        <w:t xml:space="preserve">1.1%</w:t>
      </w:r>
      <w:r>
        <w:t xml:space="preserve"> </w:t>
      </w:r>
      <w:r>
        <w:t xml:space="preserve">IE</w:t>
      </w:r>
      <w:r>
        <w:t xml:space="preserve"> </w:t>
      </w:r>
      <w:r>
        <w:t xml:space="preserve">7 513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0.4%</w:t>
      </w:r>
      <w:r>
        <w:t xml:space="preserve"> </w:t>
      </w:r>
      <w:r>
        <w:t xml:space="preserve">IT</w:t>
      </w:r>
      <w:r>
        <w:t xml:space="preserve"> </w:t>
      </w:r>
      <w:r>
        <w:t xml:space="preserve">45 653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0.2%</w:t>
      </w:r>
      <w:r>
        <w:t xml:space="preserve"> </w:t>
      </w:r>
      <w:r>
        <w:t xml:space="preserve">LT</w:t>
      </w:r>
      <w:r>
        <w:t xml:space="preserve"> </w:t>
      </w:r>
      <w:r>
        <w:t xml:space="preserve">1 287</w:t>
      </w:r>
    </w:p>
    <w:p>
      <w:pPr>
        <w:pStyle w:val="BodyText"/>
      </w:pPr>
      <w:r>
        <w:t xml:space="preserve">0.4%</w:t>
      </w:r>
      <w:r>
        <w:t xml:space="preserve"> </w:t>
      </w:r>
      <w:r>
        <w:t xml:space="preserve">1.2%</w:t>
      </w:r>
      <w:r>
        <w:t xml:space="preserve"> </w:t>
      </w:r>
      <w:r>
        <w:t xml:space="preserve">LU</w:t>
      </w:r>
      <w:r>
        <w:t xml:space="preserve"> </w:t>
      </w:r>
      <w:r>
        <w:t xml:space="preserve">1 661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1.5%</w:t>
      </w:r>
      <w:r>
        <w:t xml:space="preserve"> </w:t>
      </w:r>
      <w:r>
        <w:t xml:space="preserve">LV</w:t>
      </w:r>
      <w:r>
        <w:t xml:space="preserve"> </w:t>
      </w:r>
      <w:r>
        <w:t xml:space="preserve">1 210</w:t>
      </w:r>
    </w:p>
    <w:p>
      <w:pPr>
        <w:pStyle w:val="BodyText"/>
      </w:pPr>
      <w:r>
        <w:t xml:space="preserve">0.4%</w:t>
      </w:r>
      <w:r>
        <w:t xml:space="preserve"> </w:t>
      </w:r>
      <w:r>
        <w:t xml:space="preserve">1.9%</w:t>
      </w:r>
      <w:r>
        <w:t xml:space="preserve"> </w:t>
      </w:r>
      <w:r>
        <w:t xml:space="preserve">MT</w:t>
      </w:r>
      <w:r>
        <w:t xml:space="preserve"> </w:t>
      </w:r>
      <w:r>
        <w:t xml:space="preserve">370</w:t>
      </w:r>
    </w:p>
    <w:p>
      <w:pPr>
        <w:pStyle w:val="BodyText"/>
      </w:pPr>
      <w:r>
        <w:t xml:space="preserve">0.8%</w:t>
      </w:r>
      <w:r>
        <w:t xml:space="preserve"> </w:t>
      </w:r>
      <w:r>
        <w:t xml:space="preserve">1.8%</w:t>
      </w:r>
      <w:r>
        <w:t xml:space="preserve"> </w:t>
      </w:r>
      <w:r>
        <w:t xml:space="preserve">NL</w:t>
      </w:r>
      <w:r>
        <w:t xml:space="preserve"> </w:t>
      </w:r>
      <w:r>
        <w:t xml:space="preserve">44 168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0.3%</w:t>
      </w:r>
      <w:r>
        <w:t xml:space="preserve"> </w:t>
      </w:r>
      <w:r>
        <w:t xml:space="preserve">PL</w:t>
      </w:r>
      <w:r>
        <w:t xml:space="preserve"> </w:t>
      </w:r>
      <w:r>
        <w:t xml:space="preserve">5 272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1.4%</w:t>
      </w:r>
      <w:r>
        <w:t xml:space="preserve"> </w:t>
      </w:r>
      <w:r>
        <w:t xml:space="preserve">PT</w:t>
      </w:r>
      <w:r>
        <w:t xml:space="preserve"> </w:t>
      </w:r>
      <w:r>
        <w:t xml:space="preserve">6 098</w:t>
      </w:r>
    </w:p>
    <w:p>
      <w:pPr>
        <w:pStyle w:val="BodyText"/>
      </w:pPr>
      <w:r>
        <w:t xml:space="preserve">0.5%</w:t>
      </w:r>
      <w:r>
        <w:t xml:space="preserve"> </w:t>
      </w:r>
      <w:r>
        <w:t xml:space="preserve">0.9%</w:t>
      </w:r>
      <w:r>
        <w:t xml:space="preserve"> </w:t>
      </w:r>
      <w:r>
        <w:t xml:space="preserve">RO</w:t>
      </w:r>
      <w:r>
        <w:t xml:space="preserve"> </w:t>
      </w:r>
      <w:r>
        <w:t xml:space="preserve">3 573</w:t>
      </w:r>
    </w:p>
    <w:p>
      <w:pPr>
        <w:pStyle w:val="BodyText"/>
      </w:pPr>
      <w:r>
        <w:t xml:space="preserve">0.8%</w:t>
      </w:r>
      <w:r>
        <w:t xml:space="preserve"> </w:t>
      </w:r>
      <w:r>
        <w:t xml:space="preserve">1.9%</w:t>
      </w:r>
      <w:r>
        <w:t xml:space="preserve"> </w:t>
      </w:r>
      <w:r>
        <w:t xml:space="preserve">SE</w:t>
      </w:r>
      <w:r>
        <w:t xml:space="preserve"> </w:t>
      </w:r>
      <w:r>
        <w:t xml:space="preserve">16 474</w:t>
      </w:r>
    </w:p>
    <w:p>
      <w:pPr>
        <w:pStyle w:val="BodyText"/>
      </w:pPr>
      <w:r>
        <w:t xml:space="preserve">0.3%</w:t>
      </w:r>
      <w:r>
        <w:t xml:space="preserve"> </w:t>
      </w:r>
      <w:r>
        <w:t xml:space="preserve">0.7%</w:t>
      </w:r>
      <w:r>
        <w:t xml:space="preserve"> </w:t>
      </w:r>
      <w:r>
        <w:t xml:space="preserve">SI</w:t>
      </w:r>
      <w:r>
        <w:t xml:space="preserve"> </w:t>
      </w:r>
      <w:r>
        <w:t xml:space="preserve">1 737</w:t>
      </w:r>
    </w:p>
    <w:p>
      <w:pPr>
        <w:pStyle w:val="BodyText"/>
      </w:pPr>
      <w:r>
        <w:t xml:space="preserve">1.2%</w:t>
      </w:r>
      <w:r>
        <w:t xml:space="preserve"> </w:t>
      </w:r>
      <w:r>
        <w:t xml:space="preserve">7.4%</w:t>
      </w:r>
      <w:r>
        <w:t xml:space="preserve"> </w:t>
      </w:r>
      <w:r>
        <w:t xml:space="preserve">SK</w:t>
      </w:r>
      <w:r>
        <w:t xml:space="preserve"> </w:t>
      </w:r>
      <w:r>
        <w:t xml:space="preserve">2 584</w:t>
      </w:r>
    </w:p>
    <w:p>
      <w:pPr>
        <w:pStyle w:val="BodyText"/>
      </w:pPr>
      <w:r>
        <w:t xml:space="preserve">0.3%</w:t>
      </w:r>
      <w:r>
        <w:t xml:space="preserve"> </w:t>
      </w:r>
      <w:r>
        <w:t xml:space="preserve">3.2%</w:t>
      </w:r>
      <w:r>
        <w:t xml:space="preserve"> </w:t>
      </w:r>
      <w:r>
        <w:t xml:space="preserve">535 974</w:t>
      </w:r>
    </w:p>
    <w:p>
      <w:pPr>
        <w:pStyle w:val="BodyText"/>
      </w:pPr>
      <w:r>
        <w:t xml:space="preserve">0.1%</w:t>
      </w:r>
      <w:r>
        <w:t xml:space="preserve"> </w:t>
      </w:r>
      <w:r>
        <w:t xml:space="preserve">0.4%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124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The choice of linguistic regime – languages of applications to the German NPO.</w:t>
      </w:r>
      <w:r>
        <w:t xml:space="preserve"> </w:t>
      </w:r>
      <w:r>
        <w:t xml:space="preserve">Based on the geographical distribution of applications submitted to the German NPO in 2010-2022</w:t>
      </w:r>
      <w:r>
        <w:t xml:space="preserve"> </w:t>
      </w:r>
      <w:r>
        <w:t xml:space="preserve">(as described in Annex 5B) we can estimate which languages are most frequently used. It is assumed</w:t>
      </w:r>
      <w:r>
        <w:t xml:space="preserve"> </w:t>
      </w:r>
      <w:r>
        <w:t xml:space="preserve">that all non-EU applicants would apply in one of the official EU languages – most often it is English,</w:t>
      </w:r>
      <w:r>
        <w:t xml:space="preserve"> </w:t>
      </w:r>
      <w:r>
        <w:t xml:space="preserve">but in case of Canada it could be also English or French, and for Switzerland: French, German or</w:t>
      </w:r>
      <w:r>
        <w:t xml:space="preserve"> </w:t>
      </w:r>
      <w:r>
        <w:t xml:space="preserve">Italian, etc. The language distribution resulting from the above analysis is presented in Table 53 (the</w:t>
      </w:r>
      <w:r>
        <w:t xml:space="preserve"> </w:t>
      </w:r>
      <w:r>
        <w:t xml:space="preserve">columns refer to variations in the use of a second or third language).</w:t>
      </w:r>
      <w:r>
        <w:t xml:space="preserve"> </w:t>
      </w:r>
      <w:r>
        <w:t xml:space="preserve">Table 53: Estimated language distribution of applications to German NPO in 2010-2022</w:t>
      </w:r>
      <w:r>
        <w:t xml:space="preserve"> </w:t>
      </w:r>
      <w:r>
        <w:t xml:space="preserve">Language</w:t>
      </w:r>
      <w:r>
        <w:t xml:space="preserve"> </w:t>
      </w:r>
      <w:r>
        <w:t xml:space="preserve">Using 1st language</w:t>
      </w:r>
      <w:r>
        <w:t xml:space="preserve"> </w:t>
      </w:r>
      <w:r>
        <w:t xml:space="preserve">Using 2nd language*</w:t>
      </w:r>
      <w:r>
        <w:t xml:space="preserve"> </w:t>
      </w:r>
      <w:r>
        <w:t xml:space="preserve">Using 3rd</w:t>
      </w:r>
      <w:r>
        <w:t xml:space="preserve"> </w:t>
      </w:r>
      <w:r>
        <w:rPr>
          <w:i/>
          <w:iCs/>
        </w:rPr>
        <w:t xml:space="preserve">or in</w:t>
      </w:r>
      <w:r>
        <w:rPr>
          <w:i/>
          <w:iCs/>
        </w:rPr>
        <w:t xml:space="preserve"> </w:t>
      </w:r>
      <w:r>
        <w:rPr>
          <w:i/>
          <w:iCs/>
        </w:rPr>
        <w:t xml:space="preserve">absence 2nd language</w:t>
      </w:r>
      <w:r>
        <w:rPr>
          <w:i/>
          <w:iCs/>
        </w:rPr>
        <w:t xml:space="preserve"> </w:t>
      </w:r>
      <w:r>
        <w:rPr>
          <w:i/>
          <w:iCs/>
        </w:rPr>
        <w:t xml:space="preserve">English</w:t>
      </w:r>
      <w:r>
        <w:rPr>
          <w:i/>
          <w:iCs/>
        </w:rPr>
        <w:t xml:space="preserve"> </w:t>
      </w:r>
      <w:r>
        <w:rPr>
          <w:i/>
          <w:iCs/>
        </w:rPr>
        <w:t xml:space="preserve">57.8%</w:t>
      </w:r>
      <w:r>
        <w:rPr>
          <w:i/>
          <w:iCs/>
        </w:rPr>
        <w:t xml:space="preserve"> </w:t>
      </w:r>
      <w:r>
        <w:rPr>
          <w:i/>
          <w:iCs/>
        </w:rPr>
        <w:t xml:space="preserve">56.9%</w:t>
      </w:r>
      <w:r>
        <w:rPr>
          <w:i/>
          <w:iCs/>
        </w:rPr>
        <w:t xml:space="preserve"> </w:t>
      </w:r>
      <w:r>
        <w:rPr>
          <w:i/>
          <w:iCs/>
        </w:rPr>
        <w:t xml:space="preserve">56.9%</w:t>
      </w:r>
      <w:r>
        <w:rPr>
          <w:i/>
          <w:iCs/>
        </w:rPr>
        <w:t xml:space="preserve"> </w:t>
      </w:r>
      <w:r>
        <w:rPr>
          <w:i/>
          <w:iCs/>
        </w:rPr>
        <w:t xml:space="preserve">French</w:t>
      </w:r>
      <w:r>
        <w:rPr>
          <w:i/>
          <w:iCs/>
        </w:rPr>
        <w:t xml:space="preserve"> </w:t>
      </w:r>
      <w:r>
        <w:rPr>
          <w:i/>
          <w:iCs/>
        </w:rPr>
        <w:t xml:space="preserve">20.0%</w:t>
      </w:r>
      <w:r>
        <w:rPr>
          <w:i/>
          <w:iCs/>
        </w:rPr>
        <w:t xml:space="preserve"> </w:t>
      </w:r>
      <w:r>
        <w:rPr>
          <w:i/>
          <w:iCs/>
        </w:rPr>
        <w:t xml:space="preserve">4.6%</w:t>
      </w:r>
      <w:r>
        <w:rPr>
          <w:i/>
          <w:iCs/>
        </w:rPr>
        <w:t xml:space="preserve"> </w:t>
      </w:r>
      <w:r>
        <w:rPr>
          <w:i/>
          <w:iCs/>
        </w:rPr>
        <w:t xml:space="preserve">4.6%</w:t>
      </w:r>
      <w:r>
        <w:rPr>
          <w:i/>
          <w:iCs/>
        </w:rPr>
        <w:t xml:space="preserve"> </w:t>
      </w:r>
      <w:r>
        <w:rPr>
          <w:i/>
          <w:iCs/>
        </w:rPr>
        <w:t xml:space="preserve">German</w:t>
      </w:r>
      <w:r>
        <w:rPr>
          <w:i/>
          <w:iCs/>
        </w:rPr>
        <w:t xml:space="preserve"> </w:t>
      </w:r>
      <w:r>
        <w:rPr>
          <w:i/>
          <w:iCs/>
        </w:rPr>
        <w:t xml:space="preserve">11.5%</w:t>
      </w:r>
      <w:r>
        <w:rPr>
          <w:i/>
          <w:iCs/>
        </w:rPr>
        <w:t xml:space="preserve"> </w:t>
      </w:r>
      <w:r>
        <w:rPr>
          <w:i/>
          <w:iCs/>
        </w:rPr>
        <w:t xml:space="preserve">23.4%</w:t>
      </w:r>
      <w:r>
        <w:rPr>
          <w:i/>
          <w:iCs/>
        </w:rPr>
        <w:t xml:space="preserve"> </w:t>
      </w:r>
      <w:r>
        <w:rPr>
          <w:i/>
          <w:iCs/>
        </w:rPr>
        <w:t xml:space="preserve">16.2%</w:t>
      </w:r>
      <w:r>
        <w:rPr>
          <w:i/>
          <w:iCs/>
        </w:rPr>
        <w:t xml:space="preserve"> </w:t>
      </w:r>
      <w:r>
        <w:rPr>
          <w:i/>
          <w:iCs/>
        </w:rPr>
        <w:t xml:space="preserve">Italian</w:t>
      </w:r>
      <w:r>
        <w:rPr>
          <w:i/>
          <w:iCs/>
        </w:rPr>
        <w:t xml:space="preserve"> </w:t>
      </w:r>
      <w:r>
        <w:rPr>
          <w:i/>
          <w:iCs/>
        </w:rPr>
        <w:t xml:space="preserve">1.5%</w:t>
      </w:r>
      <w:r>
        <w:rPr>
          <w:i/>
          <w:iCs/>
        </w:rPr>
        <w:t xml:space="preserve"> </w:t>
      </w:r>
      <w:r>
        <w:rPr>
          <w:i/>
          <w:iCs/>
        </w:rPr>
        <w:t xml:space="preserve">1.5%</w:t>
      </w:r>
      <w:r>
        <w:rPr>
          <w:i/>
          <w:iCs/>
        </w:rPr>
        <w:t xml:space="preserve"> </w:t>
      </w:r>
      <w:r>
        <w:rPr>
          <w:i/>
          <w:iCs/>
        </w:rPr>
        <w:t xml:space="preserve">13.1%</w:t>
      </w:r>
      <w:r>
        <w:rPr>
          <w:i/>
          <w:iCs/>
        </w:rPr>
        <w:t xml:space="preserve"> </w:t>
      </w:r>
      <w:r>
        <w:rPr>
          <w:i/>
          <w:iCs/>
        </w:rPr>
        <w:t xml:space="preserve">Dutch</w:t>
      </w:r>
      <w:r>
        <w:rPr>
          <w:i/>
          <w:iCs/>
        </w:rPr>
        <w:t xml:space="preserve"> </w:t>
      </w:r>
      <w:r>
        <w:rPr>
          <w:i/>
          <w:iCs/>
        </w:rPr>
        <w:t xml:space="preserve">2.2%</w:t>
      </w:r>
      <w:r>
        <w:rPr>
          <w:i/>
          <w:iCs/>
        </w:rPr>
        <w:t xml:space="preserve"> </w:t>
      </w:r>
      <w:r>
        <w:rPr>
          <w:i/>
          <w:iCs/>
        </w:rPr>
        <w:t xml:space="preserve">6.5%</w:t>
      </w:r>
      <w:r>
        <w:rPr>
          <w:i/>
          <w:iCs/>
        </w:rPr>
        <w:t xml:space="preserve"> </w:t>
      </w:r>
      <w:r>
        <w:rPr>
          <w:i/>
          <w:iCs/>
        </w:rPr>
        <w:t xml:space="preserve">2.2%</w:t>
      </w:r>
      <w:r>
        <w:rPr>
          <w:i/>
          <w:iCs/>
        </w:rPr>
        <w:t xml:space="preserve"> </w:t>
      </w:r>
      <w:r>
        <w:rPr>
          <w:i/>
          <w:iCs/>
        </w:rPr>
        <w:t xml:space="preserve">Danish</w:t>
      </w:r>
      <w:r>
        <w:rPr>
          <w:i/>
          <w:iCs/>
        </w:rPr>
        <w:t xml:space="preserve"> </w:t>
      </w:r>
      <w:r>
        <w:rPr>
          <w:i/>
          <w:iCs/>
        </w:rPr>
        <w:t xml:space="preserve">2.8%</w:t>
      </w:r>
      <w:r>
        <w:rPr>
          <w:i/>
          <w:iCs/>
        </w:rPr>
        <w:t xml:space="preserve"> </w:t>
      </w:r>
      <w:r>
        <w:rPr>
          <w:i/>
          <w:iCs/>
        </w:rPr>
        <w:t xml:space="preserve">2.8%</w:t>
      </w:r>
      <w:r>
        <w:rPr>
          <w:i/>
          <w:iCs/>
        </w:rPr>
        <w:t xml:space="preserve"> </w:t>
      </w:r>
      <w:r>
        <w:rPr>
          <w:i/>
          <w:iCs/>
        </w:rPr>
        <w:t xml:space="preserve">2.8%</w:t>
      </w:r>
      <w:r>
        <w:rPr>
          <w:i/>
          <w:iCs/>
        </w:rPr>
        <w:t xml:space="preserve"> </w:t>
      </w:r>
      <w:r>
        <w:rPr>
          <w:i/>
          <w:iCs/>
        </w:rPr>
        <w:t xml:space="preserve">Swedish</w:t>
      </w:r>
      <w:r>
        <w:rPr>
          <w:i/>
          <w:iCs/>
        </w:rPr>
        <w:t xml:space="preserve"> </w:t>
      </w:r>
      <w:r>
        <w:rPr>
          <w:i/>
          <w:iCs/>
        </w:rPr>
        <w:t xml:space="preserve">2.4%</w:t>
      </w:r>
      <w:r>
        <w:rPr>
          <w:i/>
          <w:iCs/>
        </w:rPr>
        <w:t xml:space="preserve"> </w:t>
      </w:r>
      <w:r>
        <w:rPr>
          <w:i/>
          <w:iCs/>
        </w:rPr>
        <w:t xml:space="preserve">2.6%</w:t>
      </w:r>
      <w:r>
        <w:rPr>
          <w:i/>
          <w:iCs/>
        </w:rPr>
        <w:t xml:space="preserve"> </w:t>
      </w:r>
      <w:r>
        <w:rPr>
          <w:i/>
          <w:iCs/>
        </w:rPr>
        <w:t xml:space="preserve">2.6%</w:t>
      </w:r>
      <w:r>
        <w:rPr>
          <w:i/>
          <w:iCs/>
        </w:rPr>
        <w:t xml:space="preserve"> </w:t>
      </w:r>
      <w:r>
        <w:rPr>
          <w:i/>
          <w:iCs/>
        </w:rPr>
        <w:t xml:space="preserve">Spanish</w:t>
      </w:r>
      <w:r>
        <w:rPr>
          <w:i/>
          <w:iCs/>
        </w:rPr>
        <w:t xml:space="preserve"> </w:t>
      </w:r>
      <w:r>
        <w:rPr>
          <w:i/>
          <w:iCs/>
        </w:rPr>
        <w:t xml:space="preserve">1.1%</w:t>
      </w:r>
      <w:r>
        <w:rPr>
          <w:i/>
          <w:iCs/>
        </w:rPr>
        <w:t xml:space="preserve"> </w:t>
      </w:r>
      <w:r>
        <w:rPr>
          <w:i/>
          <w:iCs/>
        </w:rPr>
        <w:t xml:space="preserve">1.1%</w:t>
      </w:r>
      <w:r>
        <w:rPr>
          <w:i/>
          <w:iCs/>
        </w:rPr>
        <w:t xml:space="preserve"> </w:t>
      </w:r>
      <w:r>
        <w:rPr>
          <w:i/>
          <w:iCs/>
        </w:rPr>
        <w:t xml:space="preserve">1.1%</w:t>
      </w:r>
      <w:r>
        <w:rPr>
          <w:i/>
          <w:iCs/>
        </w:rPr>
        <w:t xml:space="preserve"> </w:t>
      </w:r>
      <w:r>
        <w:rPr>
          <w:i/>
          <w:iCs/>
        </w:rPr>
        <w:t xml:space="preserve">Total</w:t>
      </w:r>
      <w:r>
        <w:rPr>
          <w:i/>
          <w:iCs/>
        </w:rPr>
        <w:t xml:space="preserve"> </w:t>
      </w:r>
      <w:r>
        <w:rPr>
          <w:i/>
          <w:iCs/>
        </w:rPr>
        <w:t xml:space="preserve">99.3%</w:t>
      </w:r>
      <w:r>
        <w:rPr>
          <w:i/>
          <w:iCs/>
        </w:rPr>
        <w:t xml:space="preserve"> </w:t>
      </w:r>
      <w:r>
        <w:rPr>
          <w:i/>
          <w:iCs/>
        </w:rPr>
        <w:t xml:space="preserve">99.5%</w:t>
      </w:r>
      <w:r>
        <w:rPr>
          <w:i/>
          <w:iCs/>
        </w:rPr>
        <w:t xml:space="preserve"> </w:t>
      </w:r>
      <w:r>
        <w:rPr>
          <w:i/>
          <w:iCs/>
        </w:rPr>
        <w:t xml:space="preserve">99.5%</w:t>
      </w:r>
      <w:r>
        <w:rPr>
          <w:i/>
          <w:iCs/>
        </w:rPr>
        <w:t xml:space="preserve"> </w:t>
      </w:r>
      <w:r>
        <w:rPr>
          <w:i/>
          <w:iCs/>
        </w:rPr>
        <w:t xml:space="preserve">Share of English, French and German</w:t>
      </w:r>
      <w:r>
        <w:rPr>
          <w:i/>
          <w:iCs/>
        </w:rPr>
        <w:t xml:space="preserve"> </w:t>
      </w:r>
      <w:r>
        <w:rPr>
          <w:i/>
          <w:iCs/>
        </w:rPr>
        <w:t xml:space="preserve">89.3%</w:t>
      </w:r>
      <w:r>
        <w:rPr>
          <w:i/>
          <w:iCs/>
        </w:rPr>
        <w:t xml:space="preserve"> </w:t>
      </w:r>
      <w:r>
        <w:rPr>
          <w:i/>
          <w:iCs/>
        </w:rPr>
        <w:t xml:space="preserve">84.9%</w:t>
      </w:r>
      <w:r>
        <w:rPr>
          <w:i/>
          <w:iCs/>
        </w:rPr>
        <w:t xml:space="preserve"> </w:t>
      </w:r>
      <w:r>
        <w:rPr>
          <w:i/>
          <w:iCs/>
        </w:rPr>
        <w:t xml:space="preserve">77.7%</w:t>
      </w:r>
      <w:r>
        <w:rPr>
          <w:i/>
          <w:iCs/>
        </w:rPr>
        <w:t xml:space="preserve"> </w:t>
      </w:r>
      <w:r>
        <w:t xml:space="preserve"> </w:t>
      </w:r>
      <w:r>
        <w:t xml:space="preserve">if available</w:t>
      </w:r>
      <w:r>
        <w:t xml:space="preserve"> </w:t>
      </w:r>
      <w:r>
        <w:t xml:space="preserve">Note: Ranges depict variation due to existence of second or third language in some countries that could potentially be used.</w:t>
      </w:r>
      <w:r>
        <w:t xml:space="preserve"> </w:t>
      </w:r>
      <w:r>
        <w:t xml:space="preserve">Assumptions: The assumption was that all non-EU applicants would apply in one of EU languages – most often English, but</w:t>
      </w:r>
      <w:r>
        <w:t xml:space="preserve"> </w:t>
      </w:r>
      <w:r>
        <w:t xml:space="preserve">for e.g. for Canada in English or French, and for Switzerland: French, German or Italian.</w:t>
      </w:r>
      <w:r>
        <w:t xml:space="preserve"> </w:t>
      </w:r>
      <w:r>
        <w:t xml:space="preserve">Source: Own estimation based on German NPO data.</w:t>
      </w:r>
      <w:r>
        <w:t xml:space="preserve"> </w:t>
      </w:r>
      <w:r>
        <w:t xml:space="preserve">Consequently, between 78% and 90% of applications have historically been filed in English, German</w:t>
      </w:r>
      <w:r>
        <w:t xml:space="preserve"> </w:t>
      </w:r>
      <w:r>
        <w:t xml:space="preserve">and French. These findings are in line with the MPI (2022) study, which analysed the use of languages</w:t>
      </w:r>
      <w:r>
        <w:t xml:space="preserve"> </w:t>
      </w:r>
      <w:r>
        <w:t xml:space="preserve">at the EPO and concluded that up to 65% of patent applications between 2016 and 2020 were</w:t>
      </w:r>
      <w:r>
        <w:t xml:space="preserve"> </w:t>
      </w:r>
      <w:r>
        <w:t xml:space="preserve">submitted in English, up to 14% in German and up to 5% in French.320</w:t>
      </w:r>
    </w:p>
    <w:p>
      <w:pPr>
        <w:pStyle w:val="BodyText"/>
      </w:pPr>
      <w:r>
        <w:t xml:space="preserve">320 MPI (2022), page 13. It must be noted however that EPO has three official languages: English, French</w:t>
      </w:r>
      <w:r>
        <w:t xml:space="preserve"> </w:t>
      </w:r>
      <w:r>
        <w:t xml:space="preserve">and German, and a European application can be filed in any language under Art 14(1) EPC. However, it</w:t>
      </w:r>
      <w:r>
        <w:t xml:space="preserve"> </w:t>
      </w:r>
      <w:r>
        <w:t xml:space="preserve">must be translated into one of the official EPO languages, if it was filed in any other language.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Background information concerning impacts on the follow-on products entry</w:t>
      </w:r>
      <w:r>
        <w:t xml:space="preserve"> </w:t>
      </w:r>
      <w:r>
        <w:t xml:space="preserve">Figure 31: Share of generics in the total pharmaceutical market, 2019 (or nearest year)</w:t>
      </w:r>
    </w:p>
    <w:p>
      <w:pPr>
        <w:pStyle w:val="BodyText"/>
      </w:pPr>
      <w:r>
        <w:t xml:space="preserve">Source: Source: OECD Health Statistics 2021 (https://stat.link/uyjgok)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Figure 32: Time-to entry of follow-on medicines over 1 to 48 months after the loss of exclusivity (LoE), by country - number</w:t>
      </w:r>
      <w:r>
        <w:t xml:space="preserve"> </w:t>
      </w:r>
      <w:r>
        <w:t xml:space="preserve">of medicines that were previously covered by any type of protection</w:t>
      </w:r>
    </w:p>
    <w:p>
      <w:pPr>
        <w:pStyle w:val="BodyText"/>
      </w:pPr>
      <w:r>
        <w:t xml:space="preserve">Source: In-house analysis based on IQVIA data covering molecules with the loss of exclusivity from 01/2010 onwards.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the context of this initiative, the impact of a hypothetical shortening of the regulatory protection</w:t>
      </w:r>
      <w:r>
        <w:t xml:space="preserve"> </w:t>
      </w:r>
      <w:r>
        <w:t xml:space="preserve">by two years was estimated (Table 54 below), showing that the share of SPC would increase by</w:t>
      </w:r>
      <w:r>
        <w:t xml:space="preserve"> </w:t>
      </w:r>
      <w:r>
        <w:t xml:space="preserve">roughly 5% from 49.6%321 currently to 54.9% of molecules.</w:t>
      </w:r>
      <w:r>
        <w:t xml:space="preserve"> </w:t>
      </w:r>
      <w:r>
        <w:t xml:space="preserve">Table 54: SPC as the last protection to expire – comparison between the current situation and a hypothetical shortening of</w:t>
      </w:r>
      <w:r>
        <w:t xml:space="preserve"> </w:t>
      </w:r>
      <w:r>
        <w:t xml:space="preserve">the duration of regulatory protection by two years</w:t>
      </w:r>
    </w:p>
    <w:p>
      <w:pPr>
        <w:pStyle w:val="BodyText"/>
      </w:pPr>
      <w:r>
        <w:t xml:space="preserve">Molecules322</w:t>
      </w:r>
      <w:r>
        <w:t xml:space="preserve"> </w:t>
      </w:r>
      <w:r>
        <w:t xml:space="preserve">Molecule-country pairs</w:t>
      </w:r>
      <w:r>
        <w:t xml:space="preserve"> </w:t>
      </w: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Number</w:t>
      </w:r>
      <w:r>
        <w:t xml:space="preserve"> </w:t>
      </w:r>
      <w:r>
        <w:t xml:space="preserve">%</w:t>
      </w:r>
      <w:r>
        <w:t xml:space="preserve"> </w:t>
      </w:r>
      <w:r>
        <w:t xml:space="preserve">Current length of the RP</w:t>
      </w:r>
      <w:r>
        <w:t xml:space="preserve"> </w:t>
      </w:r>
      <w:r>
        <w:t xml:space="preserve">(8+2)</w:t>
      </w:r>
      <w:r>
        <w:t xml:space="preserve"> </w:t>
      </w:r>
      <w:r>
        <w:t xml:space="preserve">342</w:t>
      </w:r>
      <w:r>
        <w:t xml:space="preserve"> </w:t>
      </w:r>
      <w:r>
        <w:t xml:space="preserve">49.6</w:t>
      </w:r>
      <w:r>
        <w:br/>
      </w:r>
      <w:r>
        <w:t xml:space="preserve">3 253</w:t>
      </w:r>
      <w:r>
        <w:t xml:space="preserve"> </w:t>
      </w:r>
      <w:r>
        <w:t xml:space="preserve">31.6</w:t>
      </w:r>
      <w:r>
        <w:t xml:space="preserve"> </w:t>
      </w:r>
      <w:r>
        <w:t xml:space="preserve">Shorter length of the RP</w:t>
      </w:r>
      <w:r>
        <w:t xml:space="preserve"> </w:t>
      </w:r>
      <w:r>
        <w:t xml:space="preserve">(6+2)</w:t>
      </w:r>
      <w:r>
        <w:t xml:space="preserve"> </w:t>
      </w:r>
      <w:r>
        <w:t xml:space="preserve">379</w:t>
      </w:r>
      <w:r>
        <w:t xml:space="preserve"> </w:t>
      </w:r>
      <w:r>
        <w:t xml:space="preserve">54.9</w:t>
      </w:r>
      <w:r>
        <w:br/>
      </w:r>
      <w:r>
        <w:t xml:space="preserve">3 644</w:t>
      </w:r>
      <w:r>
        <w:t xml:space="preserve"> </w:t>
      </w:r>
      <w:r>
        <w:t xml:space="preserve">35.4</w:t>
      </w:r>
      <w:r>
        <w:t xml:space="preserve"> </w:t>
      </w:r>
      <w:r>
        <w:t xml:space="preserve">Source: In-house analysis based on IQVIA data covering molecules with the loss of exclusivity from 01/2010 onwards; only</w:t>
      </w:r>
      <w:r>
        <w:t xml:space="preserve"> </w:t>
      </w:r>
      <w:r>
        <w:t xml:space="preserve">EMA-matched molecules were taken into account.</w:t>
      </w:r>
      <w:r>
        <w:t xml:space="preserve"> </w:t>
      </w:r>
      <w:r>
        <w:t xml:space="preserve">Yet, it seems more adequate to perform such analysis at the level of country-molecule pairs, as the</w:t>
      </w:r>
      <w:r>
        <w:t xml:space="preserve"> </w:t>
      </w:r>
      <w:r>
        <w:t xml:space="preserve">same molecule may have different SPC status across different Member States. In such case the SPC</w:t>
      </w:r>
      <w:r>
        <w:t xml:space="preserve"> </w:t>
      </w:r>
      <w:r>
        <w:t xml:space="preserve">share would increase from roughly 32% to 35.4% if the regulatory protection was shortened by two</w:t>
      </w:r>
      <w:r>
        <w:t xml:space="preserve"> </w:t>
      </w:r>
      <w:r>
        <w:t xml:space="preserve">years. Nonetheless, the above analysis also shows that irrespective of the unit of measure chosen, in</w:t>
      </w:r>
      <w:r>
        <w:t xml:space="preserve"> </w:t>
      </w:r>
      <w:r>
        <w:t xml:space="preserve">2/3 of cases (or roughly ½ of molecules), the SPC is not the last protection measure to expire and</w:t>
      </w:r>
      <w:r>
        <w:t xml:space="preserve"> </w:t>
      </w:r>
      <w:r>
        <w:t xml:space="preserve">thus does not have a decisive influence on generic entry.</w:t>
      </w:r>
      <w:r>
        <w:t xml:space="preserve"> </w:t>
      </w:r>
      <w:r>
        <w:t xml:space="preserve">Table 55: Estimated (theoretical) lost benefits from longer SPC protection caused by its unitary application in million EUR,</w:t>
      </w:r>
      <w:r>
        <w:t xml:space="preserve"> </w:t>
      </w:r>
      <w:r>
        <w:t xml:space="preserve">compared to the overall spending on pharmaceuticals by country based on COFOG 2020 data</w:t>
      </w:r>
      <w:r>
        <w:t xml:space="preserve"> </w:t>
      </w:r>
      <w:r>
        <w:t xml:space="preserve">General government expenditure on</w:t>
      </w:r>
      <w:r>
        <w:t xml:space="preserve"> </w:t>
      </w:r>
      <w:r>
        <w:t xml:space="preserve">medical products, appliances and</w:t>
      </w:r>
      <w:r>
        <w:t xml:space="preserve"> </w:t>
      </w:r>
      <w:r>
        <w:t xml:space="preserve">equipment in 2020</w:t>
      </w:r>
      <w:r>
        <w:t xml:space="preserve"> </w:t>
      </w:r>
      <w:r>
        <w:t xml:space="preserve">[million EUR]</w:t>
      </w:r>
      <w:r>
        <w:t xml:space="preserve"> </w:t>
      </w:r>
      <w:r>
        <w:t xml:space="preserve">Estimated</w:t>
      </w:r>
      <w:r>
        <w:t xml:space="preserve"> </w:t>
      </w:r>
      <w:r>
        <w:t xml:space="preserve">average</w:t>
      </w:r>
      <w:r>
        <w:t xml:space="preserve"> </w:t>
      </w:r>
      <w:r>
        <w:t xml:space="preserve">difference in</w:t>
      </w:r>
      <w:r>
        <w:t xml:space="preserve"> </w:t>
      </w:r>
      <w:r>
        <w:t xml:space="preserve">2010-2021</w:t>
      </w:r>
      <w:r>
        <w:br/>
      </w:r>
      <w:r>
        <w:t xml:space="preserve">[%]</w:t>
      </w:r>
      <w:r>
        <w:t xml:space="preserve"> </w:t>
      </w:r>
      <w:r>
        <w:t xml:space="preserve">Estimated lost benefits</w:t>
      </w:r>
      <w:r>
        <w:br/>
      </w:r>
      <w:r>
        <w:t xml:space="preserve">[million EUR]</w:t>
      </w:r>
      <w:r>
        <w:t xml:space="preserve"> </w:t>
      </w:r>
      <w:r>
        <w:t xml:space="preserve">AUSTRIA</w:t>
      </w:r>
      <w:r>
        <w:t xml:space="preserve"> </w:t>
      </w:r>
      <w:r>
        <w:t xml:space="preserve">4 624.4</w:t>
      </w:r>
      <w:r>
        <w:br/>
      </w:r>
      <w:r>
        <w:t xml:space="preserve">0.033</w:t>
      </w:r>
      <w:r>
        <w:br/>
      </w:r>
      <w:r>
        <w:t xml:space="preserve">1.5</w:t>
      </w:r>
      <w:r>
        <w:br/>
      </w:r>
      <w:r>
        <w:t xml:space="preserve">BELGIUM</w:t>
      </w:r>
      <w:r>
        <w:t xml:space="preserve"> </w:t>
      </w:r>
      <w:r>
        <w:t xml:space="preserve">3 696.1</w:t>
      </w:r>
      <w:r>
        <w:br/>
      </w:r>
      <w:r>
        <w:t xml:space="preserve">0.005</w:t>
      </w:r>
      <w:r>
        <w:br/>
      </w:r>
      <w:r>
        <w:t xml:space="preserve">0.2</w:t>
      </w:r>
      <w:r>
        <w:br/>
      </w:r>
      <w:r>
        <w:t xml:space="preserve">BULGARIA</w:t>
      </w:r>
      <w:r>
        <w:t xml:space="preserve"> </w:t>
      </w:r>
      <w:r>
        <w:t xml:space="preserve">460.1</w:t>
      </w:r>
      <w:r>
        <w:br/>
      </w:r>
      <w:r>
        <w:t xml:space="preserve">0.139</w:t>
      </w:r>
      <w:r>
        <w:br/>
      </w:r>
      <w:r>
        <w:t xml:space="preserve">0.6</w:t>
      </w:r>
      <w:r>
        <w:br/>
      </w:r>
      <w:r>
        <w:t xml:space="preserve">DENMARK</w:t>
      </w:r>
      <w:r>
        <w:t xml:space="preserve"> </w:t>
      </w:r>
      <w:r>
        <w:t xml:space="preserve">1 793.6</w:t>
      </w:r>
      <w:r>
        <w:br/>
      </w:r>
      <w:r>
        <w:t xml:space="preserve">0.077</w:t>
      </w:r>
      <w:r>
        <w:br/>
      </w:r>
      <w:r>
        <w:t xml:space="preserve">1.4</w:t>
      </w:r>
      <w:r>
        <w:br/>
      </w:r>
      <w:r>
        <w:t xml:space="preserve">ESTONIA</w:t>
      </w:r>
      <w:r>
        <w:t xml:space="preserve"> </w:t>
      </w:r>
      <w:r>
        <w:t xml:space="preserve">208.9</w:t>
      </w:r>
      <w:r>
        <w:br/>
      </w:r>
      <w:r>
        <w:t xml:space="preserve">0.101</w:t>
      </w:r>
      <w:r>
        <w:br/>
      </w:r>
      <w:r>
        <w:t xml:space="preserve">0.2</w:t>
      </w:r>
      <w:r>
        <w:br/>
      </w:r>
      <w:r>
        <w:t xml:space="preserve">FINLAND</w:t>
      </w:r>
      <w:r>
        <w:t xml:space="preserve"> </w:t>
      </w:r>
      <w:r>
        <w:t xml:space="preserve">1 683.0</w:t>
      </w:r>
      <w:r>
        <w:br/>
      </w:r>
      <w:r>
        <w:t xml:space="preserve">0.094</w:t>
      </w:r>
      <w:r>
        <w:br/>
      </w:r>
      <w:r>
        <w:t xml:space="preserve">1.6</w:t>
      </w:r>
      <w:r>
        <w:br/>
      </w:r>
      <w:r>
        <w:t xml:space="preserve">FRANCE</w:t>
      </w:r>
      <w:r>
        <w:t xml:space="preserve"> </w:t>
      </w:r>
      <w:r>
        <w:t xml:space="preserve">34 955.0</w:t>
      </w:r>
      <w:r>
        <w:br/>
      </w:r>
      <w:r>
        <w:t xml:space="preserve">0.027</w:t>
      </w:r>
      <w:r>
        <w:br/>
      </w:r>
      <w:r>
        <w:t xml:space="preserve">9.4</w:t>
      </w:r>
      <w:r>
        <w:br/>
      </w:r>
      <w:r>
        <w:t xml:space="preserve">GERMANY</w:t>
      </w:r>
      <w:r>
        <w:t xml:space="preserve"> </w:t>
      </w:r>
      <w:r>
        <w:t xml:space="preserve">60 200.0</w:t>
      </w:r>
      <w:r>
        <w:br/>
      </w:r>
      <w:r>
        <w:t xml:space="preserve">0.027</w:t>
      </w:r>
      <w:r>
        <w:br/>
      </w:r>
      <w:r>
        <w:t xml:space="preserve">16.5</w:t>
      </w:r>
      <w:r>
        <w:br/>
      </w:r>
      <w:r>
        <w:t xml:space="preserve">ITALY</w:t>
      </w:r>
      <w:r>
        <w:t xml:space="preserve"> </w:t>
      </w:r>
      <w:r>
        <w:t xml:space="preserve">16 955.0</w:t>
      </w:r>
      <w:r>
        <w:br/>
      </w:r>
      <w:r>
        <w:t xml:space="preserve">0.011</w:t>
      </w:r>
      <w:r>
        <w:br/>
      </w:r>
      <w:r>
        <w:t xml:space="preserve">1.8</w:t>
      </w:r>
      <w:r>
        <w:br/>
      </w:r>
      <w:r>
        <w:t xml:space="preserve">LATVIA</w:t>
      </w:r>
      <w:r>
        <w:t xml:space="preserve"> </w:t>
      </w:r>
      <w:r>
        <w:t xml:space="preserve">202.5</w:t>
      </w:r>
      <w:r>
        <w:br/>
      </w:r>
      <w:r>
        <w:t xml:space="preserve">0.248</w:t>
      </w:r>
      <w:r>
        <w:br/>
      </w:r>
      <w:r>
        <w:t xml:space="preserve">0.5</w:t>
      </w:r>
      <w:r>
        <w:br/>
      </w:r>
      <w:r>
        <w:t xml:space="preserve">LITHUANIA</w:t>
      </w:r>
      <w:r>
        <w:t xml:space="preserve"> </w:t>
      </w:r>
      <w:r>
        <w:t xml:space="preserve">439.0</w:t>
      </w:r>
      <w:r>
        <w:br/>
      </w:r>
      <w:r>
        <w:t xml:space="preserve">0.096</w:t>
      </w:r>
      <w:r>
        <w:br/>
      </w:r>
      <w:r>
        <w:t xml:space="preserve">0.4</w:t>
      </w:r>
      <w:r>
        <w:br/>
      </w:r>
      <w:r>
        <w:t xml:space="preserve">LUXEMBOURG</w:t>
      </w:r>
      <w:r>
        <w:t xml:space="preserve"> </w:t>
      </w:r>
      <w:r>
        <w:t xml:space="preserve">1 247.4</w:t>
      </w:r>
      <w:r>
        <w:br/>
      </w:r>
      <w:r>
        <w:t xml:space="preserve">0.000</w:t>
      </w:r>
      <w:r>
        <w:br/>
      </w:r>
      <w:r>
        <w:t xml:space="preserve">0.0</w:t>
      </w:r>
      <w:r>
        <w:br/>
      </w:r>
      <w:r>
        <w:t xml:space="preserve">NETHERLANDS</w:t>
      </w:r>
      <w:r>
        <w:t xml:space="preserve"> </w:t>
      </w:r>
      <w:r>
        <w:t xml:space="preserve">7 247.0</w:t>
      </w:r>
      <w:r>
        <w:br/>
      </w:r>
      <w:r>
        <w:t xml:space="preserve">0.015</w:t>
      </w:r>
      <w:r>
        <w:br/>
      </w:r>
      <w:r>
        <w:t xml:space="preserve">1.1</w:t>
      </w:r>
      <w:r>
        <w:br/>
      </w:r>
      <w:r>
        <w:t xml:space="preserve">PORTUGAL</w:t>
      </w:r>
      <w:r>
        <w:t xml:space="preserve"> </w:t>
      </w:r>
      <w:r>
        <w:t xml:space="preserve">1 293.5</w:t>
      </w:r>
      <w:r>
        <w:br/>
      </w:r>
      <w:r>
        <w:t xml:space="preserve">0.049</w:t>
      </w:r>
      <w:r>
        <w:br/>
      </w:r>
      <w:r>
        <w:t xml:space="preserve">0.6</w:t>
      </w:r>
      <w:r>
        <w:br/>
      </w:r>
      <w:r>
        <w:t xml:space="preserve">SLOVENIA</w:t>
      </w:r>
      <w:r>
        <w:t xml:space="preserve"> </w:t>
      </w:r>
      <w:r>
        <w:t xml:space="preserve">479.0</w:t>
      </w:r>
      <w:r>
        <w:br/>
      </w:r>
      <w:r>
        <w:t xml:space="preserve">0.046</w:t>
      </w:r>
      <w:r>
        <w:br/>
      </w:r>
      <w:r>
        <w:t xml:space="preserve">0.2</w:t>
      </w:r>
      <w:r>
        <w:br/>
      </w:r>
      <w:r>
        <w:t xml:space="preserve">SWEDEN</w:t>
      </w:r>
      <w:r>
        <w:t xml:space="preserve"> </w:t>
      </w:r>
      <w:r>
        <w:t xml:space="preserve">3 696.7</w:t>
      </w:r>
      <w:r>
        <w:br/>
      </w:r>
      <w:r>
        <w:t xml:space="preserve">0.026</w:t>
      </w:r>
      <w:r>
        <w:br/>
      </w:r>
      <w:r>
        <w:t xml:space="preserve">1.0</w:t>
      </w:r>
    </w:p>
    <w:p>
      <w:pPr>
        <w:pStyle w:val="BodyText"/>
      </w:pPr>
      <w:r>
        <w:t xml:space="preserve">321 Commission services in the impact assessment accompanying the proposal for a revision of Regulation</w:t>
      </w:r>
      <w:r>
        <w:t xml:space="preserve"> </w:t>
      </w:r>
      <w:r>
        <w:t xml:space="preserve">(EC) No 726/2004 estimate that SPC is the last protection measure to expire in 48 % of molecules, based on</w:t>
      </w:r>
      <w:r>
        <w:t xml:space="preserve"> </w:t>
      </w:r>
      <w:r>
        <w:t xml:space="preserve">a basket of 217 products selected based on IQVIA Ark Patent intelligence data where the loss of protection</w:t>
      </w:r>
      <w:r>
        <w:t xml:space="preserve"> </w:t>
      </w:r>
      <w:r>
        <w:t xml:space="preserve">was between 2016–2024 in four countries: FR, DE, IT and ES.</w:t>
      </w:r>
      <w:r>
        <w:t xml:space="preserve"> </w:t>
      </w:r>
      <w:r>
        <w:t xml:space="preserve">322 A molecule is identified as positive if it was covered by an SPC in at least one Member State.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139 181.2</w:t>
      </w:r>
      <w:r>
        <w:br/>
      </w:r>
      <w:r>
        <w:t xml:space="preserve">37.0</w:t>
      </w:r>
      <w:r>
        <w:br/>
      </w:r>
      <w:r>
        <w:t xml:space="preserve">Source: In-house analysis based on IQVIA data covering molecules with the loss of exclusivity from 01/2010 onwards;</w:t>
      </w:r>
      <w:r>
        <w:t xml:space="preserve"> </w:t>
      </w:r>
      <w:r>
        <w:t xml:space="preserve">Eurostat COFOG - general government spending on medical products, appliances and equipment, extracted on 04.08.22.</w:t>
      </w:r>
      <w:r>
        <w:t xml:space="preserve"> </w:t>
      </w:r>
      <w:r>
        <w:t xml:space="preserve">D. Cost analysis supporting section 6 (impacts) – the central authority and</w:t>
      </w:r>
      <w:r>
        <w:t xml:space="preserve"> </w:t>
      </w:r>
      <w:r>
        <w:t xml:space="preserve">reference office’s perspective</w:t>
      </w:r>
      <w:r>
        <w:t xml:space="preserve"> </w:t>
      </w:r>
      <w:r>
        <w:t xml:space="preserve">The assumption of new functions by any of the considered authorities (reference offices in</w:t>
      </w:r>
      <w:r>
        <w:t xml:space="preserve"> </w:t>
      </w:r>
      <w:r>
        <w:t xml:space="preserve">case of PO2, or central authority in case of PO3-5) would involve additional costs.</w:t>
      </w:r>
      <w:r>
        <w:t xml:space="preserve"> </w:t>
      </w:r>
      <w:r>
        <w:t xml:space="preserve">The below analysis is based on estimates provided by the EUIPO reflecting their experience</w:t>
      </w:r>
      <w:r>
        <w:t xml:space="preserve"> </w:t>
      </w:r>
      <w:r>
        <w:t xml:space="preserve">with managing EU Trademarks and Designs. The presented cost estimate is expected to be in</w:t>
      </w:r>
      <w:r>
        <w:t xml:space="preserve"> </w:t>
      </w:r>
      <w:r>
        <w:t xml:space="preserve">the same range regardless of which of the considered bodies takes the new role.</w:t>
      </w:r>
      <w:r>
        <w:t xml:space="preserve"> </w:t>
      </w:r>
      <w:r>
        <w:t xml:space="preserve">Central examination authority: one-off costs (PO3-5)</w:t>
      </w:r>
      <w:r>
        <w:t xml:space="preserve"> </w:t>
      </w:r>
      <w:r>
        <w:t xml:space="preserve">In order to prepare for the new role the examination authority would have to incur the</w:t>
      </w:r>
      <w:r>
        <w:t xml:space="preserve"> </w:t>
      </w:r>
      <w:r>
        <w:t xml:space="preserve">following set-up expenses:</w:t>
      </w:r>
      <w:r>
        <w:t xml:space="preserve"> </w:t>
      </w:r>
      <w:r>
        <w:t xml:space="preserve">Table 56: Set up costs of the central authority (FTE and EUR).</w:t>
      </w:r>
      <w:r>
        <w:t xml:space="preserve"> </w:t>
      </w:r>
      <w:r>
        <w:t xml:space="preserve">Cost item:</w:t>
      </w:r>
      <w:r>
        <w:t xml:space="preserve"> </w:t>
      </w:r>
      <w:r>
        <w:t xml:space="preserve">FTE*</w:t>
      </w:r>
      <w:r>
        <w:t xml:space="preserve"> </w:t>
      </w:r>
      <w:r>
        <w:t xml:space="preserve">Cost (EUR thousands)</w:t>
      </w:r>
      <w:r>
        <w:t xml:space="preserve"> </w:t>
      </w:r>
      <w:r>
        <w:t xml:space="preserve">Evaluate and appoint examiners from NPOs</w:t>
      </w:r>
      <w:r>
        <w:t xml:space="preserve"> </w:t>
      </w:r>
      <w:r>
        <w:t xml:space="preserve">1.0</w:t>
      </w:r>
      <w:r>
        <w:t xml:space="preserve"> </w:t>
      </w:r>
      <w:r>
        <w:t xml:space="preserve">124.8</w:t>
      </w:r>
      <w:r>
        <w:br/>
      </w:r>
      <w:r>
        <w:t xml:space="preserve">Guidelines and work instructions</w:t>
      </w:r>
      <w:r>
        <w:t xml:space="preserve"> </w:t>
      </w:r>
      <w:r>
        <w:t xml:space="preserve">1.0</w:t>
      </w:r>
      <w:r>
        <w:t xml:space="preserve"> </w:t>
      </w:r>
      <w:r>
        <w:t xml:space="preserve">124.8</w:t>
      </w:r>
      <w:r>
        <w:br/>
      </w:r>
      <w:r>
        <w:t xml:space="preserve">Set up collaborative working methods</w:t>
      </w:r>
      <w:r>
        <w:t xml:space="preserve"> </w:t>
      </w:r>
      <w:r>
        <w:t xml:space="preserve">1.9</w:t>
      </w:r>
      <w:r>
        <w:t xml:space="preserve"> </w:t>
      </w:r>
      <w:r>
        <w:t xml:space="preserve">249.5</w:t>
      </w:r>
      <w:r>
        <w:br/>
      </w:r>
      <w:r>
        <w:t xml:space="preserve">Set-up quality controls</w:t>
      </w:r>
      <w:r>
        <w:br/>
      </w:r>
      <w:r>
        <w:t xml:space="preserve">1.0</w:t>
      </w:r>
      <w:r>
        <w:t xml:space="preserve"> </w:t>
      </w:r>
      <w:r>
        <w:t xml:space="preserve">124.8</w:t>
      </w:r>
      <w:r>
        <w:br/>
      </w:r>
      <w:r>
        <w:t xml:space="preserve">Templates</w:t>
      </w:r>
      <w:r>
        <w:t xml:space="preserve"> </w:t>
      </w:r>
      <w:r>
        <w:t xml:space="preserve">0.5</w:t>
      </w:r>
      <w:r>
        <w:t xml:space="preserve"> </w:t>
      </w:r>
      <w:r>
        <w:t xml:space="preserve">62.4</w:t>
      </w:r>
      <w:r>
        <w:br/>
      </w:r>
      <w:r>
        <w:t xml:space="preserve">Training</w:t>
      </w:r>
      <w:r>
        <w:t xml:space="preserve"> </w:t>
      </w:r>
      <w:r>
        <w:t xml:space="preserve">1.0</w:t>
      </w:r>
      <w:r>
        <w:t xml:space="preserve"> </w:t>
      </w:r>
      <w:r>
        <w:t xml:space="preserve">124.8</w:t>
      </w:r>
      <w:r>
        <w:br/>
      </w:r>
      <w:r>
        <w:t xml:space="preserve">Set up case management/distribution system</w:t>
      </w:r>
      <w:r>
        <w:t xml:space="preserve"> </w:t>
      </w:r>
      <w:r>
        <w:t xml:space="preserve">0.5</w:t>
      </w:r>
      <w:r>
        <w:t xml:space="preserve"> </w:t>
      </w:r>
      <w:r>
        <w:t xml:space="preserve">62.4</w:t>
      </w:r>
      <w:r>
        <w:br/>
      </w:r>
      <w:r>
        <w:t xml:space="preserve">Set up Board of Appeals at the EU level (PO4-5, and PO4+5)</w:t>
      </w:r>
      <w:r>
        <w:t xml:space="preserve"> </w:t>
      </w:r>
      <w:r>
        <w:t xml:space="preserve">0.5</w:t>
      </w:r>
      <w:r>
        <w:t xml:space="preserve"> </w:t>
      </w:r>
      <w:r>
        <w:t xml:space="preserve">62.4</w:t>
      </w:r>
      <w:r>
        <w:br/>
      </w:r>
      <w:r>
        <w:t xml:space="preserve">IT (analysis, design, quality control and development)</w:t>
      </w:r>
      <w:r>
        <w:t xml:space="preserve"> </w:t>
      </w:r>
      <w:r>
        <w:t xml:space="preserve">3.9</w:t>
      </w:r>
      <w:r>
        <w:t xml:space="preserve"> </w:t>
      </w:r>
      <w:r>
        <w:t xml:space="preserve">512.0</w:t>
      </w:r>
      <w:r>
        <w:br/>
      </w:r>
      <w:r>
        <w:t xml:space="preserve">Total PO3</w:t>
      </w:r>
      <w:r>
        <w:t xml:space="preserve"> </w:t>
      </w:r>
      <w:r>
        <w:t xml:space="preserve">10.6</w:t>
      </w:r>
      <w:r>
        <w:t xml:space="preserve"> </w:t>
      </w:r>
      <w:r>
        <w:t xml:space="preserve">1 385.3</w:t>
      </w:r>
      <w:r>
        <w:t xml:space="preserve"> </w:t>
      </w:r>
      <w:r>
        <w:t xml:space="preserve">Total PO4, PO5, and PO4+5</w:t>
      </w:r>
      <w:r>
        <w:t xml:space="preserve"> </w:t>
      </w:r>
      <w:r>
        <w:t xml:space="preserve">11.1</w:t>
      </w:r>
      <w:r>
        <w:t xml:space="preserve"> </w:t>
      </w:r>
      <w:r>
        <w:t xml:space="preserve">1 447.7</w:t>
      </w:r>
      <w:r>
        <w:t xml:space="preserve"> </w:t>
      </w:r>
      <w:r>
        <w:t xml:space="preserve">* FTE – full time equivalent</w:t>
      </w:r>
      <w:r>
        <w:br/>
      </w:r>
      <w:r>
        <w:t xml:space="preserve">Assumptions: Number of SPCs per year: 100, salary of FTE: EUR 131 000 (average EUIPO salary for 2021-2022 based on</w:t>
      </w:r>
      <w:r>
        <w:t xml:space="preserve"> </w:t>
      </w:r>
      <w:r>
        <w:t xml:space="preserve">its budget)323</w:t>
      </w:r>
      <w:r>
        <w:t xml:space="preserve"> </w:t>
      </w:r>
      <w:r>
        <w:t xml:space="preserve">Source: In-house analysis based on EUIPO estimates.</w:t>
      </w:r>
      <w:r>
        <w:t xml:space="preserve"> </w:t>
      </w:r>
      <w:r>
        <w:t xml:space="preserve">Set-up costs for all three options involve: the evaluation and appointment of examiners from</w:t>
      </w:r>
      <w:r>
        <w:t xml:space="preserve"> </w:t>
      </w:r>
      <w:r>
        <w:t xml:space="preserve">NPOs that would conduct substantive examination of applications, preparation of guidelines</w:t>
      </w:r>
      <w:r>
        <w:t xml:space="preserve"> </w:t>
      </w:r>
      <w:r>
        <w:t xml:space="preserve">and work instructions, as well as collaborative methods and quality controls in order to ensure</w:t>
      </w:r>
      <w:r>
        <w:t xml:space="preserve"> </w:t>
      </w:r>
      <w:r>
        <w:t xml:space="preserve">a consistent approach to the SPC examination. It would further involved the creation of</w:t>
      </w:r>
      <w:r>
        <w:t xml:space="preserve"> </w:t>
      </w:r>
      <w:r>
        <w:t xml:space="preserve">common templates for applicants and examiners, training of all involved in new working</w:t>
      </w:r>
      <w:r>
        <w:t xml:space="preserve"> </w:t>
      </w:r>
      <w:r>
        <w:t xml:space="preserve">methods and the creation of a case management system. The bulk share of one-off costs</w:t>
      </w:r>
      <w:r>
        <w:t xml:space="preserve"> </w:t>
      </w:r>
      <w:r>
        <w:t xml:space="preserve">would be devoted to creation of an IT system for processing SPC data. Additional cost for</w:t>
      </w:r>
      <w:r>
        <w:t xml:space="preserve"> </w:t>
      </w:r>
      <w:r>
        <w:t xml:space="preserve">PO4-5 is connected with the setting up of a Board of Appeals.</w:t>
      </w:r>
    </w:p>
    <w:p>
      <w:pPr>
        <w:pStyle w:val="BodyText"/>
      </w:pPr>
      <w:r>
        <w:t xml:space="preserve">323 https://euipo.europa.eu/ohimportal/en/transparency-portal/economic/office-budget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129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IT system for SPC is expected to contain the following features:</w:t>
      </w:r>
      <w:r>
        <w:t xml:space="preserve"> </w:t>
      </w:r>
      <w:r>
        <w:t xml:space="preserve"> Front office: i) (e-submission) with: a standard e-form for SPC filing, validation of the</w:t>
      </w:r>
      <w:r>
        <w:t xml:space="preserve"> </w:t>
      </w:r>
      <w:r>
        <w:t xml:space="preserve">Market Authorisation (EMA), validation of the base patent (EPO), sourcing of other</w:t>
      </w:r>
      <w:r>
        <w:t xml:space="preserve"> </w:t>
      </w:r>
      <w:r>
        <w:t xml:space="preserve">structured information, if necessary; ii) publication and search functions.</w:t>
      </w:r>
      <w:r>
        <w:t xml:space="preserve"> </w:t>
      </w:r>
      <w:r>
        <w:t xml:space="preserve"> Register: register of SPCs.</w:t>
      </w:r>
      <w:r>
        <w:t xml:space="preserve"> </w:t>
      </w:r>
      <w:r>
        <w:t xml:space="preserve"> Back Office: data management, fees management, documents management.</w:t>
      </w:r>
      <w:r>
        <w:br/>
      </w:r>
      <w:r>
        <w:t xml:space="preserve"> Virtual Network: ensuring the exchange of data with NPOs for SPC examinations.</w:t>
      </w:r>
      <w:r>
        <w:t xml:space="preserve"> </w:t>
      </w:r>
      <w:r>
        <w:t xml:space="preserve">For the purpose of subsequent calculations, the setup cost is expected to be depreciated over</w:t>
      </w:r>
      <w:r>
        <w:t xml:space="preserve"> </w:t>
      </w:r>
      <w:r>
        <w:t xml:space="preserve">10 years period according to the number of applications received each year324.</w:t>
      </w:r>
      <w:r>
        <w:t xml:space="preserve"> </w:t>
      </w:r>
      <w:r>
        <w:t xml:space="preserve">Central examination authority: recurrent costs (PO3-5)</w:t>
      </w:r>
      <w:r>
        <w:t xml:space="preserve"> </w:t>
      </w:r>
      <w:r>
        <w:t xml:space="preserve">The running costs of dealing with SPCs is expected to consist of the following items</w:t>
      </w:r>
      <w:r>
        <w:t xml:space="preserve"> </w:t>
      </w:r>
      <w:r>
        <w:t xml:space="preserve">(excluding translations).</w:t>
      </w:r>
      <w:r>
        <w:t xml:space="preserve"> </w:t>
      </w:r>
      <w:r>
        <w:t xml:space="preserve">Table 57: Recurrent costs of the central authority (FTE and EUR).</w:t>
      </w:r>
      <w:r>
        <w:t xml:space="preserve"> </w:t>
      </w:r>
      <w:r>
        <w:t xml:space="preserve">Cost item:</w:t>
      </w:r>
      <w:r>
        <w:t xml:space="preserve"> </w:t>
      </w:r>
      <w:r>
        <w:t xml:space="preserve">FTE*</w:t>
      </w:r>
      <w:r>
        <w:t xml:space="preserve"> </w:t>
      </w:r>
      <w:r>
        <w:t xml:space="preserve">Cost (EUR thousands)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br/>
      </w:r>
      <w:r>
        <w:t xml:space="preserve">PO4+5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PO4+5</w:t>
      </w:r>
      <w:r>
        <w:t xml:space="preserve"> </w:t>
      </w:r>
      <w:r>
        <w:t xml:space="preserve">Administrative processing</w:t>
      </w:r>
      <w:r>
        <w:t xml:space="preserve"> </w:t>
      </w:r>
      <w:r>
        <w:t xml:space="preserve">of the SPC applications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66</w:t>
      </w:r>
      <w:r>
        <w:t xml:space="preserve"> </w:t>
      </w:r>
      <w:r>
        <w:t xml:space="preserve">Examiners remuneration</w:t>
      </w:r>
      <w:r>
        <w:t xml:space="preserve"> </w:t>
      </w:r>
      <w:r>
        <w:t xml:space="preserve">(examination + revision)</w:t>
      </w:r>
      <w:r>
        <w:t xml:space="preserve"> </w:t>
      </w:r>
      <w:r>
        <w:t xml:space="preserve">4.8</w:t>
      </w:r>
      <w:r>
        <w:t xml:space="preserve"> </w:t>
      </w:r>
      <w:r>
        <w:t xml:space="preserve">5.7</w:t>
      </w:r>
      <w:r>
        <w:t xml:space="preserve"> </w:t>
      </w:r>
      <w:r>
        <w:t xml:space="preserve">5.7</w:t>
      </w:r>
      <w:r>
        <w:t xml:space="preserve"> </w:t>
      </w:r>
      <w:r>
        <w:t xml:space="preserve">6.7</w:t>
      </w:r>
      <w:r>
        <w:t xml:space="preserve"> </w:t>
      </w:r>
      <w:r>
        <w:t xml:space="preserve">624</w:t>
      </w:r>
      <w:r>
        <w:t xml:space="preserve"> </w:t>
      </w:r>
      <w:r>
        <w:t xml:space="preserve">749</w:t>
      </w:r>
      <w:r>
        <w:t xml:space="preserve"> </w:t>
      </w:r>
      <w:r>
        <w:t xml:space="preserve">749</w:t>
      </w:r>
      <w:r>
        <w:t xml:space="preserve"> </w:t>
      </w:r>
      <w:r>
        <w:t xml:space="preserve">873</w:t>
      </w:r>
      <w:r>
        <w:t xml:space="preserve"> </w:t>
      </w:r>
      <w:r>
        <w:t xml:space="preserve">BoA appeal</w:t>
      </w:r>
    </w:p>
    <w:p>
      <w:pPr>
        <w:pStyle w:val="BodyText"/>
      </w:pPr>
      <w:r>
        <w:t xml:space="preserve">3.8</w:t>
      </w:r>
      <w:r>
        <w:t xml:space="preserve"> </w:t>
      </w:r>
      <w:r>
        <w:t xml:space="preserve">3.8</w:t>
      </w:r>
    </w:p>
    <w:p>
      <w:pPr>
        <w:pStyle w:val="BodyText"/>
      </w:pPr>
      <w:r>
        <w:t xml:space="preserve">499</w:t>
      </w:r>
      <w:r>
        <w:t xml:space="preserve"> </w:t>
      </w:r>
      <w:r>
        <w:t xml:space="preserve">499</w:t>
      </w:r>
      <w:r>
        <w:t xml:space="preserve"> </w:t>
      </w:r>
      <w:r>
        <w:t xml:space="preserve">EGC/ECJ</w:t>
      </w:r>
    </w:p>
    <w:p>
      <w:pPr>
        <w:pStyle w:val="BodyText"/>
      </w:pPr>
      <w:r>
        <w:t xml:space="preserve">1.9</w:t>
      </w:r>
      <w:r>
        <w:t xml:space="preserve"> </w:t>
      </w:r>
      <w:r>
        <w:t xml:space="preserve">1.9</w:t>
      </w:r>
    </w:p>
    <w:p>
      <w:pPr>
        <w:pStyle w:val="BodyText"/>
      </w:pPr>
      <w:r>
        <w:t xml:space="preserve">250</w:t>
      </w:r>
      <w:r>
        <w:t xml:space="preserve"> </w:t>
      </w:r>
      <w:r>
        <w:t xml:space="preserve">250</w:t>
      </w:r>
      <w:r>
        <w:t xml:space="preserve"> </w:t>
      </w:r>
      <w:r>
        <w:t xml:space="preserve">Recordals**</w:t>
      </w:r>
    </w:p>
    <w:p>
      <w:pPr>
        <w:pStyle w:val="BodyText"/>
      </w:pPr>
      <w:r>
        <w:t xml:space="preserve">0.48</w:t>
      </w:r>
      <w:r>
        <w:t xml:space="preserve"> </w:t>
      </w:r>
      <w:r>
        <w:t xml:space="preserve">0.48</w:t>
      </w:r>
    </w:p>
    <w:p>
      <w:pPr>
        <w:pStyle w:val="BodyText"/>
      </w:pPr>
      <w:r>
        <w:t xml:space="preserve">62</w:t>
      </w:r>
      <w:r>
        <w:t xml:space="preserve"> </w:t>
      </w:r>
      <w:r>
        <w:t xml:space="preserve">62</w:t>
      </w:r>
      <w:r>
        <w:t xml:space="preserve"> </w:t>
      </w:r>
      <w:r>
        <w:t xml:space="preserve">IT maintenance</w:t>
      </w:r>
      <w:r>
        <w:t xml:space="preserve"> </w:t>
      </w:r>
      <w:r>
        <w:t xml:space="preserve">0.5</w:t>
      </w:r>
      <w:r>
        <w:t xml:space="preserve"> </w:t>
      </w:r>
      <w:r>
        <w:t xml:space="preserve">0.5</w:t>
      </w:r>
      <w:r>
        <w:t xml:space="preserve"> </w:t>
      </w:r>
      <w:r>
        <w:t xml:space="preserve">0.45</w:t>
      </w:r>
      <w:r>
        <w:t xml:space="preserve"> </w:t>
      </w:r>
      <w:r>
        <w:t xml:space="preserve">0.45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59</w:t>
      </w:r>
      <w:r>
        <w:t xml:space="preserve"> </w:t>
      </w:r>
      <w:r>
        <w:t xml:space="preserve">Total</w:t>
      </w:r>
      <w:r>
        <w:br/>
      </w:r>
      <w:r>
        <w:t xml:space="preserve">5.7</w:t>
      </w:r>
      <w:r>
        <w:t xml:space="preserve"> </w:t>
      </w:r>
      <w:r>
        <w:t xml:space="preserve">6.7</w:t>
      </w:r>
      <w:r>
        <w:t xml:space="preserve"> </w:t>
      </w:r>
      <w:r>
        <w:t xml:space="preserve">12.9</w:t>
      </w:r>
      <w:r>
        <w:t xml:space="preserve"> </w:t>
      </w:r>
      <w:r>
        <w:t xml:space="preserve">13.8</w:t>
      </w:r>
      <w:r>
        <w:t xml:space="preserve"> </w:t>
      </w:r>
      <w:r>
        <w:t xml:space="preserve">748</w:t>
      </w:r>
      <w:r>
        <w:t xml:space="preserve"> </w:t>
      </w:r>
      <w:r>
        <w:t xml:space="preserve">873</w:t>
      </w:r>
      <w:r>
        <w:t xml:space="preserve"> </w:t>
      </w:r>
      <w:r>
        <w:t xml:space="preserve">1 684</w:t>
      </w:r>
      <w:r>
        <w:t xml:space="preserve"> </w:t>
      </w:r>
      <w:r>
        <w:t xml:space="preserve">1 809</w:t>
      </w:r>
      <w:r>
        <w:t xml:space="preserve"> </w:t>
      </w:r>
      <w:r>
        <w:t xml:space="preserve">* FTE – full time equivalent, **an entry in the SPC register</w:t>
      </w:r>
      <w:r>
        <w:br/>
      </w:r>
      <w:r>
        <w:t xml:space="preserve">Assumptions: Number of SPCs per year: 100, salary of FTE: EUR 131 000 (average EUIPO salary for 2021-2022 based on</w:t>
      </w:r>
      <w:r>
        <w:t xml:space="preserve"> </w:t>
      </w:r>
      <w:r>
        <w:t xml:space="preserve">its budget)325</w:t>
      </w:r>
      <w:r>
        <w:t xml:space="preserve"> </w:t>
      </w:r>
      <w:r>
        <w:t xml:space="preserve">Source: In-house analysis based on EUIPO estimates.</w:t>
      </w:r>
      <w:r>
        <w:t xml:space="preserve"> </w:t>
      </w:r>
      <w:r>
        <w:t xml:space="preserve">The recurring costs for PO3 would involve administrative processing of the SPC applications,</w:t>
      </w:r>
      <w:r>
        <w:t xml:space="preserve"> </w:t>
      </w:r>
      <w:r>
        <w:t xml:space="preserve">remuneration of examiners from NPOs326 and maintenance of IT systems. PO4 would have</w:t>
      </w:r>
      <w:r>
        <w:t xml:space="preserve"> </w:t>
      </w:r>
      <w:r>
        <w:t xml:space="preserve">higher examiners’ cost, as they would also handle reviews (a second examiner or a panel of</w:t>
      </w:r>
      <w:r>
        <w:t xml:space="preserve"> </w:t>
      </w:r>
      <w:r>
        <w:t xml:space="preserve">examiners would be asked to look at a contested case). The cost items under PO5 cover an</w:t>
      </w:r>
      <w:r>
        <w:t xml:space="preserve"> </w:t>
      </w:r>
      <w:r>
        <w:t xml:space="preserve">appeal process at the Board of Appeals and handle potential litigations in CJEU327, as well as</w:t>
      </w:r>
      <w:r>
        <w:t xml:space="preserve"> </w:t>
      </w:r>
      <w:r>
        <w:t xml:space="preserve">processing entries into the SPC register (recordials).</w:t>
      </w:r>
      <w:r>
        <w:t xml:space="preserve"> </w:t>
      </w:r>
      <w:r>
        <w:t xml:space="preserve">The combination of PO4 and PO5 takes the cost of the latter, but with more examiners, as</w:t>
      </w:r>
      <w:r>
        <w:t xml:space="preserve"> </w:t>
      </w:r>
      <w:r>
        <w:t xml:space="preserve">foreseen under PO4.</w:t>
      </w:r>
    </w:p>
    <w:p>
      <w:pPr>
        <w:pStyle w:val="BodyText"/>
      </w:pPr>
      <w:r>
        <w:t xml:space="preserve">324 For instance if over 10 year period 1 000 SPC applications will arrive, cost of handling each application</w:t>
      </w:r>
      <w:r>
        <w:t xml:space="preserve"> </w:t>
      </w:r>
      <w:r>
        <w:t xml:space="preserve">will include 1/1 000 of total set up cost.</w:t>
      </w:r>
      <w:r>
        <w:t xml:space="preserve"> </w:t>
      </w:r>
      <w:r>
        <w:t xml:space="preserve">325 https://euipo.europa.eu/ohimportal/en/transparency-portal/economic/office-budget</w:t>
      </w:r>
      <w:r>
        <w:br/>
      </w:r>
      <w:r>
        <w:t xml:space="preserve">326 Under the assumption that an SPC examination would take up to 10 working days and there are 100</w:t>
      </w:r>
      <w:r>
        <w:t xml:space="preserve"> </w:t>
      </w:r>
      <w:r>
        <w:t xml:space="preserve">examinations per year in PO3. In PO4 and PO5, the estimate is based on 120 cases to take into account an</w:t>
      </w:r>
      <w:r>
        <w:t xml:space="preserve"> </w:t>
      </w:r>
      <w:r>
        <w:t xml:space="preserve">additional workload, related to re-examination of the file that may be requested. Finally, 140 in PO4+5</w:t>
      </w:r>
      <w:r>
        <w:t xml:space="preserve"> </w:t>
      </w:r>
      <w:r>
        <w:t xml:space="preserve">reflects a potential need to involve examiners from UP and non-UP Member States to deal with appeals.</w:t>
      </w:r>
      <w:r>
        <w:t xml:space="preserve"> </w:t>
      </w:r>
      <w:r>
        <w:t xml:space="preserve">327 We expect up to 5 referrals to CJEU a year (out of approximately 20 rejections for 100 applications). The</w:t>
      </w:r>
      <w:r>
        <w:t xml:space="preserve"> </w:t>
      </w:r>
      <w:r>
        <w:t xml:space="preserve">number of referrals reported by MPI (2022) in Table 5.5, p. 79 for years 2012-2020 was doubled to reflect a</w:t>
      </w:r>
      <w:r>
        <w:t xml:space="preserve"> </w:t>
      </w:r>
      <w:r>
        <w:t xml:space="preserve">potentially higher share of negative opinions covering all 17 UP-MS.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Translation costs (PO2-5)</w:t>
      </w:r>
      <w:r>
        <w:t xml:space="preserve"> </w:t>
      </w:r>
      <w:r>
        <w:t xml:space="preserve">Additionally, the publication of SPC applications and examination results in all 24 EU</w:t>
      </w:r>
      <w:r>
        <w:t xml:space="preserve"> </w:t>
      </w:r>
      <w:r>
        <w:t xml:space="preserve">languages and the possibility to submit written observations in any language (proposed for</w:t>
      </w:r>
      <w:r>
        <w:t xml:space="preserve"> </w:t>
      </w:r>
      <w:r>
        <w:t xml:space="preserve">transparency reasons in PO3-5) would create a fixed translation cost per SPC application. The</w:t>
      </w:r>
      <w:r>
        <w:t xml:space="preserve"> </w:t>
      </w:r>
      <w:r>
        <w:t xml:space="preserve">translation of an examination dossier to languages of the Member States where an SPC is</w:t>
      </w:r>
      <w:r>
        <w:t xml:space="preserve"> </w:t>
      </w:r>
      <w:r>
        <w:t xml:space="preserve">sought (PO2-5) would create variable translation costs. These were analysed earlier (Annex</w:t>
      </w:r>
      <w:r>
        <w:t xml:space="preserve"> </w:t>
      </w:r>
      <w:r>
        <w:t xml:space="preserve">5C) and are summarised in the table below:</w:t>
      </w:r>
      <w:r>
        <w:t xml:space="preserve"> </w:t>
      </w:r>
      <w:r>
        <w:t xml:space="preserve">Table 58: SPC translations costs per option</w:t>
      </w:r>
    </w:p>
    <w:p>
      <w:pPr>
        <w:pStyle w:val="BodyText"/>
      </w:pPr>
      <w:r>
        <w:t xml:space="preserve">Pages</w:t>
      </w:r>
      <w:r>
        <w:t xml:space="preserve"> </w:t>
      </w:r>
      <w:r>
        <w:t xml:space="preserve">Languages</w:t>
      </w:r>
      <w:r>
        <w:t xml:space="preserve"> </w:t>
      </w:r>
      <w:r>
        <w:t xml:space="preserve">Costs per SPC</w:t>
      </w:r>
      <w:r>
        <w:t xml:space="preserve"> </w:t>
      </w:r>
      <w:r>
        <w:t xml:space="preserve">(EUR)</w:t>
      </w:r>
      <w:r>
        <w:t xml:space="preserve"> </w:t>
      </w:r>
      <w:r>
        <w:t xml:space="preserve">Annual cost</w:t>
      </w:r>
      <w:r>
        <w:t xml:space="preserve"> </w:t>
      </w:r>
      <w:r>
        <w:t xml:space="preserve">(EUR million)</w:t>
      </w:r>
      <w:r>
        <w:t xml:space="preserve"> </w:t>
      </w:r>
      <w:r>
        <w:t xml:space="preserve">Publication of SPC application in all EU languages</w:t>
      </w:r>
      <w:r>
        <w:br/>
      </w:r>
      <w:r>
        <w:t xml:space="preserve">(PO3, 4, 4+5)</w:t>
      </w:r>
      <w:r>
        <w:t xml:space="preserve"> </w:t>
      </w:r>
      <w:r>
        <w:t xml:space="preserve">2</w:t>
      </w:r>
      <w:r>
        <w:t xml:space="preserve"> </w:t>
      </w:r>
      <w:r>
        <w:t xml:space="preserve">23</w:t>
      </w:r>
      <w:r>
        <w:t xml:space="preserve"> </w:t>
      </w:r>
      <w:r>
        <w:t xml:space="preserve">4 002</w:t>
      </w:r>
      <w:r>
        <w:t xml:space="preserve"> </w:t>
      </w:r>
      <w:r>
        <w:t xml:space="preserve">0.4</w:t>
      </w:r>
      <w:r>
        <w:t xml:space="preserve"> </w:t>
      </w:r>
      <w:r>
        <w:t xml:space="preserve">Written observations*</w:t>
      </w:r>
      <w:r>
        <w:br/>
      </w:r>
      <w:r>
        <w:t xml:space="preserve">(PO3, 4, 4,+5)</w:t>
      </w:r>
      <w:r>
        <w:t xml:space="preserve"> </w:t>
      </w:r>
      <w:r>
        <w:t xml:space="preserve">30</w:t>
      </w:r>
      <w:r>
        <w:t xml:space="preserve"> </w:t>
      </w:r>
      <w:r>
        <w:t xml:space="preserve">1</w:t>
      </w:r>
      <w:r>
        <w:t xml:space="preserve"> </w:t>
      </w:r>
      <w:r>
        <w:t xml:space="preserve">2 610</w:t>
      </w:r>
      <w:r>
        <w:t xml:space="preserve"> </w:t>
      </w:r>
      <w:r>
        <w:t xml:space="preserve">0.26</w:t>
      </w:r>
      <w:r>
        <w:t xml:space="preserve"> </w:t>
      </w:r>
      <w:r>
        <w:t xml:space="preserve">Publication SPC examination result in all EU languages</w:t>
      </w:r>
      <w:r>
        <w:t xml:space="preserve"> </w:t>
      </w:r>
      <w:r>
        <w:t xml:space="preserve">(PO3, 4, 4,+5)</w:t>
      </w:r>
      <w:r>
        <w:t xml:space="preserve"> </w:t>
      </w:r>
      <w:r>
        <w:t xml:space="preserve">2</w:t>
      </w:r>
      <w:r>
        <w:t xml:space="preserve"> </w:t>
      </w:r>
      <w:r>
        <w:t xml:space="preserve">23</w:t>
      </w:r>
      <w:r>
        <w:t xml:space="preserve"> </w:t>
      </w:r>
      <w:r>
        <w:t xml:space="preserve">4 002</w:t>
      </w:r>
      <w:r>
        <w:t xml:space="preserve"> </w:t>
      </w:r>
      <w:r>
        <w:t xml:space="preserve">0.4</w:t>
      </w:r>
      <w:r>
        <w:t xml:space="preserve"> </w:t>
      </w:r>
      <w:r>
        <w:t xml:space="preserve">Total fixed translation cost per SPC application</w:t>
      </w:r>
      <w:r>
        <w:t xml:space="preserve"> </w:t>
      </w:r>
      <w:r>
        <w:t xml:space="preserve">1.06</w:t>
      </w:r>
      <w:r>
        <w:t xml:space="preserve"> </w:t>
      </w:r>
      <w:r>
        <w:t xml:space="preserve">Examination dossier translation for NPOs**</w:t>
      </w:r>
      <w:r>
        <w:br/>
      </w:r>
      <w:r>
        <w:t xml:space="preserve">(PO2, 3, 4 and 4+5)</w:t>
      </w:r>
      <w:r>
        <w:t xml:space="preserve"> </w:t>
      </w:r>
      <w:r>
        <w:t xml:space="preserve">10</w:t>
      </w:r>
      <w:r>
        <w:t xml:space="preserve"> </w:t>
      </w:r>
      <w:r>
        <w:t xml:space="preserve">1 to 23</w:t>
      </w:r>
      <w:r>
        <w:t xml:space="preserve"> </w:t>
      </w:r>
      <w:r>
        <w:t xml:space="preserve">870 to 20 010</w:t>
      </w:r>
      <w:r>
        <w:t xml:space="preserve"> </w:t>
      </w:r>
      <w:r>
        <w:t xml:space="preserve">0.09 to 2</w:t>
      </w:r>
      <w:r>
        <w:t xml:space="preserve"> </w:t>
      </w:r>
      <w:r>
        <w:t xml:space="preserve">Note: there are 24 official languages, so at maximum an applications needs to be translated into the remaining 23.</w:t>
      </w:r>
      <w:r>
        <w:t xml:space="preserve"> </w:t>
      </w:r>
      <w:r>
        <w:t xml:space="preserve">* Assumption that an SPC will receive three 10-page-long observations that need to be translated in to working language of</w:t>
      </w:r>
      <w:r>
        <w:t xml:space="preserve"> </w:t>
      </w:r>
      <w:r>
        <w:t xml:space="preserve">the examination authority; ** variable dependent on the number of Member States designated by the applicant, in case of</w:t>
      </w:r>
      <w:r>
        <w:t xml:space="preserve"> </w:t>
      </w:r>
      <w:r>
        <w:t xml:space="preserve">options where national NPO is granting an SPC.</w:t>
      </w:r>
      <w:r>
        <w:t xml:space="preserve"> </w:t>
      </w:r>
      <w:r>
        <w:t xml:space="preserve">Assumptions: Number of SPCs per year: 100, cost of one page translation EUR 87 by professional translator</w:t>
      </w:r>
      <w:r>
        <w:t xml:space="preserve"> </w:t>
      </w:r>
      <w:r>
        <w:t xml:space="preserve">Source: In-house analysis</w:t>
      </w:r>
      <w:r>
        <w:br/>
      </w:r>
      <w:r>
        <w:t xml:space="preserve">Application fee</w:t>
      </w:r>
      <w:r>
        <w:t xml:space="preserve"> </w:t>
      </w:r>
      <w:r>
        <w:t xml:space="preserve">As changes proposed under this initiative should be self-financing, the minimum fees charged</w:t>
      </w:r>
      <w:r>
        <w:t xml:space="preserve"> </w:t>
      </w:r>
      <w:r>
        <w:t xml:space="preserve">should at least cover all additional costs. The above cost analysis also shows that almost all</w:t>
      </w:r>
      <w:r>
        <w:t xml:space="preserve"> </w:t>
      </w:r>
      <w:r>
        <w:t xml:space="preserve">recurrent costs (except for the IT maintenance) are generated during the pre-grant phase, thus</w:t>
      </w:r>
      <w:r>
        <w:t xml:space="preserve"> </w:t>
      </w:r>
      <w:r>
        <w:t xml:space="preserve">it would seem logical to recover them in the application fee (as opposed to annual</w:t>
      </w:r>
      <w:r>
        <w:t xml:space="preserve"> </w:t>
      </w:r>
      <w:r>
        <w:t xml:space="preserve">maintenance fees, which are charged after the SPC is granted).</w:t>
      </w:r>
      <w:r>
        <w:br/>
      </w:r>
      <w:r>
        <w:t xml:space="preserve">In case of PO2 the additional cost would consist of the translation of the examination dossier</w:t>
      </w:r>
      <w:r>
        <w:t xml:space="preserve"> </w:t>
      </w:r>
      <w:r>
        <w:t xml:space="preserve">for the designated NPOs. Consequently, the reference office could charge a variable</w:t>
      </w:r>
      <w:r>
        <w:t xml:space="preserve"> </w:t>
      </w:r>
      <w:r>
        <w:t xml:space="preserve">translation fee of between EUR 870 (1 Member State) and 20 000 (27 Member States)</w:t>
      </w:r>
      <w:r>
        <w:t xml:space="preserve"> </w:t>
      </w:r>
      <w:r>
        <w:t xml:space="preserve">depending on the number of countries/languages chosen328.</w:t>
      </w:r>
      <w:r>
        <w:br/>
      </w:r>
      <w:r>
        <w:t xml:space="preserve">In case of PO3-5 and PO4+5, the application fee could be composed of a fixed component</w:t>
      </w:r>
      <w:r>
        <w:t xml:space="preserve"> </w:t>
      </w:r>
      <w:r>
        <w:t xml:space="preserve">matching the recurrent cost, depreciation and the fixed translation cost amounting to EUR 19</w:t>
      </w:r>
      <w:r>
        <w:t xml:space="preserve"> </w:t>
      </w:r>
      <w:r>
        <w:t xml:space="preserve">500 (PO3), EUR 20 800 (PO4), EUR 28 900 (PO5) and EUR 30 100 (PO4+5). For PO3-4 a</w:t>
      </w:r>
      <w:r>
        <w:t xml:space="preserve"> </w:t>
      </w:r>
      <w:r>
        <w:t xml:space="preserve">variable component of between EUR 870 and 20 000 (27 Member States) would cover the</w:t>
      </w:r>
      <w:r>
        <w:t xml:space="preserve"> </w:t>
      </w:r>
      <w:r>
        <w:t xml:space="preserve">translation cost and depend on the number of countries/languages chosen. For PO4+5, in</w:t>
      </w:r>
    </w:p>
    <w:p>
      <w:pPr>
        <w:pStyle w:val="BodyText"/>
      </w:pPr>
      <w:r>
        <w:t xml:space="preserve">328 This cost might be reduced if NPOs agreed to receive examination dossier in e.g. one working language.</w:t>
      </w:r>
      <w:r>
        <w:t xml:space="preserve"> </w:t>
      </w:r>
      <w:r>
        <w:t xml:space="preserve">However this might not always be legally possible, thus for the purpose of this analysis we assume</w:t>
      </w:r>
      <w:r>
        <w:t xml:space="preserve"> </w:t>
      </w:r>
      <w:r>
        <w:t xml:space="preserve">translation for each designated NPO.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cases where an EU-wide coverage is sought, an additional translation fee could be necessary</w:t>
      </w:r>
      <w:r>
        <w:t xml:space="preserve"> </w:t>
      </w:r>
      <w:r>
        <w:t xml:space="preserve">to cover non-UP Member States (currently 10) which would amount to EUR 8 700329.</w:t>
      </w:r>
      <w:r>
        <w:br/>
      </w:r>
      <w:r>
        <w:t xml:space="preserve">Table 59: Minimum SPC application fees to cover authority’s new cost for SPC protection in the whole EU (EUR)</w:t>
      </w:r>
    </w:p>
    <w:p>
      <w:pPr>
        <w:pStyle w:val="BodyText"/>
      </w:pP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PO4+5</w:t>
      </w:r>
      <w:r>
        <w:t xml:space="preserve"> </w:t>
      </w:r>
      <w:r>
        <w:t xml:space="preserve">Fixed fee</w:t>
      </w:r>
      <w:r>
        <w:t xml:space="preserve"> </w:t>
      </w:r>
      <w:r>
        <w:t xml:space="preserve">x*</w:t>
      </w:r>
      <w:r>
        <w:t xml:space="preserve"> </w:t>
      </w:r>
      <w:r>
        <w:t xml:space="preserve">19 500</w:t>
      </w:r>
      <w:r>
        <w:t xml:space="preserve"> </w:t>
      </w:r>
      <w:r>
        <w:t xml:space="preserve">20 800</w:t>
      </w:r>
      <w:r>
        <w:t xml:space="preserve"> </w:t>
      </w:r>
      <w:r>
        <w:t xml:space="preserve">28 900</w:t>
      </w:r>
      <w:r>
        <w:t xml:space="preserve"> </w:t>
      </w:r>
      <w:r>
        <w:t xml:space="preserve">30 100</w:t>
      </w:r>
      <w:r>
        <w:t xml:space="preserve"> </w:t>
      </w:r>
      <w:r>
        <w:t xml:space="preserve">Variable translation fee (27 MS)**</w:t>
      </w:r>
      <w:r>
        <w:t xml:space="preserve"> </w:t>
      </w:r>
      <w:r>
        <w:t xml:space="preserve">20 000</w:t>
      </w:r>
      <w:r>
        <w:t xml:space="preserve"> </w:t>
      </w:r>
      <w:r>
        <w:t xml:space="preserve">20 000</w:t>
      </w:r>
      <w:r>
        <w:t xml:space="preserve"> </w:t>
      </w:r>
      <w:r>
        <w:t xml:space="preserve">20 000</w:t>
      </w:r>
    </w:p>
    <w:p>
      <w:pPr>
        <w:pStyle w:val="BodyText"/>
      </w:pPr>
      <w:r>
        <w:t xml:space="preserve">8 700329</w:t>
      </w:r>
      <w:r>
        <w:t xml:space="preserve"> </w:t>
      </w:r>
      <w:r>
        <w:t xml:space="preserve">Total 20 000</w:t>
      </w:r>
      <w:r>
        <w:t xml:space="preserve"> </w:t>
      </w:r>
      <w:r>
        <w:t xml:space="preserve">39 500</w:t>
      </w:r>
      <w:r>
        <w:t xml:space="preserve"> </w:t>
      </w:r>
      <w:r>
        <w:t xml:space="preserve">40 800</w:t>
      </w:r>
      <w:r>
        <w:t xml:space="preserve"> </w:t>
      </w:r>
      <w:r>
        <w:t xml:space="preserve">28 900</w:t>
      </w:r>
      <w:r>
        <w:t xml:space="preserve"> </w:t>
      </w:r>
      <w:r>
        <w:t xml:space="preserve">38 800</w:t>
      </w:r>
      <w:r>
        <w:t xml:space="preserve"> </w:t>
      </w:r>
      <w:r>
        <w:t xml:space="preserve">* No new fee, this would be a fee charged already by the NPO; ** variable dependent on the number of Member States</w:t>
      </w:r>
      <w:r>
        <w:t xml:space="preserve"> </w:t>
      </w:r>
      <w:r>
        <w:t xml:space="preserve">designated by the applicant, in case of options where national NPO is granting an SPC.</w:t>
      </w:r>
      <w:r>
        <w:t xml:space="preserve"> </w:t>
      </w:r>
      <w:r>
        <w:t xml:space="preserve">Assumptions: Number of SPCs per year: 100, fixed cost depreciated over 10 years.</w:t>
      </w:r>
      <w:r>
        <w:t xml:space="preserve"> </w:t>
      </w:r>
      <w:r>
        <w:t xml:space="preserve">Source: In-house analysis based on EUIPO estimates.</w:t>
      </w:r>
      <w:r>
        <w:t xml:space="preserve"> </w:t>
      </w:r>
      <w:r>
        <w:t xml:space="preserve">Maintenance Fee</w:t>
      </w:r>
      <w:r>
        <w:t xml:space="preserve"> </w:t>
      </w:r>
      <w:r>
        <w:t xml:space="preserve">While for PO3-4 the central authority could only charge an application fee, for PO5 and</w:t>
      </w:r>
      <w:r>
        <w:t xml:space="preserve"> </w:t>
      </w:r>
      <w:r>
        <w:t xml:space="preserve">PO4+5 the costs could be recuperated via both the application and annual maintenance fees.</w:t>
      </w:r>
      <w:r>
        <w:t xml:space="preserve"> </w:t>
      </w:r>
      <w:r>
        <w:t xml:space="preserve">This possibility could be used to make the centralised procedure more attractive to applicants,</w:t>
      </w:r>
      <w:r>
        <w:t xml:space="preserve"> </w:t>
      </w:r>
      <w:r>
        <w:t xml:space="preserve">as the national application fees are currently lower than those proposed above and for an EU-</w:t>
      </w:r>
      <w:r>
        <w:t xml:space="preserve"> </w:t>
      </w:r>
      <w:r>
        <w:t xml:space="preserve">wide protection - they amount to around EUR 8 800 (plus EUR 183 000 in maintenance fees</w:t>
      </w:r>
      <w:r>
        <w:t xml:space="preserve"> </w:t>
      </w:r>
      <w:r>
        <w:t xml:space="preserve">for a five-year-long SPC protection in the whole EU). There are however, drawbacks of such</w:t>
      </w:r>
      <w:r>
        <w:t xml:space="preserve"> </w:t>
      </w:r>
      <w:r>
        <w:t xml:space="preserve">an approach. With an application fee not covering all examination cost, there could be an</w:t>
      </w:r>
      <w:r>
        <w:t xml:space="preserve"> </w:t>
      </w:r>
      <w:r>
        <w:t xml:space="preserve">incentive for the authority to be more lenient towards granting SPCs, as only for granted SPCs</w:t>
      </w:r>
      <w:r>
        <w:t xml:space="preserve"> </w:t>
      </w:r>
      <w:r>
        <w:t xml:space="preserve">the full cost could be recovered. Alternatively, to recover the full cost in case applications are</w:t>
      </w:r>
      <w:r>
        <w:t xml:space="preserve"> </w:t>
      </w:r>
      <w:r>
        <w:t xml:space="preserve">rejected (historically around 20% national SPC were rejected), the maintenance fee should be</w:t>
      </w:r>
      <w:r>
        <w:t xml:space="preserve"> </w:t>
      </w:r>
      <w:r>
        <w:t xml:space="preserve">higher as the cost is spread over a lower number of successful applicants. Finally, with</w:t>
      </w:r>
      <w:r>
        <w:t xml:space="preserve"> </w:t>
      </w:r>
      <w:r>
        <w:t xml:space="preserve">maintenance fees the central authority can run into deficit during the first years of the new</w:t>
      </w:r>
      <w:r>
        <w:t xml:space="preserve"> </w:t>
      </w:r>
      <w:r>
        <w:t xml:space="preserve">system, as there would not be enough SPCs to collect the fees (see: Table 60 below).330</w:t>
      </w:r>
      <w:r>
        <w:t xml:space="preserve"> </w:t>
      </w:r>
      <w:r>
        <w:t xml:space="preserve">Table 60: Base for maintenance fees collection over a decade</w:t>
      </w:r>
      <w:r>
        <w:t xml:space="preserve"> </w:t>
      </w:r>
      <w:r>
        <w:t xml:space="preserve">Year</w:t>
      </w:r>
      <w:r>
        <w:t xml:space="preserve"> </w:t>
      </w:r>
      <w:r>
        <w:t xml:space="preserve">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6</w:t>
      </w:r>
      <w:r>
        <w:t xml:space="preserve"> </w:t>
      </w:r>
      <w:r>
        <w:t xml:space="preserve">7</w:t>
      </w:r>
      <w:r>
        <w:t xml:space="preserve"> </w:t>
      </w:r>
      <w:r>
        <w:t xml:space="preserve">8</w:t>
      </w:r>
      <w:r>
        <w:t xml:space="preserve"> </w:t>
      </w:r>
      <w:r>
        <w:t xml:space="preserve">9</w:t>
      </w:r>
      <w:r>
        <w:t xml:space="preserve"> </w:t>
      </w:r>
      <w:r>
        <w:t xml:space="preserve">10</w:t>
      </w:r>
      <w:r>
        <w:t xml:space="preserve"> </w:t>
      </w:r>
      <w:r>
        <w:t xml:space="preserve">Applications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100</w:t>
      </w:r>
      <w:r>
        <w:t xml:space="preserve"> </w:t>
      </w:r>
      <w:r>
        <w:t xml:space="preserve">Granted SPC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80</w:t>
      </w:r>
      <w:r>
        <w:t xml:space="preserve"> </w:t>
      </w:r>
      <w:r>
        <w:t xml:space="preserve">No. of SPC for which maintenance fee can be</w:t>
      </w:r>
      <w:r>
        <w:t xml:space="preserve"> </w:t>
      </w:r>
      <w:r>
        <w:t xml:space="preserve">collected</w:t>
      </w:r>
      <w:r>
        <w:t xml:space="preserve"> </w:t>
      </w:r>
      <w:r>
        <w:t xml:space="preserve">80</w:t>
      </w:r>
      <w:r>
        <w:t xml:space="preserve"> </w:t>
      </w:r>
      <w:r>
        <w:t xml:space="preserve">160</w:t>
      </w:r>
      <w:r>
        <w:t xml:space="preserve"> </w:t>
      </w:r>
      <w:r>
        <w:t xml:space="preserve">240</w:t>
      </w:r>
      <w:r>
        <w:t xml:space="preserve"> </w:t>
      </w:r>
      <w:r>
        <w:t xml:space="preserve">320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400</w:t>
      </w:r>
      <w:r>
        <w:t xml:space="preserve"> </w:t>
      </w:r>
      <w:r>
        <w:t xml:space="preserve">Assumptions: 100 SPC applications per year; 80% grant rate; five year long duration of an SPC.</w:t>
      </w:r>
      <w:r>
        <w:br/>
      </w:r>
      <w:r>
        <w:t xml:space="preserve">Source: In-house analysis.</w:t>
      </w:r>
      <w:r>
        <w:t xml:space="preserve"> </w:t>
      </w:r>
      <w:r>
        <w:t xml:space="preserve">Table 61 below presents the total minimum maintenance fee for a given application fee and</w:t>
      </w:r>
      <w:r>
        <w:t xml:space="preserve"> </w:t>
      </w:r>
      <w:r>
        <w:t xml:space="preserve">SPC duration to cover authority’s cost during ten years’ time in case of the combination of</w:t>
      </w:r>
      <w:r>
        <w:t xml:space="preserve"> </w:t>
      </w:r>
      <w:r>
        <w:t xml:space="preserve">PO4 and PO5.</w:t>
      </w:r>
      <w:r>
        <w:t xml:space="preserve"> </w:t>
      </w:r>
      <w:r>
        <w:t xml:space="preserve">Table 61: Minimum maintenance fee by the level of application fee and SPC duration allowing the authority to break even</w:t>
      </w:r>
      <w:r>
        <w:t xml:space="preserve"> </w:t>
      </w:r>
      <w:r>
        <w:t xml:space="preserve">during a ten-year-long period</w:t>
      </w:r>
      <w:r>
        <w:t xml:space="preserve"> </w:t>
      </w:r>
      <w:r>
        <w:t xml:space="preserve">Application fee: 0</w:t>
      </w:r>
      <w:r>
        <w:t xml:space="preserve"> </w:t>
      </w:r>
      <w:r>
        <w:t xml:space="preserve">5 000</w:t>
      </w:r>
      <w:r>
        <w:t xml:space="preserve"> </w:t>
      </w:r>
      <w:r>
        <w:t xml:space="preserve">10 000</w:t>
      </w:r>
      <w:r>
        <w:t xml:space="preserve"> </w:t>
      </w:r>
      <w:r>
        <w:t xml:space="preserve">15 000</w:t>
      </w:r>
      <w:r>
        <w:t xml:space="preserve"> </w:t>
      </w:r>
      <w:r>
        <w:t xml:space="preserve">20 000</w:t>
      </w:r>
      <w:r>
        <w:t xml:space="preserve"> </w:t>
      </w:r>
      <w:r>
        <w:t xml:space="preserve">25 000</w:t>
      </w:r>
      <w:r>
        <w:t xml:space="preserve"> </w:t>
      </w:r>
      <w:r>
        <w:t xml:space="preserve">30 000</w:t>
      </w:r>
      <w:r>
        <w:t xml:space="preserve"> </w:t>
      </w:r>
      <w:r>
        <w:t xml:space="preserve">35 000</w:t>
      </w:r>
      <w:r>
        <w:t xml:space="preserve"> </w:t>
      </w:r>
      <w:r>
        <w:t xml:space="preserve">38 800</w:t>
      </w:r>
      <w:r>
        <w:t xml:space="preserve"> </w:t>
      </w:r>
      <w:r>
        <w:t xml:space="preserve">SP</w:t>
      </w:r>
      <w:r>
        <w:t xml:space="preserve"> </w:t>
      </w:r>
      <w:r>
        <w:t xml:space="preserve">1</w:t>
      </w:r>
      <w:r>
        <w:t xml:space="preserve"> </w:t>
      </w:r>
      <w:r>
        <w:t xml:space="preserve">48 600</w:t>
      </w:r>
      <w:r>
        <w:t xml:space="preserve"> </w:t>
      </w:r>
      <w:r>
        <w:t xml:space="preserve">42 300</w:t>
      </w:r>
      <w:r>
        <w:t xml:space="preserve"> </w:t>
      </w:r>
      <w:r>
        <w:t xml:space="preserve">36 100</w:t>
      </w:r>
      <w:r>
        <w:t xml:space="preserve"> </w:t>
      </w:r>
      <w:r>
        <w:t xml:space="preserve">29 800</w:t>
      </w:r>
      <w:r>
        <w:t xml:space="preserve"> </w:t>
      </w:r>
      <w:r>
        <w:t xml:space="preserve">23 600</w:t>
      </w:r>
      <w:r>
        <w:t xml:space="preserve"> </w:t>
      </w:r>
      <w:r>
        <w:t xml:space="preserve">17 300</w:t>
      </w:r>
      <w:r>
        <w:t xml:space="preserve"> </w:t>
      </w:r>
      <w:r>
        <w:t xml:space="preserve">11 100</w:t>
      </w:r>
      <w:r>
        <w:t xml:space="preserve"> </w:t>
      </w:r>
      <w:r>
        <w:t xml:space="preserve">4 800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329 However for those applicants that do not wish or cannot obtain a unitary SPC but seek a central</w:t>
      </w:r>
      <w:r>
        <w:t xml:space="preserve"> </w:t>
      </w:r>
      <w:r>
        <w:t xml:space="preserve">examination resulting in a bundle of national SPC, the translation fee for EU wide protection would amount</w:t>
      </w:r>
      <w:r>
        <w:t xml:space="preserve"> </w:t>
      </w:r>
      <w:r>
        <w:t xml:space="preserve">to EUR 20 000.</w:t>
      </w:r>
      <w:r>
        <w:t xml:space="preserve"> </w:t>
      </w:r>
      <w:r>
        <w:t xml:space="preserve">330 This only applies if fees are set to break even. In case of higher fees the authority may cover all cost</w:t>
      </w:r>
      <w:r>
        <w:t xml:space="preserve"> </w:t>
      </w:r>
      <w:r>
        <w:t xml:space="preserve">from year one, and produce significant surpluses over longer run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2</w:t>
      </w:r>
      <w:r>
        <w:t xml:space="preserve"> </w:t>
      </w:r>
      <w:r>
        <w:t xml:space="preserve">51 100</w:t>
      </w:r>
      <w:r>
        <w:t xml:space="preserve"> </w:t>
      </w:r>
      <w:r>
        <w:t xml:space="preserve">44 500</w:t>
      </w:r>
      <w:r>
        <w:t xml:space="preserve"> </w:t>
      </w:r>
      <w:r>
        <w:t xml:space="preserve">38 000</w:t>
      </w:r>
      <w:r>
        <w:t xml:space="preserve"> </w:t>
      </w:r>
      <w:r>
        <w:t xml:space="preserve">31 400</w:t>
      </w:r>
      <w:r>
        <w:t xml:space="preserve"> </w:t>
      </w:r>
      <w:r>
        <w:t xml:space="preserve">24 800</w:t>
      </w:r>
      <w:r>
        <w:t xml:space="preserve"> </w:t>
      </w:r>
      <w:r>
        <w:t xml:space="preserve">18 200</w:t>
      </w:r>
      <w:r>
        <w:t xml:space="preserve"> </w:t>
      </w:r>
      <w:r>
        <w:t xml:space="preserve">11 600</w:t>
      </w:r>
      <w:r>
        <w:t xml:space="preserve"> </w:t>
      </w:r>
      <w:r>
        <w:t xml:space="preserve">5 100</w:t>
      </w:r>
      <w:r>
        <w:t xml:space="preserve"> </w:t>
      </w:r>
      <w:r>
        <w:t xml:space="preserve">0</w:t>
      </w:r>
      <w:r>
        <w:t xml:space="preserve"> </w:t>
      </w:r>
      <w:r>
        <w:t xml:space="preserve">3</w:t>
      </w:r>
      <w:r>
        <w:t xml:space="preserve"> </w:t>
      </w:r>
      <w:r>
        <w:t xml:space="preserve">54 000</w:t>
      </w:r>
      <w:r>
        <w:t xml:space="preserve"> </w:t>
      </w:r>
      <w:r>
        <w:t xml:space="preserve">47 000</w:t>
      </w:r>
      <w:r>
        <w:t xml:space="preserve"> </w:t>
      </w:r>
      <w:r>
        <w:t xml:space="preserve">40 100</w:t>
      </w:r>
      <w:r>
        <w:t xml:space="preserve"> </w:t>
      </w:r>
      <w:r>
        <w:t xml:space="preserve">33 100</w:t>
      </w:r>
      <w:r>
        <w:t xml:space="preserve"> </w:t>
      </w:r>
      <w:r>
        <w:t xml:space="preserve">26 200</w:t>
      </w:r>
      <w:r>
        <w:t xml:space="preserve"> </w:t>
      </w:r>
      <w:r>
        <w:t xml:space="preserve">19 200</w:t>
      </w:r>
      <w:r>
        <w:t xml:space="preserve"> </w:t>
      </w:r>
      <w:r>
        <w:t xml:space="preserve">12 300</w:t>
      </w:r>
      <w:r>
        <w:t xml:space="preserve"> </w:t>
      </w:r>
      <w:r>
        <w:t xml:space="preserve">5 300</w:t>
      </w:r>
      <w:r>
        <w:t xml:space="preserve"> </w:t>
      </w:r>
      <w:r>
        <w:t xml:space="preserve">0</w:t>
      </w:r>
      <w:r>
        <w:t xml:space="preserve"> </w:t>
      </w:r>
      <w:r>
        <w:t xml:space="preserve">3.5</w:t>
      </w:r>
      <w:r>
        <w:t xml:space="preserve"> </w:t>
      </w:r>
      <w:r>
        <w:t xml:space="preserve">55 700</w:t>
      </w:r>
      <w:r>
        <w:t xml:space="preserve"> </w:t>
      </w:r>
      <w:r>
        <w:t xml:space="preserve">48 600</w:t>
      </w:r>
      <w:r>
        <w:t xml:space="preserve"> </w:t>
      </w:r>
      <w:r>
        <w:t xml:space="preserve">41 400</w:t>
      </w:r>
      <w:r>
        <w:t xml:space="preserve"> </w:t>
      </w:r>
      <w:r>
        <w:t xml:space="preserve">34 200</w:t>
      </w:r>
      <w:r>
        <w:t xml:space="preserve"> </w:t>
      </w:r>
      <w:r>
        <w:t xml:space="preserve">27 000</w:t>
      </w:r>
      <w:r>
        <w:t xml:space="preserve"> </w:t>
      </w:r>
      <w:r>
        <w:t xml:space="preserve">19 900</w:t>
      </w:r>
      <w:r>
        <w:t xml:space="preserve"> </w:t>
      </w:r>
      <w:r>
        <w:t xml:space="preserve">12 700</w:t>
      </w:r>
      <w:r>
        <w:t xml:space="preserve"> </w:t>
      </w:r>
      <w:r>
        <w:t xml:space="preserve">5 500</w:t>
      </w:r>
      <w:r>
        <w:t xml:space="preserve"> </w:t>
      </w:r>
      <w:r>
        <w:t xml:space="preserve">0</w:t>
      </w:r>
      <w:r>
        <w:t xml:space="preserve"> </w:t>
      </w:r>
      <w:r>
        <w:t xml:space="preserve">4</w:t>
      </w:r>
      <w:r>
        <w:t xml:space="preserve"> </w:t>
      </w:r>
      <w:r>
        <w:t xml:space="preserve">57 100</w:t>
      </w:r>
      <w:r>
        <w:t xml:space="preserve"> </w:t>
      </w:r>
      <w:r>
        <w:t xml:space="preserve">49 800</w:t>
      </w:r>
      <w:r>
        <w:t xml:space="preserve"> </w:t>
      </w:r>
      <w:r>
        <w:t xml:space="preserve">42 400</w:t>
      </w:r>
      <w:r>
        <w:t xml:space="preserve"> </w:t>
      </w:r>
      <w:r>
        <w:t xml:space="preserve">35 100</w:t>
      </w:r>
      <w:r>
        <w:t xml:space="preserve"> </w:t>
      </w:r>
      <w:r>
        <w:t xml:space="preserve">27 700</w:t>
      </w:r>
      <w:r>
        <w:t xml:space="preserve"> </w:t>
      </w:r>
      <w:r>
        <w:t xml:space="preserve">20 400</w:t>
      </w:r>
      <w:r>
        <w:t xml:space="preserve"> </w:t>
      </w:r>
      <w:r>
        <w:t xml:space="preserve">13 000</w:t>
      </w:r>
      <w:r>
        <w:t xml:space="preserve"> </w:t>
      </w:r>
      <w:r>
        <w:t xml:space="preserve">5 700</w:t>
      </w:r>
      <w:r>
        <w:t xml:space="preserve"> </w:t>
      </w:r>
      <w:r>
        <w:t xml:space="preserve">0</w:t>
      </w:r>
      <w:r>
        <w:t xml:space="preserve"> </w:t>
      </w:r>
      <w:r>
        <w:t xml:space="preserve">5</w:t>
      </w:r>
      <w:r>
        <w:t xml:space="preserve"> </w:t>
      </w:r>
      <w:r>
        <w:t xml:space="preserve">60 700</w:t>
      </w:r>
      <w:r>
        <w:t xml:space="preserve"> </w:t>
      </w:r>
      <w:r>
        <w:t xml:space="preserve">52 900</w:t>
      </w:r>
      <w:r>
        <w:t xml:space="preserve"> </w:t>
      </w:r>
      <w:r>
        <w:t xml:space="preserve">45 100</w:t>
      </w:r>
      <w:r>
        <w:t xml:space="preserve"> </w:t>
      </w:r>
      <w:r>
        <w:t xml:space="preserve">37 300</w:t>
      </w:r>
      <w:r>
        <w:t xml:space="preserve"> </w:t>
      </w:r>
      <w:r>
        <w:t xml:space="preserve">29 500</w:t>
      </w:r>
      <w:r>
        <w:t xml:space="preserve"> </w:t>
      </w:r>
      <w:r>
        <w:t xml:space="preserve">21 600</w:t>
      </w:r>
      <w:r>
        <w:t xml:space="preserve"> </w:t>
      </w:r>
      <w:r>
        <w:t xml:space="preserve">13 800</w:t>
      </w:r>
      <w:r>
        <w:t xml:space="preserve"> </w:t>
      </w:r>
      <w:r>
        <w:t xml:space="preserve">6 000</w:t>
      </w:r>
      <w:r>
        <w:t xml:space="preserve"> </w:t>
      </w:r>
      <w:r>
        <w:t xml:space="preserve">0</w:t>
      </w:r>
      <w:r>
        <w:t xml:space="preserve"> </w:t>
      </w:r>
      <w:r>
        <w:t xml:space="preserve">Note: Total maintenance fee due for the SPC duration; numbers rounded to 100s</w:t>
      </w:r>
      <w:r>
        <w:br/>
      </w:r>
      <w:r>
        <w:t xml:space="preserve">Assumptions: 100 SPC applications per year; 80% grant rate;</w:t>
      </w:r>
      <w:r>
        <w:br/>
      </w:r>
      <w:r>
        <w:t xml:space="preserve">Source: In-house analysis.</w:t>
      </w:r>
      <w:r>
        <w:t xml:space="preserve"> </w:t>
      </w:r>
      <w:r>
        <w:t xml:space="preserve">As shown above, a split into an application and maintenance fee increases the total fee level to</w:t>
      </w:r>
      <w:r>
        <w:t xml:space="preserve"> </w:t>
      </w:r>
      <w:r>
        <w:t xml:space="preserve">cover the authority costs. From the perspective of successful applicant it would be more</w:t>
      </w:r>
      <w:r>
        <w:t xml:space="preserve"> </w:t>
      </w:r>
      <w:r>
        <w:t xml:space="preserve">advantageous if there was no maintenance fee but just an application fee.</w:t>
      </w:r>
      <w:r>
        <w:t xml:space="preserve"> </w:t>
      </w:r>
      <w:r>
        <w:t xml:space="preserve">Number of applications impact on costs and fees</w:t>
      </w:r>
      <w:r>
        <w:t xml:space="preserve"> </w:t>
      </w:r>
      <w:r>
        <w:t xml:space="preserve">The number of SPC applications submitted under the centralised procedure would most</w:t>
      </w:r>
      <w:r>
        <w:t xml:space="preserve"> </w:t>
      </w:r>
      <w:r>
        <w:t xml:space="preserve">probably not immediately reach 100 (i.e. the assumed number of applications per year used as</w:t>
      </w:r>
      <w:r>
        <w:t xml:space="preserve"> </w:t>
      </w:r>
      <w:r>
        <w:t xml:space="preserve">a reference throughout this impact assessment). Firstly, stakeholders need to become familiar</w:t>
      </w:r>
      <w:r>
        <w:t xml:space="preserve"> </w:t>
      </w:r>
      <w:r>
        <w:t xml:space="preserve">with the new system and start using it. Secondly, it would also take some time before the first</w:t>
      </w:r>
      <w:r>
        <w:t xml:space="preserve"> </w:t>
      </w:r>
      <w:r>
        <w:t xml:space="preserve">SPC under the newly proposed procedures is granted, due to the time necessary to complete</w:t>
      </w:r>
      <w:r>
        <w:t xml:space="preserve"> </w:t>
      </w:r>
      <w:r>
        <w:t xml:space="preserve">the entire process (e.g. the examination via a group of experts, third party observations,</w:t>
      </w:r>
      <w:r>
        <w:t xml:space="preserve"> </w:t>
      </w:r>
      <w:r>
        <w:t xml:space="preserve">efficiency of instruments and institutions involved in the process e.g. issuing of European</w:t>
      </w:r>
      <w:r>
        <w:t xml:space="preserve"> </w:t>
      </w:r>
      <w:r>
        <w:t xml:space="preserve">patents with unitary effect).</w:t>
      </w:r>
      <w:r>
        <w:br/>
      </w:r>
      <w:r>
        <w:t xml:space="preserve">The table below estimates the minimum level of application fee (assuming this is the only fee</w:t>
      </w:r>
      <w:r>
        <w:t xml:space="preserve"> </w:t>
      </w:r>
      <w:r>
        <w:t xml:space="preserve">collected) to cover the central authority costs, depending on the number of years before the annual</w:t>
      </w:r>
      <w:r>
        <w:t xml:space="preserve"> </w:t>
      </w:r>
      <w:r>
        <w:t xml:space="preserve">number of applications received reaches 100.</w:t>
      </w:r>
      <w:r>
        <w:t xml:space="preserve"> </w:t>
      </w:r>
      <w:r>
        <w:t xml:space="preserve">Table 62: Minimum level of SPC application fees to cover authority’s cost, depending on the length of period before 100</w:t>
      </w:r>
      <w:r>
        <w:t xml:space="preserve"> </w:t>
      </w:r>
      <w:r>
        <w:t xml:space="preserve">applications per year is reached (EUR).</w:t>
      </w:r>
      <w:r>
        <w:t xml:space="preserve"> </w:t>
      </w:r>
      <w:r>
        <w:t xml:space="preserve">Run-up period length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applicatio</w:t>
      </w:r>
      <w:r>
        <w:t xml:space="preserve"> </w:t>
      </w:r>
      <w:r>
        <w:t xml:space="preserve">ns during</w:t>
      </w:r>
      <w:r>
        <w:t xml:space="preserve"> </w:t>
      </w:r>
      <w:r>
        <w:t xml:space="preserve">10 years</w:t>
      </w:r>
      <w:r>
        <w:t xml:space="preserve"> </w:t>
      </w:r>
      <w:r>
        <w:t xml:space="preserve">Applicati</w:t>
      </w:r>
      <w:r>
        <w:t xml:space="preserve"> </w:t>
      </w:r>
      <w:r>
        <w:t xml:space="preserve">on fee</w:t>
      </w:r>
      <w:r>
        <w:t xml:space="preserve"> </w:t>
      </w:r>
      <w:r>
        <w:t xml:space="preserve">(EUR)</w:t>
      </w:r>
      <w:r>
        <w:t xml:space="preserve"> </w:t>
      </w:r>
      <w:r>
        <w:t xml:space="preserve">10 years</w:t>
      </w:r>
      <w:r>
        <w:t xml:space="preserve"> </w:t>
      </w:r>
      <w:r>
        <w:t xml:space="preserve">550</w:t>
      </w:r>
      <w:r>
        <w:t xml:space="preserve"> </w:t>
      </w:r>
      <w:r>
        <w:t xml:space="preserve">40 000</w:t>
      </w:r>
      <w:r>
        <w:t xml:space="preserve"> </w:t>
      </w:r>
      <w:r>
        <w:t xml:space="preserve">5 years</w:t>
      </w:r>
      <w:r>
        <w:t xml:space="preserve"> </w:t>
      </w:r>
      <w:r>
        <w:t xml:space="preserve">800</w:t>
      </w:r>
      <w:r>
        <w:t xml:space="preserve"> </w:t>
      </w:r>
      <w:r>
        <w:t xml:space="preserve">39 200</w:t>
      </w:r>
      <w:r>
        <w:t xml:space="preserve"> </w:t>
      </w:r>
      <w:r>
        <w:t xml:space="preserve">2 years</w:t>
      </w:r>
      <w:r>
        <w:t xml:space="preserve"> </w:t>
      </w:r>
      <w:r>
        <w:t xml:space="preserve">950</w:t>
      </w:r>
      <w:r>
        <w:t xml:space="preserve"> </w:t>
      </w:r>
      <w:r>
        <w:t xml:space="preserve">38 900</w:t>
      </w:r>
      <w:r>
        <w:t xml:space="preserve"> </w:t>
      </w:r>
      <w:r>
        <w:t xml:space="preserve">1 year</w:t>
      </w:r>
      <w:r>
        <w:t xml:space="preserve"> </w:t>
      </w:r>
      <w:r>
        <w:t xml:space="preserve">1 000</w:t>
      </w:r>
      <w:r>
        <w:t xml:space="preserve"> </w:t>
      </w:r>
      <w:r>
        <w:t xml:space="preserve">38 800</w:t>
      </w:r>
      <w:r>
        <w:t xml:space="preserve"> </w:t>
      </w:r>
      <w:r>
        <w:t xml:space="preserve">Assumptions: fixed cost depreciated over 10 year,.20% refusal rate</w:t>
      </w:r>
      <w:r>
        <w:t xml:space="preserve"> </w:t>
      </w:r>
      <w:r>
        <w:t xml:space="preserve">Source: In-house analysis based on EUIPO estimates.</w:t>
      </w:r>
      <w:r>
        <w:t xml:space="preserve"> </w:t>
      </w:r>
      <w:r>
        <w:t xml:space="preserve">The longer it takes to reach 100 applications annually, the lower the overall number of</w:t>
      </w:r>
      <w:r>
        <w:t xml:space="preserve"> </w:t>
      </w:r>
      <w:r>
        <w:t xml:space="preserve">applications during the 10 year period, and consequently the higher share of fixed costs</w:t>
      </w:r>
      <w:r>
        <w:t xml:space="preserve"> </w:t>
      </w:r>
      <w:r>
        <w:t xml:space="preserve">(depreciation of one-off expenses) per application. As a result, longer run-up period (or the</w:t>
      </w:r>
      <w:r>
        <w:t xml:space="preserve"> </w:t>
      </w:r>
      <w:r>
        <w:t xml:space="preserve">less applications received) would increase the minimum application fee necessary to cover</w:t>
      </w:r>
      <w:r>
        <w:t xml:space="preserve"> </w:t>
      </w:r>
      <w:r>
        <w:t xml:space="preserve">authority’s costs.</w:t>
      </w:r>
      <w:r>
        <w:t xml:space="preserve"> </w:t>
      </w:r>
      <w:r>
        <w:t xml:space="preserve">Maximum fee level</w:t>
      </w:r>
      <w:r>
        <w:t xml:space="preserve"> </w:t>
      </w:r>
      <w:r>
        <w:t xml:space="preserve">The above discussion aimed at identifying the minimum fee level to cover new costs of the</w:t>
      </w:r>
      <w:r>
        <w:t xml:space="preserve"> </w:t>
      </w:r>
      <w:r>
        <w:t xml:space="preserve">central authority (notwithstanding the fact that an agreement can be reached at a later stage to</w:t>
      </w:r>
      <w:r>
        <w:t xml:space="preserve"> </w:t>
      </w:r>
      <w:r>
        <w:t xml:space="preserve">fix the actual fee at a higher level).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133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SPC fee could be modelled on the approach used for the European patent (EPC/UPC)</w:t>
      </w:r>
      <w:r>
        <w:t xml:space="preserve"> </w:t>
      </w:r>
      <w:r>
        <w:t xml:space="preserve">where the EPO fees reflect fees charged by the four largest Member States in terms of the</w:t>
      </w:r>
      <w:r>
        <w:t xml:space="preserve"> </w:t>
      </w:r>
      <w:r>
        <w:t xml:space="preserve">number of patent applications. For instance, among UP Member States, the highest average</w:t>
      </w:r>
      <w:r>
        <w:t xml:space="preserve"> </w:t>
      </w:r>
      <w:r>
        <w:t xml:space="preserve">number of applications for period 2014-2021 was recorded in DE, IT, FR and NL. The sum of</w:t>
      </w:r>
      <w:r>
        <w:t xml:space="preserve"> </w:t>
      </w:r>
      <w:r>
        <w:t xml:space="preserve">application fees of these four amounts to around EUR 1 770 and the sum of maintenance fees</w:t>
      </w:r>
      <w:r>
        <w:t xml:space="preserve"> </w:t>
      </w:r>
      <w:r>
        <w:t xml:space="preserve">for a five-year long protection amounts to EUR 36 460. The sum of these two components</w:t>
      </w:r>
      <w:r>
        <w:t xml:space="preserve"> </w:t>
      </w:r>
      <w:r>
        <w:t xml:space="preserve">would result in a total fee of EUR 38 230. This fee is very similar to the minimum fee</w:t>
      </w:r>
      <w:r>
        <w:t xml:space="preserve"> </w:t>
      </w:r>
      <w:r>
        <w:t xml:space="preserve">calculated for PO4+5, much above the fee proposed for PO5 and slightly below PO3 and PO4</w:t>
      </w:r>
      <w:r>
        <w:t xml:space="preserve"> </w:t>
      </w:r>
      <w:r>
        <w:t xml:space="preserve">minimum fees.</w:t>
      </w:r>
      <w:r>
        <w:t xml:space="preserve"> </w:t>
      </w:r>
      <w:r>
        <w:t xml:space="preserve">In case we took all Member States into account, the top four countries in terms of SPC</w:t>
      </w:r>
      <w:r>
        <w:t xml:space="preserve"> </w:t>
      </w:r>
      <w:r>
        <w:t xml:space="preserve">applications would be: DE, ES, IT and FR. The level of fees due in those four countries</w:t>
      </w:r>
      <w:r>
        <w:t xml:space="preserve"> </w:t>
      </w:r>
      <w:r>
        <w:t xml:space="preserve">altogether is around EU 42 250 (i.e. EUR 1 750 for application and EUR 40 500 for</w:t>
      </w:r>
      <w:r>
        <w:t xml:space="preserve"> </w:t>
      </w:r>
      <w:r>
        <w:t xml:space="preserve">maintenance). This fee is slightly above the minimum fees calculated for PO3, PO4 and</w:t>
      </w:r>
      <w:r>
        <w:t xml:space="preserve"> </w:t>
      </w:r>
      <w:r>
        <w:t xml:space="preserve">PO4+5, and much higher than the fee estimated for PO5.</w:t>
      </w:r>
      <w:r>
        <w:br/>
      </w:r>
      <w:r>
        <w:t xml:space="preserve">Maximum fee: the next section “Cost analysis for the SPC applicant” calculates the total cost</w:t>
      </w:r>
      <w:r>
        <w:t xml:space="preserve"> </w:t>
      </w:r>
      <w:r>
        <w:t xml:space="preserve">for an applicant (including besides the central authority fees, also fees collected by NPOs,</w:t>
      </w:r>
      <w:r>
        <w:t xml:space="preserve"> </w:t>
      </w:r>
      <w:r>
        <w:t xml:space="preserve">attorney remuneration or own translation costs). It could be argued that the maximum fee a</w:t>
      </w:r>
      <w:r>
        <w:t xml:space="preserve"> </w:t>
      </w:r>
      <w:r>
        <w:t xml:space="preserve">central authority could charge to remain an attractive option for applicants should not make</w:t>
      </w:r>
      <w:r>
        <w:t xml:space="preserve"> </w:t>
      </w:r>
      <w:r>
        <w:t xml:space="preserve">the total application cost higher than in the baseline. The table below calculates such</w:t>
      </w:r>
      <w:r>
        <w:t xml:space="preserve"> </w:t>
      </w:r>
      <w:r>
        <w:t xml:space="preserve">maximum central authority fee for all options for two combinations in the number of Member</w:t>
      </w:r>
      <w:r>
        <w:t xml:space="preserve"> </w:t>
      </w:r>
      <w:r>
        <w:t xml:space="preserve">States and SPC duration: i) 27 Member States and an SPC lasting five years and ii) 20</w:t>
      </w:r>
      <w:r>
        <w:t xml:space="preserve"> </w:t>
      </w:r>
      <w:r>
        <w:t xml:space="preserve">Member States and the current average duration of an SPC of 3.5 years.</w:t>
      </w:r>
      <w:r>
        <w:t xml:space="preserve"> </w:t>
      </w:r>
      <w:r>
        <w:t xml:space="preserve">Table 63: Maximum total fee of PO3 to PO5 and PO4+5 in respect of selected combinations of SPC duration and MS</w:t>
      </w:r>
      <w:r>
        <w:t xml:space="preserve"> </w:t>
      </w:r>
      <w:r>
        <w:t xml:space="preserve">covered (EUR)</w:t>
      </w:r>
    </w:p>
    <w:p>
      <w:pPr>
        <w:pStyle w:val="BodyText"/>
      </w:pP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PO4+5</w:t>
      </w:r>
      <w:r>
        <w:t xml:space="preserve"> </w:t>
      </w:r>
      <w:r>
        <w:t xml:space="preserve">27 MS, five-year-long SPC</w:t>
      </w:r>
      <w:r>
        <w:t xml:space="preserve"> </w:t>
      </w:r>
      <w:r>
        <w:t xml:space="preserve">54 000</w:t>
      </w:r>
      <w:r>
        <w:t xml:space="preserve"> </w:t>
      </w:r>
      <w:r>
        <w:t xml:space="preserve">64 800</w:t>
      </w:r>
      <w:r>
        <w:t xml:space="preserve"> </w:t>
      </w:r>
      <w:r>
        <w:t xml:space="preserve">151 300</w:t>
      </w:r>
      <w:r>
        <w:t xml:space="preserve"> </w:t>
      </w:r>
      <w:r>
        <w:t xml:space="preserve">175 900</w:t>
      </w:r>
      <w:r>
        <w:t xml:space="preserve"> </w:t>
      </w:r>
      <w:r>
        <w:t xml:space="preserve">20 MS, 3.5 year-long SPC</w:t>
      </w:r>
      <w:r>
        <w:t xml:space="preserve"> </w:t>
      </w:r>
      <w:r>
        <w:t xml:space="preserve">39 500</w:t>
      </w:r>
      <w:r>
        <w:t xml:space="preserve"> </w:t>
      </w:r>
      <w:r>
        <w:t xml:space="preserve">47 500</w:t>
      </w:r>
      <w:r>
        <w:t xml:space="preserve"> </w:t>
      </w:r>
      <w:r>
        <w:t xml:space="preserve">114 100</w:t>
      </w:r>
      <w:r>
        <w:t xml:space="preserve"> </w:t>
      </w:r>
      <w:r>
        <w:t xml:space="preserve">121 300</w:t>
      </w:r>
      <w:r>
        <w:t xml:space="preserve"> </w:t>
      </w:r>
      <w:r>
        <w:t xml:space="preserve">Note: Based on total applicants fee calculation from Annex 5E. Maximum fee calculated as follows: Baseline total cost to</w:t>
      </w:r>
      <w:r>
        <w:t xml:space="preserve"> </w:t>
      </w:r>
      <w:r>
        <w:t xml:space="preserve">applicants (of obtaining SPC protection in selected MS and of selected duration) minus fees paid to NPOs (application and</w:t>
      </w:r>
      <w:r>
        <w:t xml:space="preserve"> </w:t>
      </w:r>
      <w:r>
        <w:t xml:space="preserve">maintenance), attorney fees and own translation costs.</w:t>
      </w:r>
      <w:r>
        <w:t xml:space="preserve"> </w:t>
      </w:r>
      <w:r>
        <w:t xml:space="preserve">Source: In-house analysis using NPO fee data and EUIPO cost estimates.</w:t>
      </w:r>
      <w:r>
        <w:t xml:space="preserve"> </w:t>
      </w:r>
      <w:r>
        <w:t xml:space="preserve">As indicated above, a combination of PO4+5 offers the greatest flexibility in terms of the</w:t>
      </w:r>
      <w:r>
        <w:t xml:space="preserve"> </w:t>
      </w:r>
      <w:r>
        <w:t xml:space="preserve">maximum fee setup, while PO3 offers the narrowest price range.</w:t>
      </w:r>
      <w:r>
        <w:br/>
      </w:r>
      <w:r>
        <w:t xml:space="preserve">The table below presents the maximum fee for PO4+5 for all combinations of the number of</w:t>
      </w:r>
      <w:r>
        <w:t xml:space="preserve"> </w:t>
      </w:r>
      <w:r>
        <w:t xml:space="preserve">Member States covered and years of SPC duration. It also marks in red all combinations</w:t>
      </w:r>
      <w:r>
        <w:t xml:space="preserve"> </w:t>
      </w:r>
      <w:r>
        <w:t xml:space="preserve">where the authority’s cost per SPC is higher than the maximum fee and in green where it is</w:t>
      </w:r>
      <w:r>
        <w:t xml:space="preserve"> </w:t>
      </w:r>
      <w:r>
        <w:t xml:space="preserve">lower.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64: Maximum total fee of PO4+5 in respect of SPC duration and MS covered</w:t>
      </w:r>
      <w:r>
        <w:t xml:space="preserve"> </w:t>
      </w:r>
      <w:r>
        <w:t xml:space="preserve">SPC duration</w:t>
      </w:r>
      <w:r>
        <w:t xml:space="preserve"> </w:t>
      </w:r>
      <w:r>
        <w:t xml:space="preserve">Years =&gt; 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3.5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Member States covered</w:t>
      </w:r>
      <w:r>
        <w:t xml:space="preserve"> </w:t>
      </w:r>
      <w:r>
        <w:t xml:space="preserve">1</w:t>
      </w:r>
      <w:r>
        <w:t xml:space="preserve"> </w:t>
      </w:r>
      <w:r>
        <w:t xml:space="preserve">1 400</w:t>
      </w:r>
      <w:r>
        <w:t xml:space="preserve"> </w:t>
      </w:r>
      <w:r>
        <w:t xml:space="preserve">2 600</w:t>
      </w:r>
      <w:r>
        <w:t xml:space="preserve"> </w:t>
      </w:r>
      <w:r>
        <w:t xml:space="preserve">3 900</w:t>
      </w:r>
      <w:r>
        <w:t xml:space="preserve"> </w:t>
      </w:r>
      <w:r>
        <w:t xml:space="preserve">4 700</w:t>
      </w:r>
      <w:r>
        <w:t xml:space="preserve"> </w:t>
      </w:r>
      <w:r>
        <w:t xml:space="preserve">5 400</w:t>
      </w:r>
      <w:r>
        <w:t xml:space="preserve"> </w:t>
      </w:r>
      <w:r>
        <w:t xml:space="preserve">7 100</w:t>
      </w:r>
      <w:r>
        <w:t xml:space="preserve"> </w:t>
      </w:r>
      <w:r>
        <w:t xml:space="preserve">2</w:t>
      </w:r>
      <w:r>
        <w:t xml:space="preserve"> </w:t>
      </w:r>
      <w:r>
        <w:t xml:space="preserve">4 900</w:t>
      </w:r>
      <w:r>
        <w:t xml:space="preserve"> </w:t>
      </w:r>
      <w:r>
        <w:t xml:space="preserve">7 300</w:t>
      </w:r>
      <w:r>
        <w:t xml:space="preserve"> </w:t>
      </w:r>
      <w:r>
        <w:t xml:space="preserve">10 000</w:t>
      </w:r>
      <w:r>
        <w:t xml:space="preserve"> </w:t>
      </w:r>
      <w:r>
        <w:t xml:space="preserve">11 500</w:t>
      </w:r>
      <w:r>
        <w:t xml:space="preserve"> </w:t>
      </w:r>
      <w:r>
        <w:t xml:space="preserve">13 000</w:t>
      </w:r>
      <w:r>
        <w:t xml:space="preserve"> </w:t>
      </w:r>
      <w:r>
        <w:t xml:space="preserve">16 400</w:t>
      </w:r>
      <w:r>
        <w:t xml:space="preserve"> </w:t>
      </w:r>
      <w:r>
        <w:t xml:space="preserve">3</w:t>
      </w:r>
      <w:r>
        <w:t xml:space="preserve"> </w:t>
      </w:r>
      <w:r>
        <w:t xml:space="preserve">8 500</w:t>
      </w:r>
      <w:r>
        <w:t xml:space="preserve"> </w:t>
      </w:r>
      <w:r>
        <w:t xml:space="preserve">12 100</w:t>
      </w:r>
      <w:r>
        <w:t xml:space="preserve"> </w:t>
      </w:r>
      <w:r>
        <w:t xml:space="preserve">16 100</w:t>
      </w:r>
      <w:r>
        <w:t xml:space="preserve"> </w:t>
      </w:r>
      <w:r>
        <w:t xml:space="preserve">18 400</w:t>
      </w:r>
      <w:r>
        <w:t xml:space="preserve"> </w:t>
      </w:r>
      <w:r>
        <w:t xml:space="preserve">20 700</w:t>
      </w:r>
      <w:r>
        <w:t xml:space="preserve"> </w:t>
      </w:r>
      <w:r>
        <w:t xml:space="preserve">25 700</w:t>
      </w:r>
      <w:r>
        <w:t xml:space="preserve"> </w:t>
      </w:r>
      <w:r>
        <w:t xml:space="preserve">4</w:t>
      </w:r>
      <w:r>
        <w:t xml:space="preserve"> </w:t>
      </w:r>
      <w:r>
        <w:t xml:space="preserve">12 100</w:t>
      </w:r>
      <w:r>
        <w:t xml:space="preserve"> </w:t>
      </w:r>
      <w:r>
        <w:t xml:space="preserve">16 900</w:t>
      </w:r>
      <w:r>
        <w:t xml:space="preserve"> </w:t>
      </w:r>
      <w:r>
        <w:t xml:space="preserve">22 300</w:t>
      </w:r>
      <w:r>
        <w:t xml:space="preserve"> </w:t>
      </w:r>
      <w:r>
        <w:t xml:space="preserve">25 300</w:t>
      </w:r>
      <w:r>
        <w:t xml:space="preserve"> </w:t>
      </w:r>
      <w:r>
        <w:t xml:space="preserve">28 300</w:t>
      </w:r>
      <w:r>
        <w:t xml:space="preserve"> </w:t>
      </w:r>
      <w:r>
        <w:t xml:space="preserve">34 900</w:t>
      </w:r>
      <w:r>
        <w:t xml:space="preserve"> </w:t>
      </w:r>
      <w:r>
        <w:t xml:space="preserve">5</w:t>
      </w:r>
      <w:r>
        <w:t xml:space="preserve"> </w:t>
      </w:r>
      <w:r>
        <w:t xml:space="preserve">15 600</w:t>
      </w:r>
      <w:r>
        <w:t xml:space="preserve"> </w:t>
      </w:r>
      <w:r>
        <w:t xml:space="preserve">21 600</w:t>
      </w:r>
      <w:r>
        <w:t xml:space="preserve"> </w:t>
      </w:r>
      <w:r>
        <w:t xml:space="preserve">28 400</w:t>
      </w:r>
      <w:r>
        <w:t xml:space="preserve"> </w:t>
      </w:r>
      <w:r>
        <w:t xml:space="preserve">32 100</w:t>
      </w:r>
      <w:r>
        <w:t xml:space="preserve"> </w:t>
      </w:r>
      <w:r>
        <w:t xml:space="preserve">35 900</w:t>
      </w:r>
      <w:r>
        <w:t xml:space="preserve"> </w:t>
      </w:r>
      <w:r>
        <w:t xml:space="preserve">44 200</w:t>
      </w:r>
      <w:r>
        <w:t xml:space="preserve"> </w:t>
      </w:r>
      <w:r>
        <w:t xml:space="preserve">6</w:t>
      </w:r>
      <w:r>
        <w:t xml:space="preserve"> </w:t>
      </w:r>
      <w:r>
        <w:t xml:space="preserve">19 200</w:t>
      </w:r>
      <w:r>
        <w:t xml:space="preserve"> </w:t>
      </w:r>
      <w:r>
        <w:t xml:space="preserve">26 400</w:t>
      </w:r>
      <w:r>
        <w:t xml:space="preserve"> </w:t>
      </w:r>
      <w:r>
        <w:t xml:space="preserve">34 500</w:t>
      </w:r>
      <w:r>
        <w:t xml:space="preserve"> </w:t>
      </w:r>
      <w:r>
        <w:t xml:space="preserve">39 000</w:t>
      </w:r>
      <w:r>
        <w:t xml:space="preserve"> </w:t>
      </w:r>
      <w:r>
        <w:t xml:space="preserve">43 500</w:t>
      </w:r>
      <w:r>
        <w:t xml:space="preserve"> </w:t>
      </w:r>
      <w:r>
        <w:t xml:space="preserve">53 500</w:t>
      </w:r>
      <w:r>
        <w:t xml:space="preserve"> </w:t>
      </w:r>
      <w:r>
        <w:t xml:space="preserve">7</w:t>
      </w:r>
      <w:r>
        <w:t xml:space="preserve"> </w:t>
      </w:r>
      <w:r>
        <w:t xml:space="preserve">22 700</w:t>
      </w:r>
      <w:r>
        <w:t xml:space="preserve"> </w:t>
      </w:r>
      <w:r>
        <w:t xml:space="preserve">31 200</w:t>
      </w:r>
      <w:r>
        <w:t xml:space="preserve"> </w:t>
      </w:r>
      <w:r>
        <w:t xml:space="preserve">40 600</w:t>
      </w:r>
      <w:r>
        <w:t xml:space="preserve"> </w:t>
      </w:r>
      <w:r>
        <w:t xml:space="preserve">45 800</w:t>
      </w:r>
      <w:r>
        <w:t xml:space="preserve"> </w:t>
      </w:r>
      <w:r>
        <w:t xml:space="preserve">51 100</w:t>
      </w:r>
      <w:r>
        <w:t xml:space="preserve"> </w:t>
      </w:r>
      <w:r>
        <w:t xml:space="preserve">62 800</w:t>
      </w:r>
      <w:r>
        <w:t xml:space="preserve"> </w:t>
      </w:r>
      <w:r>
        <w:t xml:space="preserve">8</w:t>
      </w:r>
      <w:r>
        <w:t xml:space="preserve"> </w:t>
      </w:r>
      <w:r>
        <w:t xml:space="preserve">26 300</w:t>
      </w:r>
      <w:r>
        <w:t xml:space="preserve"> </w:t>
      </w:r>
      <w:r>
        <w:t xml:space="preserve">35 900</w:t>
      </w:r>
      <w:r>
        <w:t xml:space="preserve"> </w:t>
      </w:r>
      <w:r>
        <w:t xml:space="preserve">46 700</w:t>
      </w:r>
      <w:r>
        <w:t xml:space="preserve"> </w:t>
      </w:r>
      <w:r>
        <w:t xml:space="preserve">52 700</w:t>
      </w:r>
      <w:r>
        <w:t xml:space="preserve"> </w:t>
      </w:r>
      <w:r>
        <w:t xml:space="preserve">58 700</w:t>
      </w:r>
      <w:r>
        <w:t xml:space="preserve"> </w:t>
      </w:r>
      <w:r>
        <w:t xml:space="preserve">72 000</w:t>
      </w:r>
      <w:r>
        <w:t xml:space="preserve"> </w:t>
      </w:r>
      <w:r>
        <w:t xml:space="preserve">9</w:t>
      </w:r>
      <w:r>
        <w:t xml:space="preserve"> </w:t>
      </w:r>
      <w:r>
        <w:t xml:space="preserve">29 900</w:t>
      </w:r>
      <w:r>
        <w:t xml:space="preserve"> </w:t>
      </w:r>
      <w:r>
        <w:t xml:space="preserve">40 700</w:t>
      </w:r>
      <w:r>
        <w:t xml:space="preserve"> </w:t>
      </w:r>
      <w:r>
        <w:t xml:space="preserve">52 800</w:t>
      </w:r>
      <w:r>
        <w:t xml:space="preserve"> </w:t>
      </w:r>
      <w:r>
        <w:t xml:space="preserve">59 600</w:t>
      </w:r>
      <w:r>
        <w:t xml:space="preserve"> </w:t>
      </w:r>
      <w:r>
        <w:t xml:space="preserve">66 300</w:t>
      </w:r>
      <w:r>
        <w:t xml:space="preserve"> </w:t>
      </w:r>
      <w:r>
        <w:t xml:space="preserve">81 300</w:t>
      </w:r>
      <w:r>
        <w:t xml:space="preserve"> </w:t>
      </w:r>
      <w:r>
        <w:t xml:space="preserve">10</w:t>
      </w:r>
      <w:r>
        <w:t xml:space="preserve"> </w:t>
      </w:r>
      <w:r>
        <w:t xml:space="preserve">33 400</w:t>
      </w:r>
      <w:r>
        <w:t xml:space="preserve"> </w:t>
      </w:r>
      <w:r>
        <w:t xml:space="preserve">45 400</w:t>
      </w:r>
      <w:r>
        <w:t xml:space="preserve"> </w:t>
      </w:r>
      <w:r>
        <w:t xml:space="preserve">58 900</w:t>
      </w:r>
      <w:r>
        <w:t xml:space="preserve"> </w:t>
      </w:r>
      <w:r>
        <w:t xml:space="preserve">66 400</w:t>
      </w:r>
      <w:r>
        <w:t xml:space="preserve"> </w:t>
      </w:r>
      <w:r>
        <w:t xml:space="preserve">73 900</w:t>
      </w:r>
      <w:r>
        <w:t xml:space="preserve"> </w:t>
      </w:r>
      <w:r>
        <w:t xml:space="preserve">90 600</w:t>
      </w:r>
      <w:r>
        <w:t xml:space="preserve"> </w:t>
      </w:r>
      <w:r>
        <w:t xml:space="preserve">11</w:t>
      </w:r>
      <w:r>
        <w:t xml:space="preserve"> </w:t>
      </w:r>
      <w:r>
        <w:t xml:space="preserve">36 800</w:t>
      </w:r>
      <w:r>
        <w:t xml:space="preserve"> </w:t>
      </w:r>
      <w:r>
        <w:t xml:space="preserve">50 000</w:t>
      </w:r>
      <w:r>
        <w:t xml:space="preserve"> </w:t>
      </w:r>
      <w:r>
        <w:t xml:space="preserve">64 800</w:t>
      </w:r>
      <w:r>
        <w:t xml:space="preserve"> </w:t>
      </w:r>
      <w:r>
        <w:t xml:space="preserve">73 100</w:t>
      </w:r>
      <w:r>
        <w:t xml:space="preserve"> </w:t>
      </w:r>
      <w:r>
        <w:t xml:space="preserve">81 400</w:t>
      </w:r>
      <w:r>
        <w:t xml:space="preserve"> </w:t>
      </w:r>
      <w:r>
        <w:t xml:space="preserve">99 700</w:t>
      </w:r>
      <w:r>
        <w:t xml:space="preserve"> </w:t>
      </w:r>
      <w:r>
        <w:t xml:space="preserve">12</w:t>
      </w:r>
      <w:r>
        <w:t xml:space="preserve"> </w:t>
      </w:r>
      <w:r>
        <w:t xml:space="preserve">40 400</w:t>
      </w:r>
      <w:r>
        <w:t xml:space="preserve"> </w:t>
      </w:r>
      <w:r>
        <w:t xml:space="preserve">54 800</w:t>
      </w:r>
      <w:r>
        <w:t xml:space="preserve"> </w:t>
      </w:r>
      <w:r>
        <w:t xml:space="preserve">70 900</w:t>
      </w:r>
      <w:r>
        <w:t xml:space="preserve"> </w:t>
      </w:r>
      <w:r>
        <w:t xml:space="preserve">80 000</w:t>
      </w:r>
      <w:r>
        <w:t xml:space="preserve"> </w:t>
      </w:r>
      <w:r>
        <w:t xml:space="preserve">89 000</w:t>
      </w:r>
      <w:r>
        <w:t xml:space="preserve"> </w:t>
      </w:r>
      <w:r>
        <w:t xml:space="preserve">109 000</w:t>
      </w:r>
      <w:r>
        <w:t xml:space="preserve"> </w:t>
      </w:r>
      <w:r>
        <w:t xml:space="preserve">13</w:t>
      </w:r>
      <w:r>
        <w:t xml:space="preserve"> </w:t>
      </w:r>
      <w:r>
        <w:t xml:space="preserve">43 900</w:t>
      </w:r>
      <w:r>
        <w:t xml:space="preserve"> </w:t>
      </w:r>
      <w:r>
        <w:t xml:space="preserve">59 500</w:t>
      </w:r>
      <w:r>
        <w:t xml:space="preserve"> </w:t>
      </w:r>
      <w:r>
        <w:t xml:space="preserve">77 100</w:t>
      </w:r>
      <w:r>
        <w:t xml:space="preserve"> </w:t>
      </w:r>
      <w:r>
        <w:t xml:space="preserve">86 800</w:t>
      </w:r>
      <w:r>
        <w:t xml:space="preserve"> </w:t>
      </w:r>
      <w:r>
        <w:t xml:space="preserve">96 600</w:t>
      </w:r>
      <w:r>
        <w:t xml:space="preserve"> </w:t>
      </w:r>
      <w:r>
        <w:t xml:space="preserve">118 200</w:t>
      </w:r>
      <w:r>
        <w:t xml:space="preserve"> </w:t>
      </w:r>
      <w:r>
        <w:t xml:space="preserve">14</w:t>
      </w:r>
      <w:r>
        <w:t xml:space="preserve"> </w:t>
      </w:r>
      <w:r>
        <w:t xml:space="preserve">47 300</w:t>
      </w:r>
      <w:r>
        <w:t xml:space="preserve"> </w:t>
      </w:r>
      <w:r>
        <w:t xml:space="preserve">64 100</w:t>
      </w:r>
      <w:r>
        <w:t xml:space="preserve"> </w:t>
      </w:r>
      <w:r>
        <w:t xml:space="preserve">83 000</w:t>
      </w:r>
      <w:r>
        <w:t xml:space="preserve"> </w:t>
      </w:r>
      <w:r>
        <w:t xml:space="preserve">93 500</w:t>
      </w:r>
      <w:r>
        <w:t xml:space="preserve"> </w:t>
      </w:r>
      <w:r>
        <w:t xml:space="preserve">104 000</w:t>
      </w:r>
      <w:r>
        <w:t xml:space="preserve"> </w:t>
      </w:r>
      <w:r>
        <w:t xml:space="preserve">127 300</w:t>
      </w:r>
      <w:r>
        <w:t xml:space="preserve"> </w:t>
      </w:r>
      <w:r>
        <w:t xml:space="preserve">15</w:t>
      </w:r>
      <w:r>
        <w:t xml:space="preserve"> </w:t>
      </w:r>
      <w:r>
        <w:t xml:space="preserve">50 900</w:t>
      </w:r>
      <w:r>
        <w:t xml:space="preserve"> </w:t>
      </w:r>
      <w:r>
        <w:t xml:space="preserve">68 900</w:t>
      </w:r>
      <w:r>
        <w:t xml:space="preserve"> </w:t>
      </w:r>
      <w:r>
        <w:t xml:space="preserve">89 100</w:t>
      </w:r>
      <w:r>
        <w:t xml:space="preserve"> </w:t>
      </w:r>
      <w:r>
        <w:t xml:space="preserve">100 400</w:t>
      </w:r>
      <w:r>
        <w:t xml:space="preserve"> </w:t>
      </w:r>
      <w:r>
        <w:t xml:space="preserve">111 600</w:t>
      </w:r>
      <w:r>
        <w:t xml:space="preserve"> </w:t>
      </w:r>
      <w:r>
        <w:t xml:space="preserve">136 600</w:t>
      </w:r>
      <w:r>
        <w:t xml:space="preserve"> </w:t>
      </w:r>
      <w:r>
        <w:t xml:space="preserve">16</w:t>
      </w:r>
      <w:r>
        <w:t xml:space="preserve"> </w:t>
      </w:r>
      <w:r>
        <w:t xml:space="preserve">54 400</w:t>
      </w:r>
      <w:r>
        <w:t xml:space="preserve"> </w:t>
      </w:r>
      <w:r>
        <w:t xml:space="preserve">73 600</w:t>
      </w:r>
      <w:r>
        <w:t xml:space="preserve"> </w:t>
      </w:r>
      <w:r>
        <w:t xml:space="preserve">95 200</w:t>
      </w:r>
      <w:r>
        <w:t xml:space="preserve"> </w:t>
      </w:r>
      <w:r>
        <w:t xml:space="preserve">107 200</w:t>
      </w:r>
      <w:r>
        <w:t xml:space="preserve"> </w:t>
      </w:r>
      <w:r>
        <w:t xml:space="preserve">119 200</w:t>
      </w:r>
      <w:r>
        <w:t xml:space="preserve"> </w:t>
      </w:r>
      <w:r>
        <w:t xml:space="preserve">145 900</w:t>
      </w:r>
      <w:r>
        <w:t xml:space="preserve"> </w:t>
      </w:r>
      <w:r>
        <w:t xml:space="preserve">17</w:t>
      </w:r>
      <w:r>
        <w:t xml:space="preserve"> </w:t>
      </w:r>
      <w:r>
        <w:t xml:space="preserve">58 000</w:t>
      </w:r>
      <w:r>
        <w:t xml:space="preserve"> </w:t>
      </w:r>
      <w:r>
        <w:t xml:space="preserve">78 400</w:t>
      </w:r>
      <w:r>
        <w:t xml:space="preserve"> </w:t>
      </w:r>
      <w:r>
        <w:t xml:space="preserve">101 300</w:t>
      </w:r>
      <w:r>
        <w:t xml:space="preserve"> </w:t>
      </w:r>
      <w:r>
        <w:t xml:space="preserve">114 100</w:t>
      </w:r>
      <w:r>
        <w:t xml:space="preserve"> </w:t>
      </w:r>
      <w:r>
        <w:t xml:space="preserve">126 800</w:t>
      </w:r>
      <w:r>
        <w:t xml:space="preserve"> </w:t>
      </w:r>
      <w:r>
        <w:t xml:space="preserve">155 200</w:t>
      </w:r>
      <w:r>
        <w:t xml:space="preserve"> </w:t>
      </w:r>
      <w:r>
        <w:t xml:space="preserve">18</w:t>
      </w:r>
      <w:r>
        <w:t xml:space="preserve"> </w:t>
      </w:r>
      <w:r>
        <w:t xml:space="preserve">60 600</w:t>
      </w:r>
      <w:r>
        <w:t xml:space="preserve"> </w:t>
      </w:r>
      <w:r>
        <w:t xml:space="preserve">81 000</w:t>
      </w:r>
      <w:r>
        <w:t xml:space="preserve"> </w:t>
      </w:r>
      <w:r>
        <w:t xml:space="preserve">103 800</w:t>
      </w:r>
      <w:r>
        <w:t xml:space="preserve"> </w:t>
      </w:r>
      <w:r>
        <w:t xml:space="preserve">116 500</w:t>
      </w:r>
      <w:r>
        <w:t xml:space="preserve"> </w:t>
      </w:r>
      <w:r>
        <w:t xml:space="preserve">129 200</w:t>
      </w:r>
      <w:r>
        <w:t xml:space="preserve"> </w:t>
      </w:r>
      <w:r>
        <w:t xml:space="preserve">157 300</w:t>
      </w:r>
      <w:r>
        <w:t xml:space="preserve"> </w:t>
      </w:r>
      <w:r>
        <w:t xml:space="preserve">19</w:t>
      </w:r>
      <w:r>
        <w:t xml:space="preserve"> </w:t>
      </w:r>
      <w:r>
        <w:t xml:space="preserve">63 100</w:t>
      </w:r>
      <w:r>
        <w:t xml:space="preserve"> </w:t>
      </w:r>
      <w:r>
        <w:t xml:space="preserve">83 500</w:t>
      </w:r>
      <w:r>
        <w:t xml:space="preserve"> </w:t>
      </w:r>
      <w:r>
        <w:t xml:space="preserve">106 300</w:t>
      </w:r>
      <w:r>
        <w:t xml:space="preserve"> </w:t>
      </w:r>
      <w:r>
        <w:t xml:space="preserve">118 900</w:t>
      </w:r>
      <w:r>
        <w:t xml:space="preserve"> </w:t>
      </w:r>
      <w:r>
        <w:t xml:space="preserve">131 500</w:t>
      </w:r>
      <w:r>
        <w:t xml:space="preserve"> </w:t>
      </w:r>
      <w:r>
        <w:t xml:space="preserve">159 300</w:t>
      </w:r>
      <w:r>
        <w:t xml:space="preserve"> </w:t>
      </w:r>
      <w:r>
        <w:t xml:space="preserve">20</w:t>
      </w:r>
      <w:r>
        <w:t xml:space="preserve"> </w:t>
      </w:r>
      <w:r>
        <w:t xml:space="preserve">65 700</w:t>
      </w:r>
      <w:r>
        <w:t xml:space="preserve"> </w:t>
      </w:r>
      <w:r>
        <w:t xml:space="preserve">86 100</w:t>
      </w:r>
      <w:r>
        <w:t xml:space="preserve"> </w:t>
      </w:r>
      <w:r>
        <w:t xml:space="preserve">108 800</w:t>
      </w:r>
      <w:r>
        <w:t xml:space="preserve"> </w:t>
      </w:r>
      <w:r>
        <w:t xml:space="preserve">121 300</w:t>
      </w:r>
      <w:r>
        <w:t xml:space="preserve"> </w:t>
      </w:r>
      <w:r>
        <w:t xml:space="preserve">133 800</w:t>
      </w:r>
      <w:r>
        <w:t xml:space="preserve"> </w:t>
      </w:r>
      <w:r>
        <w:t xml:space="preserve">161 400</w:t>
      </w:r>
      <w:r>
        <w:t xml:space="preserve"> </w:t>
      </w:r>
      <w:r>
        <w:t xml:space="preserve">21</w:t>
      </w:r>
      <w:r>
        <w:t xml:space="preserve"> </w:t>
      </w:r>
      <w:r>
        <w:t xml:space="preserve">68 300</w:t>
      </w:r>
      <w:r>
        <w:t xml:space="preserve"> </w:t>
      </w:r>
      <w:r>
        <w:t xml:space="preserve">88 700</w:t>
      </w:r>
      <w:r>
        <w:t xml:space="preserve"> </w:t>
      </w:r>
      <w:r>
        <w:t xml:space="preserve">111 300</w:t>
      </w:r>
      <w:r>
        <w:t xml:space="preserve"> </w:t>
      </w:r>
      <w:r>
        <w:t xml:space="preserve">123 700</w:t>
      </w:r>
      <w:r>
        <w:t xml:space="preserve"> </w:t>
      </w:r>
      <w:r>
        <w:t xml:space="preserve">136 200</w:t>
      </w:r>
      <w:r>
        <w:t xml:space="preserve"> </w:t>
      </w:r>
      <w:r>
        <w:t xml:space="preserve">163 500</w:t>
      </w:r>
      <w:r>
        <w:t xml:space="preserve"> </w:t>
      </w:r>
      <w:r>
        <w:t xml:space="preserve">22</w:t>
      </w:r>
      <w:r>
        <w:t xml:space="preserve"> </w:t>
      </w:r>
      <w:r>
        <w:t xml:space="preserve">70 800</w:t>
      </w:r>
      <w:r>
        <w:t xml:space="preserve"> </w:t>
      </w:r>
      <w:r>
        <w:t xml:space="preserve">91 200</w:t>
      </w:r>
      <w:r>
        <w:t xml:space="preserve"> </w:t>
      </w:r>
      <w:r>
        <w:t xml:space="preserve">113 700</w:t>
      </w:r>
      <w:r>
        <w:t xml:space="preserve"> </w:t>
      </w:r>
      <w:r>
        <w:t xml:space="preserve">126 100</w:t>
      </w:r>
      <w:r>
        <w:t xml:space="preserve"> </w:t>
      </w:r>
      <w:r>
        <w:t xml:space="preserve">138 500</w:t>
      </w:r>
      <w:r>
        <w:t xml:space="preserve"> </w:t>
      </w:r>
      <w:r>
        <w:t xml:space="preserve">165 600</w:t>
      </w:r>
      <w:r>
        <w:t xml:space="preserve"> </w:t>
      </w:r>
      <w:r>
        <w:t xml:space="preserve">23</w:t>
      </w:r>
      <w:r>
        <w:t xml:space="preserve"> </w:t>
      </w:r>
      <w:r>
        <w:t xml:space="preserve">73 200</w:t>
      </w:r>
      <w:r>
        <w:t xml:space="preserve"> </w:t>
      </w:r>
      <w:r>
        <w:t xml:space="preserve">93 600</w:t>
      </w:r>
      <w:r>
        <w:t xml:space="preserve"> </w:t>
      </w:r>
      <w:r>
        <w:t xml:space="preserve">116 100</w:t>
      </w:r>
      <w:r>
        <w:t xml:space="preserve"> </w:t>
      </w:r>
      <w:r>
        <w:t xml:space="preserve">128 400</w:t>
      </w:r>
      <w:r>
        <w:t xml:space="preserve"> </w:t>
      </w:r>
      <w:r>
        <w:t xml:space="preserve">140 700</w:t>
      </w:r>
      <w:r>
        <w:t xml:space="preserve"> </w:t>
      </w:r>
      <w:r>
        <w:t xml:space="preserve">167 500</w:t>
      </w:r>
      <w:r>
        <w:t xml:space="preserve"> </w:t>
      </w:r>
      <w:r>
        <w:t xml:space="preserve">24</w:t>
      </w:r>
      <w:r>
        <w:t xml:space="preserve"> </w:t>
      </w:r>
      <w:r>
        <w:t xml:space="preserve">75 800</w:t>
      </w:r>
      <w:r>
        <w:t xml:space="preserve"> </w:t>
      </w:r>
      <w:r>
        <w:t xml:space="preserve">96 200</w:t>
      </w:r>
      <w:r>
        <w:t xml:space="preserve"> </w:t>
      </w:r>
      <w:r>
        <w:t xml:space="preserve">118 500</w:t>
      </w:r>
      <w:r>
        <w:t xml:space="preserve"> </w:t>
      </w:r>
      <w:r>
        <w:t xml:space="preserve">130 800</w:t>
      </w:r>
      <w:r>
        <w:t xml:space="preserve"> </w:t>
      </w:r>
      <w:r>
        <w:t xml:space="preserve">143 000</w:t>
      </w:r>
      <w:r>
        <w:t xml:space="preserve"> </w:t>
      </w:r>
      <w:r>
        <w:t xml:space="preserve">169 600</w:t>
      </w:r>
      <w:r>
        <w:t xml:space="preserve"> </w:t>
      </w:r>
      <w:r>
        <w:t xml:space="preserve">25</w:t>
      </w:r>
      <w:r>
        <w:t xml:space="preserve"> </w:t>
      </w:r>
      <w:r>
        <w:t xml:space="preserve">78 400</w:t>
      </w:r>
      <w:r>
        <w:t xml:space="preserve"> </w:t>
      </w:r>
      <w:r>
        <w:t xml:space="preserve">98 800</w:t>
      </w:r>
      <w:r>
        <w:t xml:space="preserve"> </w:t>
      </w:r>
      <w:r>
        <w:t xml:space="preserve">121 000</w:t>
      </w:r>
      <w:r>
        <w:t xml:space="preserve"> </w:t>
      </w:r>
      <w:r>
        <w:t xml:space="preserve">133 200</w:t>
      </w:r>
      <w:r>
        <w:t xml:space="preserve"> </w:t>
      </w:r>
      <w:r>
        <w:t xml:space="preserve">145 300</w:t>
      </w:r>
      <w:r>
        <w:t xml:space="preserve"> </w:t>
      </w:r>
      <w:r>
        <w:t xml:space="preserve">171 700</w:t>
      </w:r>
      <w:r>
        <w:t xml:space="preserve"> </w:t>
      </w:r>
      <w:r>
        <w:t xml:space="preserve">26</w:t>
      </w:r>
      <w:r>
        <w:t xml:space="preserve"> </w:t>
      </w:r>
      <w:r>
        <w:t xml:space="preserve">80 900</w:t>
      </w:r>
      <w:r>
        <w:t xml:space="preserve"> </w:t>
      </w:r>
      <w:r>
        <w:t xml:space="preserve">101 300</w:t>
      </w:r>
      <w:r>
        <w:t xml:space="preserve"> </w:t>
      </w:r>
      <w:r>
        <w:t xml:space="preserve">123 500</w:t>
      </w:r>
      <w:r>
        <w:t xml:space="preserve"> </w:t>
      </w:r>
      <w:r>
        <w:t xml:space="preserve">135 600</w:t>
      </w:r>
      <w:r>
        <w:t xml:space="preserve"> </w:t>
      </w:r>
      <w:r>
        <w:t xml:space="preserve">147 700</w:t>
      </w:r>
      <w:r>
        <w:t xml:space="preserve"> </w:t>
      </w:r>
      <w:r>
        <w:t xml:space="preserve">173 800</w:t>
      </w:r>
      <w:r>
        <w:t xml:space="preserve"> </w:t>
      </w:r>
      <w:r>
        <w:t xml:space="preserve">27</w:t>
      </w:r>
      <w:r>
        <w:t xml:space="preserve"> </w:t>
      </w:r>
      <w:r>
        <w:t xml:space="preserve">83 500</w:t>
      </w:r>
      <w:r>
        <w:t xml:space="preserve"> </w:t>
      </w:r>
      <w:r>
        <w:t xml:space="preserve">103 900</w:t>
      </w:r>
      <w:r>
        <w:t xml:space="preserve"> </w:t>
      </w:r>
      <w:r>
        <w:t xml:space="preserve">126 000</w:t>
      </w:r>
      <w:r>
        <w:t xml:space="preserve"> </w:t>
      </w:r>
      <w:r>
        <w:t xml:space="preserve">138 000</w:t>
      </w:r>
      <w:r>
        <w:t xml:space="preserve"> </w:t>
      </w:r>
      <w:r>
        <w:t xml:space="preserve">150 000</w:t>
      </w:r>
      <w:r>
        <w:t xml:space="preserve"> </w:t>
      </w:r>
      <w:r>
        <w:t xml:space="preserve">175 900</w:t>
      </w:r>
      <w:r>
        <w:t xml:space="preserve"> </w:t>
      </w:r>
      <w:r>
        <w:t xml:space="preserve">Note: Based on total applicants fee calculation from Annex 5E. Maximum fee calculated as follows: Baseline total cost to</w:t>
      </w:r>
      <w:r>
        <w:t xml:space="preserve"> </w:t>
      </w:r>
      <w:r>
        <w:t xml:space="preserve">applicants minus fees paid to NPOs (application and maintenance), attorney fees and own translation costs. The most</w:t>
      </w:r>
      <w:r>
        <w:t xml:space="preserve"> </w:t>
      </w:r>
      <w:r>
        <w:t xml:space="preserve">common combination of Member States coverage and SPC duration is marked with a red box. Red background denotes</w:t>
      </w:r>
      <w:r>
        <w:t xml:space="preserve"> </w:t>
      </w:r>
      <w:r>
        <w:t xml:space="preserve">combinations where the maximum fee does not cover all cost of the authority.</w:t>
      </w:r>
      <w:r>
        <w:t xml:space="preserve"> </w:t>
      </w:r>
      <w:r>
        <w:t xml:space="preserve">Assumptions: For PO5 and PO4+5 from 1 to 17 Member States covered are assumed to be UP Member States and above</w:t>
      </w:r>
      <w:r>
        <w:t xml:space="preserve"> </w:t>
      </w:r>
      <w:r>
        <w:t xml:space="preserve">non-UP Member States.</w:t>
      </w:r>
      <w:r>
        <w:br/>
      </w:r>
      <w:r>
        <w:t xml:space="preserve">Source: In-house analysis using NPO fee data and EUIPO cost estimates.</w:t>
      </w:r>
      <w:r>
        <w:t xml:space="preserve"> </w:t>
      </w:r>
      <w:r>
        <w:t xml:space="preserve">E. Cost analysis supporting section 6 (impacts) – the SPC applicant’s</w:t>
      </w:r>
      <w:r>
        <w:t xml:space="preserve"> </w:t>
      </w:r>
      <w:r>
        <w:t xml:space="preserve">perspective</w:t>
      </w:r>
      <w:r>
        <w:t xml:space="preserve"> </w:t>
      </w:r>
      <w:r>
        <w:t xml:space="preserve">Full cost of obtaining EU-wide SPC protection for five years</w:t>
      </w:r>
      <w:r>
        <w:t xml:space="preserve"> </w:t>
      </w:r>
      <w:r>
        <w:t xml:space="preserve">The overall costs of application are of primary importance for the applicants. Besides fees</w:t>
      </w:r>
      <w:r>
        <w:t xml:space="preserve"> </w:t>
      </w:r>
      <w:r>
        <w:t xml:space="preserve">paid to NPOs, these also include other costs such as: IP attorney fees, translation costs, time</w:t>
      </w:r>
      <w:r>
        <w:t xml:space="preserve"> </w:t>
      </w:r>
      <w:r>
        <w:t xml:space="preserve">and internal firm’s resources spent on dealing with different procedural requirements of each</w:t>
      </w:r>
      <w:r>
        <w:t xml:space="preserve"> </w:t>
      </w:r>
      <w:r>
        <w:t xml:space="preserve">NPO.</w:t>
      </w:r>
      <w:r>
        <w:t xml:space="preserve"> </w:t>
      </w:r>
      <w:r>
        <w:t xml:space="preserve">The table below summarises the total cost for obtaining SPC protection covering all 27</w:t>
      </w:r>
      <w:r>
        <w:t xml:space="preserve"> </w:t>
      </w:r>
      <w:r>
        <w:t xml:space="preserve">Member States for a period of five years that would be borne by applicants across all options.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The overview is based on minimum fees that cover additional costs for authorities in each</w:t>
      </w:r>
      <w:r>
        <w:t xml:space="preserve"> </w:t>
      </w:r>
      <w:r>
        <w:t xml:space="preserve">option (as presented in Annex 5D).</w:t>
      </w:r>
      <w:r>
        <w:t xml:space="preserve"> </w:t>
      </w:r>
      <w:r>
        <w:t xml:space="preserve">Table 65: Total cost for an applicant of obtaining a five-year-long SPC protection in the whole EU (EUR)</w:t>
      </w:r>
    </w:p>
    <w:p>
      <w:pPr>
        <w:pStyle w:val="BodyText"/>
      </w:pPr>
      <w:r>
        <w:t xml:space="preserve">PO0</w:t>
      </w:r>
      <w:r>
        <w:t xml:space="preserve"> </w:t>
      </w: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PO4+5</w:t>
      </w:r>
      <w:r>
        <w:t xml:space="preserve"> </w:t>
      </w:r>
      <w:r>
        <w:t xml:space="preserve">NPO application fee</w:t>
      </w:r>
      <w:r>
        <w:t xml:space="preserve"> </w:t>
      </w:r>
      <w:r>
        <w:t xml:space="preserve">8 800</w:t>
      </w:r>
      <w:r>
        <w:t xml:space="preserve"> </w:t>
      </w:r>
      <w:r>
        <w:t xml:space="preserve">8 800</w:t>
      </w:r>
      <w:r>
        <w:t xml:space="preserve"> </w:t>
      </w:r>
      <w:r>
        <w:t xml:space="preserve">400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3 000</w:t>
      </w:r>
      <w:r>
        <w:t xml:space="preserve"> </w:t>
      </w:r>
      <w:r>
        <w:t xml:space="preserve">0</w:t>
      </w:r>
      <w:r>
        <w:t xml:space="preserve"> </w:t>
      </w:r>
      <w:r>
        <w:t xml:space="preserve">NPO translation fee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EA application fee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19 500</w:t>
      </w:r>
      <w:r>
        <w:t xml:space="preserve"> </w:t>
      </w:r>
      <w:r>
        <w:t xml:space="preserve">20 800</w:t>
      </w:r>
      <w:r>
        <w:t xml:space="preserve"> </w:t>
      </w:r>
      <w:r>
        <w:t xml:space="preserve">28 900</w:t>
      </w:r>
      <w:r>
        <w:t xml:space="preserve"> </w:t>
      </w:r>
      <w:r>
        <w:t xml:space="preserve">30 100</w:t>
      </w:r>
      <w:r>
        <w:t xml:space="preserve"> </w:t>
      </w:r>
      <w:r>
        <w:t xml:space="preserve">EA translation fee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20 000</w:t>
      </w:r>
      <w:r>
        <w:t xml:space="preserve"> </w:t>
      </w:r>
      <w:r>
        <w:t xml:space="preserve">20 000</w:t>
      </w:r>
      <w:r>
        <w:t xml:space="preserve"> </w:t>
      </w:r>
      <w:r>
        <w:t xml:space="preserve">0</w:t>
      </w:r>
      <w:r>
        <w:t xml:space="preserve"> </w:t>
      </w:r>
      <w:r>
        <w:t xml:space="preserve">8 700</w:t>
      </w:r>
      <w:r>
        <w:t xml:space="preserve"> </w:t>
      </w:r>
      <w:r>
        <w:t xml:space="preserve">Total application fee</w:t>
      </w:r>
      <w:r>
        <w:t xml:space="preserve"> </w:t>
      </w:r>
      <w:r>
        <w:t xml:space="preserve">8 800</w:t>
      </w:r>
      <w:r>
        <w:t xml:space="preserve"> </w:t>
      </w:r>
      <w:r>
        <w:t xml:space="preserve">8 800</w:t>
      </w:r>
      <w:r>
        <w:t xml:space="preserve"> </w:t>
      </w:r>
      <w:r>
        <w:t xml:space="preserve">20 400</w:t>
      </w:r>
      <w:r>
        <w:t xml:space="preserve"> </w:t>
      </w:r>
      <w:r>
        <w:t xml:space="preserve">39 500</w:t>
      </w:r>
      <w:r>
        <w:t xml:space="preserve"> </w:t>
      </w:r>
      <w:r>
        <w:t xml:space="preserve">40 800</w:t>
      </w:r>
      <w:r>
        <w:t xml:space="preserve"> </w:t>
      </w:r>
      <w:r>
        <w:t xml:space="preserve">31 900</w:t>
      </w:r>
      <w:r>
        <w:t xml:space="preserve"> </w:t>
      </w:r>
      <w:r>
        <w:t xml:space="preserve">38 800</w:t>
      </w:r>
      <w:r>
        <w:t xml:space="preserve"> </w:t>
      </w:r>
      <w:r>
        <w:t xml:space="preserve">NPO maintenance fees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71 900</w:t>
      </w:r>
      <w:r>
        <w:t xml:space="preserve"> </w:t>
      </w:r>
      <w:r>
        <w:t xml:space="preserve">71 900</w:t>
      </w:r>
      <w:r>
        <w:t xml:space="preserve"> </w:t>
      </w:r>
      <w:r>
        <w:t xml:space="preserve">EA maintenance fees</w:t>
      </w:r>
      <w:r>
        <w:br/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Total maintenance fee</w:t>
      </w:r>
      <w:r>
        <w:t xml:space="preserve"> </w:t>
      </w:r>
      <w:r>
        <w:t xml:space="preserve">for 5 years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183 000</w:t>
      </w:r>
      <w:r>
        <w:t xml:space="preserve"> </w:t>
      </w:r>
      <w:r>
        <w:t xml:space="preserve">71 900</w:t>
      </w:r>
      <w:r>
        <w:t xml:space="preserve"> </w:t>
      </w:r>
      <w:r>
        <w:t xml:space="preserve">71 900</w:t>
      </w:r>
      <w:r>
        <w:t xml:space="preserve"> </w:t>
      </w:r>
      <w:r>
        <w:t xml:space="preserve">Application+ 5 years</w:t>
      </w:r>
      <w:r>
        <w:t xml:space="preserve"> </w:t>
      </w:r>
      <w:r>
        <w:t xml:space="preserve">maintenance fee</w:t>
      </w:r>
      <w:r>
        <w:t xml:space="preserve"> </w:t>
      </w:r>
      <w:r>
        <w:t xml:space="preserve">191 800</w:t>
      </w:r>
      <w:r>
        <w:t xml:space="preserve"> </w:t>
      </w:r>
      <w:r>
        <w:t xml:space="preserve">191 800</w:t>
      </w:r>
      <w:r>
        <w:t xml:space="preserve"> </w:t>
      </w:r>
      <w:r>
        <w:t xml:space="preserve">203 400</w:t>
      </w:r>
      <w:r>
        <w:t xml:space="preserve"> </w:t>
      </w:r>
      <w:r>
        <w:t xml:space="preserve">222 500</w:t>
      </w:r>
      <w:r>
        <w:t xml:space="preserve"> </w:t>
      </w:r>
      <w:r>
        <w:t xml:space="preserve">223 800</w:t>
      </w:r>
      <w:r>
        <w:t xml:space="preserve"> </w:t>
      </w:r>
      <w:r>
        <w:t xml:space="preserve">103 800</w:t>
      </w:r>
      <w:r>
        <w:t xml:space="preserve"> </w:t>
      </w:r>
      <w:r>
        <w:t xml:space="preserve">110 700</w:t>
      </w:r>
      <w:r>
        <w:t xml:space="preserve"> </w:t>
      </w:r>
      <w:r>
        <w:t xml:space="preserve">Translation costs</w:t>
      </w:r>
      <w:r>
        <w:t xml:space="preserve"> </w:t>
      </w:r>
      <w:r>
        <w:t xml:space="preserve">4 000</w:t>
      </w:r>
      <w:r>
        <w:t xml:space="preserve"> </w:t>
      </w:r>
      <w:r>
        <w:t xml:space="preserve">4 000</w:t>
      </w:r>
      <w:r>
        <w:t xml:space="preserve"> </w:t>
      </w:r>
      <w:r>
        <w:t xml:space="preserve">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1 600</w:t>
      </w:r>
      <w:r>
        <w:t xml:space="preserve"> </w:t>
      </w:r>
      <w:r>
        <w:t xml:space="preserve">0</w:t>
      </w:r>
      <w:r>
        <w:t xml:space="preserve"> </w:t>
      </w:r>
      <w:r>
        <w:t xml:space="preserve">Agent/attorneys’ fees</w:t>
      </w:r>
      <w:r>
        <w:t xml:space="preserve"> </w:t>
      </w:r>
      <w:r>
        <w:t xml:space="preserve">54 000</w:t>
      </w:r>
      <w:r>
        <w:t xml:space="preserve"> </w:t>
      </w:r>
      <w:r>
        <w:t xml:space="preserve">54 000</w:t>
      </w:r>
      <w:r>
        <w:t xml:space="preserve"> </w:t>
      </w:r>
      <w:r>
        <w:t xml:space="preserve">2 000</w:t>
      </w:r>
      <w:r>
        <w:t xml:space="preserve"> </w:t>
      </w:r>
      <w:r>
        <w:t xml:space="preserve">12 800</w:t>
      </w:r>
      <w:r>
        <w:t xml:space="preserve"> </w:t>
      </w:r>
      <w:r>
        <w:t xml:space="preserve">2 000</w:t>
      </w:r>
      <w:r>
        <w:t xml:space="preserve"> </w:t>
      </w:r>
      <w:r>
        <w:t xml:space="preserve">22 000</w:t>
      </w:r>
      <w:r>
        <w:t xml:space="preserve"> </w:t>
      </w:r>
      <w:r>
        <w:t xml:space="preserve">2 000</w:t>
      </w:r>
      <w:r>
        <w:t xml:space="preserve"> </w:t>
      </w:r>
      <w:r>
        <w:t xml:space="preserve">Total</w:t>
      </w:r>
      <w:r>
        <w:t xml:space="preserve"> </w:t>
      </w:r>
      <w:r>
        <w:t xml:space="preserve">249 800</w:t>
      </w:r>
      <w:r>
        <w:t xml:space="preserve"> </w:t>
      </w:r>
      <w:r>
        <w:t xml:space="preserve">249 800</w:t>
      </w:r>
      <w:r>
        <w:t xml:space="preserve"> </w:t>
      </w:r>
      <w:r>
        <w:t xml:space="preserve">205 600</w:t>
      </w:r>
      <w:r>
        <w:t xml:space="preserve"> </w:t>
      </w:r>
      <w:r>
        <w:t xml:space="preserve">235 300</w:t>
      </w:r>
      <w:r>
        <w:t xml:space="preserve"> </w:t>
      </w:r>
      <w:r>
        <w:t xml:space="preserve">225 800</w:t>
      </w:r>
      <w:r>
        <w:t xml:space="preserve"> </w:t>
      </w:r>
      <w:r>
        <w:t xml:space="preserve">127 400</w:t>
      </w:r>
      <w:r>
        <w:t xml:space="preserve"> </w:t>
      </w:r>
      <w:r>
        <w:t xml:space="preserve">112 700</w:t>
      </w:r>
      <w:r>
        <w:t xml:space="preserve"> </w:t>
      </w:r>
      <w:r>
        <w:t xml:space="preserve">% baseline</w:t>
      </w:r>
      <w:r>
        <w:t xml:space="preserve"> </w:t>
      </w:r>
      <w:r>
        <w:t xml:space="preserve">100%</w:t>
      </w:r>
      <w:r>
        <w:t xml:space="preserve"> </w:t>
      </w:r>
      <w:r>
        <w:t xml:space="preserve">100%</w:t>
      </w:r>
      <w:r>
        <w:t xml:space="preserve"> </w:t>
      </w:r>
      <w:r>
        <w:t xml:space="preserve">82%</w:t>
      </w:r>
      <w:r>
        <w:t xml:space="preserve"> </w:t>
      </w:r>
      <w:r>
        <w:t xml:space="preserve">94%</w:t>
      </w:r>
      <w:r>
        <w:t xml:space="preserve"> </w:t>
      </w:r>
      <w:r>
        <w:t xml:space="preserve">90%</w:t>
      </w:r>
      <w:r>
        <w:t xml:space="preserve"> </w:t>
      </w:r>
      <w:r>
        <w:t xml:space="preserve">51%</w:t>
      </w:r>
      <w:r>
        <w:t xml:space="preserve"> </w:t>
      </w:r>
      <w:r>
        <w:t xml:space="preserve">45%</w:t>
      </w:r>
      <w:r>
        <w:t xml:space="preserve"> </w:t>
      </w:r>
      <w:r>
        <w:t xml:space="preserve">EA – examination/central authority</w:t>
      </w:r>
      <w:r>
        <w:t xml:space="preserve"> </w:t>
      </w:r>
      <w:r>
        <w:t xml:space="preserve">Note: fees as calculated in Annex 5D; numbers rounded to nearest 100s. 5 years maintenance fee not discounted.</w:t>
      </w:r>
      <w:r>
        <w:t xml:space="preserve"> </w:t>
      </w:r>
      <w:r>
        <w:t xml:space="preserve">Source: In-house analysis using NPO fee data and EUIPO cost estimates.</w:t>
      </w:r>
      <w:r>
        <w:t xml:space="preserve"> </w:t>
      </w:r>
      <w:r>
        <w:t xml:space="preserve">In the baseline (PO0), applicants need to translate SPC application documents into an official</w:t>
      </w:r>
      <w:r>
        <w:t xml:space="preserve"> </w:t>
      </w:r>
      <w:r>
        <w:t xml:space="preserve">language of each NPO, file them with the 27 NPOs following national forms and rules (most</w:t>
      </w:r>
      <w:r>
        <w:t xml:space="preserve"> </w:t>
      </w:r>
      <w:r>
        <w:t xml:space="preserve">likely with the help of a local attorney), pay 27 application fees and, when the SPCs are</w:t>
      </w:r>
      <w:r>
        <w:t xml:space="preserve"> </w:t>
      </w:r>
      <w:r>
        <w:t xml:space="preserve">granted, also pay 27 annual national maintenance fees over several years. PO1 is identical in</w:t>
      </w:r>
      <w:r>
        <w:t xml:space="preserve"> </w:t>
      </w:r>
      <w:r>
        <w:t xml:space="preserve">terms of costs and procedures when compared with the baseline.</w:t>
      </w:r>
      <w:r>
        <w:br/>
      </w:r>
      <w:r>
        <w:t xml:space="preserve">In case of PO2, applicants would need to deal with just one reference office and pay one</w:t>
      </w:r>
      <w:r>
        <w:t xml:space="preserve"> </w:t>
      </w:r>
      <w:r>
        <w:t xml:space="preserve">application fee. Although the application and maintenance fees are higher than in the baseline</w:t>
      </w:r>
      <w:r>
        <w:t xml:space="preserve"> </w:t>
      </w:r>
      <w:r>
        <w:t xml:space="preserve">by 6% (due to an estimated additional translation fee charged by the reference office), the</w:t>
      </w:r>
      <w:r>
        <w:t xml:space="preserve"> </w:t>
      </w:r>
      <w:r>
        <w:t xml:space="preserve">applicant would need to pay the attorney fees just once, instead of 27 and could save on own</w:t>
      </w:r>
      <w:r>
        <w:t xml:space="preserve"> </w:t>
      </w:r>
      <w:r>
        <w:t xml:space="preserve">translation costs (i.e. translation of the application to just one reference office/language</w:t>
      </w:r>
      <w:r>
        <w:t xml:space="preserve"> </w:t>
      </w:r>
      <w:r>
        <w:t xml:space="preserve">instead of 23 languages that are used by 27 NPOs). The maintenance fees would be collected</w:t>
      </w:r>
      <w:r>
        <w:t xml:space="preserve"> </w:t>
      </w:r>
      <w:r>
        <w:t xml:space="preserve">by each NPO and stay the same as in the baseline. Overall savings of PO2 would amount to</w:t>
      </w:r>
      <w:r>
        <w:t xml:space="preserve"> </w:t>
      </w:r>
      <w:r>
        <w:t xml:space="preserve">around 18% in comparison with the baseline. As discussed in section 6, if all/some NPOs</w:t>
      </w:r>
      <w:r>
        <w:t xml:space="preserve"> </w:t>
      </w:r>
      <w:r>
        <w:t xml:space="preserve">refrained from requesting translations of the examination dossier the savings could be even</w:t>
      </w:r>
      <w:r>
        <w:t xml:space="preserve"> </w:t>
      </w:r>
      <w:r>
        <w:t xml:space="preserve">higher (respectively 25% if all NPOs accepted dossier without translations and 22% if half</w:t>
      </w:r>
      <w:r>
        <w:t xml:space="preserve"> </w:t>
      </w:r>
      <w:r>
        <w:t xml:space="preserve">would do so – data not presented in the table).</w:t>
      </w:r>
      <w:r>
        <w:t xml:space="preserve"> </w:t>
      </w:r>
      <w:r>
        <w:t xml:space="preserve">In PO3, applicants would address just one central authority that collects application fees.</w:t>
      </w:r>
      <w:r>
        <w:t xml:space="preserve"> </w:t>
      </w:r>
      <w:r>
        <w:t xml:space="preserve">Nevertheless that fee would be around 4.5 times higher than the application fees collected by</w:t>
      </w:r>
      <w:r>
        <w:t xml:space="preserve"> </w:t>
      </w:r>
      <w:r>
        <w:t xml:space="preserve">27 NPOs in the baseline. Altogether, the application fees and maintenance fees (collected as</w:t>
      </w:r>
      <w:r>
        <w:t xml:space="preserve"> </w:t>
      </w:r>
      <w:r>
        <w:t xml:space="preserve">currently by the NPOs) would be 16% higher than in the baseline. However, applicants would</w:t>
      </w:r>
      <w:r>
        <w:t xml:space="preserve"> </w:t>
      </w:r>
      <w:r>
        <w:t xml:space="preserve">be saving on attorney’s and own translation fees. The attorney fees are estimated at EUR 12</w:t>
      </w:r>
      <w:r>
        <w:t xml:space="preserve"> </w:t>
      </w:r>
      <w:r>
        <w:t xml:space="preserve">800 to take account of a potential need for national representations in case an applicant would</w:t>
      </w:r>
      <w:r>
        <w:t xml:space="preserve"> </w:t>
      </w:r>
      <w:r>
        <w:t xml:space="preserve">like to challenge the negative opinion (it can only do so at national level in this option). The</w:t>
      </w:r>
      <w:r>
        <w:t xml:space="preserve"> </w:t>
      </w:r>
      <w:r>
        <w:t xml:space="preserve">latter is based on an assumption of 20% negative opinions. Taking all the above elements into</w:t>
      </w:r>
      <w:r>
        <w:t xml:space="preserve"> </w:t>
      </w:r>
      <w:r>
        <w:t xml:space="preserve">account, PO3 produces 6% savings on all costs in comparison with the baseline.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case of PO4, the application fee is slightly higher than in PO3, however applicants can</w:t>
      </w:r>
      <w:r>
        <w:t xml:space="preserve"> </w:t>
      </w:r>
      <w:r>
        <w:t xml:space="preserve">benefit from the central review system thus can save on national attorney fees, as well as on</w:t>
      </w:r>
      <w:r>
        <w:t xml:space="preserve"> </w:t>
      </w:r>
      <w:r>
        <w:t xml:space="preserve">own translations since the application could be submitted in all EU languages). Overall</w:t>
      </w:r>
      <w:r>
        <w:t xml:space="preserve"> </w:t>
      </w:r>
      <w:r>
        <w:t xml:space="preserve">savings of PO4 amount to 10% of the baseline.</w:t>
      </w:r>
      <w:r>
        <w:t xml:space="preserve"> </w:t>
      </w:r>
      <w:r>
        <w:t xml:space="preserve">The centralised procedure envisaged under PO5 would cover only 17 UP-Member States thus</w:t>
      </w:r>
      <w:r>
        <w:t xml:space="preserve"> </w:t>
      </w:r>
      <w:r>
        <w:t xml:space="preserve">to obtain an EU-wide protection, applicants would need to file additional SPC applications in</w:t>
      </w:r>
      <w:r>
        <w:t xml:space="preserve"> </w:t>
      </w:r>
      <w:r>
        <w:t xml:space="preserve">ten non-UP Member States to complement the one filed with the central authority. This entails</w:t>
      </w:r>
      <w:r>
        <w:t xml:space="preserve"> </w:t>
      </w:r>
      <w:r>
        <w:t xml:space="preserve">own translations and attorney representation before 11 authorities. In line with the earlier</w:t>
      </w:r>
      <w:r>
        <w:t xml:space="preserve"> </w:t>
      </w:r>
      <w:r>
        <w:t xml:space="preserve">assumptions, all cost of the central authority are covered by the application fee, therefore the</w:t>
      </w:r>
      <w:r>
        <w:t xml:space="preserve"> </w:t>
      </w:r>
      <w:r>
        <w:t xml:space="preserve">only maintenance fees that a successful applicant would need to pay are the national fees to</w:t>
      </w:r>
      <w:r>
        <w:t xml:space="preserve"> </w:t>
      </w:r>
      <w:r>
        <w:t xml:space="preserve">each of the ten non-UP NPOs. The above combination produces a very significant saving of</w:t>
      </w:r>
      <w:r>
        <w:t xml:space="preserve"> </w:t>
      </w:r>
      <w:r>
        <w:t xml:space="preserve">around 50% in comparison to the baseline. In the future, with more Member States joining the</w:t>
      </w:r>
      <w:r>
        <w:t xml:space="preserve"> </w:t>
      </w:r>
      <w:r>
        <w:t xml:space="preserve">UPCA, the savings of this option would be even higher, reaching up to 88% of the baseline in</w:t>
      </w:r>
      <w:r>
        <w:t xml:space="preserve"> </w:t>
      </w:r>
      <w:r>
        <w:t xml:space="preserve">case of all EU countries joining (estimation not presented in the table above).</w:t>
      </w:r>
      <w:r>
        <w:br/>
      </w:r>
      <w:r>
        <w:t xml:space="preserve">In case of combination of PO4+5, applicants would be in contact only with the central</w:t>
      </w:r>
      <w:r>
        <w:t xml:space="preserve"> </w:t>
      </w:r>
      <w:r>
        <w:t xml:space="preserve">authority to obtain one unitary SPC for 17 UP Member States and ten national SPC for the</w:t>
      </w:r>
      <w:r>
        <w:t xml:space="preserve"> </w:t>
      </w:r>
      <w:r>
        <w:t xml:space="preserve">remaining countries. The application fee would be higher than in PO5 mainly due to</w:t>
      </w:r>
      <w:r>
        <w:t xml:space="preserve"> </w:t>
      </w:r>
      <w:r>
        <w:t xml:space="preserve">translation cost needed when the examination dossier is transmitted to the ten non-UP NPOs.</w:t>
      </w:r>
      <w:r>
        <w:t xml:space="preserve"> </w:t>
      </w:r>
      <w:r>
        <w:t xml:space="preserve">As only one attorney might be required and there would be no own translation fees, this</w:t>
      </w:r>
      <w:r>
        <w:t xml:space="preserve"> </w:t>
      </w:r>
      <w:r>
        <w:t xml:space="preserve">option produces the largest savings of up to 55% when compared to the baseline costs. If</w:t>
      </w:r>
      <w:r>
        <w:t xml:space="preserve"> </w:t>
      </w:r>
      <w:r>
        <w:t xml:space="preserve">however, an applicant is not able to apply for a unitary SPC (e.g. because it does not have an</w:t>
      </w:r>
      <w:r>
        <w:t xml:space="preserve"> </w:t>
      </w:r>
      <w:r>
        <w:t xml:space="preserve">European patent with unitary effect), this option would be similar to PO4, albeit with higher</w:t>
      </w:r>
      <w:r>
        <w:t xml:space="preserve"> </w:t>
      </w:r>
      <w:r>
        <w:t xml:space="preserve">fees (needed to cover for additional infrastructure of PO5, such as a fully-fledged Board of</w:t>
      </w:r>
      <w:r>
        <w:t xml:space="preserve"> </w:t>
      </w:r>
      <w:r>
        <w:t xml:space="preserve">Appeals), thus producing savings of just 6% in comparison to the baseline (data not shown).</w:t>
      </w:r>
      <w:r>
        <w:t xml:space="preserve"> </w:t>
      </w:r>
      <w:r>
        <w:t xml:space="preserve">Therefore the ultimate savings of this option would depend on the take-up of the unitary SPC</w:t>
      </w:r>
      <w:r>
        <w:t xml:space="preserve"> </w:t>
      </w:r>
      <w:r>
        <w:t xml:space="preserve">versus just the central procedure leading to national SPC. It is expected that at least in the</w:t>
      </w:r>
      <w:r>
        <w:t xml:space="preserve"> </w:t>
      </w:r>
      <w:r>
        <w:t xml:space="preserve">initial year(s) the balance would be toward the latter, but with the rollout of unitary patents,</w:t>
      </w:r>
      <w:r>
        <w:t xml:space="preserve"> </w:t>
      </w:r>
      <w:r>
        <w:t xml:space="preserve">the former (unitary SPC applications) should be more prominent. Consequently the savings of</w:t>
      </w:r>
      <w:r>
        <w:t xml:space="preserve"> </w:t>
      </w:r>
      <w:r>
        <w:t xml:space="preserve">this options would be in the range of 6 to 55% of the baseline.</w:t>
      </w:r>
      <w:r>
        <w:t xml:space="preserve"> </w:t>
      </w:r>
      <w:r>
        <w:t xml:space="preserve">Option producing the most savings – sensitivity analysis</w:t>
      </w:r>
      <w:r>
        <w:t xml:space="preserve"> </w:t>
      </w:r>
      <w:r>
        <w:t xml:space="preserve">From the analysis above we can conclude that the option with the highest saving potential for</w:t>
      </w:r>
      <w:r>
        <w:t xml:space="preserve"> </w:t>
      </w:r>
      <w:r>
        <w:t xml:space="preserve">obtaining SPC protection covering the whole EU, lasting for the maximum term of five years</w:t>
      </w:r>
      <w:r>
        <w:t xml:space="preserve"> </w:t>
      </w:r>
      <w:r>
        <w:t xml:space="preserve">is PO4+5.</w:t>
      </w:r>
      <w:r>
        <w:t xml:space="preserve"> </w:t>
      </w:r>
      <w:r>
        <w:t xml:space="preserve">The table below looks at the most cost efficient option (taking into account all applicant costs</w:t>
      </w:r>
      <w:r>
        <w:t xml:space="preserve"> </w:t>
      </w:r>
      <w:r>
        <w:t xml:space="preserve">for the whole duration of an SPC), in case less than 27 Member States are designated and/or</w:t>
      </w:r>
      <w:r>
        <w:t xml:space="preserve"> </w:t>
      </w:r>
      <w:r>
        <w:t xml:space="preserve">when SPC protection is shorter than five years331.</w:t>
      </w:r>
    </w:p>
    <w:p>
      <w:pPr>
        <w:pStyle w:val="BodyText"/>
      </w:pPr>
      <w:r>
        <w:t xml:space="preserve">331 Under the assumption that in case of PO5 and PO4+5 from 1 to 17 Member States covered are UP</w:t>
      </w:r>
      <w:r>
        <w:t xml:space="preserve"> </w:t>
      </w:r>
      <w:r>
        <w:t xml:space="preserve">Member States and above non-UP Member States.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66: The most cost efficient option depending on the number of Member States covered and SPC duration</w:t>
      </w:r>
      <w:r>
        <w:br/>
      </w:r>
      <w:r>
        <w:t xml:space="preserve">(% of baseline cost in brackets).</w:t>
      </w:r>
      <w:r>
        <w:t xml:space="preserve"> </w:t>
      </w:r>
      <w:r>
        <w:t xml:space="preserve">SPC duration</w:t>
      </w:r>
      <w:r>
        <w:t xml:space="preserve"> </w:t>
      </w:r>
      <w:r>
        <w:t xml:space="preserve">Years =&gt; 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3.5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Member States covered</w:t>
      </w:r>
      <w:r>
        <w:t xml:space="preserve"> </w:t>
      </w:r>
      <w:r>
        <w:t xml:space="preserve">1 PO0 (100%)</w:t>
      </w:r>
      <w:r>
        <w:t xml:space="preserve"> </w:t>
      </w:r>
      <w:r>
        <w:t xml:space="preserve">PO0 (100%)</w:t>
      </w:r>
      <w:r>
        <w:t xml:space="preserve"> </w:t>
      </w:r>
      <w:r>
        <w:t xml:space="preserve">PO0 (100%)</w:t>
      </w:r>
      <w:r>
        <w:t xml:space="preserve"> </w:t>
      </w:r>
      <w:r>
        <w:t xml:space="preserve">PO0 (100%)</w:t>
      </w:r>
      <w:r>
        <w:t xml:space="preserve"> </w:t>
      </w:r>
      <w:r>
        <w:t xml:space="preserve">PO0 (100%)</w:t>
      </w:r>
      <w:r>
        <w:t xml:space="preserve"> </w:t>
      </w:r>
      <w:r>
        <w:t xml:space="preserve">PO0 (100%)</w:t>
      </w:r>
      <w:r>
        <w:t xml:space="preserve"> </w:t>
      </w:r>
      <w:r>
        <w:t xml:space="preserve">2 PO2 (92%)</w:t>
      </w:r>
      <w:r>
        <w:t xml:space="preserve"> </w:t>
      </w:r>
      <w:r>
        <w:t xml:space="preserve">PO2 (94%)</w:t>
      </w:r>
      <w:r>
        <w:t xml:space="preserve"> </w:t>
      </w:r>
      <w:r>
        <w:t xml:space="preserve">PO2 (95%)</w:t>
      </w:r>
      <w:r>
        <w:t xml:space="preserve"> </w:t>
      </w:r>
      <w:r>
        <w:t xml:space="preserve">PO2 (96%)</w:t>
      </w:r>
      <w:r>
        <w:t xml:space="preserve"> </w:t>
      </w:r>
      <w:r>
        <w:t xml:space="preserve">PO2 (96%)</w:t>
      </w:r>
      <w:r>
        <w:t xml:space="preserve"> </w:t>
      </w:r>
      <w:r>
        <w:t xml:space="preserve">PO2 (97%)</w:t>
      </w:r>
      <w:r>
        <w:t xml:space="preserve"> </w:t>
      </w:r>
      <w:r>
        <w:t xml:space="preserve">3 PO2 (79%)</w:t>
      </w:r>
      <w:r>
        <w:t xml:space="preserve"> </w:t>
      </w:r>
      <w:r>
        <w:t xml:space="preserve">PO2 (85%)</w:t>
      </w:r>
      <w:r>
        <w:t xml:space="preserve"> </w:t>
      </w:r>
      <w:r>
        <w:t xml:space="preserve">PO2 (88%)</w:t>
      </w:r>
      <w:r>
        <w:t xml:space="preserve"> </w:t>
      </w:r>
      <w:r>
        <w:t xml:space="preserve">PO2 (89%)</w:t>
      </w:r>
      <w:r>
        <w:t xml:space="preserve"> </w:t>
      </w:r>
      <w:r>
        <w:t xml:space="preserve">PO2 (90%)</w:t>
      </w:r>
      <w:r>
        <w:t xml:space="preserve"> </w:t>
      </w:r>
      <w:r>
        <w:t xml:space="preserve">PO2 (92%)</w:t>
      </w:r>
      <w:r>
        <w:t xml:space="preserve"> </w:t>
      </w:r>
      <w:r>
        <w:t xml:space="preserve">4 PO2 (73%)</w:t>
      </w:r>
      <w:r>
        <w:t xml:space="preserve"> </w:t>
      </w:r>
      <w:r>
        <w:t xml:space="preserve">PO2 (80%)</w:t>
      </w:r>
      <w:r>
        <w:t xml:space="preserve"> </w:t>
      </w:r>
      <w:r>
        <w:t xml:space="preserve">PO2 (84%)</w:t>
      </w:r>
      <w:r>
        <w:t xml:space="preserve"> </w:t>
      </w:r>
      <w:r>
        <w:t xml:space="preserve">PO2 (86%)</w:t>
      </w:r>
      <w:r>
        <w:t xml:space="preserve"> </w:t>
      </w:r>
      <w:r>
        <w:t xml:space="preserve">PO2 (87%)</w:t>
      </w:r>
      <w:r>
        <w:t xml:space="preserve"> </w:t>
      </w:r>
      <w:r>
        <w:t xml:space="preserve">PO5 (84%)</w:t>
      </w:r>
      <w:r>
        <w:t xml:space="preserve"> </w:t>
      </w:r>
      <w:r>
        <w:t xml:space="preserve">5 PO2 (69%)</w:t>
      </w:r>
      <w:r>
        <w:t xml:space="preserve"> </w:t>
      </w:r>
      <w:r>
        <w:t xml:space="preserve">PO2 (77%)</w:t>
      </w:r>
      <w:r>
        <w:t xml:space="preserve"> </w:t>
      </w:r>
      <w:r>
        <w:t xml:space="preserve">PO2 (82%)</w:t>
      </w:r>
      <w:r>
        <w:t xml:space="preserve"> </w:t>
      </w:r>
      <w:r>
        <w:t xml:space="preserve">PO2 (84%)</w:t>
      </w:r>
      <w:r>
        <w:t xml:space="preserve"> </w:t>
      </w:r>
      <w:r>
        <w:t xml:space="preserve">PO5 (82%)</w:t>
      </w:r>
      <w:r>
        <w:t xml:space="preserve"> </w:t>
      </w:r>
      <w:r>
        <w:t xml:space="preserve">PO5 (67%)</w:t>
      </w:r>
      <w:r>
        <w:t xml:space="preserve"> </w:t>
      </w:r>
      <w:r>
        <w:t xml:space="preserve">6 PO2 (67%)</w:t>
      </w:r>
      <w:r>
        <w:t xml:space="preserve"> </w:t>
      </w:r>
      <w:r>
        <w:t xml:space="preserve">PO2 (75%)</w:t>
      </w:r>
      <w:r>
        <w:t xml:space="preserve"> </w:t>
      </w:r>
      <w:r>
        <w:t xml:space="preserve">PO2 (81%)</w:t>
      </w:r>
      <w:r>
        <w:t xml:space="preserve"> </w:t>
      </w:r>
      <w:r>
        <w:t xml:space="preserve">PO5 (75%)</w:t>
      </w:r>
      <w:r>
        <w:t xml:space="preserve"> </w:t>
      </w:r>
      <w:r>
        <w:t xml:space="preserve">PO5 (68%)</w:t>
      </w:r>
      <w:r>
        <w:t xml:space="preserve"> </w:t>
      </w:r>
      <w:r>
        <w:t xml:space="preserve">PO5 (56%)</w:t>
      </w:r>
      <w:r>
        <w:t xml:space="preserve"> </w:t>
      </w:r>
      <w:r>
        <w:t xml:space="preserve">7 PO2 (65%)</w:t>
      </w:r>
      <w:r>
        <w:t xml:space="preserve"> </w:t>
      </w:r>
      <w:r>
        <w:t xml:space="preserve">PO2 (74%)</w:t>
      </w:r>
      <w:r>
        <w:t xml:space="preserve"> </w:t>
      </w:r>
      <w:r>
        <w:t xml:space="preserve">PO5 (73%)</w:t>
      </w:r>
      <w:r>
        <w:t xml:space="preserve"> </w:t>
      </w:r>
      <w:r>
        <w:t xml:space="preserve">PO5 (65%)</w:t>
      </w:r>
      <w:r>
        <w:t xml:space="preserve"> </w:t>
      </w:r>
      <w:r>
        <w:t xml:space="preserve">PO5 (58%)</w:t>
      </w:r>
      <w:r>
        <w:t xml:space="preserve"> </w:t>
      </w:r>
      <w:r>
        <w:t xml:space="preserve">PO5 (48%)</w:t>
      </w:r>
      <w:r>
        <w:t xml:space="preserve"> </w:t>
      </w:r>
      <w:r>
        <w:t xml:space="preserve">8 PO2 (63%)</w:t>
      </w:r>
      <w:r>
        <w:t xml:space="preserve"> </w:t>
      </w:r>
      <w:r>
        <w:t xml:space="preserve">PO2 (73%)</w:t>
      </w:r>
      <w:r>
        <w:t xml:space="preserve"> </w:t>
      </w:r>
      <w:r>
        <w:t xml:space="preserve">PO5 (63%)</w:t>
      </w:r>
      <w:r>
        <w:t xml:space="preserve"> </w:t>
      </w:r>
      <w:r>
        <w:t xml:space="preserve">PO5 (56%)</w:t>
      </w:r>
      <w:r>
        <w:t xml:space="preserve"> </w:t>
      </w:r>
      <w:r>
        <w:t xml:space="preserve">PO5 (51%)</w:t>
      </w:r>
      <w:r>
        <w:t xml:space="preserve"> </w:t>
      </w:r>
      <w:r>
        <w:t xml:space="preserve">PO5 (42%)</w:t>
      </w:r>
      <w:r>
        <w:t xml:space="preserve"> </w:t>
      </w:r>
      <w:r>
        <w:t xml:space="preserve">9 PO2 (62%)</w:t>
      </w:r>
      <w:r>
        <w:t xml:space="preserve"> </w:t>
      </w:r>
      <w:r>
        <w:t xml:space="preserve">PO2 (72%)</w:t>
      </w:r>
      <w:r>
        <w:t xml:space="preserve"> </w:t>
      </w:r>
      <w:r>
        <w:t xml:space="preserve">PO5 (56%)</w:t>
      </w:r>
      <w:r>
        <w:t xml:space="preserve"> </w:t>
      </w:r>
      <w:r>
        <w:t xml:space="preserve">PO5 (50%)</w:t>
      </w:r>
      <w:r>
        <w:t xml:space="preserve"> </w:t>
      </w:r>
      <w:r>
        <w:t xml:space="preserve">PO5 (45%)</w:t>
      </w:r>
      <w:r>
        <w:t xml:space="preserve"> </w:t>
      </w:r>
      <w:r>
        <w:t xml:space="preserve">PO5 (37%)</w:t>
      </w:r>
      <w:r>
        <w:t xml:space="preserve"> </w:t>
      </w:r>
      <w:r>
        <w:t xml:space="preserve">10 PO2 (62%)</w:t>
      </w:r>
      <w:r>
        <w:t xml:space="preserve"> </w:t>
      </w:r>
      <w:r>
        <w:t xml:space="preserve">PO5 (65%)</w:t>
      </w:r>
      <w:r>
        <w:t xml:space="preserve"> </w:t>
      </w:r>
      <w:r>
        <w:t xml:space="preserve">PO5 (51%)</w:t>
      </w:r>
      <w:r>
        <w:t xml:space="preserve"> </w:t>
      </w:r>
      <w:r>
        <w:t xml:space="preserve">PO5 (45%)</w:t>
      </w:r>
      <w:r>
        <w:t xml:space="preserve"> </w:t>
      </w:r>
      <w:r>
        <w:t xml:space="preserve">PO5 (41%)</w:t>
      </w:r>
      <w:r>
        <w:t xml:space="preserve"> </w:t>
      </w:r>
      <w:r>
        <w:t xml:space="preserve">PO5 (33%)</w:t>
      </w:r>
      <w:r>
        <w:t xml:space="preserve"> </w:t>
      </w:r>
      <w:r>
        <w:t xml:space="preserve">11 PO2 (59%)</w:t>
      </w:r>
      <w:r>
        <w:t xml:space="preserve"> </w:t>
      </w:r>
      <w:r>
        <w:t xml:space="preserve">PO5 (59%)</w:t>
      </w:r>
      <w:r>
        <w:t xml:space="preserve"> </w:t>
      </w:r>
      <w:r>
        <w:t xml:space="preserve">PO5 (46%)</w:t>
      </w:r>
      <w:r>
        <w:t xml:space="preserve"> </w:t>
      </w:r>
      <w:r>
        <w:t xml:space="preserve">PO5 (41%)</w:t>
      </w:r>
      <w:r>
        <w:t xml:space="preserve"> </w:t>
      </w:r>
      <w:r>
        <w:t xml:space="preserve">PO5 (37%)</w:t>
      </w:r>
      <w:r>
        <w:t xml:space="preserve"> </w:t>
      </w:r>
      <w:r>
        <w:t xml:space="preserve">PO5 (30%)</w:t>
      </w:r>
      <w:r>
        <w:t xml:space="preserve"> </w:t>
      </w:r>
      <w:r>
        <w:t xml:space="preserve">12 PO2 (59%)</w:t>
      </w:r>
      <w:r>
        <w:t xml:space="preserve"> </w:t>
      </w:r>
      <w:r>
        <w:t xml:space="preserve">PO5 (54%)</w:t>
      </w:r>
      <w:r>
        <w:t xml:space="preserve"> </w:t>
      </w:r>
      <w:r>
        <w:t xml:space="preserve">PO5 (42%)</w:t>
      </w:r>
      <w:r>
        <w:t xml:space="preserve"> </w:t>
      </w:r>
      <w:r>
        <w:t xml:space="preserve">PO5 (38%)</w:t>
      </w:r>
      <w:r>
        <w:t xml:space="preserve"> </w:t>
      </w:r>
      <w:r>
        <w:t xml:space="preserve">PO5 (34%)</w:t>
      </w:r>
      <w:r>
        <w:t xml:space="preserve"> </w:t>
      </w:r>
      <w:r>
        <w:t xml:space="preserve">PO5 (28%)</w:t>
      </w:r>
      <w:r>
        <w:t xml:space="preserve"> </w:t>
      </w:r>
      <w:r>
        <w:t xml:space="preserve">13 PO2 (58%)</w:t>
      </w:r>
      <w:r>
        <w:t xml:space="preserve"> </w:t>
      </w:r>
      <w:r>
        <w:t xml:space="preserve">PO5 (50%)</w:t>
      </w:r>
      <w:r>
        <w:t xml:space="preserve"> </w:t>
      </w:r>
      <w:r>
        <w:t xml:space="preserve">PO5 (39%)</w:t>
      </w:r>
      <w:r>
        <w:t xml:space="preserve"> </w:t>
      </w:r>
      <w:r>
        <w:t xml:space="preserve">PO5 (35%)</w:t>
      </w:r>
      <w:r>
        <w:t xml:space="preserve"> </w:t>
      </w:r>
      <w:r>
        <w:t xml:space="preserve">PO5 (31%)</w:t>
      </w:r>
      <w:r>
        <w:t xml:space="preserve"> </w:t>
      </w:r>
      <w:r>
        <w:t xml:space="preserve">PO5 (26%)</w:t>
      </w:r>
      <w:r>
        <w:t xml:space="preserve"> </w:t>
      </w:r>
      <w:r>
        <w:t xml:space="preserve">14 PO2 (56%)</w:t>
      </w:r>
      <w:r>
        <w:t xml:space="preserve"> </w:t>
      </w:r>
      <w:r>
        <w:t xml:space="preserve">PO5 (47%)</w:t>
      </w:r>
      <w:r>
        <w:t xml:space="preserve"> </w:t>
      </w:r>
      <w:r>
        <w:t xml:space="preserve">PO5 (36%)</w:t>
      </w:r>
      <w:r>
        <w:t xml:space="preserve"> </w:t>
      </w:r>
      <w:r>
        <w:t xml:space="preserve">PO5 (32%)</w:t>
      </w:r>
      <w:r>
        <w:t xml:space="preserve"> </w:t>
      </w:r>
      <w:r>
        <w:t xml:space="preserve">PO5 (29%)</w:t>
      </w:r>
      <w:r>
        <w:t xml:space="preserve"> </w:t>
      </w:r>
      <w:r>
        <w:t xml:space="preserve">PO5 (24%)</w:t>
      </w:r>
      <w:r>
        <w:t xml:space="preserve"> </w:t>
      </w:r>
      <w:r>
        <w:t xml:space="preserve">15 PO2 (56%)</w:t>
      </w:r>
      <w:r>
        <w:t xml:space="preserve"> </w:t>
      </w:r>
      <w:r>
        <w:t xml:space="preserve">PO5 (44%)</w:t>
      </w:r>
      <w:r>
        <w:t xml:space="preserve"> </w:t>
      </w:r>
      <w:r>
        <w:t xml:space="preserve">PO5 (34%)</w:t>
      </w:r>
      <w:r>
        <w:t xml:space="preserve"> </w:t>
      </w:r>
      <w:r>
        <w:t xml:space="preserve">PO5 (30%)</w:t>
      </w:r>
      <w:r>
        <w:t xml:space="preserve"> </w:t>
      </w:r>
      <w:r>
        <w:t xml:space="preserve">PO5 (27%)</w:t>
      </w:r>
      <w:r>
        <w:t xml:space="preserve"> </w:t>
      </w:r>
      <w:r>
        <w:t xml:space="preserve">PO5 (22%)</w:t>
      </w:r>
      <w:r>
        <w:t xml:space="preserve"> </w:t>
      </w:r>
      <w:r>
        <w:t xml:space="preserve">16 PO5 (55%)</w:t>
      </w:r>
      <w:r>
        <w:t xml:space="preserve"> </w:t>
      </w:r>
      <w:r>
        <w:t xml:space="preserve">PO5 (41%)</w:t>
      </w:r>
      <w:r>
        <w:t xml:space="preserve"> </w:t>
      </w:r>
      <w:r>
        <w:t xml:space="preserve">PO5 (32%)</w:t>
      </w:r>
      <w:r>
        <w:t xml:space="preserve"> </w:t>
      </w:r>
      <w:r>
        <w:t xml:space="preserve">PO5 (28%)</w:t>
      </w:r>
      <w:r>
        <w:t xml:space="preserve"> </w:t>
      </w:r>
      <w:r>
        <w:t xml:space="preserve">PO5 (25%)</w:t>
      </w:r>
      <w:r>
        <w:t xml:space="preserve"> </w:t>
      </w:r>
      <w:r>
        <w:t xml:space="preserve">PO5 (21%)</w:t>
      </w:r>
      <w:r>
        <w:t xml:space="preserve"> </w:t>
      </w:r>
      <w:r>
        <w:t xml:space="preserve">17 PO5 (52%)</w:t>
      </w:r>
      <w:r>
        <w:t xml:space="preserve"> </w:t>
      </w:r>
      <w:r>
        <w:t xml:space="preserve">PO5 (38%)</w:t>
      </w:r>
      <w:r>
        <w:t xml:space="preserve"> </w:t>
      </w:r>
      <w:r>
        <w:t xml:space="preserve">PO5 (30%)</w:t>
      </w:r>
      <w:r>
        <w:t xml:space="preserve"> </w:t>
      </w:r>
      <w:r>
        <w:t xml:space="preserve">PO5 (27%)</w:t>
      </w:r>
      <w:r>
        <w:t xml:space="preserve"> </w:t>
      </w:r>
      <w:r>
        <w:t xml:space="preserve">PO5 (24%)</w:t>
      </w:r>
      <w:r>
        <w:t xml:space="preserve"> </w:t>
      </w:r>
      <w:r>
        <w:t xml:space="preserve">PO5 (20%)</w:t>
      </w:r>
      <w:r>
        <w:t xml:space="preserve"> </w:t>
      </w:r>
      <w:r>
        <w:t xml:space="preserve">18 PO4+5 (53%)</w:t>
      </w:r>
      <w:r>
        <w:t xml:space="preserve"> </w:t>
      </w:r>
      <w:r>
        <w:t xml:space="preserve">PO4+5 (41%)</w:t>
      </w:r>
      <w:r>
        <w:t xml:space="preserve"> </w:t>
      </w:r>
      <w:r>
        <w:t xml:space="preserve">PO4+5 (33%)</w:t>
      </w:r>
      <w:r>
        <w:t xml:space="preserve"> </w:t>
      </w:r>
      <w:r>
        <w:t xml:space="preserve">PO4+5 (30%)</w:t>
      </w:r>
      <w:r>
        <w:t xml:space="preserve"> </w:t>
      </w:r>
      <w:r>
        <w:t xml:space="preserve">PO4+5 (28%)</w:t>
      </w:r>
      <w:r>
        <w:t xml:space="preserve"> </w:t>
      </w:r>
      <w:r>
        <w:t xml:space="preserve">PO4+5 (24%)</w:t>
      </w:r>
      <w:r>
        <w:t xml:space="preserve"> </w:t>
      </w:r>
      <w:r>
        <w:t xml:space="preserve">19 PO4+5 (53%)</w:t>
      </w:r>
      <w:r>
        <w:t xml:space="preserve"> </w:t>
      </w:r>
      <w:r>
        <w:t xml:space="preserve">PO4+5 (43%)</w:t>
      </w:r>
      <w:r>
        <w:t xml:space="preserve"> </w:t>
      </w:r>
      <w:r>
        <w:t xml:space="preserve">PO4+5 (36%)</w:t>
      </w:r>
      <w:r>
        <w:t xml:space="preserve"> </w:t>
      </w:r>
      <w:r>
        <w:t xml:space="preserve">PO4+5 (33%)</w:t>
      </w:r>
      <w:r>
        <w:t xml:space="preserve"> </w:t>
      </w:r>
      <w:r>
        <w:t xml:space="preserve">PO4+5 (31%)</w:t>
      </w:r>
      <w:r>
        <w:t xml:space="preserve"> </w:t>
      </w:r>
      <w:r>
        <w:t xml:space="preserve">PO4+5 (27%)</w:t>
      </w:r>
      <w:r>
        <w:t xml:space="preserve"> </w:t>
      </w:r>
      <w:r>
        <w:t xml:space="preserve">20 PO4+5 (53%)</w:t>
      </w:r>
      <w:r>
        <w:t xml:space="preserve"> </w:t>
      </w:r>
      <w:r>
        <w:t xml:space="preserve">PO4+5 (44%)</w:t>
      </w:r>
      <w:r>
        <w:t xml:space="preserve"> </w:t>
      </w:r>
      <w:r>
        <w:t xml:space="preserve">PO4+5 (37%)</w:t>
      </w:r>
      <w:r>
        <w:t xml:space="preserve"> </w:t>
      </w:r>
      <w:r>
        <w:t xml:space="preserve">PO4+5 (35%)</w:t>
      </w:r>
      <w:r>
        <w:t xml:space="preserve"> </w:t>
      </w:r>
      <w:r>
        <w:t xml:space="preserve">PO4+5 (33%)</w:t>
      </w:r>
      <w:r>
        <w:t xml:space="preserve"> </w:t>
      </w:r>
      <w:r>
        <w:t xml:space="preserve">PO4+5 (30%)</w:t>
      </w:r>
      <w:r>
        <w:t xml:space="preserve"> </w:t>
      </w:r>
      <w:r>
        <w:t xml:space="preserve">21 PO4+5 (53%)</w:t>
      </w:r>
      <w:r>
        <w:t xml:space="preserve"> </w:t>
      </w:r>
      <w:r>
        <w:t xml:space="preserve">PO4+5 (45%)</w:t>
      </w:r>
      <w:r>
        <w:t xml:space="preserve"> </w:t>
      </w:r>
      <w:r>
        <w:t xml:space="preserve">PO4+5 (39%)</w:t>
      </w:r>
      <w:r>
        <w:t xml:space="preserve"> </w:t>
      </w:r>
      <w:r>
        <w:t xml:space="preserve">PO4+5 (37%)</w:t>
      </w:r>
      <w:r>
        <w:t xml:space="preserve"> </w:t>
      </w:r>
      <w:r>
        <w:t xml:space="preserve">PO4+5 (36%)</w:t>
      </w:r>
      <w:r>
        <w:t xml:space="preserve"> </w:t>
      </w:r>
      <w:r>
        <w:t xml:space="preserve">PO4+5 (33%)</w:t>
      </w:r>
      <w:r>
        <w:t xml:space="preserve"> </w:t>
      </w:r>
      <w:r>
        <w:t xml:space="preserve">22 PO4+5 (53%)</w:t>
      </w:r>
      <w:r>
        <w:t xml:space="preserve"> </w:t>
      </w:r>
      <w:r>
        <w:t xml:space="preserve">PO4+5 (46%)</w:t>
      </w:r>
      <w:r>
        <w:t xml:space="preserve"> </w:t>
      </w:r>
      <w:r>
        <w:t xml:space="preserve">PO4+5 (41%)</w:t>
      </w:r>
      <w:r>
        <w:t xml:space="preserve"> </w:t>
      </w:r>
      <w:r>
        <w:t xml:space="preserve">PO4+5 (39%)</w:t>
      </w:r>
      <w:r>
        <w:t xml:space="preserve"> </w:t>
      </w:r>
      <w:r>
        <w:t xml:space="preserve">PO4+5 (38%)</w:t>
      </w:r>
      <w:r>
        <w:t xml:space="preserve"> </w:t>
      </w:r>
      <w:r>
        <w:t xml:space="preserve">PO4+5 (36%)</w:t>
      </w:r>
      <w:r>
        <w:t xml:space="preserve"> </w:t>
      </w:r>
      <w:r>
        <w:t xml:space="preserve">23 PO4+5 (53%)</w:t>
      </w:r>
      <w:r>
        <w:t xml:space="preserve"> </w:t>
      </w:r>
      <w:r>
        <w:t xml:space="preserve">PO4+5 (46%)</w:t>
      </w:r>
      <w:r>
        <w:t xml:space="preserve"> </w:t>
      </w:r>
      <w:r>
        <w:t xml:space="preserve">PO4+5 (42%)</w:t>
      </w:r>
      <w:r>
        <w:t xml:space="preserve"> </w:t>
      </w:r>
      <w:r>
        <w:t xml:space="preserve">PO4+5 (41%)</w:t>
      </w:r>
      <w:r>
        <w:t xml:space="preserve"> </w:t>
      </w:r>
      <w:r>
        <w:t xml:space="preserve">PO4+5 (40%)</w:t>
      </w:r>
      <w:r>
        <w:t xml:space="preserve"> </w:t>
      </w:r>
      <w:r>
        <w:t xml:space="preserve">PO4+5 (38%)</w:t>
      </w:r>
      <w:r>
        <w:t xml:space="preserve"> </w:t>
      </w:r>
      <w:r>
        <w:t xml:space="preserve">24 PO4+5 (53%)</w:t>
      </w:r>
      <w:r>
        <w:t xml:space="preserve"> </w:t>
      </w:r>
      <w:r>
        <w:t xml:space="preserve">PO4+5 (47%)</w:t>
      </w:r>
      <w:r>
        <w:t xml:space="preserve"> </w:t>
      </w:r>
      <w:r>
        <w:t xml:space="preserve">PO4+5 (44%)</w:t>
      </w:r>
      <w:r>
        <w:t xml:space="preserve"> </w:t>
      </w:r>
      <w:r>
        <w:t xml:space="preserve">PO4+5 (42%)</w:t>
      </w:r>
      <w:r>
        <w:t xml:space="preserve"> </w:t>
      </w:r>
      <w:r>
        <w:t xml:space="preserve">PO4+5 (41%)</w:t>
      </w:r>
      <w:r>
        <w:t xml:space="preserve"> </w:t>
      </w:r>
      <w:r>
        <w:t xml:space="preserve">PO4+5 (40%)</w:t>
      </w:r>
      <w:r>
        <w:t xml:space="preserve"> </w:t>
      </w:r>
      <w:r>
        <w:t xml:space="preserve">25 PO4+5 (53%)</w:t>
      </w:r>
      <w:r>
        <w:t xml:space="preserve"> </w:t>
      </w:r>
      <w:r>
        <w:t xml:space="preserve">PO4+5 (48%)</w:t>
      </w:r>
      <w:r>
        <w:t xml:space="preserve"> </w:t>
      </w:r>
      <w:r>
        <w:t xml:space="preserve">PO4+5 (45%)</w:t>
      </w:r>
      <w:r>
        <w:t xml:space="preserve"> </w:t>
      </w:r>
      <w:r>
        <w:t xml:space="preserve">PO4+5 (44%)</w:t>
      </w:r>
      <w:r>
        <w:t xml:space="preserve"> </w:t>
      </w:r>
      <w:r>
        <w:t xml:space="preserve">PO4+5 (43%)</w:t>
      </w:r>
      <w:r>
        <w:t xml:space="preserve"> </w:t>
      </w:r>
      <w:r>
        <w:t xml:space="preserve">PO4+5 (42%)</w:t>
      </w:r>
      <w:r>
        <w:t xml:space="preserve"> </w:t>
      </w:r>
      <w:r>
        <w:t xml:space="preserve">26 PO4+5 (53%)</w:t>
      </w:r>
      <w:r>
        <w:t xml:space="preserve"> </w:t>
      </w:r>
      <w:r>
        <w:t xml:space="preserve">PO4+5 (49%)</w:t>
      </w:r>
      <w:r>
        <w:t xml:space="preserve"> </w:t>
      </w:r>
      <w:r>
        <w:t xml:space="preserve">PO4+5 (46%)</w:t>
      </w:r>
      <w:r>
        <w:t xml:space="preserve"> </w:t>
      </w:r>
      <w:r>
        <w:t xml:space="preserve">PO4+5 (45%)</w:t>
      </w:r>
      <w:r>
        <w:t xml:space="preserve"> </w:t>
      </w:r>
      <w:r>
        <w:t xml:space="preserve">PO4+5 (44%)</w:t>
      </w:r>
      <w:r>
        <w:t xml:space="preserve"> </w:t>
      </w:r>
      <w:r>
        <w:t xml:space="preserve">PO4+5 (44%)</w:t>
      </w:r>
      <w:r>
        <w:t xml:space="preserve"> </w:t>
      </w:r>
      <w:r>
        <w:t xml:space="preserve">27 PO4+5 (53%)</w:t>
      </w:r>
      <w:r>
        <w:t xml:space="preserve"> </w:t>
      </w:r>
      <w:r>
        <w:t xml:space="preserve">PO4+5 (49%)</w:t>
      </w:r>
      <w:r>
        <w:t xml:space="preserve"> </w:t>
      </w:r>
      <w:r>
        <w:t xml:space="preserve">PO4+5 (47%)</w:t>
      </w:r>
      <w:r>
        <w:t xml:space="preserve"> </w:t>
      </w:r>
      <w:r>
        <w:t xml:space="preserve">PO4+5 (46%)</w:t>
      </w:r>
      <w:r>
        <w:t xml:space="preserve"> </w:t>
      </w:r>
      <w:r>
        <w:t xml:space="preserve">PO4+5 (46%)</w:t>
      </w:r>
      <w:r>
        <w:t xml:space="preserve"> </w:t>
      </w:r>
      <w:r>
        <w:t xml:space="preserve">PO4+5 (45%)</w:t>
      </w:r>
      <w:r>
        <w:t xml:space="preserve"> </w:t>
      </w:r>
      <w:r>
        <w:t xml:space="preserve">Note: Based on fees as calculated in Annex 5D. The most common combination of Member States coverage and SPC</w:t>
      </w:r>
      <w:r>
        <w:t xml:space="preserve"> </w:t>
      </w:r>
      <w:r>
        <w:t xml:space="preserve">duration is marked with a red box</w:t>
      </w:r>
      <w:r>
        <w:t xml:space="preserve"> </w:t>
      </w:r>
      <w:r>
        <w:t xml:space="preserve">Assumptions: For PO5 and PO4+5 from 1 to 17 Member States covered are assumed to be UP Member States and above</w:t>
      </w:r>
      <w:r>
        <w:t xml:space="preserve"> </w:t>
      </w:r>
      <w:r>
        <w:t xml:space="preserve">non-UP Member States.</w:t>
      </w:r>
      <w:r>
        <w:br/>
      </w:r>
      <w:r>
        <w:t xml:space="preserve">Source: In-house analysis using NPO fee data and EUIPO cost estimates.</w:t>
      </w:r>
      <w:r>
        <w:t xml:space="preserve"> </w:t>
      </w:r>
      <w:r>
        <w:t xml:space="preserve">Based on the duration/coverage combinations and assuming that each combination is equally</w:t>
      </w:r>
      <w:r>
        <w:t xml:space="preserve"> </w:t>
      </w:r>
      <w:r>
        <w:t xml:space="preserve">likely, the baseline (PO0) is the least expensive option in 4% of cases – when SPC is sought</w:t>
      </w:r>
      <w:r>
        <w:t xml:space="preserve"> </w:t>
      </w:r>
      <w:r>
        <w:t xml:space="preserve">in just one Member State, irrespective of SPC duration. PO2 is the least expensive choice in</w:t>
      </w:r>
      <w:r>
        <w:t xml:space="preserve"> </w:t>
      </w:r>
      <w:r>
        <w:t xml:space="preserve">22% of duration/coverage combinations (producing in those cases an average saving of 22%</w:t>
      </w:r>
      <w:r>
        <w:t xml:space="preserve"> </w:t>
      </w:r>
      <w:r>
        <w:t xml:space="preserve">in comparison to baseline). PO2 is especially beneficial when the SPC duration is shorter (e.g. </w:t>
      </w:r>
      <w:r>
        <w:t xml:space="preserve"> </w:t>
      </w:r>
      <w:r>
        <w:t xml:space="preserve">for 1 year-long SPCs, PO2 is the best choice for up to 15 Member States covered). PO5</w:t>
      </w:r>
      <w:r>
        <w:t xml:space="preserve"> </w:t>
      </w:r>
      <w:r>
        <w:t xml:space="preserve">(understood as unitary SPC in 17 UP Member States and national SPC via the national route</w:t>
      </w:r>
      <w:r>
        <w:t xml:space="preserve"> </w:t>
      </w:r>
      <w:r>
        <w:t xml:space="preserve">in the remaining ones) is the least costly choice in 37% of cases (average savings of 56%),</w:t>
      </w:r>
      <w:r>
        <w:t xml:space="preserve"> </w:t>
      </w:r>
      <w:r>
        <w:t xml:space="preserve">when only UP countries are covered. The combination of PO4+5 is the least expensive option</w:t>
      </w:r>
      <w:r>
        <w:t xml:space="preserve"> </w:t>
      </w:r>
      <w:r>
        <w:t xml:space="preserve">as well in 37% of cases (average savings of 58%), when on top of unitary SPC for 17 UP</w:t>
      </w:r>
      <w:r>
        <w:t xml:space="preserve"> </w:t>
      </w:r>
      <w:r>
        <w:t xml:space="preserve">countries, a central procedure is used to obtain national SPCs in the remaining ones.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From earlier research we know, however, that currently SPC protection is sought most often</w:t>
      </w:r>
      <w:r>
        <w:t xml:space="preserve"> </w:t>
      </w:r>
      <w:r>
        <w:t xml:space="preserve">in 20 Member States and lasts for 3.5 years. In this case the combination PO 4+5 is the least</w:t>
      </w:r>
      <w:r>
        <w:t xml:space="preserve"> </w:t>
      </w:r>
      <w:r>
        <w:t xml:space="preserve">expensive one, reducing cost of the baseline by 65%.</w:t>
      </w:r>
      <w:r>
        <w:t xml:space="preserve"> </w:t>
      </w:r>
      <w:r>
        <w:t xml:space="preserve">Savings of the preferred option– sensitivity analysis</w:t>
      </w:r>
      <w:r>
        <w:t xml:space="preserve"> </w:t>
      </w:r>
      <w:r>
        <w:t xml:space="preserve">The table below presents total costs for applicants of applying and maintaining SPC of</w:t>
      </w:r>
      <w:r>
        <w:t xml:space="preserve"> </w:t>
      </w:r>
      <w:r>
        <w:t xml:space="preserve">different duration and Member States coverage as percentage of cost of the baseline, in case</w:t>
      </w:r>
      <w:r>
        <w:t xml:space="preserve"> </w:t>
      </w:r>
      <w:r>
        <w:t xml:space="preserve">the combination of PO4+5 is selected.</w:t>
      </w:r>
      <w:r>
        <w:t xml:space="preserve"> </w:t>
      </w:r>
      <w:r>
        <w:t xml:space="preserve">Table 67: PO4+5 costs for applicant as percentage of baseline cost depending on the number of Member States covered and</w:t>
      </w:r>
      <w:r>
        <w:t xml:space="preserve"> </w:t>
      </w:r>
      <w:r>
        <w:t xml:space="preserve">SPC duration.</w:t>
      </w:r>
      <w:r>
        <w:t xml:space="preserve"> </w:t>
      </w:r>
      <w:r>
        <w:t xml:space="preserve">SPC duration</w:t>
      </w:r>
      <w:r>
        <w:t xml:space="preserve"> </w:t>
      </w:r>
      <w:r>
        <w:t xml:space="preserve">Years =&gt; 1</w:t>
      </w:r>
      <w:r>
        <w:t xml:space="preserve"> </w:t>
      </w:r>
      <w:r>
        <w:t xml:space="preserve">2</w:t>
      </w:r>
      <w:r>
        <w:t xml:space="preserve"> </w:t>
      </w:r>
      <w:r>
        <w:t xml:space="preserve">3</w:t>
      </w:r>
      <w:r>
        <w:t xml:space="preserve"> </w:t>
      </w:r>
      <w:r>
        <w:t xml:space="preserve">3.5</w:t>
      </w:r>
      <w:r>
        <w:t xml:space="preserve"> </w:t>
      </w:r>
      <w:r>
        <w:t xml:space="preserve">4</w:t>
      </w:r>
      <w:r>
        <w:t xml:space="preserve"> </w:t>
      </w:r>
      <w:r>
        <w:t xml:space="preserve">5</w:t>
      </w:r>
      <w:r>
        <w:t xml:space="preserve"> </w:t>
      </w:r>
      <w:r>
        <w:t xml:space="preserve">Member States covered</w:t>
      </w:r>
      <w:r>
        <w:t xml:space="preserve"> </w:t>
      </w:r>
      <w:r>
        <w:t xml:space="preserve">1</w:t>
      </w:r>
      <w:r>
        <w:t xml:space="preserve"> </w:t>
      </w:r>
      <w:r>
        <w:t xml:space="preserve">948%</w:t>
      </w:r>
      <w:r>
        <w:t xml:space="preserve"> </w:t>
      </w:r>
      <w:r>
        <w:t xml:space="preserve">700%</w:t>
      </w:r>
      <w:r>
        <w:t xml:space="preserve"> </w:t>
      </w:r>
      <w:r>
        <w:t xml:space="preserve">541%</w:t>
      </w:r>
      <w:r>
        <w:t xml:space="preserve"> </w:t>
      </w:r>
      <w:r>
        <w:t xml:space="preserve">480%</w:t>
      </w:r>
      <w:r>
        <w:t xml:space="preserve"> </w:t>
      </w:r>
      <w:r>
        <w:t xml:space="preserve">432%</w:t>
      </w:r>
      <w:r>
        <w:t xml:space="preserve"> </w:t>
      </w:r>
      <w:r>
        <w:t xml:space="preserve">353%</w:t>
      </w:r>
      <w:r>
        <w:t xml:space="preserve"> </w:t>
      </w:r>
      <w:r>
        <w:t xml:space="preserve">2</w:t>
      </w:r>
      <w:r>
        <w:t xml:space="preserve"> </w:t>
      </w:r>
      <w:r>
        <w:t xml:space="preserve">462%</w:t>
      </w:r>
      <w:r>
        <w:t xml:space="preserve"> </w:t>
      </w:r>
      <w:r>
        <w:t xml:space="preserve">343%</w:t>
      </w:r>
      <w:r>
        <w:t xml:space="preserve"> </w:t>
      </w:r>
      <w:r>
        <w:t xml:space="preserve">267%</w:t>
      </w:r>
      <w:r>
        <w:t xml:space="preserve"> </w:t>
      </w:r>
      <w:r>
        <w:t xml:space="preserve">237%</w:t>
      </w:r>
      <w:r>
        <w:t xml:space="preserve"> </w:t>
      </w:r>
      <w:r>
        <w:t xml:space="preserve">213%</w:t>
      </w:r>
      <w:r>
        <w:t xml:space="preserve"> </w:t>
      </w:r>
      <w:r>
        <w:t xml:space="preserve">175%</w:t>
      </w:r>
      <w:r>
        <w:t xml:space="preserve"> </w:t>
      </w:r>
      <w:r>
        <w:t xml:space="preserve">3</w:t>
      </w:r>
      <w:r>
        <w:t xml:space="preserve"> </w:t>
      </w:r>
      <w:r>
        <w:t xml:space="preserve">306%</w:t>
      </w:r>
      <w:r>
        <w:t xml:space="preserve"> </w:t>
      </w:r>
      <w:r>
        <w:t xml:space="preserve">228%</w:t>
      </w:r>
      <w:r>
        <w:t xml:space="preserve"> </w:t>
      </w:r>
      <w:r>
        <w:t xml:space="preserve">177%</w:t>
      </w:r>
      <w:r>
        <w:t xml:space="preserve"> </w:t>
      </w:r>
      <w:r>
        <w:t xml:space="preserve">157%</w:t>
      </w:r>
      <w:r>
        <w:t xml:space="preserve"> </w:t>
      </w:r>
      <w:r>
        <w:t xml:space="preserve">142%</w:t>
      </w:r>
      <w:r>
        <w:t xml:space="preserve"> </w:t>
      </w:r>
      <w:r>
        <w:t xml:space="preserve">116%</w:t>
      </w:r>
      <w:r>
        <w:t xml:space="preserve"> </w:t>
      </w:r>
      <w:r>
        <w:t xml:space="preserve">4</w:t>
      </w:r>
      <w:r>
        <w:t xml:space="preserve"> </w:t>
      </w:r>
      <w:r>
        <w:t xml:space="preserve">228%</w:t>
      </w:r>
      <w:r>
        <w:t xml:space="preserve"> </w:t>
      </w:r>
      <w:r>
        <w:t xml:space="preserve">170%</w:t>
      </w:r>
      <w:r>
        <w:t xml:space="preserve"> </w:t>
      </w:r>
      <w:r>
        <w:t xml:space="preserve">132%</w:t>
      </w:r>
      <w:r>
        <w:t xml:space="preserve"> </w:t>
      </w:r>
      <w:r>
        <w:t xml:space="preserve">118%</w:t>
      </w:r>
      <w:r>
        <w:t xml:space="preserve"> </w:t>
      </w:r>
      <w:r>
        <w:t xml:space="preserve">106%</w:t>
      </w:r>
      <w:r>
        <w:t xml:space="preserve"> </w:t>
      </w:r>
      <w:r>
        <w:t xml:space="preserve">87%</w:t>
      </w:r>
      <w:r>
        <w:t xml:space="preserve"> </w:t>
      </w:r>
      <w:r>
        <w:t xml:space="preserve">5</w:t>
      </w:r>
      <w:r>
        <w:t xml:space="preserve"> </w:t>
      </w:r>
      <w:r>
        <w:t xml:space="preserve">182%</w:t>
      </w:r>
      <w:r>
        <w:t xml:space="preserve"> </w:t>
      </w:r>
      <w:r>
        <w:t xml:space="preserve">136%</w:t>
      </w:r>
      <w:r>
        <w:t xml:space="preserve"> </w:t>
      </w:r>
      <w:r>
        <w:t xml:space="preserve">106%</w:t>
      </w:r>
      <w:r>
        <w:t xml:space="preserve"> </w:t>
      </w:r>
      <w:r>
        <w:t xml:space="preserve">94%</w:t>
      </w:r>
      <w:r>
        <w:t xml:space="preserve"> </w:t>
      </w:r>
      <w:r>
        <w:t xml:space="preserve">85%</w:t>
      </w:r>
      <w:r>
        <w:t xml:space="preserve"> </w:t>
      </w:r>
      <w:r>
        <w:t xml:space="preserve">69%</w:t>
      </w:r>
      <w:r>
        <w:t xml:space="preserve"> </w:t>
      </w:r>
      <w:r>
        <w:t xml:space="preserve">6</w:t>
      </w:r>
      <w:r>
        <w:t xml:space="preserve"> </w:t>
      </w:r>
      <w:r>
        <w:t xml:space="preserve">152%</w:t>
      </w:r>
      <w:r>
        <w:t xml:space="preserve"> </w:t>
      </w:r>
      <w:r>
        <w:t xml:space="preserve">113%</w:t>
      </w:r>
      <w:r>
        <w:t xml:space="preserve"> </w:t>
      </w:r>
      <w:r>
        <w:t xml:space="preserve">88%</w:t>
      </w:r>
      <w:r>
        <w:t xml:space="preserve"> </w:t>
      </w:r>
      <w:r>
        <w:t xml:space="preserve">78%</w:t>
      </w:r>
      <w:r>
        <w:t xml:space="preserve"> </w:t>
      </w:r>
      <w:r>
        <w:t xml:space="preserve">71%</w:t>
      </w:r>
      <w:r>
        <w:t xml:space="preserve"> </w:t>
      </w:r>
      <w:r>
        <w:t xml:space="preserve">58%</w:t>
      </w:r>
      <w:r>
        <w:t xml:space="preserve"> </w:t>
      </w:r>
      <w:r>
        <w:t xml:space="preserve">7</w:t>
      </w:r>
      <w:r>
        <w:t xml:space="preserve"> </w:t>
      </w:r>
      <w:r>
        <w:t xml:space="preserve">130%</w:t>
      </w:r>
      <w:r>
        <w:t xml:space="preserve"> </w:t>
      </w:r>
      <w:r>
        <w:t xml:space="preserve">97%</w:t>
      </w:r>
      <w:r>
        <w:t xml:space="preserve"> </w:t>
      </w:r>
      <w:r>
        <w:t xml:space="preserve">75%</w:t>
      </w:r>
      <w:r>
        <w:t xml:space="preserve"> </w:t>
      </w:r>
      <w:r>
        <w:t xml:space="preserve">67%</w:t>
      </w:r>
      <w:r>
        <w:t xml:space="preserve"> </w:t>
      </w:r>
      <w:r>
        <w:t xml:space="preserve">60%</w:t>
      </w:r>
      <w:r>
        <w:t xml:space="preserve"> </w:t>
      </w:r>
      <w:r>
        <w:t xml:space="preserve">50%</w:t>
      </w:r>
      <w:r>
        <w:t xml:space="preserve"> </w:t>
      </w:r>
      <w:r>
        <w:t xml:space="preserve">8</w:t>
      </w:r>
      <w:r>
        <w:t xml:space="preserve"> </w:t>
      </w:r>
      <w:r>
        <w:t xml:space="preserve">113%</w:t>
      </w:r>
      <w:r>
        <w:t xml:space="preserve"> </w:t>
      </w:r>
      <w:r>
        <w:t xml:space="preserve">85%</w:t>
      </w:r>
      <w:r>
        <w:t xml:space="preserve"> </w:t>
      </w:r>
      <w:r>
        <w:t xml:space="preserve">66%</w:t>
      </w:r>
      <w:r>
        <w:t xml:space="preserve"> </w:t>
      </w:r>
      <w:r>
        <w:t xml:space="preserve">59%</w:t>
      </w:r>
      <w:r>
        <w:t xml:space="preserve"> </w:t>
      </w:r>
      <w:r>
        <w:t xml:space="preserve">53%</w:t>
      </w:r>
      <w:r>
        <w:t xml:space="preserve"> </w:t>
      </w:r>
      <w:r>
        <w:t xml:space="preserve">43%</w:t>
      </w:r>
      <w:r>
        <w:t xml:space="preserve"> </w:t>
      </w:r>
      <w:r>
        <w:t xml:space="preserve">9</w:t>
      </w:r>
      <w:r>
        <w:t xml:space="preserve"> </w:t>
      </w:r>
      <w:r>
        <w:t xml:space="preserve">101%</w:t>
      </w:r>
      <w:r>
        <w:t xml:space="preserve"> </w:t>
      </w:r>
      <w:r>
        <w:t xml:space="preserve">75%</w:t>
      </w:r>
      <w:r>
        <w:t xml:space="preserve"> </w:t>
      </w:r>
      <w:r>
        <w:t xml:space="preserve">59%</w:t>
      </w:r>
      <w:r>
        <w:t xml:space="preserve"> </w:t>
      </w:r>
      <w:r>
        <w:t xml:space="preserve">52%</w:t>
      </w:r>
      <w:r>
        <w:t xml:space="preserve"> </w:t>
      </w:r>
      <w:r>
        <w:t xml:space="preserve">47%</w:t>
      </w:r>
      <w:r>
        <w:t xml:space="preserve"> </w:t>
      </w:r>
      <w:r>
        <w:t xml:space="preserve">39%</w:t>
      </w:r>
      <w:r>
        <w:t xml:space="preserve"> </w:t>
      </w:r>
      <w:r>
        <w:t xml:space="preserve">10</w:t>
      </w:r>
      <w:r>
        <w:t xml:space="preserve"> </w:t>
      </w:r>
      <w:r>
        <w:t xml:space="preserve">91%</w:t>
      </w:r>
      <w:r>
        <w:t xml:space="preserve"> </w:t>
      </w:r>
      <w:r>
        <w:t xml:space="preserve">68%</w:t>
      </w:r>
      <w:r>
        <w:t xml:space="preserve"> </w:t>
      </w:r>
      <w:r>
        <w:t xml:space="preserve">53%</w:t>
      </w:r>
      <w:r>
        <w:t xml:space="preserve"> </w:t>
      </w:r>
      <w:r>
        <w:t xml:space="preserve">47%</w:t>
      </w:r>
      <w:r>
        <w:t xml:space="preserve"> </w:t>
      </w:r>
      <w:r>
        <w:t xml:space="preserve">42%</w:t>
      </w:r>
      <w:r>
        <w:t xml:space="preserve"> </w:t>
      </w:r>
      <w:r>
        <w:t xml:space="preserve">35%</w:t>
      </w:r>
      <w:r>
        <w:t xml:space="preserve"> </w:t>
      </w:r>
      <w:r>
        <w:t xml:space="preserve">11</w:t>
      </w:r>
      <w:r>
        <w:t xml:space="preserve"> </w:t>
      </w:r>
      <w:r>
        <w:t xml:space="preserve">83%</w:t>
      </w:r>
      <w:r>
        <w:t xml:space="preserve"> </w:t>
      </w:r>
      <w:r>
        <w:t xml:space="preserve">62%</w:t>
      </w:r>
      <w:r>
        <w:t xml:space="preserve"> </w:t>
      </w:r>
      <w:r>
        <w:t xml:space="preserve">48%</w:t>
      </w:r>
      <w:r>
        <w:t xml:space="preserve"> </w:t>
      </w:r>
      <w:r>
        <w:t xml:space="preserve">43%</w:t>
      </w:r>
      <w:r>
        <w:t xml:space="preserve"> </w:t>
      </w:r>
      <w:r>
        <w:t xml:space="preserve">39%</w:t>
      </w:r>
      <w:r>
        <w:t xml:space="preserve"> </w:t>
      </w:r>
      <w:r>
        <w:t xml:space="preserve">32%</w:t>
      </w:r>
      <w:r>
        <w:t xml:space="preserve"> </w:t>
      </w:r>
      <w:r>
        <w:t xml:space="preserve">12</w:t>
      </w:r>
      <w:r>
        <w:t xml:space="preserve"> </w:t>
      </w:r>
      <w:r>
        <w:t xml:space="preserve">76%</w:t>
      </w:r>
      <w:r>
        <w:t xml:space="preserve"> </w:t>
      </w:r>
      <w:r>
        <w:t xml:space="preserve">57%</w:t>
      </w:r>
      <w:r>
        <w:t xml:space="preserve"> </w:t>
      </w:r>
      <w:r>
        <w:t xml:space="preserve">44%</w:t>
      </w:r>
      <w:r>
        <w:t xml:space="preserve"> </w:t>
      </w:r>
      <w:r>
        <w:t xml:space="preserve">39%</w:t>
      </w:r>
      <w:r>
        <w:t xml:space="preserve"> </w:t>
      </w:r>
      <w:r>
        <w:t xml:space="preserve">35%</w:t>
      </w:r>
      <w:r>
        <w:t xml:space="preserve"> </w:t>
      </w:r>
      <w:r>
        <w:t xml:space="preserve">29%</w:t>
      </w:r>
      <w:r>
        <w:t xml:space="preserve"> </w:t>
      </w:r>
      <w:r>
        <w:t xml:space="preserve">13</w:t>
      </w:r>
      <w:r>
        <w:t xml:space="preserve"> </w:t>
      </w:r>
      <w:r>
        <w:t xml:space="preserve">70%</w:t>
      </w:r>
      <w:r>
        <w:t xml:space="preserve"> </w:t>
      </w:r>
      <w:r>
        <w:t xml:space="preserve">52%</w:t>
      </w:r>
      <w:r>
        <w:t xml:space="preserve"> </w:t>
      </w:r>
      <w:r>
        <w:t xml:space="preserve">41%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27%</w:t>
      </w:r>
      <w:r>
        <w:t xml:space="preserve"> </w:t>
      </w:r>
      <w:r>
        <w:t xml:space="preserve">14</w:t>
      </w:r>
      <w:r>
        <w:t xml:space="preserve"> </w:t>
      </w:r>
      <w:r>
        <w:t xml:space="preserve">65%</w:t>
      </w:r>
      <w:r>
        <w:t xml:space="preserve"> </w:t>
      </w:r>
      <w:r>
        <w:t xml:space="preserve">49%</w:t>
      </w:r>
      <w:r>
        <w:t xml:space="preserve"> </w:t>
      </w:r>
      <w:r>
        <w:t xml:space="preserve">38%</w:t>
      </w:r>
      <w:r>
        <w:t xml:space="preserve"> </w:t>
      </w:r>
      <w:r>
        <w:t xml:space="preserve">34%</w:t>
      </w:r>
      <w:r>
        <w:t xml:space="preserve"> </w:t>
      </w:r>
      <w:r>
        <w:t xml:space="preserve">30%</w:t>
      </w:r>
      <w:r>
        <w:t xml:space="preserve"> </w:t>
      </w:r>
      <w:r>
        <w:t xml:space="preserve">25%</w:t>
      </w:r>
      <w:r>
        <w:t xml:space="preserve"> </w:t>
      </w:r>
      <w:r>
        <w:t xml:space="preserve">15</w:t>
      </w:r>
      <w:r>
        <w:t xml:space="preserve"> </w:t>
      </w:r>
      <w:r>
        <w:t xml:space="preserve">61%</w:t>
      </w:r>
      <w:r>
        <w:t xml:space="preserve"> </w:t>
      </w:r>
      <w:r>
        <w:t xml:space="preserve">45%</w:t>
      </w:r>
      <w:r>
        <w:t xml:space="preserve"> </w:t>
      </w:r>
      <w:r>
        <w:t xml:space="preserve">35%</w:t>
      </w:r>
      <w:r>
        <w:t xml:space="preserve"> </w:t>
      </w:r>
      <w:r>
        <w:t xml:space="preserve">31%</w:t>
      </w:r>
      <w:r>
        <w:t xml:space="preserve"> </w:t>
      </w:r>
      <w:r>
        <w:t xml:space="preserve">28%</w:t>
      </w:r>
      <w:r>
        <w:t xml:space="preserve"> </w:t>
      </w:r>
      <w:r>
        <w:t xml:space="preserve">23%</w:t>
      </w:r>
      <w:r>
        <w:t xml:space="preserve"> </w:t>
      </w:r>
      <w:r>
        <w:t xml:space="preserve">16</w:t>
      </w:r>
      <w:r>
        <w:t xml:space="preserve"> </w:t>
      </w:r>
      <w:r>
        <w:t xml:space="preserve">57%</w:t>
      </w:r>
      <w:r>
        <w:t xml:space="preserve"> </w:t>
      </w:r>
      <w:r>
        <w:t xml:space="preserve">42%</w:t>
      </w:r>
      <w:r>
        <w:t xml:space="preserve"> </w:t>
      </w:r>
      <w:r>
        <w:t xml:space="preserve">33%</w:t>
      </w:r>
      <w:r>
        <w:t xml:space="preserve"> </w:t>
      </w:r>
      <w:r>
        <w:t xml:space="preserve">29%</w:t>
      </w:r>
      <w:r>
        <w:t xml:space="preserve"> </w:t>
      </w:r>
      <w:r>
        <w:t xml:space="preserve">26%</w:t>
      </w:r>
      <w:r>
        <w:t xml:space="preserve"> </w:t>
      </w:r>
      <w:r>
        <w:t xml:space="preserve">22%</w:t>
      </w:r>
      <w:r>
        <w:t xml:space="preserve"> </w:t>
      </w:r>
      <w:r>
        <w:t xml:space="preserve">17</w:t>
      </w:r>
      <w:r>
        <w:t xml:space="preserve"> </w:t>
      </w:r>
      <w:r>
        <w:t xml:space="preserve">54%</w:t>
      </w:r>
      <w:r>
        <w:t xml:space="preserve"> </w:t>
      </w:r>
      <w:r>
        <w:t xml:space="preserve">40%</w:t>
      </w:r>
      <w:r>
        <w:t xml:space="preserve"> </w:t>
      </w:r>
      <w:r>
        <w:t xml:space="preserve">31%</w:t>
      </w:r>
      <w:r>
        <w:t xml:space="preserve"> </w:t>
      </w:r>
      <w:r>
        <w:t xml:space="preserve">28%</w:t>
      </w:r>
      <w:r>
        <w:t xml:space="preserve"> </w:t>
      </w:r>
      <w:r>
        <w:t xml:space="preserve">25%</w:t>
      </w:r>
      <w:r>
        <w:t xml:space="preserve"> </w:t>
      </w:r>
      <w:r>
        <w:t xml:space="preserve">20%</w:t>
      </w:r>
      <w:r>
        <w:t xml:space="preserve"> </w:t>
      </w:r>
      <w:r>
        <w:t xml:space="preserve">18</w:t>
      </w:r>
      <w:r>
        <w:t xml:space="preserve"> </w:t>
      </w:r>
      <w:r>
        <w:t xml:space="preserve">53%</w:t>
      </w:r>
      <w:r>
        <w:t xml:space="preserve"> </w:t>
      </w:r>
      <w:r>
        <w:t xml:space="preserve">41%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28%</w:t>
      </w:r>
      <w:r>
        <w:t xml:space="preserve"> </w:t>
      </w:r>
      <w:r>
        <w:t xml:space="preserve">24%</w:t>
      </w:r>
      <w:r>
        <w:t xml:space="preserve"> </w:t>
      </w:r>
      <w:r>
        <w:t xml:space="preserve">19</w:t>
      </w:r>
      <w:r>
        <w:t xml:space="preserve"> </w:t>
      </w:r>
      <w:r>
        <w:t xml:space="preserve">53%</w:t>
      </w:r>
      <w:r>
        <w:t xml:space="preserve"> </w:t>
      </w:r>
      <w:r>
        <w:t xml:space="preserve">43%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31%</w:t>
      </w:r>
      <w:r>
        <w:t xml:space="preserve"> </w:t>
      </w:r>
      <w:r>
        <w:t xml:space="preserve">27%</w:t>
      </w:r>
      <w:r>
        <w:t xml:space="preserve"> </w:t>
      </w:r>
      <w:r>
        <w:t xml:space="preserve">20</w:t>
      </w:r>
      <w:r>
        <w:t xml:space="preserve"> </w:t>
      </w:r>
      <w:r>
        <w:t xml:space="preserve">53%</w:t>
      </w:r>
      <w:r>
        <w:t xml:space="preserve"> </w:t>
      </w:r>
      <w:r>
        <w:t xml:space="preserve">44%</w:t>
      </w:r>
      <w:r>
        <w:t xml:space="preserve"> </w:t>
      </w:r>
      <w:r>
        <w:t xml:space="preserve">37%</w:t>
      </w:r>
      <w:r>
        <w:t xml:space="preserve"> </w:t>
      </w:r>
      <w:r>
        <w:t xml:space="preserve">35%</w:t>
      </w:r>
      <w:r>
        <w:t xml:space="preserve"> </w:t>
      </w:r>
      <w:r>
        <w:t xml:space="preserve">33%</w:t>
      </w:r>
      <w:r>
        <w:t xml:space="preserve"> </w:t>
      </w:r>
      <w:r>
        <w:t xml:space="preserve">30%</w:t>
      </w:r>
      <w:r>
        <w:t xml:space="preserve"> </w:t>
      </w:r>
      <w:r>
        <w:t xml:space="preserve">21</w:t>
      </w:r>
      <w:r>
        <w:t xml:space="preserve"> </w:t>
      </w:r>
      <w:r>
        <w:t xml:space="preserve">53%</w:t>
      </w:r>
      <w:r>
        <w:t xml:space="preserve"> </w:t>
      </w:r>
      <w:r>
        <w:t xml:space="preserve">45%</w:t>
      </w:r>
      <w:r>
        <w:t xml:space="preserve"> </w:t>
      </w:r>
      <w:r>
        <w:t xml:space="preserve">39%</w:t>
      </w:r>
      <w:r>
        <w:t xml:space="preserve"> </w:t>
      </w:r>
      <w:r>
        <w:t xml:space="preserve">37%</w:t>
      </w:r>
      <w:r>
        <w:t xml:space="preserve"> </w:t>
      </w:r>
      <w:r>
        <w:t xml:space="preserve">36%</w:t>
      </w:r>
      <w:r>
        <w:t xml:space="preserve"> </w:t>
      </w:r>
      <w:r>
        <w:t xml:space="preserve">33%</w:t>
      </w:r>
      <w:r>
        <w:t xml:space="preserve"> </w:t>
      </w:r>
      <w:r>
        <w:t xml:space="preserve">22</w:t>
      </w:r>
      <w:r>
        <w:t xml:space="preserve"> </w:t>
      </w:r>
      <w:r>
        <w:t xml:space="preserve">53%</w:t>
      </w:r>
      <w:r>
        <w:t xml:space="preserve"> </w:t>
      </w:r>
      <w:r>
        <w:t xml:space="preserve">46%</w:t>
      </w:r>
      <w:r>
        <w:t xml:space="preserve"> </w:t>
      </w:r>
      <w:r>
        <w:t xml:space="preserve">41%</w:t>
      </w:r>
      <w:r>
        <w:t xml:space="preserve"> </w:t>
      </w:r>
      <w:r>
        <w:t xml:space="preserve">39%</w:t>
      </w:r>
      <w:r>
        <w:t xml:space="preserve"> </w:t>
      </w:r>
      <w:r>
        <w:t xml:space="preserve">38%</w:t>
      </w:r>
      <w:r>
        <w:t xml:space="preserve"> </w:t>
      </w:r>
      <w:r>
        <w:t xml:space="preserve">36%</w:t>
      </w:r>
      <w:r>
        <w:t xml:space="preserve"> </w:t>
      </w:r>
      <w:r>
        <w:t xml:space="preserve">23</w:t>
      </w:r>
      <w:r>
        <w:t xml:space="preserve"> </w:t>
      </w:r>
      <w:r>
        <w:t xml:space="preserve">53%</w:t>
      </w:r>
      <w:r>
        <w:t xml:space="preserve"> </w:t>
      </w:r>
      <w:r>
        <w:t xml:space="preserve">46%</w:t>
      </w:r>
      <w:r>
        <w:t xml:space="preserve"> </w:t>
      </w:r>
      <w:r>
        <w:t xml:space="preserve">42%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38%</w:t>
      </w:r>
      <w:r>
        <w:t xml:space="preserve"> </w:t>
      </w:r>
      <w:r>
        <w:t xml:space="preserve">24</w:t>
      </w:r>
      <w:r>
        <w:t xml:space="preserve"> </w:t>
      </w:r>
      <w:r>
        <w:t xml:space="preserve">53%</w:t>
      </w:r>
      <w:r>
        <w:t xml:space="preserve"> </w:t>
      </w:r>
      <w:r>
        <w:t xml:space="preserve">47%</w:t>
      </w:r>
      <w:r>
        <w:t xml:space="preserve"> </w:t>
      </w:r>
      <w:r>
        <w:t xml:space="preserve">44%</w:t>
      </w:r>
      <w:r>
        <w:t xml:space="preserve"> </w:t>
      </w:r>
      <w:r>
        <w:t xml:space="preserve">42%</w:t>
      </w:r>
      <w:r>
        <w:t xml:space="preserve"> </w:t>
      </w:r>
      <w:r>
        <w:t xml:space="preserve">41%</w:t>
      </w:r>
      <w:r>
        <w:t xml:space="preserve"> </w:t>
      </w:r>
      <w:r>
        <w:t xml:space="preserve">40%</w:t>
      </w:r>
      <w:r>
        <w:t xml:space="preserve"> </w:t>
      </w:r>
      <w:r>
        <w:t xml:space="preserve">25</w:t>
      </w:r>
      <w:r>
        <w:t xml:space="preserve"> </w:t>
      </w:r>
      <w:r>
        <w:t xml:space="preserve">53%</w:t>
      </w:r>
      <w:r>
        <w:t xml:space="preserve"> </w:t>
      </w:r>
      <w:r>
        <w:t xml:space="preserve">48%</w:t>
      </w:r>
      <w:r>
        <w:t xml:space="preserve"> </w:t>
      </w:r>
      <w:r>
        <w:t xml:space="preserve">45%</w:t>
      </w:r>
      <w:r>
        <w:t xml:space="preserve"> </w:t>
      </w:r>
      <w:r>
        <w:t xml:space="preserve">44%</w:t>
      </w:r>
      <w:r>
        <w:t xml:space="preserve"> </w:t>
      </w:r>
      <w:r>
        <w:t xml:space="preserve">43%</w:t>
      </w:r>
      <w:r>
        <w:t xml:space="preserve"> </w:t>
      </w:r>
      <w:r>
        <w:t xml:space="preserve">42%</w:t>
      </w:r>
      <w:r>
        <w:t xml:space="preserve"> </w:t>
      </w:r>
      <w:r>
        <w:t xml:space="preserve">26</w:t>
      </w:r>
      <w:r>
        <w:t xml:space="preserve"> </w:t>
      </w:r>
      <w:r>
        <w:t xml:space="preserve">53%</w:t>
      </w:r>
      <w:r>
        <w:t xml:space="preserve"> </w:t>
      </w:r>
      <w:r>
        <w:t xml:space="preserve">49%</w:t>
      </w:r>
      <w:r>
        <w:t xml:space="preserve"> </w:t>
      </w:r>
      <w:r>
        <w:t xml:space="preserve">46%</w:t>
      </w:r>
      <w:r>
        <w:t xml:space="preserve"> </w:t>
      </w:r>
      <w:r>
        <w:t xml:space="preserve">45%</w:t>
      </w:r>
      <w:r>
        <w:t xml:space="preserve"> </w:t>
      </w:r>
      <w:r>
        <w:t xml:space="preserve">44%</w:t>
      </w:r>
      <w:r>
        <w:t xml:space="preserve"> </w:t>
      </w:r>
      <w:r>
        <w:t xml:space="preserve">44%</w:t>
      </w:r>
      <w:r>
        <w:t xml:space="preserve"> </w:t>
      </w:r>
      <w:r>
        <w:t xml:space="preserve">27</w:t>
      </w:r>
      <w:r>
        <w:t xml:space="preserve"> </w:t>
      </w:r>
      <w:r>
        <w:t xml:space="preserve">53%</w:t>
      </w:r>
      <w:r>
        <w:t xml:space="preserve"> </w:t>
      </w:r>
      <w:r>
        <w:t xml:space="preserve">49%</w:t>
      </w:r>
      <w:r>
        <w:t xml:space="preserve"> </w:t>
      </w:r>
      <w:r>
        <w:t xml:space="preserve">47%</w:t>
      </w:r>
      <w:r>
        <w:t xml:space="preserve"> </w:t>
      </w:r>
      <w:r>
        <w:t xml:space="preserve">46%</w:t>
      </w:r>
      <w:r>
        <w:t xml:space="preserve"> </w:t>
      </w:r>
      <w:r>
        <w:t xml:space="preserve">46%</w:t>
      </w:r>
      <w:r>
        <w:t xml:space="preserve"> </w:t>
      </w:r>
      <w:r>
        <w:t xml:space="preserve">45%</w:t>
      </w:r>
      <w:r>
        <w:t xml:space="preserve"> </w:t>
      </w:r>
      <w:r>
        <w:t xml:space="preserve">Note: Based on fees as calculated in Annex 5D. The most common combination of Member States coverage and SPC</w:t>
      </w:r>
      <w:r>
        <w:t xml:space="preserve"> </w:t>
      </w:r>
      <w:r>
        <w:t xml:space="preserve">duration is marked with a red box</w:t>
      </w:r>
      <w:r>
        <w:t xml:space="preserve"> </w:t>
      </w:r>
      <w:r>
        <w:t xml:space="preserve">Assumptions: For PO5 and PO4+5 from 1 to 17 Member States covered are assumed to be UP Member States and above</w:t>
      </w:r>
      <w:r>
        <w:t xml:space="preserve"> </w:t>
      </w:r>
      <w:r>
        <w:t xml:space="preserve">non-UP Member States.</w:t>
      </w:r>
      <w:r>
        <w:br/>
      </w:r>
      <w:r>
        <w:t xml:space="preserve">Source: In-house analysis using NPO fee data and EUIPO cost estimates.</w:t>
      </w:r>
      <w:r>
        <w:t xml:space="preserve"> </w:t>
      </w:r>
      <w:r>
        <w:t xml:space="preserve">The combination of PO4+5 produces savings in comparison to the baseline in 81% of</w:t>
      </w:r>
      <w:r>
        <w:t xml:space="preserve"> </w:t>
      </w:r>
      <w:r>
        <w:t xml:space="preserve">considered Member States/SPC duration combinations. On average the costs are lower than</w:t>
      </w:r>
      <w:r>
        <w:t xml:space="preserve"> </w:t>
      </w:r>
      <w:r>
        <w:t xml:space="preserve">the baseline by 53%. The option always produces savings when ten or more Member States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139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are covered. In case of the most common SPC duration of 3.5 years, the option is beneficial</w:t>
      </w:r>
      <w:r>
        <w:t xml:space="preserve"> </w:t>
      </w:r>
      <w:r>
        <w:t xml:space="preserve">for covering five or more Member States.</w:t>
      </w:r>
      <w:r>
        <w:t xml:space="preserve"> </w:t>
      </w:r>
      <w:r>
        <w:t xml:space="preserve">In the remaining 19% of cases, PO4+5 is more expensive than the baseline by on average</w:t>
      </w:r>
      <w:r>
        <w:t xml:space="preserve"> </w:t>
      </w:r>
      <w:r>
        <w:t xml:space="preserve">260%. It is always more expensive when up to three Member States are covered by an SPC.</w:t>
      </w:r>
      <w:r>
        <w:br/>
      </w:r>
      <w:r>
        <w:t xml:space="preserve">F. Evidence supporting section 6 (impacts) – quantification of impacts on NPOs</w:t>
      </w:r>
      <w:r>
        <w:t xml:space="preserve"> </w:t>
      </w:r>
      <w:r>
        <w:t xml:space="preserve">As regards one-off costs the NPOs under PO1 and PO2 would need to develop a common SPC</w:t>
      </w:r>
      <w:r>
        <w:t xml:space="preserve"> </w:t>
      </w:r>
      <w:r>
        <w:t xml:space="preserve">database. The cost of an EU-wide database is estimated at EUR 0.5 million; if shared equally between</w:t>
      </w:r>
      <w:r>
        <w:t xml:space="preserve"> </w:t>
      </w:r>
      <w:r>
        <w:t xml:space="preserve">all NPOs it would amount to around EUR 19 000 per NPO. For the annual cost calculations below we</w:t>
      </w:r>
      <w:r>
        <w:t xml:space="preserve"> </w:t>
      </w:r>
      <w:r>
        <w:t xml:space="preserve">will assume that these costs are depreciated over ten years adding EUR 1 900 to the annual cost of</w:t>
      </w:r>
      <w:r>
        <w:t xml:space="preserve"> </w:t>
      </w:r>
      <w:r>
        <w:t xml:space="preserve">each NPO. Additionally, the annual database maintenance cost is estimated at EUR 59 000 EU wide,</w:t>
      </w:r>
      <w:r>
        <w:t xml:space="preserve"> </w:t>
      </w:r>
      <w:r>
        <w:t xml:space="preserve">or EUR 2 200 per NPO.</w:t>
      </w:r>
      <w:r>
        <w:t xml:space="preserve"> </w:t>
      </w:r>
      <w:r>
        <w:t xml:space="preserve">In case of all options but PO1, NPOs could see their annual SPC application fee income reduced as</w:t>
      </w:r>
      <w:r>
        <w:t xml:space="preserve"> </w:t>
      </w:r>
      <w:r>
        <w:t xml:space="preserve">such fee would be paid to either the reference office(s) (PO2) or to the newly established central</w:t>
      </w:r>
      <w:r>
        <w:t xml:space="preserve"> </w:t>
      </w:r>
      <w:r>
        <w:t xml:space="preserve">authority (PO3 to PO5 and PO4+5). The extent of the income loss would depend on the uptake of the</w:t>
      </w:r>
      <w:r>
        <w:t xml:space="preserve"> </w:t>
      </w:r>
      <w:r>
        <w:t xml:space="preserve">centralised procedure. The below figures present the most extreme situation where all 100 SPC</w:t>
      </w:r>
      <w:r>
        <w:t xml:space="preserve"> </w:t>
      </w:r>
      <w:r>
        <w:t xml:space="preserve">applications are submitted via the central procedure. Figures are based on the SPC application and</w:t>
      </w:r>
      <w:r>
        <w:t xml:space="preserve"> </w:t>
      </w:r>
      <w:r>
        <w:t xml:space="preserve">maintenance cost per Member State concerned presented in Table 69. It is also assumed that SPC</w:t>
      </w:r>
      <w:r>
        <w:t xml:space="preserve"> </w:t>
      </w:r>
      <w:r>
        <w:t xml:space="preserve">protection is sought in all EU Member States for the maximum protection period of five years.</w:t>
      </w:r>
      <w:r>
        <w:br/>
      </w:r>
      <w:r>
        <w:t xml:space="preserve">Table 68: SPC fee schedule per NPO in 2022 (EUR).</w:t>
      </w:r>
    </w:p>
    <w:p>
      <w:pPr>
        <w:pStyle w:val="BodyText"/>
      </w:pPr>
      <w:r>
        <w:t xml:space="preserve">SPC application</w:t>
      </w:r>
      <w:r>
        <w:t xml:space="preserve"> </w:t>
      </w:r>
      <w:r>
        <w:t xml:space="preserve">1st renewal</w:t>
      </w:r>
      <w:r>
        <w:t xml:space="preserve"> </w:t>
      </w:r>
      <w:r>
        <w:t xml:space="preserve">2nd renewal</w:t>
      </w:r>
      <w:r>
        <w:t xml:space="preserve"> </w:t>
      </w:r>
      <w:r>
        <w:t xml:space="preserve">3rd renewal</w:t>
      </w:r>
      <w:r>
        <w:t xml:space="preserve"> </w:t>
      </w:r>
      <w:r>
        <w:t xml:space="preserve">4th renewal</w:t>
      </w:r>
      <w:r>
        <w:t xml:space="preserve"> </w:t>
      </w:r>
      <w:r>
        <w:t xml:space="preserve">5th renewal</w:t>
      </w:r>
      <w:r>
        <w:t xml:space="preserve"> </w:t>
      </w:r>
      <w:r>
        <w:t xml:space="preserve">AT*</w:t>
      </w:r>
      <w:r>
        <w:t xml:space="preserve"> </w:t>
      </w:r>
      <w:r>
        <w:t xml:space="preserve">363</w:t>
      </w:r>
      <w:r>
        <w:t xml:space="preserve"> </w:t>
      </w:r>
      <w:r>
        <w:t xml:space="preserve">2 611</w:t>
      </w:r>
      <w:r>
        <w:t xml:space="preserve"> </w:t>
      </w:r>
      <w:r>
        <w:t xml:space="preserve">3 029</w:t>
      </w:r>
      <w:r>
        <w:t xml:space="preserve"> </w:t>
      </w:r>
      <w:r>
        <w:t xml:space="preserve">3 448</w:t>
      </w:r>
      <w:r>
        <w:t xml:space="preserve"> </w:t>
      </w:r>
      <w:r>
        <w:t xml:space="preserve">3 864</w:t>
      </w:r>
      <w:r>
        <w:t xml:space="preserve"> </w:t>
      </w:r>
      <w:r>
        <w:t xml:space="preserve">4 282</w:t>
      </w:r>
      <w:r>
        <w:t xml:space="preserve"> </w:t>
      </w:r>
      <w:r>
        <w:t xml:space="preserve">BE*</w:t>
      </w:r>
      <w:r>
        <w:t xml:space="preserve"> </w:t>
      </w:r>
      <w:r>
        <w:t xml:space="preserve">200</w:t>
      </w:r>
      <w:r>
        <w:t xml:space="preserve"> </w:t>
      </w:r>
      <w:r>
        <w:t xml:space="preserve">650</w:t>
      </w:r>
      <w:r>
        <w:t xml:space="preserve"> </w:t>
      </w:r>
      <w:r>
        <w:t xml:space="preserve">700</w:t>
      </w:r>
      <w:r>
        <w:t xml:space="preserve"> </w:t>
      </w:r>
      <w:r>
        <w:t xml:space="preserve">750</w:t>
      </w:r>
      <w:r>
        <w:t xml:space="preserve"> </w:t>
      </w:r>
      <w:r>
        <w:t xml:space="preserve">800</w:t>
      </w:r>
      <w:r>
        <w:t xml:space="preserve"> </w:t>
      </w:r>
      <w:r>
        <w:t xml:space="preserve">850</w:t>
      </w:r>
      <w:r>
        <w:t xml:space="preserve"> </w:t>
      </w:r>
      <w:r>
        <w:t xml:space="preserve">BG*</w:t>
      </w:r>
      <w:r>
        <w:t xml:space="preserve"> </w:t>
      </w:r>
      <w:r>
        <w:t xml:space="preserve">256</w:t>
      </w:r>
      <w:r>
        <w:t xml:space="preserve"> </w:t>
      </w:r>
      <w:r>
        <w:t xml:space="preserve">1 023</w:t>
      </w:r>
      <w:r>
        <w:t xml:space="preserve"> </w:t>
      </w:r>
      <w:r>
        <w:t xml:space="preserve">1 278</w:t>
      </w:r>
      <w:r>
        <w:t xml:space="preserve"> </w:t>
      </w:r>
      <w:r>
        <w:t xml:space="preserve">1 534</w:t>
      </w:r>
      <w:r>
        <w:t xml:space="preserve"> </w:t>
      </w:r>
      <w:r>
        <w:t xml:space="preserve">1 790</w:t>
      </w:r>
      <w:r>
        <w:t xml:space="preserve"> </w:t>
      </w:r>
      <w:r>
        <w:t xml:space="preserve">2 045</w:t>
      </w:r>
      <w:r>
        <w:t xml:space="preserve"> </w:t>
      </w:r>
      <w:r>
        <w:t xml:space="preserve">CY</w:t>
      </w:r>
      <w:r>
        <w:t xml:space="preserve"> </w:t>
      </w:r>
      <w:r>
        <w:t xml:space="preserve">100</w:t>
      </w:r>
      <w:r>
        <w:t xml:space="preserve"> </w:t>
      </w:r>
      <w:r>
        <w:t xml:space="preserve">700</w:t>
      </w:r>
      <w:r>
        <w:t xml:space="preserve"> </w:t>
      </w:r>
      <w:r>
        <w:t xml:space="preserve">740</w:t>
      </w:r>
      <w:r>
        <w:t xml:space="preserve"> </w:t>
      </w:r>
      <w:r>
        <w:t xml:space="preserve">780</w:t>
      </w:r>
      <w:r>
        <w:t xml:space="preserve"> </w:t>
      </w:r>
      <w:r>
        <w:t xml:space="preserve">820</w:t>
      </w:r>
      <w:r>
        <w:t xml:space="preserve"> </w:t>
      </w:r>
      <w:r>
        <w:t xml:space="preserve">860</w:t>
      </w:r>
      <w:r>
        <w:t xml:space="preserve"> </w:t>
      </w:r>
      <w:r>
        <w:t xml:space="preserve">CZ</w:t>
      </w:r>
      <w:r>
        <w:t xml:space="preserve"> </w:t>
      </w:r>
      <w:r>
        <w:t xml:space="preserve">195</w:t>
      </w:r>
      <w:r>
        <w:t xml:space="preserve"> </w:t>
      </w:r>
      <w:r>
        <w:t xml:space="preserve">1 014</w:t>
      </w:r>
      <w:r>
        <w:t xml:space="preserve"> </w:t>
      </w:r>
      <w:r>
        <w:t xml:space="preserve">1 092</w:t>
      </w:r>
      <w:r>
        <w:t xml:space="preserve"> </w:t>
      </w:r>
      <w:r>
        <w:t xml:space="preserve">1 170</w:t>
      </w:r>
      <w:r>
        <w:t xml:space="preserve"> </w:t>
      </w:r>
      <w:r>
        <w:t xml:space="preserve">1 248</w:t>
      </w:r>
      <w:r>
        <w:t xml:space="preserve"> </w:t>
      </w:r>
      <w:r>
        <w:t xml:space="preserve">1 326</w:t>
      </w:r>
      <w:r>
        <w:t xml:space="preserve"> </w:t>
      </w:r>
      <w:r>
        <w:t xml:space="preserve">DE*</w:t>
      </w:r>
      <w:r>
        <w:t xml:space="preserve"> </w:t>
      </w:r>
      <w:r>
        <w:t xml:space="preserve">300</w:t>
      </w:r>
      <w:r>
        <w:t xml:space="preserve"> </w:t>
      </w:r>
      <w:r>
        <w:t xml:space="preserve">2 650</w:t>
      </w:r>
      <w:r>
        <w:t xml:space="preserve"> </w:t>
      </w:r>
      <w:r>
        <w:t xml:space="preserve">2 940</w:t>
      </w:r>
      <w:r>
        <w:t xml:space="preserve"> </w:t>
      </w:r>
      <w:r>
        <w:t xml:space="preserve">3 290</w:t>
      </w:r>
      <w:r>
        <w:t xml:space="preserve"> </w:t>
      </w:r>
      <w:r>
        <w:t xml:space="preserve">3 650</w:t>
      </w:r>
      <w:r>
        <w:t xml:space="preserve"> </w:t>
      </w:r>
      <w:r>
        <w:t xml:space="preserve">4 120</w:t>
      </w:r>
      <w:r>
        <w:t xml:space="preserve"> </w:t>
      </w:r>
      <w:r>
        <w:t xml:space="preserve">DK*</w:t>
      </w:r>
      <w:r>
        <w:t xml:space="preserve"> </w:t>
      </w:r>
      <w:r>
        <w:t xml:space="preserve">403</w:t>
      </w:r>
      <w:r>
        <w:t xml:space="preserve"> </w:t>
      </w:r>
      <w:r>
        <w:t xml:space="preserve">686</w:t>
      </w:r>
      <w:r>
        <w:t xml:space="preserve"> </w:t>
      </w:r>
      <w:r>
        <w:t xml:space="preserve">686</w:t>
      </w:r>
      <w:r>
        <w:t xml:space="preserve"> </w:t>
      </w:r>
      <w:r>
        <w:t xml:space="preserve">686</w:t>
      </w:r>
      <w:r>
        <w:t xml:space="preserve"> </w:t>
      </w:r>
      <w:r>
        <w:t xml:space="preserve">686</w:t>
      </w:r>
      <w:r>
        <w:t xml:space="preserve"> </w:t>
      </w:r>
      <w:r>
        <w:t xml:space="preserve">686</w:t>
      </w:r>
      <w:r>
        <w:t xml:space="preserve"> </w:t>
      </w:r>
      <w:r>
        <w:t xml:space="preserve">EE*</w:t>
      </w:r>
      <w:r>
        <w:t xml:space="preserve"> </w:t>
      </w:r>
      <w:r>
        <w:t xml:space="preserve">105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630</w:t>
      </w:r>
      <w:r>
        <w:t xml:space="preserve"> </w:t>
      </w:r>
      <w:r>
        <w:t xml:space="preserve">EL</w:t>
      </w:r>
      <w:r>
        <w:t xml:space="preserve"> </w:t>
      </w:r>
      <w:r>
        <w:t xml:space="preserve">250</w:t>
      </w:r>
      <w:r>
        <w:t xml:space="preserve"> </w:t>
      </w:r>
      <w:r>
        <w:t xml:space="preserve">1 200</w:t>
      </w:r>
      <w:r>
        <w:t xml:space="preserve"> </w:t>
      </w:r>
      <w:r>
        <w:t xml:space="preserve">1 300</w:t>
      </w:r>
      <w:r>
        <w:t xml:space="preserve"> </w:t>
      </w:r>
      <w:r>
        <w:t xml:space="preserve">1 400</w:t>
      </w:r>
      <w:r>
        <w:t xml:space="preserve"> </w:t>
      </w:r>
      <w:r>
        <w:t xml:space="preserve">1 500</w:t>
      </w:r>
      <w:r>
        <w:t xml:space="preserve"> </w:t>
      </w:r>
      <w:r>
        <w:t xml:space="preserve">1 800</w:t>
      </w:r>
      <w:r>
        <w:t xml:space="preserve"> </w:t>
      </w:r>
      <w:r>
        <w:t xml:space="preserve">ES</w:t>
      </w:r>
      <w:r>
        <w:t xml:space="preserve"> </w:t>
      </w:r>
      <w:r>
        <w:t xml:space="preserve">528</w:t>
      </w:r>
      <w:r>
        <w:t xml:space="preserve"> </w:t>
      </w:r>
      <w:r>
        <w:t xml:space="preserve">820</w:t>
      </w:r>
      <w:r>
        <w:t xml:space="preserve"> </w:t>
      </w:r>
      <w:r>
        <w:t xml:space="preserve">1 722</w:t>
      </w:r>
      <w:r>
        <w:t xml:space="preserve"> </w:t>
      </w:r>
      <w:r>
        <w:t xml:space="preserve">2 715</w:t>
      </w:r>
      <w:r>
        <w:t xml:space="preserve"> </w:t>
      </w:r>
      <w:r>
        <w:t xml:space="preserve">3 806</w:t>
      </w:r>
      <w:r>
        <w:t xml:space="preserve"> </w:t>
      </w:r>
      <w:r>
        <w:t xml:space="preserve">5 007</w:t>
      </w:r>
      <w:r>
        <w:t xml:space="preserve"> </w:t>
      </w:r>
      <w:r>
        <w:t xml:space="preserve">FI*</w:t>
      </w:r>
      <w:r>
        <w:t xml:space="preserve"> </w:t>
      </w:r>
      <w:r>
        <w:t xml:space="preserve">500</w:t>
      </w:r>
      <w:r>
        <w:t xml:space="preserve"> </w:t>
      </w:r>
      <w:r>
        <w:t xml:space="preserve">900</w:t>
      </w:r>
      <w:r>
        <w:t xml:space="preserve"> </w:t>
      </w:r>
      <w:r>
        <w:t xml:space="preserve">900</w:t>
      </w:r>
      <w:r>
        <w:t xml:space="preserve"> </w:t>
      </w:r>
      <w:r>
        <w:t xml:space="preserve">900</w:t>
      </w:r>
      <w:r>
        <w:t xml:space="preserve"> </w:t>
      </w:r>
      <w:r>
        <w:t xml:space="preserve">900</w:t>
      </w:r>
      <w:r>
        <w:t xml:space="preserve"> </w:t>
      </w:r>
      <w:r>
        <w:t xml:space="preserve">900</w:t>
      </w:r>
      <w:r>
        <w:t xml:space="preserve"> </w:t>
      </w:r>
      <w:r>
        <w:t xml:space="preserve">FR*</w:t>
      </w:r>
      <w:r>
        <w:t xml:space="preserve"> </w:t>
      </w:r>
      <w:r>
        <w:t xml:space="preserve">520</w:t>
      </w:r>
      <w:r>
        <w:t xml:space="preserve"> </w:t>
      </w:r>
      <w:r>
        <w:t xml:space="preserve">950</w:t>
      </w:r>
      <w:r>
        <w:t xml:space="preserve"> </w:t>
      </w:r>
      <w:r>
        <w:t xml:space="preserve">950</w:t>
      </w:r>
      <w:r>
        <w:t xml:space="preserve"> </w:t>
      </w:r>
      <w:r>
        <w:t xml:space="preserve">950</w:t>
      </w:r>
      <w:r>
        <w:t xml:space="preserve"> </w:t>
      </w:r>
      <w:r>
        <w:t xml:space="preserve">950</w:t>
      </w:r>
      <w:r>
        <w:t xml:space="preserve"> </w:t>
      </w:r>
      <w:r>
        <w:t xml:space="preserve">950</w:t>
      </w:r>
      <w:r>
        <w:t xml:space="preserve"> </w:t>
      </w:r>
      <w:r>
        <w:t xml:space="preserve">HR</w:t>
      </w:r>
      <w:r>
        <w:t xml:space="preserve"> </w:t>
      </w:r>
      <w:r>
        <w:t xml:space="preserve">398</w:t>
      </w:r>
      <w:r>
        <w:t xml:space="preserve"> </w:t>
      </w:r>
      <w:r>
        <w:t xml:space="preserve">1 594</w:t>
      </w:r>
      <w:r>
        <w:t xml:space="preserve"> </w:t>
      </w:r>
      <w:r>
        <w:t xml:space="preserve">1 992</w:t>
      </w:r>
      <w:r>
        <w:t xml:space="preserve"> </w:t>
      </w:r>
      <w:r>
        <w:t xml:space="preserve">2 391</w:t>
      </w:r>
      <w:r>
        <w:t xml:space="preserve"> </w:t>
      </w:r>
      <w:r>
        <w:t xml:space="preserve">2 789</w:t>
      </w:r>
      <w:r>
        <w:t xml:space="preserve"> </w:t>
      </w:r>
      <w:r>
        <w:t xml:space="preserve">3 188</w:t>
      </w:r>
      <w:r>
        <w:t xml:space="preserve"> </w:t>
      </w:r>
      <w:r>
        <w:t xml:space="preserve">HU</w:t>
      </w:r>
      <w:r>
        <w:t xml:space="preserve"> </w:t>
      </w:r>
      <w:r>
        <w:t xml:space="preserve">657</w:t>
      </w:r>
      <w:r>
        <w:t xml:space="preserve"> </w:t>
      </w:r>
      <w:r>
        <w:t xml:space="preserve">819</w:t>
      </w:r>
      <w:r>
        <w:t xml:space="preserve"> </w:t>
      </w:r>
      <w:r>
        <w:t xml:space="preserve">982</w:t>
      </w:r>
      <w:r>
        <w:t xml:space="preserve"> </w:t>
      </w:r>
      <w:r>
        <w:t xml:space="preserve">1 147</w:t>
      </w:r>
      <w:r>
        <w:t xml:space="preserve"> </w:t>
      </w:r>
      <w:r>
        <w:t xml:space="preserve">1 310</w:t>
      </w:r>
      <w:r>
        <w:t xml:space="preserve"> </w:t>
      </w:r>
      <w:r>
        <w:t xml:space="preserve">1 473</w:t>
      </w:r>
      <w:r>
        <w:t xml:space="preserve"> </w:t>
      </w:r>
      <w:r>
        <w:t xml:space="preserve">IE</w:t>
      </w:r>
      <w:r>
        <w:t xml:space="preserve"> </w:t>
      </w:r>
      <w:r>
        <w:t xml:space="preserve">95</w:t>
      </w:r>
      <w:r>
        <w:t xml:space="preserve"> </w:t>
      </w:r>
      <w:r>
        <w:t xml:space="preserve">468</w:t>
      </w:r>
      <w:r>
        <w:t xml:space="preserve"> </w:t>
      </w:r>
      <w:r>
        <w:t xml:space="preserve">468</w:t>
      </w:r>
      <w:r>
        <w:t xml:space="preserve"> </w:t>
      </w:r>
      <w:r>
        <w:t xml:space="preserve">468</w:t>
      </w:r>
      <w:r>
        <w:t xml:space="preserve"> </w:t>
      </w:r>
      <w:r>
        <w:t xml:space="preserve">468</w:t>
      </w:r>
      <w:r>
        <w:t xml:space="preserve"> </w:t>
      </w:r>
      <w:r>
        <w:t xml:space="preserve">468</w:t>
      </w:r>
      <w:r>
        <w:t xml:space="preserve"> </w:t>
      </w:r>
      <w:r>
        <w:t xml:space="preserve">IT*</w:t>
      </w:r>
      <w:r>
        <w:t xml:space="preserve"> </w:t>
      </w:r>
      <w:r>
        <w:t xml:space="preserve">404</w:t>
      </w:r>
      <w:r>
        <w:t xml:space="preserve"> </w:t>
      </w:r>
      <w:r>
        <w:t xml:space="preserve">1 011</w:t>
      </w:r>
      <w:r>
        <w:t xml:space="preserve"> </w:t>
      </w:r>
      <w:r>
        <w:t xml:space="preserve">1 011</w:t>
      </w:r>
      <w:r>
        <w:t xml:space="preserve"> </w:t>
      </w:r>
      <w:r>
        <w:t xml:space="preserve">1 011</w:t>
      </w:r>
      <w:r>
        <w:t xml:space="preserve"> </w:t>
      </w:r>
      <w:r>
        <w:t xml:space="preserve">1 011</w:t>
      </w:r>
      <w:r>
        <w:t xml:space="preserve"> </w:t>
      </w:r>
      <w:r>
        <w:t xml:space="preserve">1 011</w:t>
      </w:r>
      <w:r>
        <w:t xml:space="preserve"> </w:t>
      </w:r>
      <w:r>
        <w:t xml:space="preserve">LT*</w:t>
      </w:r>
      <w:r>
        <w:t xml:space="preserve"> </w:t>
      </w:r>
      <w:r>
        <w:t xml:space="preserve">115</w:t>
      </w:r>
      <w:r>
        <w:t xml:space="preserve"> </w:t>
      </w:r>
      <w:r>
        <w:t xml:space="preserve">347</w:t>
      </w:r>
      <w:r>
        <w:t xml:space="preserve"> </w:t>
      </w:r>
      <w:r>
        <w:t xml:space="preserve">347</w:t>
      </w:r>
      <w:r>
        <w:t xml:space="preserve"> </w:t>
      </w:r>
      <w:r>
        <w:t xml:space="preserve">347</w:t>
      </w:r>
      <w:r>
        <w:t xml:space="preserve"> </w:t>
      </w:r>
      <w:r>
        <w:t xml:space="preserve">347</w:t>
      </w:r>
      <w:r>
        <w:t xml:space="preserve"> </w:t>
      </w:r>
      <w:r>
        <w:t xml:space="preserve">347</w:t>
      </w:r>
      <w:r>
        <w:t xml:space="preserve"> </w:t>
      </w:r>
      <w:r>
        <w:t xml:space="preserve">LU*</w:t>
      </w:r>
      <w:r>
        <w:t xml:space="preserve"> </w:t>
      </w:r>
      <w:r>
        <w:t xml:space="preserve">20</w:t>
      </w:r>
      <w:r>
        <w:t xml:space="preserve"> </w:t>
      </w:r>
      <w:r>
        <w:t xml:space="preserve">410</w:t>
      </w:r>
      <w:r>
        <w:t xml:space="preserve"> </w:t>
      </w:r>
      <w:r>
        <w:t xml:space="preserve">420</w:t>
      </w:r>
      <w:r>
        <w:t xml:space="preserve"> </w:t>
      </w:r>
      <w:r>
        <w:t xml:space="preserve">430</w:t>
      </w:r>
      <w:r>
        <w:t xml:space="preserve"> </w:t>
      </w:r>
      <w:r>
        <w:t xml:space="preserve">440</w:t>
      </w:r>
      <w:r>
        <w:t xml:space="preserve"> </w:t>
      </w:r>
      <w:r>
        <w:t xml:space="preserve">450</w:t>
      </w:r>
      <w:r>
        <w:t xml:space="preserve"> </w:t>
      </w:r>
      <w:r>
        <w:t xml:space="preserve">LV*</w:t>
      </w:r>
      <w:r>
        <w:t xml:space="preserve"> </w:t>
      </w:r>
      <w:r>
        <w:t xml:space="preserve">120</w:t>
      </w:r>
      <w:r>
        <w:t xml:space="preserve"> </w:t>
      </w:r>
      <w:r>
        <w:t xml:space="preserve">550</w:t>
      </w:r>
      <w:r>
        <w:t xml:space="preserve"> </w:t>
      </w:r>
      <w:r>
        <w:t xml:space="preserve">550</w:t>
      </w:r>
      <w:r>
        <w:t xml:space="preserve"> </w:t>
      </w:r>
      <w:r>
        <w:t xml:space="preserve">550</w:t>
      </w:r>
      <w:r>
        <w:t xml:space="preserve"> </w:t>
      </w:r>
      <w:r>
        <w:t xml:space="preserve">550</w:t>
      </w:r>
      <w:r>
        <w:t xml:space="preserve"> </w:t>
      </w:r>
      <w:r>
        <w:t xml:space="preserve">550</w:t>
      </w:r>
      <w:r>
        <w:t xml:space="preserve"> </w:t>
      </w:r>
      <w:r>
        <w:t xml:space="preserve">MT*</w:t>
      </w:r>
      <w:r>
        <w:t xml:space="preserve"> </w:t>
      </w:r>
      <w:r>
        <w:t xml:space="preserve">116</w:t>
      </w:r>
      <w:r>
        <w:t xml:space="preserve"> </w:t>
      </w:r>
      <w:r>
        <w:t xml:space="preserve">245</w:t>
      </w:r>
      <w:r>
        <w:t xml:space="preserve"> </w:t>
      </w:r>
      <w:r>
        <w:t xml:space="preserve">256</w:t>
      </w:r>
      <w:r>
        <w:t xml:space="preserve"> </w:t>
      </w:r>
      <w:r>
        <w:t xml:space="preserve">268</w:t>
      </w:r>
      <w:r>
        <w:t xml:space="preserve"> </w:t>
      </w:r>
      <w:r>
        <w:t xml:space="preserve">280</w:t>
      </w:r>
      <w:r>
        <w:t xml:space="preserve"> </w:t>
      </w:r>
      <w:r>
        <w:t xml:space="preserve">291</w:t>
      </w:r>
      <w:r>
        <w:t xml:space="preserve"> </w:t>
      </w:r>
      <w:r>
        <w:t xml:space="preserve">NL*</w:t>
      </w:r>
      <w:r>
        <w:t xml:space="preserve"> </w:t>
      </w:r>
      <w:r>
        <w:t xml:space="preserve">544</w:t>
      </w:r>
      <w:r>
        <w:t xml:space="preserve"> </w:t>
      </w:r>
      <w:r>
        <w:t xml:space="preserve">1 600</w:t>
      </w:r>
      <w:r>
        <w:t xml:space="preserve"> </w:t>
      </w:r>
      <w:r>
        <w:t xml:space="preserve">1 800</w:t>
      </w:r>
      <w:r>
        <w:t xml:space="preserve"> </w:t>
      </w:r>
      <w:r>
        <w:t xml:space="preserve">2 000</w:t>
      </w:r>
      <w:r>
        <w:t xml:space="preserve"> </w:t>
      </w:r>
      <w:r>
        <w:t xml:space="preserve">2 200</w:t>
      </w:r>
      <w:r>
        <w:t xml:space="preserve"> </w:t>
      </w:r>
      <w:r>
        <w:t xml:space="preserve">2 400</w:t>
      </w:r>
      <w:r>
        <w:t xml:space="preserve"> </w:t>
      </w:r>
      <w:r>
        <w:t xml:space="preserve">PL</w:t>
      </w:r>
      <w:r>
        <w:t xml:space="preserve"> </w:t>
      </w:r>
      <w:r>
        <w:t xml:space="preserve">120</w:t>
      </w:r>
      <w:r>
        <w:t xml:space="preserve"> </w:t>
      </w:r>
      <w:r>
        <w:t xml:space="preserve">1 314</w:t>
      </w:r>
      <w:r>
        <w:t xml:space="preserve"> </w:t>
      </w:r>
      <w:r>
        <w:t xml:space="preserve">1 314</w:t>
      </w:r>
      <w:r>
        <w:t xml:space="preserve"> </w:t>
      </w:r>
      <w:r>
        <w:t xml:space="preserve">1 314</w:t>
      </w:r>
      <w:r>
        <w:t xml:space="preserve"> </w:t>
      </w:r>
      <w:r>
        <w:t xml:space="preserve">1 314</w:t>
      </w:r>
      <w:r>
        <w:t xml:space="preserve"> </w:t>
      </w:r>
      <w:r>
        <w:t xml:space="preserve">1 314</w:t>
      </w:r>
      <w:r>
        <w:t xml:space="preserve"> </w:t>
      </w:r>
      <w:r>
        <w:t xml:space="preserve">PT*</w:t>
      </w:r>
      <w:r>
        <w:t xml:space="preserve"> </w:t>
      </w:r>
      <w:r>
        <w:t xml:space="preserve">430</w:t>
      </w:r>
      <w:r>
        <w:t xml:space="preserve"> </w:t>
      </w:r>
      <w:r>
        <w:t xml:space="preserve">753</w:t>
      </w:r>
      <w:r>
        <w:t xml:space="preserve"> </w:t>
      </w:r>
      <w:r>
        <w:t xml:space="preserve">807</w:t>
      </w:r>
      <w:r>
        <w:t xml:space="preserve"> </w:t>
      </w:r>
      <w:r>
        <w:t xml:space="preserve">861</w:t>
      </w:r>
      <w:r>
        <w:t xml:space="preserve"> </w:t>
      </w:r>
      <w:r>
        <w:t xml:space="preserve">915</w:t>
      </w:r>
      <w:r>
        <w:t xml:space="preserve"> </w:t>
      </w:r>
      <w:r>
        <w:t xml:space="preserve">969</w:t>
      </w:r>
      <w:r>
        <w:t xml:space="preserve"> </w:t>
      </w:r>
      <w:r>
        <w:t xml:space="preserve">RO</w:t>
      </w:r>
      <w:r>
        <w:t xml:space="preserve"> </w:t>
      </w:r>
      <w:r>
        <w:t xml:space="preserve">500</w:t>
      </w:r>
      <w:r>
        <w:t xml:space="preserve"> </w:t>
      </w:r>
      <w:r>
        <w:t xml:space="preserve">1 000</w:t>
      </w:r>
      <w:r>
        <w:t xml:space="preserve"> </w:t>
      </w:r>
      <w:r>
        <w:t xml:space="preserve">1 100</w:t>
      </w:r>
      <w:r>
        <w:t xml:space="preserve"> </w:t>
      </w:r>
      <w:r>
        <w:t xml:space="preserve">1 200</w:t>
      </w:r>
      <w:r>
        <w:t xml:space="preserve"> </w:t>
      </w:r>
      <w:r>
        <w:t xml:space="preserve">1 300</w:t>
      </w:r>
      <w:r>
        <w:t xml:space="preserve"> </w:t>
      </w:r>
      <w:r>
        <w:t xml:space="preserve">1 400</w:t>
      </w:r>
      <w:r>
        <w:t xml:space="preserve"> </w:t>
      </w:r>
      <w:r>
        <w:t xml:space="preserve">SE*</w:t>
      </w:r>
      <w:r>
        <w:t xml:space="preserve"> </w:t>
      </w:r>
      <w:r>
        <w:t xml:space="preserve">986</w:t>
      </w:r>
      <w:r>
        <w:t xml:space="preserve"> </w:t>
      </w:r>
      <w:r>
        <w:t xml:space="preserve">1 971</w:t>
      </w:r>
      <w:r>
        <w:t xml:space="preserve"> </w:t>
      </w:r>
      <w:r>
        <w:t xml:space="preserve">1 971</w:t>
      </w:r>
      <w:r>
        <w:t xml:space="preserve"> </w:t>
      </w:r>
      <w:r>
        <w:t xml:space="preserve">1 971</w:t>
      </w:r>
      <w:r>
        <w:t xml:space="preserve"> </w:t>
      </w:r>
      <w:r>
        <w:t xml:space="preserve">1 971</w:t>
      </w:r>
      <w:r>
        <w:t xml:space="preserve"> </w:t>
      </w:r>
      <w:r>
        <w:t xml:space="preserve">1 971</w:t>
      </w:r>
      <w:r>
        <w:t xml:space="preserve"> </w:t>
      </w:r>
      <w:r>
        <w:t xml:space="preserve">SI*</w:t>
      </w:r>
      <w:r>
        <w:t xml:space="preserve"> </w:t>
      </w:r>
      <w:r>
        <w:t xml:space="preserve">420</w:t>
      </w:r>
      <w:r>
        <w:t xml:space="preserve"> </w:t>
      </w:r>
      <w:r>
        <w:t xml:space="preserve">1 702</w:t>
      </w:r>
      <w:r>
        <w:t xml:space="preserve"> </w:t>
      </w:r>
      <w:r>
        <w:t xml:space="preserve">2 102</w:t>
      </w:r>
      <w:r>
        <w:t xml:space="preserve"> </w:t>
      </w:r>
      <w:r>
        <w:t xml:space="preserve">2 504</w:t>
      </w:r>
      <w:r>
        <w:t xml:space="preserve"> </w:t>
      </w:r>
      <w:r>
        <w:t xml:space="preserve">3 004</w:t>
      </w:r>
      <w:r>
        <w:t xml:space="preserve"> </w:t>
      </w:r>
      <w:r>
        <w:t xml:space="preserve">3 404</w:t>
      </w:r>
      <w:r>
        <w:t xml:space="preserve"> </w:t>
      </w:r>
      <w:r>
        <w:t xml:space="preserve">SK</w:t>
      </w:r>
      <w:r>
        <w:t xml:space="preserve"> </w:t>
      </w:r>
      <w:r>
        <w:t xml:space="preserve">166</w:t>
      </w:r>
      <w:r>
        <w:t xml:space="preserve"> </w:t>
      </w:r>
      <w:r>
        <w:t xml:space="preserve">996</w:t>
      </w:r>
      <w:r>
        <w:t xml:space="preserve"> </w:t>
      </w:r>
      <w:r>
        <w:t xml:space="preserve">1 328</w:t>
      </w:r>
      <w:r>
        <w:t xml:space="preserve"> </w:t>
      </w:r>
      <w:r>
        <w:t xml:space="preserve">1 660</w:t>
      </w:r>
      <w:r>
        <w:t xml:space="preserve"> </w:t>
      </w:r>
      <w:r>
        <w:t xml:space="preserve">1 992</w:t>
      </w:r>
      <w:r>
        <w:t xml:space="preserve"> </w:t>
      </w:r>
      <w:r>
        <w:t xml:space="preserve">2 324</w:t>
      </w:r>
      <w:r>
        <w:t xml:space="preserve"> </w:t>
      </w:r>
      <w:r>
        <w:t xml:space="preserve">Total</w:t>
      </w:r>
      <w:r>
        <w:t xml:space="preserve"> </w:t>
      </w:r>
      <w:r>
        <w:t xml:space="preserve">8,811</w:t>
      </w:r>
      <w:r>
        <w:br/>
      </w:r>
      <w:r>
        <w:t xml:space="preserve">28,613</w:t>
      </w:r>
      <w:r>
        <w:br/>
      </w:r>
      <w:r>
        <w:t xml:space="preserve">32,416</w:t>
      </w:r>
      <w:r>
        <w:br/>
      </w:r>
      <w:r>
        <w:t xml:space="preserve">36,374</w:t>
      </w:r>
      <w:r>
        <w:br/>
      </w:r>
      <w:r>
        <w:t xml:space="preserve">40,534</w:t>
      </w:r>
      <w:r>
        <w:br/>
      </w:r>
      <w:r>
        <w:t xml:space="preserve">45,015</w:t>
      </w:r>
      <w:r>
        <w:br/>
      </w:r>
      <w:r>
        <w:t xml:space="preserve">Average</w:t>
      </w:r>
      <w:r>
        <w:t xml:space="preserve"> </w:t>
      </w:r>
      <w:r>
        <w:t xml:space="preserve">326</w:t>
      </w:r>
      <w:r>
        <w:br/>
      </w:r>
      <w:r>
        <w:t xml:space="preserve">1 060</w:t>
      </w:r>
      <w:r>
        <w:br/>
      </w:r>
      <w:r>
        <w:t xml:space="preserve">1 201</w:t>
      </w:r>
      <w:r>
        <w:br/>
      </w:r>
      <w:r>
        <w:t xml:space="preserve">1 347</w:t>
      </w:r>
      <w:r>
        <w:br/>
      </w:r>
      <w:r>
        <w:t xml:space="preserve">1 501</w:t>
      </w:r>
      <w:r>
        <w:br/>
      </w:r>
      <w:r>
        <w:t xml:space="preserve">1 667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Note: for non-euro countries, amounts converted to EUR using ECB exchange rates of mid 2022; * UP-MS;</w:t>
      </w:r>
      <w:r>
        <w:br/>
      </w:r>
      <w:r>
        <w:t xml:space="preserve">Source: In-house analysis based on NPO websites.</w:t>
      </w:r>
      <w:r>
        <w:t xml:space="preserve"> </w:t>
      </w:r>
      <w:r>
        <w:t xml:space="preserve">The maximum application fee revenue loss for PO5 is estimated at EUR 0.58 million EU-wide, or on</w:t>
      </w:r>
      <w:r>
        <w:t xml:space="preserve"> </w:t>
      </w:r>
      <w:r>
        <w:t xml:space="preserve">average of EUR 34 100 for the 17 UP-MS NPOs. In case of PO2, applicants will always apply to one</w:t>
      </w:r>
      <w:r>
        <w:t xml:space="preserve"> </w:t>
      </w:r>
      <w:r>
        <w:t xml:space="preserve">“reference office” NPO – thus all remaining NPOs would lose on average EUR 32 300 with an EU wide</w:t>
      </w:r>
      <w:r>
        <w:t xml:space="preserve"> </w:t>
      </w:r>
      <w:r>
        <w:t xml:space="preserve">loss of EUR 0.84 million. As explained in the option description/analysis the reference office is</w:t>
      </w:r>
      <w:r>
        <w:t xml:space="preserve"> </w:t>
      </w:r>
      <w:r>
        <w:t xml:space="preserve">expected to collect an additional translation fee that should cover the translation cost, thus is</w:t>
      </w:r>
      <w:r>
        <w:t xml:space="preserve"> </w:t>
      </w:r>
      <w:r>
        <w:t xml:space="preserve">expected to have no impact on the financial position of that office. In case of PO3, PO4 and PO4+5 all</w:t>
      </w:r>
      <w:r>
        <w:t xml:space="preserve"> </w:t>
      </w:r>
      <w:r>
        <w:t xml:space="preserve">application income of around EUR 32 600 per NPO is lost amounting to EUR 0.88 million EU wide.</w:t>
      </w:r>
      <w:r>
        <w:t xml:space="preserve"> </w:t>
      </w:r>
      <w:r>
        <w:t xml:space="preserve">In case of PO3 to PO5 and PO4+5 the central authority is going to rely on experts from the willing</w:t>
      </w:r>
      <w:r>
        <w:t xml:space="preserve"> </w:t>
      </w:r>
      <w:r>
        <w:t xml:space="preserve">NPOs to conduct SPC examinations in exchange for remuneration. These transfers332 from the central</w:t>
      </w:r>
      <w:r>
        <w:t xml:space="preserve"> </w:t>
      </w:r>
      <w:r>
        <w:t xml:space="preserve">authority to the participating NPOs are estimated at EUR 0.62 million for PO3, EUR 0.75 million (PO4</w:t>
      </w:r>
      <w:r>
        <w:t xml:space="preserve"> </w:t>
      </w:r>
      <w:r>
        <w:t xml:space="preserve">and PO 5) and EUR 0.87 million (PO4+5).</w:t>
      </w:r>
      <w:r>
        <w:br/>
      </w:r>
      <w:r>
        <w:t xml:space="preserve">In case of PO5 and PO4+5 the NPOs in the 17 UP-MS may also lose SPC maintenance fee income. The</w:t>
      </w:r>
      <w:r>
        <w:t xml:space="preserve"> </w:t>
      </w:r>
      <w:r>
        <w:t xml:space="preserve">maximum annual loss from the fifth year from activation of the new system333 is estimated at EUR</w:t>
      </w:r>
      <w:r>
        <w:t xml:space="preserve"> </w:t>
      </w:r>
      <w:r>
        <w:t xml:space="preserve">0.5 million per NPO, amounting to EUR 8.9 million EU wide. The real maintenance fee loss will be</w:t>
      </w:r>
      <w:r>
        <w:t xml:space="preserve"> </w:t>
      </w:r>
      <w:r>
        <w:t xml:space="preserve">determined by the demand for the unitary SPC (which among others will be driven by the demand of</w:t>
      </w:r>
      <w:r>
        <w:t xml:space="preserve"> </w:t>
      </w:r>
      <w:r>
        <w:t xml:space="preserve">pharmaceutical and PPP companies for European patents with unitary effect).</w:t>
      </w:r>
      <w:r>
        <w:t xml:space="preserve"> </w:t>
      </w:r>
      <w:r>
        <w:t xml:space="preserve">Combining all of the above, NPOs income would be least affected by PO1 (cost of EUR 4 100 per</w:t>
      </w:r>
      <w:r>
        <w:t xml:space="preserve"> </w:t>
      </w:r>
      <w:r>
        <w:t xml:space="preserve">annum per NPO and EUR 0.1 million EU-wide). PO3 and PO4 would reduce the NPOs bottom line by</w:t>
      </w:r>
      <w:r>
        <w:t xml:space="preserve"> </w:t>
      </w:r>
      <w:r>
        <w:t xml:space="preserve">around EUR 9 500 and EUR 4 900 per NPO respectively (assuming equal transfers from the central</w:t>
      </w:r>
      <w:r>
        <w:t xml:space="preserve"> </w:t>
      </w:r>
      <w:r>
        <w:t xml:space="preserve">authority to the NPOs) or EUR 0.26 million and EUR 0.13 million EU-wide respectively. PO2 would</w:t>
      </w:r>
      <w:r>
        <w:t xml:space="preserve"> </w:t>
      </w:r>
      <w:r>
        <w:t xml:space="preserve">reduce NPOs revenues by on average EUR 36 400 per NPO and EUR 0.95 million for the whole EU.</w:t>
      </w:r>
      <w:r>
        <w:t xml:space="preserve"> </w:t>
      </w:r>
      <w:r>
        <w:t xml:space="preserve">The highest impact of around EUR 0.5 million per NPO or around EUR 8.7 million to 8.9 million EU-</w:t>
      </w:r>
      <w:r>
        <w:t xml:space="preserve"> </w:t>
      </w:r>
      <w:r>
        <w:t xml:space="preserve">wide could come from PO5 and PO4+5 respectively, mainly driven by the loss of the SPC</w:t>
      </w:r>
      <w:r>
        <w:t xml:space="preserve"> </w:t>
      </w:r>
      <w:r>
        <w:t xml:space="preserve">maintenance fee by the 17 UP-MS. Nevertheless, these losses do not seem significant when</w:t>
      </w:r>
      <w:r>
        <w:t xml:space="preserve"> </w:t>
      </w:r>
      <w:r>
        <w:t xml:space="preserve">compared to other sources of NPOs revenue. For instance, they account for just 0.02% (PO1 and</w:t>
      </w:r>
      <w:r>
        <w:t xml:space="preserve"> </w:t>
      </w:r>
      <w:r>
        <w:t xml:space="preserve">PO4), 0.05% (PO3), 0.2% (PO2) or 1.6% (PO5 and PO4+5) of NPOs income on patent renewal fees.</w:t>
      </w:r>
      <w:r>
        <w:t xml:space="preserve"> </w:t>
      </w:r>
      <w:r>
        <w:t xml:space="preserve">The table below provides a summary of all discussed monetary impacts.</w:t>
      </w:r>
      <w:r>
        <w:t xml:space="preserve"> </w:t>
      </w:r>
      <w:r>
        <w:t xml:space="preserve">Table 69: Maximum impact on NPOs – income losses and new costs in case of an EU-wide five year long SPC protection</w:t>
      </w:r>
      <w:r>
        <w:t xml:space="preserve"> </w:t>
      </w:r>
      <w:r>
        <w:t xml:space="preserve">(EUR).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(only 17</w:t>
      </w:r>
      <w:r>
        <w:t xml:space="preserve"> </w:t>
      </w:r>
      <w:r>
        <w:t xml:space="preserve">UP-MS</w:t>
      </w:r>
      <w:r>
        <w:t xml:space="preserve"> </w:t>
      </w:r>
      <w:r>
        <w:t xml:space="preserve">affected)</w:t>
      </w:r>
      <w:r>
        <w:t xml:space="preserve"> </w:t>
      </w:r>
      <w:r>
        <w:t xml:space="preserve">PO4+5</w:t>
      </w:r>
    </w:p>
    <w:p>
      <w:pPr>
        <w:pStyle w:val="BodyText"/>
      </w:pPr>
      <w:r>
        <w:t xml:space="preserve">One off costs</w:t>
      </w:r>
      <w:r>
        <w:t xml:space="preserve"> </w:t>
      </w:r>
      <w:r>
        <w:t xml:space="preserve">Database development (all NPOs)</w:t>
      </w:r>
      <w:r>
        <w:t xml:space="preserve"> </w:t>
      </w:r>
      <w:r>
        <w:t xml:space="preserve">512 000</w:t>
      </w:r>
      <w:r>
        <w:t xml:space="preserve"> </w:t>
      </w:r>
      <w:r>
        <w:t xml:space="preserve">512 000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Database development (per NPO)</w:t>
      </w:r>
      <w:r>
        <w:t xml:space="preserve"> </w:t>
      </w:r>
      <w:r>
        <w:t xml:space="preserve">19 000</w:t>
      </w:r>
      <w:r>
        <w:t xml:space="preserve"> </w:t>
      </w:r>
      <w:r>
        <w:t xml:space="preserve">19 000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Recurrent (EU wide) costs and fee losses</w:t>
      </w:r>
      <w:r>
        <w:t xml:space="preserve"> </w:t>
      </w:r>
      <w:r>
        <w:t xml:space="preserve">application fee loss (annual)</w:t>
      </w:r>
      <w:r>
        <w:t xml:space="preserve"> </w:t>
      </w:r>
      <w:r>
        <w:t xml:space="preserve">0</w:t>
      </w:r>
      <w:r>
        <w:t xml:space="preserve"> </w:t>
      </w:r>
      <w:r>
        <w:t xml:space="preserve">840 000</w:t>
      </w:r>
      <w:r>
        <w:t xml:space="preserve"> </w:t>
      </w:r>
      <w:r>
        <w:t xml:space="preserve">880 000</w:t>
      </w:r>
      <w:r>
        <w:t xml:space="preserve"> </w:t>
      </w:r>
      <w:r>
        <w:t xml:space="preserve">880 000</w:t>
      </w:r>
      <w:r>
        <w:t xml:space="preserve"> </w:t>
      </w:r>
      <w:r>
        <w:t xml:space="preserve">580 000</w:t>
      </w:r>
      <w:r>
        <w:t xml:space="preserve"> </w:t>
      </w:r>
      <w:r>
        <w:t xml:space="preserve">880 000</w:t>
      </w:r>
      <w:r>
        <w:t xml:space="preserve"> </w:t>
      </w:r>
      <w:r>
        <w:t xml:space="preserve">maintenance fee loss (17 UP-MS only, annual)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8 888 000</w:t>
      </w:r>
      <w:r>
        <w:t xml:space="preserve"> </w:t>
      </w:r>
      <w:r>
        <w:t xml:space="preserve">8 888 000</w:t>
      </w:r>
    </w:p>
    <w:p>
      <w:pPr>
        <w:pStyle w:val="BodyText"/>
      </w:pPr>
      <w:r>
        <w:t xml:space="preserve">332 For calculations see: Annex 5D above.</w:t>
      </w:r>
      <w:r>
        <w:t xml:space="preserve"> </w:t>
      </w:r>
      <w:r>
        <w:t xml:space="preserve">333 As explained earlier (see Table 60) only from the fifth year the full impact of the proposed changes on</w:t>
      </w:r>
      <w:r>
        <w:t xml:space="preserve"> </w:t>
      </w:r>
      <w:r>
        <w:t xml:space="preserve">maintenance fees collection could be observed.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141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PO1</w:t>
      </w:r>
      <w:r>
        <w:t xml:space="preserve"> </w:t>
      </w:r>
      <w:r>
        <w:t xml:space="preserve">PO2</w:t>
      </w:r>
      <w:r>
        <w:t xml:space="preserve"> </w:t>
      </w:r>
      <w:r>
        <w:t xml:space="preserve">PO3</w:t>
      </w:r>
      <w:r>
        <w:t xml:space="preserve"> </w:t>
      </w:r>
      <w:r>
        <w:t xml:space="preserve">PO4</w:t>
      </w:r>
      <w:r>
        <w:t xml:space="preserve"> </w:t>
      </w:r>
      <w:r>
        <w:t xml:space="preserve">PO5</w:t>
      </w:r>
      <w:r>
        <w:t xml:space="preserve"> </w:t>
      </w:r>
      <w:r>
        <w:t xml:space="preserve">(only 17</w:t>
      </w:r>
      <w:r>
        <w:t xml:space="preserve"> </w:t>
      </w:r>
      <w:r>
        <w:t xml:space="preserve">UP-MS</w:t>
      </w:r>
      <w:r>
        <w:t xml:space="preserve"> </w:t>
      </w:r>
      <w:r>
        <w:t xml:space="preserve">affected)</w:t>
      </w:r>
      <w:r>
        <w:t xml:space="preserve"> </w:t>
      </w:r>
      <w:r>
        <w:t xml:space="preserve">PO4+5</w:t>
      </w:r>
      <w:r>
        <w:t xml:space="preserve"> </w:t>
      </w:r>
      <w:r>
        <w:t xml:space="preserve">Database maintenance (annual)</w:t>
      </w:r>
      <w:r>
        <w:t xml:space="preserve"> </w:t>
      </w:r>
      <w:r>
        <w:t xml:space="preserve">59 000</w:t>
      </w:r>
      <w:r>
        <w:t xml:space="preserve"> </w:t>
      </w:r>
      <w:r>
        <w:t xml:space="preserve">59 000</w:t>
      </w:r>
    </w:p>
    <w:p>
      <w:pPr>
        <w:pStyle w:val="BodyText"/>
      </w:pPr>
      <w:r>
        <w:t xml:space="preserve">Database one-off cost depreciation over 10 years</w:t>
      </w:r>
      <w:r>
        <w:t xml:space="preserve"> </w:t>
      </w:r>
      <w:r>
        <w:t xml:space="preserve">(annual)</w:t>
      </w:r>
      <w:r>
        <w:t xml:space="preserve"> </w:t>
      </w:r>
      <w:r>
        <w:t xml:space="preserve">51 200</w:t>
      </w:r>
      <w:r>
        <w:t xml:space="preserve"> </w:t>
      </w:r>
      <w:r>
        <w:t xml:space="preserve">51 200</w:t>
      </w:r>
    </w:p>
    <w:p>
      <w:pPr>
        <w:pStyle w:val="BodyText"/>
      </w:pPr>
      <w:r>
        <w:t xml:space="preserve">New translation costs for the PO2 reference</w:t>
      </w:r>
      <w:r>
        <w:t xml:space="preserve"> </w:t>
      </w:r>
      <w:r>
        <w:t xml:space="preserve">office(s) only</w:t>
      </w:r>
    </w:p>
    <w:p>
      <w:pPr>
        <w:pStyle w:val="BodyText"/>
      </w:pPr>
      <w:r>
        <w:t xml:space="preserve">2 000 000</w:t>
      </w:r>
    </w:p>
    <w:p>
      <w:pPr>
        <w:pStyle w:val="BodyText"/>
      </w:pPr>
      <w:r>
        <w:t xml:space="preserve">Benefits (EU wide)</w:t>
      </w:r>
    </w:p>
    <w:p>
      <w:pPr>
        <w:pStyle w:val="BodyText"/>
      </w:pPr>
      <w:r>
        <w:t xml:space="preserve">Additional Translation fee (PO2 only)</w:t>
      </w:r>
    </w:p>
    <w:p>
      <w:pPr>
        <w:pStyle w:val="BodyText"/>
      </w:pPr>
      <w:r>
        <w:t xml:space="preserve">2 000 000</w:t>
      </w:r>
    </w:p>
    <w:p>
      <w:pPr>
        <w:pStyle w:val="BodyText"/>
      </w:pPr>
      <w:r>
        <w:t xml:space="preserve">Examiners remuneration from the central</w:t>
      </w:r>
      <w:r>
        <w:t xml:space="preserve"> </w:t>
      </w:r>
      <w:r>
        <w:t xml:space="preserve">authority</w:t>
      </w:r>
    </w:p>
    <w:p>
      <w:pPr>
        <w:pStyle w:val="BodyText"/>
      </w:pPr>
      <w:r>
        <w:t xml:space="preserve">623 800</w:t>
      </w:r>
      <w:r>
        <w:t xml:space="preserve"> </w:t>
      </w:r>
      <w:r>
        <w:t xml:space="preserve">748 600</w:t>
      </w:r>
      <w:r>
        <w:t xml:space="preserve"> </w:t>
      </w:r>
      <w:r>
        <w:t xml:space="preserve">748 600</w:t>
      </w:r>
      <w:r>
        <w:t xml:space="preserve"> </w:t>
      </w:r>
      <w:r>
        <w:t xml:space="preserve">873 300</w:t>
      </w:r>
      <w:r>
        <w:t xml:space="preserve"> </w:t>
      </w:r>
      <w:r>
        <w:t xml:space="preserve">Net result</w:t>
      </w:r>
      <w:r>
        <w:t xml:space="preserve"> </w:t>
      </w:r>
      <w:r>
        <w:t xml:space="preserve">- 110 200</w:t>
      </w:r>
      <w:r>
        <w:t xml:space="preserve"> </w:t>
      </w:r>
      <w:r>
        <w:t xml:space="preserve">- 950 200</w:t>
      </w:r>
      <w:r>
        <w:t xml:space="preserve"> </w:t>
      </w:r>
      <w:r>
        <w:t xml:space="preserve">- 256 200</w:t>
      </w:r>
      <w:r>
        <w:t xml:space="preserve"> </w:t>
      </w:r>
      <w:r>
        <w:t xml:space="preserve">- 131 400</w:t>
      </w:r>
      <w:r>
        <w:t xml:space="preserve"> </w:t>
      </w:r>
      <w:r>
        <w:t xml:space="preserve">-8 719 400</w:t>
      </w:r>
      <w:r>
        <w:t xml:space="preserve"> </w:t>
      </w:r>
      <w:r>
        <w:t xml:space="preserve">-8 894 700</w:t>
      </w:r>
      <w:r>
        <w:t xml:space="preserve"> </w:t>
      </w:r>
      <w:r>
        <w:t xml:space="preserve">Net result as % of PO0 total EU27 SPC</w:t>
      </w:r>
      <w:r>
        <w:t xml:space="preserve"> </w:t>
      </w:r>
      <w:r>
        <w:t xml:space="preserve">revenue (100 SPC, 5 years protection)</w:t>
      </w:r>
      <w:r>
        <w:t xml:space="preserve"> </w:t>
      </w:r>
      <w:r>
        <w:t xml:space="preserve">0.7%</w:t>
      </w:r>
      <w:r>
        <w:t xml:space="preserve"> </w:t>
      </w:r>
      <w:r>
        <w:t xml:space="preserve">6.1%</w:t>
      </w:r>
      <w:r>
        <w:t xml:space="preserve"> </w:t>
      </w:r>
      <w:r>
        <w:t xml:space="preserve">1.7%</w:t>
      </w:r>
      <w:r>
        <w:t xml:space="preserve"> </w:t>
      </w:r>
      <w:r>
        <w:t xml:space="preserve">0.8%</w:t>
      </w:r>
      <w:r>
        <w:t xml:space="preserve"> </w:t>
      </w:r>
      <w:r>
        <w:t xml:space="preserve">56.2%</w:t>
      </w:r>
      <w:r>
        <w:t xml:space="preserve"> </w:t>
      </w:r>
      <w:r>
        <w:t xml:space="preserve">57.3%</w:t>
      </w:r>
      <w:r>
        <w:t xml:space="preserve"> </w:t>
      </w:r>
      <w:r>
        <w:t xml:space="preserve">Net result as % of NPOs patent annual renewal</w:t>
      </w:r>
      <w:r>
        <w:t xml:space="preserve"> </w:t>
      </w:r>
      <w:r>
        <w:t xml:space="preserve">fees collected in 2021 of EUR 536 million</w:t>
      </w:r>
      <w:r>
        <w:t xml:space="preserve"> </w:t>
      </w:r>
      <w:r>
        <w:t xml:space="preserve">(PO5: EUR 337 million)</w:t>
      </w:r>
      <w:r>
        <w:t xml:space="preserve"> </w:t>
      </w:r>
      <w:r>
        <w:t xml:space="preserve">0.02%</w:t>
      </w:r>
      <w:r>
        <w:t xml:space="preserve"> </w:t>
      </w:r>
      <w:r>
        <w:t xml:space="preserve">0.18%</w:t>
      </w:r>
      <w:r>
        <w:t xml:space="preserve"> </w:t>
      </w:r>
      <w:r>
        <w:t xml:space="preserve">0.05%</w:t>
      </w:r>
      <w:r>
        <w:t xml:space="preserve"> </w:t>
      </w:r>
      <w:r>
        <w:t xml:space="preserve">0.02%</w:t>
      </w:r>
      <w:r>
        <w:t xml:space="preserve"> </w:t>
      </w:r>
      <w:r>
        <w:t xml:space="preserve">2.6%</w:t>
      </w:r>
      <w:r>
        <w:t xml:space="preserve"> </w:t>
      </w:r>
      <w:r>
        <w:t xml:space="preserve">1.66%</w:t>
      </w:r>
    </w:p>
    <w:p>
      <w:pPr>
        <w:pStyle w:val="BodyText"/>
      </w:pPr>
      <w:r>
        <w:t xml:space="preserve">Recurrent (per NPO) costs and fee losses</w:t>
      </w:r>
      <w:r>
        <w:t xml:space="preserve"> </w:t>
      </w:r>
      <w:r>
        <w:t xml:space="preserve">application fee loss (annual)</w:t>
      </w:r>
      <w:r>
        <w:t xml:space="preserve"> </w:t>
      </w:r>
      <w:r>
        <w:t xml:space="preserve">0</w:t>
      </w:r>
      <w:r>
        <w:t xml:space="preserve"> </w:t>
      </w:r>
      <w:r>
        <w:t xml:space="preserve">32 300</w:t>
      </w:r>
      <w:r>
        <w:t xml:space="preserve"> </w:t>
      </w:r>
      <w:r>
        <w:t xml:space="preserve">32 600</w:t>
      </w:r>
      <w:r>
        <w:t xml:space="preserve"> </w:t>
      </w:r>
      <w:r>
        <w:t xml:space="preserve">32 600</w:t>
      </w:r>
      <w:r>
        <w:t xml:space="preserve"> </w:t>
      </w:r>
      <w:r>
        <w:t xml:space="preserve">34 100</w:t>
      </w:r>
      <w:r>
        <w:t xml:space="preserve"> </w:t>
      </w:r>
      <w:r>
        <w:t xml:space="preserve">32 600</w:t>
      </w:r>
      <w:r>
        <w:t xml:space="preserve"> </w:t>
      </w:r>
      <w:r>
        <w:t xml:space="preserve">maintenance fee loss (17 UP-MS only, annual)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522 800</w:t>
      </w:r>
      <w:r>
        <w:t xml:space="preserve"> </w:t>
      </w:r>
      <w:r>
        <w:t xml:space="preserve">522 800</w:t>
      </w:r>
      <w:r>
        <w:t xml:space="preserve"> </w:t>
      </w:r>
      <w:r>
        <w:t xml:space="preserve">Database maintenance</w:t>
      </w:r>
      <w:r>
        <w:br/>
      </w:r>
      <w:r>
        <w:t xml:space="preserve">2 200</w:t>
      </w:r>
      <w:r>
        <w:t xml:space="preserve"> </w:t>
      </w:r>
      <w:r>
        <w:t xml:space="preserve">2 200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Database depreciation over 10 years (annual)</w:t>
      </w:r>
      <w:r>
        <w:t xml:space="preserve"> </w:t>
      </w:r>
      <w:r>
        <w:t xml:space="preserve">1 900</w:t>
      </w:r>
      <w:r>
        <w:t xml:space="preserve"> </w:t>
      </w:r>
      <w:r>
        <w:t xml:space="preserve">1 900</w:t>
      </w:r>
    </w:p>
    <w:p>
      <w:pPr>
        <w:pStyle w:val="BodyText"/>
      </w:pPr>
      <w:r>
        <w:t xml:space="preserve">New translation costs for the PO2 reference</w:t>
      </w:r>
      <w:r>
        <w:t xml:space="preserve"> </w:t>
      </w:r>
      <w:r>
        <w:t xml:space="preserve">office(s) only</w:t>
      </w:r>
    </w:p>
    <w:p>
      <w:pPr>
        <w:pStyle w:val="BodyText"/>
      </w:pPr>
      <w:r>
        <w:t xml:space="preserve">2 000 000</w:t>
      </w:r>
    </w:p>
    <w:p>
      <w:pPr>
        <w:pStyle w:val="BodyText"/>
      </w:pPr>
      <w:r>
        <w:t xml:space="preserve">Benefits (per NPO)</w:t>
      </w:r>
    </w:p>
    <w:p>
      <w:pPr>
        <w:pStyle w:val="BodyText"/>
      </w:pPr>
      <w:r>
        <w:t xml:space="preserve">Additional Translation fee (PO2 only)</w:t>
      </w:r>
    </w:p>
    <w:p>
      <w:pPr>
        <w:pStyle w:val="BodyText"/>
      </w:pPr>
      <w:r>
        <w:t xml:space="preserve">2 000 000</w:t>
      </w:r>
    </w:p>
    <w:p>
      <w:pPr>
        <w:pStyle w:val="BodyText"/>
      </w:pPr>
      <w:r>
        <w:t xml:space="preserve">Examiners remuneration from the central</w:t>
      </w:r>
      <w:r>
        <w:t xml:space="preserve"> </w:t>
      </w:r>
      <w:r>
        <w:t xml:space="preserve">authority (assuming equal distribution among</w:t>
      </w:r>
      <w:r>
        <w:t xml:space="preserve"> </w:t>
      </w:r>
      <w:r>
        <w:t xml:space="preserve">NPOs)</w:t>
      </w:r>
    </w:p>
    <w:p>
      <w:pPr>
        <w:pStyle w:val="BodyText"/>
      </w:pPr>
      <w:r>
        <w:t xml:space="preserve">23 100</w:t>
      </w:r>
      <w:r>
        <w:t xml:space="preserve"> </w:t>
      </w:r>
      <w:r>
        <w:t xml:space="preserve">27 700</w:t>
      </w:r>
      <w:r>
        <w:t xml:space="preserve"> </w:t>
      </w:r>
      <w:r>
        <w:t xml:space="preserve">44 000</w:t>
      </w:r>
      <w:r>
        <w:t xml:space="preserve"> </w:t>
      </w:r>
      <w:r>
        <w:t xml:space="preserve">32 300</w:t>
      </w:r>
      <w:r>
        <w:t xml:space="preserve"> </w:t>
      </w:r>
      <w:r>
        <w:t xml:space="preserve">Net results</w:t>
      </w:r>
      <w:r>
        <w:t xml:space="preserve"> </w:t>
      </w:r>
      <w:r>
        <w:t xml:space="preserve">- 4 100</w:t>
      </w:r>
      <w:r>
        <w:t xml:space="preserve"> </w:t>
      </w:r>
      <w:r>
        <w:t xml:space="preserve">- 36 400</w:t>
      </w:r>
      <w:r>
        <w:t xml:space="preserve"> </w:t>
      </w:r>
      <w:r>
        <w:t xml:space="preserve">- 9 500</w:t>
      </w:r>
      <w:r>
        <w:t xml:space="preserve"> </w:t>
      </w:r>
      <w:r>
        <w:t xml:space="preserve">- 4 900</w:t>
      </w:r>
      <w:r>
        <w:t xml:space="preserve"> </w:t>
      </w:r>
      <w:r>
        <w:t xml:space="preserve">- 512 900</w:t>
      </w:r>
      <w:r>
        <w:t xml:space="preserve"> </w:t>
      </w:r>
      <w:r>
        <w:t xml:space="preserve">- 523 100</w:t>
      </w:r>
      <w:r>
        <w:t xml:space="preserve"> </w:t>
      </w:r>
      <w:r>
        <w:t xml:space="preserve">Note: Table presents maximum potential impacts; maintenance fee loss from fifth year of new system operation; numbers</w:t>
      </w:r>
      <w:r>
        <w:t xml:space="preserve"> </w:t>
      </w:r>
      <w:r>
        <w:t xml:space="preserve">rounded. Assumptions: 100 SPC applications per year, 80 SPC granted and maintained for five years.</w:t>
      </w:r>
      <w:r>
        <w:t xml:space="preserve"> </w:t>
      </w:r>
      <w:r>
        <w:t xml:space="preserve">Source: In-house analysis using NPO fee data and EUIPO cost estimates. Renewal fees for granted patents from “EPO</w:t>
      </w:r>
      <w:r>
        <w:t xml:space="preserve"> </w:t>
      </w:r>
      <w:r>
        <w:t xml:space="preserve">Financial Statements 2021”, p. 61.</w:t>
      </w:r>
    </w:p>
    <w:p>
      <w:pPr>
        <w:pStyle w:val="BodyText"/>
      </w:pPr>
      <w:r>
        <w:t xml:space="preserve">G. Evidence supporting section 6 (impacts) – the EU-wide costs and savings per</w:t>
      </w:r>
      <w:r>
        <w:t xml:space="preserve"> </w:t>
      </w:r>
      <w:r>
        <w:t xml:space="preserve">stakeholder</w:t>
      </w:r>
      <w:r>
        <w:t xml:space="preserve"> </w:t>
      </w:r>
      <w:r>
        <w:t xml:space="preserve">The tables below summarise the quantifiable impacts of the considered policy options on different</w:t>
      </w:r>
      <w:r>
        <w:t xml:space="preserve"> </w:t>
      </w:r>
      <w:r>
        <w:t xml:space="preserve">stakeholders. The effects are calculated under the assumption of a five-year-long SPC duration and</w:t>
      </w:r>
      <w:r>
        <w:t xml:space="preserve"> </w:t>
      </w:r>
      <w:r>
        <w:t xml:space="preserve">EU-wide coverage. Costs include both additional expenditures and loss of income. Savings include</w:t>
      </w:r>
      <w:r>
        <w:t xml:space="preserve"> </w:t>
      </w:r>
      <w:r>
        <w:t xml:space="preserve">both cost savings and additional income.</w:t>
      </w:r>
      <w:r>
        <w:br/>
      </w:r>
      <w:r>
        <w:t xml:space="preserve">It should be noted that not all impacts are quantifiable. Quantification was possible for objective 3</w:t>
      </w:r>
      <w:r>
        <w:t xml:space="preserve"> </w:t>
      </w:r>
      <w:r>
        <w:t xml:space="preserve">“Reduce cost of applying and maintaining SPC protection” – and concerns originators, patent offices</w:t>
      </w:r>
      <w:r>
        <w:t xml:space="preserve"> </w:t>
      </w:r>
      <w:r>
        <w:t xml:space="preserve">and IP agents. The quantification of objective 2 “Facilitate SPC monitoring” concerning follow-on</w:t>
      </w:r>
      <w:r>
        <w:t xml:space="preserve"> </w:t>
      </w:r>
      <w:r>
        <w:t xml:space="preserve">(generic/biosimilar) manufacturers and healthcare sector to the extent possible is presented below.</w:t>
      </w:r>
      <w:r>
        <w:t xml:space="preserve"> </w:t>
      </w:r>
      <w:r>
        <w:t xml:space="preserve">The quantification of objective 1 “Increase predictability and legal certainty of SPC protection in the</w:t>
      </w:r>
      <w:r>
        <w:t xml:space="preserve"> </w:t>
      </w:r>
      <w:r>
        <w:t xml:space="preserve">EU” concerning originators, follow-on manufacturers and health sector was not possible. To</w:t>
      </w:r>
      <w:r>
        <w:t xml:space="preserve"> </w:t>
      </w:r>
      <w:r>
        <w:t xml:space="preserve">understand the full impact of options on objectives 1 and 2, please refer to the qualitative</w:t>
      </w:r>
      <w:r>
        <w:t xml:space="preserve"> </w:t>
      </w:r>
      <w:r>
        <w:t xml:space="preserve">description provided throughout chapter 6 and the comparison of options against all criteria</w:t>
      </w:r>
      <w:r>
        <w:t xml:space="preserve"> </w:t>
      </w:r>
      <w:r>
        <w:t xml:space="preserve">presented in chapter 7 of the main text of this impact assessment.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142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70: EU-wide quantifiable annual additional cost (including additional expenditures and loss of income) and additional</w:t>
      </w:r>
      <w:r>
        <w:t xml:space="preserve"> </w:t>
      </w:r>
      <w:r>
        <w:t xml:space="preserve">benefits (including cost savings and additional income) in comparison to the baseline by policy option in case of an EU wide,</w:t>
      </w:r>
      <w:r>
        <w:t xml:space="preserve"> </w:t>
      </w:r>
      <w:r>
        <w:t xml:space="preserve">five year long SPC protection from the fifth year of the new system (EUR).</w:t>
      </w:r>
    </w:p>
    <w:p>
      <w:pPr>
        <w:pStyle w:val="BodyText"/>
      </w:pPr>
      <w:r>
        <w:t xml:space="preserve">Originators/</w:t>
      </w:r>
      <w:r>
        <w:t xml:space="preserve"> </w:t>
      </w:r>
      <w:r>
        <w:t xml:space="preserve">SPC applicants</w:t>
      </w:r>
      <w:r>
        <w:t xml:space="preserve"> </w:t>
      </w:r>
      <w:r>
        <w:t xml:space="preserve">Follow-on</w:t>
      </w:r>
      <w:r>
        <w:t xml:space="preserve"> </w:t>
      </w:r>
      <w:r>
        <w:t xml:space="preserve">(generic/</w:t>
      </w:r>
      <w:r>
        <w:t xml:space="preserve"> </w:t>
      </w:r>
      <w:r>
        <w:t xml:space="preserve">biosimilar)</w:t>
      </w:r>
      <w:r>
        <w:t xml:space="preserve"> </w:t>
      </w:r>
      <w:r>
        <w:t xml:space="preserve">manufacturers</w:t>
      </w:r>
      <w:r>
        <w:t xml:space="preserve"> </w:t>
      </w:r>
      <w:r>
        <w:t xml:space="preserve">Healthcare</w:t>
      </w:r>
      <w:r>
        <w:t xml:space="preserve"> </w:t>
      </w:r>
      <w:r>
        <w:t xml:space="preserve">sector, patients</w:t>
      </w:r>
      <w:r>
        <w:t xml:space="preserve"> </w:t>
      </w:r>
      <w:r>
        <w:t xml:space="preserve">and users of</w:t>
      </w:r>
      <w:r>
        <w:t xml:space="preserve"> </w:t>
      </w:r>
      <w:r>
        <w:t xml:space="preserve">PPPs</w:t>
      </w:r>
      <w:r>
        <w:t xml:space="preserve"> </w:t>
      </w:r>
      <w:r>
        <w:t xml:space="preserve">Patent offices</w:t>
      </w:r>
      <w:r>
        <w:t xml:space="preserve"> </w:t>
      </w:r>
      <w:r>
        <w:t xml:space="preserve">(NPOs)</w:t>
      </w:r>
      <w:r>
        <w:br/>
      </w:r>
      <w:r>
        <w:t xml:space="preserve">IP agents/</w:t>
      </w:r>
      <w:r>
        <w:t xml:space="preserve"> </w:t>
      </w:r>
      <w:r>
        <w:t xml:space="preserve">attorneys</w:t>
      </w:r>
      <w:r>
        <w:t xml:space="preserve"> </w:t>
      </w:r>
      <w:r>
        <w:t xml:space="preserve">Total</w:t>
      </w:r>
      <w:r>
        <w:t xml:space="preserve"> </w:t>
      </w:r>
      <w:r>
        <w:t xml:space="preserve">PO1</w:t>
      </w:r>
      <w:r>
        <w:t xml:space="preserve"> </w:t>
      </w:r>
      <w:r>
        <w:t xml:space="preserve">∆ costs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110 200</w:t>
      </w:r>
      <w:r>
        <w:t xml:space="preserve"> </w:t>
      </w:r>
      <w:r>
        <w:t xml:space="preserve">0</w:t>
      </w:r>
      <w:r>
        <w:t xml:space="preserve"> </w:t>
      </w:r>
      <w:r>
        <w:t xml:space="preserve">110 200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13 080 000</w:t>
      </w:r>
      <w:r>
        <w:t xml:space="preserve"> </w:t>
      </w:r>
      <w:r>
        <w:t xml:space="preserve">net</w:t>
      </w:r>
      <w:r>
        <w:t xml:space="preserve"> </w:t>
      </w:r>
      <w:r>
        <w:t xml:space="preserve">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- 110 200</w:t>
      </w:r>
      <w:r>
        <w:t xml:space="preserve"> </w:t>
      </w:r>
      <w:r>
        <w:t xml:space="preserve">0</w:t>
      </w:r>
      <w:r>
        <w:t xml:space="preserve"> </w:t>
      </w:r>
      <w:r>
        <w:t xml:space="preserve">12 969 800</w:t>
      </w:r>
      <w:r>
        <w:t xml:space="preserve"> </w:t>
      </w:r>
      <w:r>
        <w:t xml:space="preserve">PO2</w:t>
      </w:r>
      <w:r>
        <w:t xml:space="preserve"> </w:t>
      </w:r>
      <w:r>
        <w:t xml:space="preserve">∆ costs</w:t>
      </w:r>
      <w:r>
        <w:t xml:space="preserve"> </w:t>
      </w:r>
      <w:r>
        <w:t xml:space="preserve">1 160 000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2 950 200</w:t>
      </w:r>
      <w:r>
        <w:t xml:space="preserve"> </w:t>
      </w:r>
      <w:r>
        <w:t xml:space="preserve">5 200 000</w:t>
      </w:r>
      <w:r>
        <w:t xml:space="preserve"> </w:t>
      </w:r>
      <w:r>
        <w:t xml:space="preserve">9 310 200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5 580 000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2 000 000</w:t>
      </w:r>
    </w:p>
    <w:p>
      <w:pPr>
        <w:pStyle w:val="BodyText"/>
      </w:pPr>
      <w:r>
        <w:t xml:space="preserve">20 660 000</w:t>
      </w:r>
      <w:r>
        <w:t xml:space="preserve"> </w:t>
      </w:r>
      <w:r>
        <w:t xml:space="preserve">net</w:t>
      </w:r>
      <w:r>
        <w:t xml:space="preserve"> </w:t>
      </w:r>
      <w:r>
        <w:t xml:space="preserve">4 420 000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- 950 200</w:t>
      </w:r>
      <w:r>
        <w:t xml:space="preserve"> </w:t>
      </w:r>
      <w:r>
        <w:t xml:space="preserve">-5 200 000</w:t>
      </w:r>
      <w:r>
        <w:t xml:space="preserve"> </w:t>
      </w:r>
      <w:r>
        <w:t xml:space="preserve">11 349 800</w:t>
      </w:r>
      <w:r>
        <w:t xml:space="preserve"> </w:t>
      </w:r>
      <w:r>
        <w:t xml:space="preserve">PO3</w:t>
      </w:r>
      <w:r>
        <w:t xml:space="preserve"> </w:t>
      </w:r>
      <w:r>
        <w:t xml:space="preserve">∆ costs</w:t>
      </w:r>
      <w:r>
        <w:t xml:space="preserve"> </w:t>
      </w:r>
      <w:r>
        <w:t xml:space="preserve">3 070 000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880 000</w:t>
      </w:r>
      <w:r>
        <w:t xml:space="preserve"> </w:t>
      </w:r>
      <w:r>
        <w:t xml:space="preserve">4 120 000</w:t>
      </w:r>
      <w:r>
        <w:t xml:space="preserve"> </w:t>
      </w:r>
      <w:r>
        <w:t xml:space="preserve">8 070 000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4 520 000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623 800</w:t>
      </w:r>
    </w:p>
    <w:p>
      <w:pPr>
        <w:pStyle w:val="BodyText"/>
      </w:pPr>
      <w:r>
        <w:t xml:space="preserve">18 223 800</w:t>
      </w:r>
      <w:r>
        <w:t xml:space="preserve"> </w:t>
      </w:r>
      <w:r>
        <w:t xml:space="preserve">net</w:t>
      </w:r>
      <w:r>
        <w:t xml:space="preserve"> </w:t>
      </w:r>
      <w:r>
        <w:t xml:space="preserve">1 450 000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- 256 200</w:t>
      </w:r>
      <w:r>
        <w:t xml:space="preserve"> </w:t>
      </w:r>
      <w:r>
        <w:t xml:space="preserve">-4 120 000</w:t>
      </w:r>
      <w:r>
        <w:t xml:space="preserve"> </w:t>
      </w:r>
      <w:r>
        <w:t xml:space="preserve">10 153 800</w:t>
      </w:r>
      <w:r>
        <w:t xml:space="preserve"> </w:t>
      </w:r>
      <w:r>
        <w:t xml:space="preserve">PO4</w:t>
      </w:r>
      <w:r>
        <w:t xml:space="preserve"> </w:t>
      </w:r>
      <w:r>
        <w:t xml:space="preserve">∆ costs</w:t>
      </w:r>
      <w:r>
        <w:t xml:space="preserve"> </w:t>
      </w:r>
      <w:r>
        <w:t xml:space="preserve">3 200 000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880 000</w:t>
      </w:r>
      <w:r>
        <w:t xml:space="preserve"> </w:t>
      </w:r>
      <w:r>
        <w:t xml:space="preserve">5 200 000</w:t>
      </w:r>
      <w:r>
        <w:t xml:space="preserve"> </w:t>
      </w:r>
      <w:r>
        <w:t xml:space="preserve">9 280 000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5 600 000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748 600</w:t>
      </w:r>
    </w:p>
    <w:p>
      <w:pPr>
        <w:pStyle w:val="BodyText"/>
      </w:pPr>
      <w:r>
        <w:t xml:space="preserve">19 428 600</w:t>
      </w:r>
      <w:r>
        <w:t xml:space="preserve"> </w:t>
      </w:r>
      <w:r>
        <w:t xml:space="preserve">net</w:t>
      </w:r>
      <w:r>
        <w:t xml:space="preserve"> </w:t>
      </w:r>
      <w:r>
        <w:t xml:space="preserve">2 400 000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- 131 400</w:t>
      </w:r>
      <w:r>
        <w:t xml:space="preserve"> </w:t>
      </w:r>
      <w:r>
        <w:t xml:space="preserve">-5 200 000</w:t>
      </w:r>
      <w:r>
        <w:t xml:space="preserve"> </w:t>
      </w:r>
      <w:r>
        <w:t xml:space="preserve">10 148 600</w:t>
      </w:r>
      <w:r>
        <w:t xml:space="preserve"> </w:t>
      </w:r>
      <w:r>
        <w:t xml:space="preserve">PO5</w:t>
      </w:r>
      <w:r>
        <w:t xml:space="preserve"> </w:t>
      </w:r>
      <w:r>
        <w:t xml:space="preserve">∆ costs</w:t>
      </w:r>
      <w:r>
        <w:t xml:space="preserve"> </w:t>
      </w:r>
      <w:r>
        <w:t xml:space="preserve">2 310 000</w:t>
      </w:r>
      <w:r>
        <w:t xml:space="preserve"> </w:t>
      </w:r>
      <w:r>
        <w:t xml:space="preserve">0</w:t>
      </w:r>
      <w:r>
        <w:t xml:space="preserve"> </w:t>
      </w:r>
      <w:r>
        <w:t xml:space="preserve">37 000 000</w:t>
      </w:r>
      <w:r>
        <w:t xml:space="preserve"> </w:t>
      </w:r>
      <w:r>
        <w:t xml:space="preserve">9 468 000</w:t>
      </w:r>
      <w:r>
        <w:t xml:space="preserve"> </w:t>
      </w:r>
      <w:r>
        <w:t xml:space="preserve">3 200 000</w:t>
      </w:r>
      <w:r>
        <w:t xml:space="preserve"> </w:t>
      </w:r>
      <w:r>
        <w:t xml:space="preserve">51 978 000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12 328 000</w:t>
      </w:r>
      <w:r>
        <w:t xml:space="preserve"> </w:t>
      </w:r>
      <w:r>
        <w:t xml:space="preserve">7 556 000</w:t>
      </w:r>
      <w:r>
        <w:t xml:space="preserve"> </w:t>
      </w:r>
      <w:r>
        <w:t xml:space="preserve">37 680 000</w:t>
      </w:r>
      <w:r>
        <w:t xml:space="preserve"> </w:t>
      </w:r>
      <w:r>
        <w:t xml:space="preserve">748 600</w:t>
      </w:r>
    </w:p>
    <w:p>
      <w:pPr>
        <w:pStyle w:val="BodyText"/>
      </w:pPr>
      <w:r>
        <w:t xml:space="preserve">58 312 600</w:t>
      </w:r>
      <w:r>
        <w:t xml:space="preserve"> </w:t>
      </w:r>
      <w:r>
        <w:t xml:space="preserve">net</w:t>
      </w:r>
      <w:r>
        <w:t xml:space="preserve"> </w:t>
      </w:r>
      <w:r>
        <w:t xml:space="preserve">10 018 000</w:t>
      </w:r>
      <w:r>
        <w:t xml:space="preserve"> </w:t>
      </w:r>
      <w:r>
        <w:t xml:space="preserve">7 556 000</w:t>
      </w:r>
      <w:r>
        <w:t xml:space="preserve"> </w:t>
      </w:r>
      <w:r>
        <w:t xml:space="preserve">680 000</w:t>
      </w:r>
      <w:r>
        <w:t xml:space="preserve"> </w:t>
      </w:r>
      <w:r>
        <w:t xml:space="preserve">-8 719 400</w:t>
      </w:r>
      <w:r>
        <w:t xml:space="preserve"> </w:t>
      </w:r>
      <w:r>
        <w:t xml:space="preserve">-3 200 000</w:t>
      </w:r>
      <w:r>
        <w:t xml:space="preserve"> </w:t>
      </w:r>
      <w:r>
        <w:t xml:space="preserve">6 334 600</w:t>
      </w:r>
      <w:r>
        <w:t xml:space="preserve"> </w:t>
      </w:r>
      <w:r>
        <w:t xml:space="preserve">PO4+5</w:t>
      </w:r>
      <w:r>
        <w:t xml:space="preserve"> </w:t>
      </w:r>
      <w:r>
        <w:t xml:space="preserve">∆ costs</w:t>
      </w:r>
      <w:r>
        <w:t xml:space="preserve"> </w:t>
      </w:r>
      <w:r>
        <w:t xml:space="preserve">3 000 000</w:t>
      </w:r>
      <w:r>
        <w:t xml:space="preserve"> </w:t>
      </w:r>
      <w:r>
        <w:t xml:space="preserve">0</w:t>
      </w:r>
      <w:r>
        <w:t xml:space="preserve"> </w:t>
      </w:r>
      <w:r>
        <w:t xml:space="preserve">37 000 000</w:t>
      </w:r>
      <w:r>
        <w:t xml:space="preserve"> </w:t>
      </w:r>
      <w:r>
        <w:t xml:space="preserve">9 768 000</w:t>
      </w:r>
      <w:r>
        <w:t xml:space="preserve"> </w:t>
      </w:r>
      <w:r>
        <w:t xml:space="preserve">5 200 000</w:t>
      </w:r>
      <w:r>
        <w:t xml:space="preserve"> </w:t>
      </w:r>
      <w:r>
        <w:t xml:space="preserve">54 968 000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14 488 000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38 080 000</w:t>
      </w:r>
      <w:r>
        <w:t xml:space="preserve"> </w:t>
      </w:r>
      <w:r>
        <w:t xml:space="preserve">873 300</w:t>
      </w:r>
    </w:p>
    <w:p>
      <w:pPr>
        <w:pStyle w:val="BodyText"/>
      </w:pPr>
      <w:r>
        <w:t xml:space="preserve">65 441 300</w:t>
      </w:r>
      <w:r>
        <w:t xml:space="preserve"> </w:t>
      </w:r>
      <w:r>
        <w:t xml:space="preserve">net</w:t>
      </w:r>
      <w:r>
        <w:t xml:space="preserve"> </w:t>
      </w:r>
      <w:r>
        <w:t xml:space="preserve">11 488 000</w:t>
      </w:r>
      <w:r>
        <w:t xml:space="preserve"> </w:t>
      </w:r>
      <w:r>
        <w:t xml:space="preserve">12 000 000</w:t>
      </w:r>
      <w:r>
        <w:t xml:space="preserve"> </w:t>
      </w:r>
      <w:r>
        <w:t xml:space="preserve">1 080 000</w:t>
      </w:r>
      <w:r>
        <w:t xml:space="preserve"> </w:t>
      </w:r>
      <w:r>
        <w:t xml:space="preserve">-8 894 700</w:t>
      </w:r>
      <w:r>
        <w:t xml:space="preserve"> </w:t>
      </w:r>
      <w:r>
        <w:t xml:space="preserve">-5 200 000</w:t>
      </w:r>
      <w:r>
        <w:t xml:space="preserve"> </w:t>
      </w:r>
      <w:r>
        <w:t xml:space="preserve">10 473 300</w:t>
      </w:r>
      <w:r>
        <w:t xml:space="preserve"> </w:t>
      </w:r>
      <w:r>
        <w:t xml:space="preserve">Note: Table presents maximum potential impacts. Based on minimum fees as calculated in Annex 5D; NPO costs from Annex</w:t>
      </w:r>
      <w:r>
        <w:t xml:space="preserve"> </w:t>
      </w:r>
      <w:r>
        <w:t xml:space="preserve">5F (NPO fee data and EUIPO cost estimates) and healthcare impacts from section 6.6.2; numbers rounded.</w:t>
      </w:r>
      <w:r>
        <w:t xml:space="preserve"> </w:t>
      </w:r>
      <w:r>
        <w:t xml:space="preserve">Assumptions: 100 SPC applications per year, 80 SPC granted; EUR 40 000 – cost of accessing private SPC database; EUR</w:t>
      </w:r>
      <w:r>
        <w:t xml:space="preserve"> </w:t>
      </w:r>
      <w:r>
        <w:t xml:space="preserve">2 000 - SPC attorney fee.</w:t>
      </w:r>
      <w:r>
        <w:br/>
      </w:r>
      <w:r>
        <w:t xml:space="preserve">Source: In-house analysis.</w:t>
      </w:r>
    </w:p>
    <w:p>
      <w:pPr>
        <w:pStyle w:val="BodyText"/>
      </w:pPr>
      <w:r>
        <w:t xml:space="preserve">Table 71: Individual quantifiable annual additional cost (including additional expenditures and loss of income) and</w:t>
      </w:r>
      <w:r>
        <w:t xml:space="preserve"> </w:t>
      </w:r>
      <w:r>
        <w:t xml:space="preserve">additional benefits (including cost savings and additional income) per entity affected in comparison to the baseline by policy</w:t>
      </w:r>
      <w:r>
        <w:t xml:space="preserve"> </w:t>
      </w:r>
      <w:r>
        <w:t xml:space="preserve">option in case of an EU wide, five year long SPC protection (EUR).</w:t>
      </w:r>
    </w:p>
    <w:p>
      <w:pPr>
        <w:pStyle w:val="BodyText"/>
      </w:pPr>
      <w:r>
        <w:t xml:space="preserve">Originators/SPC</w:t>
      </w:r>
      <w:r>
        <w:t xml:space="preserve"> </w:t>
      </w:r>
      <w:r>
        <w:t xml:space="preserve">applicants</w:t>
      </w:r>
      <w:r>
        <w:t xml:space="preserve"> </w:t>
      </w:r>
      <w:r>
        <w:t xml:space="preserve">Follow-on</w:t>
      </w:r>
      <w:r>
        <w:t xml:space="preserve"> </w:t>
      </w:r>
      <w:r>
        <w:t xml:space="preserve">(generic/</w:t>
      </w:r>
      <w:r>
        <w:t xml:space="preserve"> </w:t>
      </w:r>
      <w:r>
        <w:t xml:space="preserve">biosimilar)</w:t>
      </w:r>
      <w:r>
        <w:t xml:space="preserve"> </w:t>
      </w:r>
      <w:r>
        <w:t xml:space="preserve">manufacturers</w:t>
      </w:r>
      <w:r>
        <w:t xml:space="preserve"> </w:t>
      </w:r>
      <w:r>
        <w:t xml:space="preserve">Healthcare</w:t>
      </w:r>
      <w:r>
        <w:t xml:space="preserve"> </w:t>
      </w:r>
      <w:r>
        <w:t xml:space="preserve">sector, patients</w:t>
      </w:r>
      <w:r>
        <w:t xml:space="preserve"> </w:t>
      </w:r>
      <w:r>
        <w:t xml:space="preserve">and users of PPPs</w:t>
      </w:r>
      <w:r>
        <w:t xml:space="preserve"> </w:t>
      </w:r>
      <w:r>
        <w:t xml:space="preserve">Patent offices (NPOs)</w:t>
      </w:r>
      <w:r>
        <w:br/>
      </w:r>
      <w:r>
        <w:t xml:space="preserve">IP agents/</w:t>
      </w:r>
      <w:r>
        <w:t xml:space="preserve"> </w:t>
      </w:r>
      <w:r>
        <w:t xml:space="preserve">attorneys</w:t>
      </w:r>
      <w:r>
        <w:t xml:space="preserve"> </w:t>
      </w:r>
      <w:r>
        <w:t xml:space="preserve">Number of</w:t>
      </w:r>
      <w:r>
        <w:t xml:space="preserve"> </w:t>
      </w:r>
      <w:r>
        <w:t xml:space="preserve">affected</w:t>
      </w:r>
      <w:r>
        <w:t xml:space="preserve"> </w:t>
      </w:r>
      <w:r>
        <w:t xml:space="preserve">Application: 100 firms</w:t>
      </w:r>
      <w:r>
        <w:t xml:space="preserve"> </w:t>
      </w:r>
      <w:r>
        <w:t xml:space="preserve">Maintenance: 400 firms</w:t>
      </w:r>
      <w:r>
        <w:t xml:space="preserve"> </w:t>
      </w:r>
      <w:r>
        <w:t xml:space="preserve">300 firms</w:t>
      </w:r>
      <w:r>
        <w:t xml:space="preserve"> </w:t>
      </w:r>
      <w:r>
        <w:t xml:space="preserve">At least 27 (one</w:t>
      </w:r>
      <w:r>
        <w:t xml:space="preserve"> </w:t>
      </w:r>
      <w:r>
        <w:t xml:space="preserve">healthcare</w:t>
      </w:r>
      <w:r>
        <w:t xml:space="preserve"> </w:t>
      </w:r>
      <w:r>
        <w:t xml:space="preserve">authority per MS)</w:t>
      </w:r>
      <w:r>
        <w:t xml:space="preserve"> </w:t>
      </w:r>
      <w:r>
        <w:t xml:space="preserve">Up to 27 NPOs</w:t>
      </w:r>
      <w:r>
        <w:br/>
      </w:r>
      <w:r>
        <w:t xml:space="preserve">(except PO5 – 17 UP-MS</w:t>
      </w:r>
      <w:r>
        <w:t xml:space="preserve"> </w:t>
      </w:r>
      <w:r>
        <w:t xml:space="preserve">NPOs)</w:t>
      </w:r>
      <w:r>
        <w:t xml:space="preserve"> </w:t>
      </w:r>
      <w:r>
        <w:t xml:space="preserve">Up to 2 600</w:t>
      </w:r>
      <w:r>
        <w:t xml:space="preserve"> </w:t>
      </w:r>
      <w:r>
        <w:t xml:space="preserve">cases (except</w:t>
      </w:r>
      <w:r>
        <w:t xml:space="preserve"> </w:t>
      </w:r>
      <w:r>
        <w:t xml:space="preserve">PO3: 2 060;</w:t>
      </w:r>
      <w:r>
        <w:t xml:space="preserve"> </w:t>
      </w:r>
      <w:r>
        <w:t xml:space="preserve">PO5: 1 600)</w:t>
      </w:r>
      <w:r>
        <w:t xml:space="preserve"> </w:t>
      </w:r>
      <w:r>
        <w:t xml:space="preserve">PO1</w:t>
      </w:r>
      <w:r>
        <w:t xml:space="preserve"> </w:t>
      </w:r>
      <w:r>
        <w:t xml:space="preserve">∆ costs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Database 27 NPOs: 4 100</w:t>
      </w:r>
      <w:r>
        <w:t xml:space="preserve"> </w:t>
      </w:r>
      <w:r>
        <w:t xml:space="preserve">0</w:t>
      </w:r>
      <w:r>
        <w:t xml:space="preserve"> </w:t>
      </w:r>
      <w:r>
        <w:t xml:space="preserve">∆ benefits</w:t>
      </w:r>
      <w:r>
        <w:t xml:space="preserve"> </w:t>
      </w:r>
      <w:r>
        <w:t xml:space="preserve">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27 NPOs: - 4 100</w:t>
      </w:r>
      <w:r>
        <w:t xml:space="preserve"> </w:t>
      </w:r>
      <w:r>
        <w:t xml:space="preserve">0</w:t>
      </w:r>
      <w:r>
        <w:t xml:space="preserve"> </w:t>
      </w:r>
      <w:r>
        <w:t xml:space="preserve">PO2</w:t>
      </w:r>
      <w:r>
        <w:t xml:space="preserve"> </w:t>
      </w:r>
      <w:r>
        <w:t xml:space="preserve">∆ costs</w:t>
      </w:r>
      <w:r>
        <w:t xml:space="preserve"> </w:t>
      </w:r>
      <w:r>
        <w:t xml:space="preserve">11 600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Application fee loss 26 NPOs:</w:t>
      </w:r>
      <w:r>
        <w:t xml:space="preserve"> </w:t>
      </w:r>
      <w:r>
        <w:t xml:space="preserve">32 300</w:t>
      </w:r>
      <w:r>
        <w:br/>
      </w:r>
      <w:r>
        <w:t xml:space="preserve">database cost 27 NPOs: 4 100</w:t>
      </w:r>
      <w:r>
        <w:t xml:space="preserve"> </w:t>
      </w:r>
      <w:r>
        <w:t xml:space="preserve">2 000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Application: 55 800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Reduced SPC workload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Application: 44 200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- 36 400</w:t>
      </w:r>
      <w:r>
        <w:t xml:space="preserve"> </w:t>
      </w:r>
      <w:r>
        <w:t xml:space="preserve">- 2 000</w:t>
      </w:r>
      <w:r>
        <w:t xml:space="preserve"> </w:t>
      </w:r>
      <w:r>
        <w:t xml:space="preserve">PO3</w:t>
      </w:r>
      <w:r>
        <w:t xml:space="preserve"> </w:t>
      </w:r>
      <w:r>
        <w:t xml:space="preserve">∆ costs</w:t>
      </w:r>
      <w:r>
        <w:t xml:space="preserve"> </w:t>
      </w:r>
      <w:r>
        <w:t xml:space="preserve">30 700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Application fee loss 27 NPOs:</w:t>
      </w:r>
      <w:r>
        <w:t xml:space="preserve"> </w:t>
      </w:r>
      <w:r>
        <w:t xml:space="preserve">32 600</w:t>
      </w:r>
      <w:r>
        <w:t xml:space="preserve"> </w:t>
      </w:r>
      <w:r>
        <w:t xml:space="preserve">2 000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Application: 45 200</w:t>
      </w:r>
      <w:r>
        <w:t xml:space="preserve"> </w:t>
      </w:r>
      <w:r>
        <w:t xml:space="preserve">Monitoring:</w:t>
      </w:r>
      <w:r>
        <w:br/>
      </w:r>
      <w:r>
        <w:t xml:space="preserve">Monitoring:</w:t>
      </w:r>
      <w:r>
        <w:br/>
      </w:r>
      <w:r>
        <w:t xml:space="preserve">Examiners remuneration: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143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Originators/SPC</w:t>
      </w:r>
      <w:r>
        <w:t xml:space="preserve"> </w:t>
      </w:r>
      <w:r>
        <w:t xml:space="preserve">applicants</w:t>
      </w:r>
      <w:r>
        <w:t xml:space="preserve"> </w:t>
      </w:r>
      <w:r>
        <w:t xml:space="preserve">Follow-on</w:t>
      </w:r>
      <w:r>
        <w:t xml:space="preserve"> </w:t>
      </w:r>
      <w:r>
        <w:t xml:space="preserve">(generic/</w:t>
      </w:r>
      <w:r>
        <w:t xml:space="preserve"> </w:t>
      </w:r>
      <w:r>
        <w:t xml:space="preserve">biosimilar)</w:t>
      </w:r>
      <w:r>
        <w:t xml:space="preserve"> </w:t>
      </w:r>
      <w:r>
        <w:t xml:space="preserve">manufacturers</w:t>
      </w:r>
      <w:r>
        <w:t xml:space="preserve"> </w:t>
      </w:r>
      <w:r>
        <w:t xml:space="preserve">Healthcare</w:t>
      </w:r>
      <w:r>
        <w:t xml:space="preserve"> </w:t>
      </w:r>
      <w:r>
        <w:t xml:space="preserve">sector, patients</w:t>
      </w:r>
      <w:r>
        <w:t xml:space="preserve"> </w:t>
      </w:r>
      <w:r>
        <w:t xml:space="preserve">and users of PPPs</w:t>
      </w:r>
      <w:r>
        <w:t xml:space="preserve"> </w:t>
      </w:r>
      <w:r>
        <w:t xml:space="preserve">Patent offices (NPOs)</w:t>
      </w:r>
      <w:r>
        <w:br/>
      </w:r>
      <w:r>
        <w:t xml:space="preserve">IP agents/</w:t>
      </w:r>
      <w:r>
        <w:t xml:space="preserve"> </w:t>
      </w:r>
      <w:r>
        <w:t xml:space="preserve">attorneys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23 100</w:t>
      </w:r>
      <w:r>
        <w:t xml:space="preserve"> </w:t>
      </w:r>
      <w:r>
        <w:t xml:space="preserve">net</w:t>
      </w:r>
      <w:r>
        <w:t xml:space="preserve"> </w:t>
      </w:r>
      <w:r>
        <w:t xml:space="preserve">Application: 14 500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27 NPOs: - 9 500</w:t>
      </w:r>
      <w:r>
        <w:t xml:space="preserve"> </w:t>
      </w:r>
      <w:r>
        <w:t xml:space="preserve">- 2 000</w:t>
      </w:r>
      <w:r>
        <w:t xml:space="preserve"> </w:t>
      </w:r>
      <w:r>
        <w:t xml:space="preserve">PO4</w:t>
      </w:r>
      <w:r>
        <w:t xml:space="preserve"> </w:t>
      </w:r>
      <w:r>
        <w:t xml:space="preserve">∆ costs</w:t>
      </w:r>
      <w:r>
        <w:t xml:space="preserve"> </w:t>
      </w:r>
      <w:r>
        <w:t xml:space="preserve">32 000</w:t>
      </w:r>
      <w:r>
        <w:t xml:space="preserve"> </w:t>
      </w:r>
      <w:r>
        <w:t xml:space="preserve">0</w:t>
      </w:r>
      <w:r>
        <w:t xml:space="preserve"> </w:t>
      </w:r>
      <w:r>
        <w:t xml:space="preserve">0</w:t>
      </w:r>
      <w:r>
        <w:t xml:space="preserve"> </w:t>
      </w:r>
      <w:r>
        <w:t xml:space="preserve">Application fee loss 27 NPOs:</w:t>
      </w:r>
      <w:r>
        <w:t xml:space="preserve"> </w:t>
      </w:r>
      <w:r>
        <w:t xml:space="preserve">32 600</w:t>
      </w:r>
      <w:r>
        <w:t xml:space="preserve"> </w:t>
      </w:r>
      <w:r>
        <w:t xml:space="preserve">2 000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Application: 56 000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Examiners remuneration:</w:t>
      </w:r>
      <w:r>
        <w:t xml:space="preserve"> </w:t>
      </w:r>
      <w:r>
        <w:t xml:space="preserve">27 700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Application: 24 000</w:t>
      </w:r>
      <w:r>
        <w:t xml:space="preserve"> </w:t>
      </w:r>
      <w:r>
        <w:t xml:space="preserve">Maintenance: 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- 4 900</w:t>
      </w:r>
      <w:r>
        <w:t xml:space="preserve"> </w:t>
      </w:r>
      <w:r>
        <w:t xml:space="preserve">- 2 000</w:t>
      </w:r>
      <w:r>
        <w:t xml:space="preserve"> </w:t>
      </w:r>
      <w:r>
        <w:t xml:space="preserve">PO5</w:t>
      </w:r>
      <w:r>
        <w:t xml:space="preserve"> </w:t>
      </w:r>
      <w:r>
        <w:t xml:space="preserve">∆ costs</w:t>
      </w:r>
      <w:r>
        <w:t xml:space="preserve"> </w:t>
      </w:r>
      <w:r>
        <w:t xml:space="preserve">23 100</w:t>
      </w:r>
      <w:r>
        <w:t xml:space="preserve"> </w:t>
      </w:r>
      <w:r>
        <w:t xml:space="preserve">0</w:t>
      </w:r>
      <w:r>
        <w:t xml:space="preserve"> </w:t>
      </w:r>
      <w:r>
        <w:t xml:space="preserve">Higher medicines</w:t>
      </w:r>
      <w:r>
        <w:t xml:space="preserve"> </w:t>
      </w:r>
      <w:r>
        <w:t xml:space="preserve">cost 17 UP-MS:</w:t>
      </w:r>
      <w:r>
        <w:t xml:space="preserve"> </w:t>
      </w:r>
      <w:r>
        <w:t xml:space="preserve">2 176 500</w:t>
      </w:r>
      <w:r>
        <w:br/>
      </w:r>
      <w:r>
        <w:t xml:space="preserve">Application fee loss 17 NPOs:</w:t>
      </w:r>
      <w:r>
        <w:t xml:space="preserve"> </w:t>
      </w:r>
      <w:r>
        <w:t xml:space="preserve">34 100</w:t>
      </w:r>
      <w:r>
        <w:t xml:space="preserve"> </w:t>
      </w:r>
      <w:r>
        <w:t xml:space="preserve">Maintenance fee loss 17 NPOs:</w:t>
      </w:r>
      <w:r>
        <w:t xml:space="preserve"> </w:t>
      </w:r>
      <w:r>
        <w:t xml:space="preserve">522 800</w:t>
      </w:r>
      <w:r>
        <w:t xml:space="preserve"> </w:t>
      </w:r>
      <w:r>
        <w:t xml:space="preserve">2 000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Application: 34 400</w:t>
      </w:r>
      <w:r>
        <w:t xml:space="preserve"> </w:t>
      </w:r>
      <w:r>
        <w:t xml:space="preserve">Maintenance: 22 200</w:t>
      </w:r>
      <w:r>
        <w:t xml:space="preserve"> </w:t>
      </w:r>
      <w:r>
        <w:t xml:space="preserve">Monitoring:</w:t>
      </w:r>
      <w:r>
        <w:br/>
      </w:r>
      <w:r>
        <w:t xml:space="preserve">25 200</w:t>
      </w:r>
      <w:r>
        <w:t xml:space="preserve"> </w:t>
      </w:r>
      <w:r>
        <w:t xml:space="preserve">Monitoring:</w:t>
      </w:r>
      <w:r>
        <w:br/>
      </w:r>
      <w:r>
        <w:t xml:space="preserve">25 200</w:t>
      </w:r>
      <w:r>
        <w:t xml:space="preserve"> </w:t>
      </w:r>
      <w:r>
        <w:t xml:space="preserve">More innovative</w:t>
      </w:r>
      <w:r>
        <w:t xml:space="preserve"> </w:t>
      </w:r>
      <w:r>
        <w:t xml:space="preserve">medicines:</w:t>
      </w:r>
      <w:r>
        <w:br/>
      </w:r>
      <w:r>
        <w:t xml:space="preserve">2 176 500</w:t>
      </w:r>
      <w:r>
        <w:t xml:space="preserve"> </w:t>
      </w:r>
      <w:r>
        <w:t xml:space="preserve">Examiners remuneration 17</w:t>
      </w:r>
      <w:r>
        <w:t xml:space="preserve"> </w:t>
      </w:r>
      <w:r>
        <w:t xml:space="preserve">NPOs: 44 000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Application: 11 300</w:t>
      </w:r>
      <w:r>
        <w:t xml:space="preserve"> </w:t>
      </w:r>
      <w:r>
        <w:t xml:space="preserve">Maintenance: 22 200</w:t>
      </w:r>
      <w:r>
        <w:t xml:space="preserve"> </w:t>
      </w:r>
      <w:r>
        <w:t xml:space="preserve">25 200</w:t>
      </w:r>
      <w:r>
        <w:t xml:space="preserve"> </w:t>
      </w:r>
      <w:r>
        <w:t xml:space="preserve">25 200</w:t>
      </w:r>
      <w:r>
        <w:t xml:space="preserve"> </w:t>
      </w:r>
      <w:r>
        <w:t xml:space="preserve">- 512 900</w:t>
      </w:r>
      <w:r>
        <w:t xml:space="preserve"> </w:t>
      </w:r>
      <w:r>
        <w:t xml:space="preserve">- 2 000</w:t>
      </w:r>
      <w:r>
        <w:t xml:space="preserve"> </w:t>
      </w:r>
      <w:r>
        <w:t xml:space="preserve">PO4+5</w:t>
      </w:r>
      <w:r>
        <w:t xml:space="preserve"> </w:t>
      </w:r>
      <w:r>
        <w:t xml:space="preserve">∆ costs</w:t>
      </w:r>
      <w:r>
        <w:t xml:space="preserve"> </w:t>
      </w:r>
      <w:r>
        <w:t xml:space="preserve">30 000</w:t>
      </w:r>
      <w:r>
        <w:t xml:space="preserve"> </w:t>
      </w:r>
      <w:r>
        <w:t xml:space="preserve">0</w:t>
      </w:r>
      <w:r>
        <w:t xml:space="preserve"> </w:t>
      </w:r>
      <w:r>
        <w:t xml:space="preserve">Higher medicines</w:t>
      </w:r>
      <w:r>
        <w:t xml:space="preserve"> </w:t>
      </w:r>
      <w:r>
        <w:t xml:space="preserve">cost 17 UP-MS:</w:t>
      </w:r>
      <w:r>
        <w:t xml:space="preserve"> </w:t>
      </w:r>
      <w:r>
        <w:t xml:space="preserve">2 176 500</w:t>
      </w:r>
      <w:r>
        <w:t xml:space="preserve"> </w:t>
      </w:r>
      <w:r>
        <w:t xml:space="preserve">Application fee loss 27 NPOs:</w:t>
      </w:r>
      <w:r>
        <w:t xml:space="preserve"> </w:t>
      </w:r>
      <w:r>
        <w:t xml:space="preserve">32 600</w:t>
      </w:r>
      <w:r>
        <w:t xml:space="preserve"> </w:t>
      </w:r>
      <w:r>
        <w:t xml:space="preserve">Maintenance fee loss 17 NPOs:</w:t>
      </w:r>
      <w:r>
        <w:t xml:space="preserve"> </w:t>
      </w:r>
      <w:r>
        <w:t xml:space="preserve">522 800</w:t>
      </w:r>
      <w:r>
        <w:t xml:space="preserve"> </w:t>
      </w:r>
      <w:r>
        <w:t xml:space="preserve">2 000</w:t>
      </w:r>
      <w:r>
        <w:t xml:space="preserve"> </w:t>
      </w:r>
      <w:r>
        <w:t xml:space="preserve">∆ benefits</w:t>
      </w:r>
      <w:r>
        <w:t xml:space="preserve"> </w:t>
      </w:r>
      <w:r>
        <w:t xml:space="preserve">Application: 56 000</w:t>
      </w:r>
      <w:r>
        <w:t xml:space="preserve"> </w:t>
      </w:r>
      <w:r>
        <w:t xml:space="preserve">Maintenance: 22 200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Monitoring:</w:t>
      </w:r>
      <w:r>
        <w:br/>
      </w:r>
      <w:r>
        <w:t xml:space="preserve">40 000</w:t>
      </w:r>
      <w:r>
        <w:t xml:space="preserve"> </w:t>
      </w:r>
      <w:r>
        <w:t xml:space="preserve">More innovative</w:t>
      </w:r>
      <w:r>
        <w:t xml:space="preserve"> </w:t>
      </w:r>
      <w:r>
        <w:t xml:space="preserve">medicines:</w:t>
      </w:r>
      <w:r>
        <w:br/>
      </w:r>
      <w:r>
        <w:t xml:space="preserve">2 176 500</w:t>
      </w:r>
      <w:r>
        <w:t xml:space="preserve"> </w:t>
      </w:r>
      <w:r>
        <w:t xml:space="preserve">Examiners remuneration:</w:t>
      </w:r>
      <w:r>
        <w:t xml:space="preserve"> </w:t>
      </w:r>
      <w:r>
        <w:t xml:space="preserve">32 300</w:t>
      </w:r>
    </w:p>
    <w:p>
      <w:pPr>
        <w:pStyle w:val="BodyText"/>
      </w:pPr>
      <w:r>
        <w:t xml:space="preserve">net</w:t>
      </w:r>
      <w:r>
        <w:t xml:space="preserve"> </w:t>
      </w:r>
      <w:r>
        <w:t xml:space="preserve">Application: 26 000</w:t>
      </w:r>
      <w:r>
        <w:t xml:space="preserve"> </w:t>
      </w:r>
      <w:r>
        <w:t xml:space="preserve">Maintenance: 22 200</w:t>
      </w:r>
      <w:r>
        <w:t xml:space="preserve"> </w:t>
      </w:r>
      <w:r>
        <w:t xml:space="preserve">40 000</w:t>
      </w:r>
      <w:r>
        <w:t xml:space="preserve"> </w:t>
      </w:r>
      <w:r>
        <w:t xml:space="preserve">40 000</w:t>
      </w:r>
      <w:r>
        <w:t xml:space="preserve"> </w:t>
      </w:r>
      <w:r>
        <w:t xml:space="preserve">- 523 100</w:t>
      </w:r>
      <w:r>
        <w:t xml:space="preserve"> </w:t>
      </w:r>
      <w:r>
        <w:t xml:space="preserve">- 2 000</w:t>
      </w:r>
      <w:r>
        <w:t xml:space="preserve"> </w:t>
      </w:r>
      <w:r>
        <w:t xml:space="preserve">Note: Table presents maximum potential impacts. Based on minimum fees as calculated in Annex 5D; NPO costs from Annex</w:t>
      </w:r>
      <w:r>
        <w:t xml:space="preserve"> </w:t>
      </w:r>
      <w:r>
        <w:t xml:space="preserve">5F (NPO fee data and EUIPO cost estimates) and healthcare impacts from section 6.6.2; numbers rounded.</w:t>
      </w:r>
      <w:r>
        <w:t xml:space="preserve"> </w:t>
      </w:r>
      <w:r>
        <w:t xml:space="preserve">Assumptions: 100 SPC applications per year, 80 SPC granted; EUR 40 000 – cost of accessing private SPC database; EUR</w:t>
      </w:r>
      <w:r>
        <w:t xml:space="preserve"> </w:t>
      </w:r>
      <w:r>
        <w:t xml:space="preserve">2 000 - SPC attorney fee.</w:t>
      </w:r>
      <w:r>
        <w:br/>
      </w:r>
      <w:r>
        <w:t xml:space="preserve">Source: In-house analysis.</w:t>
      </w:r>
      <w:r>
        <w:t xml:space="preserve"> </w:t>
      </w:r>
      <w:r>
        <w:t xml:space="preserve">The impact on SPC applicants was described in Annex 5E. It would concern around 100 new</w:t>
      </w:r>
      <w:r>
        <w:t xml:space="preserve"> </w:t>
      </w:r>
      <w:r>
        <w:t xml:space="preserve">applicants annually and up to 400 SPC holders paying maintenance fees. PO5 and PO4+5 provide the</w:t>
      </w:r>
      <w:r>
        <w:t xml:space="preserve"> </w:t>
      </w:r>
      <w:r>
        <w:t xml:space="preserve">highest benefits to the originators amounting to EUR 10 million and EUR 11.5 million respectively EU-</w:t>
      </w:r>
      <w:r>
        <w:t xml:space="preserve"> </w:t>
      </w:r>
      <w:r>
        <w:t xml:space="preserve">wide. This includes savings on both application cost (EUR 11 300 and EUR 26 000 per application</w:t>
      </w:r>
      <w:r>
        <w:t xml:space="preserve"> </w:t>
      </w:r>
      <w:r>
        <w:t xml:space="preserve">respectively) and maintenance fees (EUR 22 200 per SPC holder annually for five years). Global</w:t>
      </w:r>
      <w:r>
        <w:t xml:space="preserve"> </w:t>
      </w:r>
      <w:r>
        <w:t xml:space="preserve">benefits of PO2 are the third-highest and amount to EUR 4.4 million. They come from a reduction of</w:t>
      </w:r>
      <w:r>
        <w:t xml:space="preserve"> </w:t>
      </w:r>
      <w:r>
        <w:t xml:space="preserve">application cost of EUR 44 200 per applicant. Benefits of PO3 and PO4 amount to EUR 1.5 million and</w:t>
      </w:r>
      <w:r>
        <w:t xml:space="preserve"> </w:t>
      </w:r>
      <w:r>
        <w:t xml:space="preserve">EUR 2.4 million respectively and are explained by lower per-company application cost of EUR 14 500</w:t>
      </w:r>
      <w:r>
        <w:t xml:space="preserve"> </w:t>
      </w:r>
      <w:r>
        <w:t xml:space="preserve">and EUR 24 000 respectively. Cost savings of PO1 are not expected, the benefits of that option are</w:t>
      </w:r>
      <w:r>
        <w:t xml:space="preserve"> </w:t>
      </w:r>
      <w:r>
        <w:t xml:space="preserve">not quantifiable. It is important to note that the full benefits presented in the table would only</w:t>
      </w:r>
      <w:r>
        <w:t xml:space="preserve"> </w:t>
      </w:r>
      <w:r>
        <w:t xml:space="preserve">materialise from the fifth year after the new system becomes operational.</w:t>
      </w:r>
      <w:r>
        <w:br/>
      </w:r>
      <w:r>
        <w:t xml:space="preserve">As regards the follow-on manufacturers, around 300334 would benefit annually from savings on the</w:t>
      </w:r>
      <w:r>
        <w:t xml:space="preserve"> </w:t>
      </w:r>
      <w:r>
        <w:t xml:space="preserve">access to SPC data, estimated at around EUR 25 000 (PO5) to EUR 40 000 (PO2-4 and PO4+5) per</w:t>
      </w:r>
    </w:p>
    <w:p>
      <w:pPr>
        <w:pStyle w:val="BodyText"/>
      </w:pPr>
      <w:r>
        <w:t xml:space="preserve">334 „Within three years following the LoE [loss of exclusivity] the ratio of generic companies to originators</w:t>
      </w:r>
      <w:r>
        <w:t xml:space="preserve"> </w:t>
      </w:r>
      <w:r>
        <w:t xml:space="preserve">is about 6:1” (source: Pharmaceutical sector Inquiry (2009), p. 74). With up to 50 molecules where</w:t>
      </w:r>
      <w:r>
        <w:t xml:space="preserve"> </w:t>
      </w:r>
      <w:r>
        <w:t xml:space="preserve">competition emerges the estimated number of follow-on producers affected is 300.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144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firm335. The same savings are expected for the health sector where it is assumed that at least 27</w:t>
      </w:r>
      <w:r>
        <w:t xml:space="preserve"> </w:t>
      </w:r>
      <w:r>
        <w:t xml:space="preserve">central purchasing bodies could benefit from the new system (a conservative estimate of one user</w:t>
      </w:r>
      <w:r>
        <w:t xml:space="preserve"> </w:t>
      </w:r>
      <w:r>
        <w:t xml:space="preserve">per Member State, whereas the real number may be higher). Additionally, as discussed in 6.6.2, the</w:t>
      </w:r>
      <w:r>
        <w:t xml:space="preserve"> </w:t>
      </w:r>
      <w:r>
        <w:t xml:space="preserve">healthcare systems in 17 UP-MS may bear higher cost of pharmaceutical purchases of up to EUR 37</w:t>
      </w:r>
      <w:r>
        <w:t xml:space="preserve"> </w:t>
      </w:r>
      <w:r>
        <w:t xml:space="preserve">million per year EU-wide. As this can translate into additional R&amp;D on medicines by innovators, the</w:t>
      </w:r>
      <w:r>
        <w:t xml:space="preserve"> </w:t>
      </w:r>
      <w:r>
        <w:t xml:space="preserve">benefits on the health sector (due to more innovative medicines) are expected to increase by the</w:t>
      </w:r>
      <w:r>
        <w:t xml:space="preserve"> </w:t>
      </w:r>
      <w:r>
        <w:t xml:space="preserve">corresponding amount.</w:t>
      </w:r>
      <w:r>
        <w:br/>
      </w:r>
      <w:r>
        <w:t xml:space="preserve">The NPOs cost was analysed in detail in section 5F. It would include the development and</w:t>
      </w:r>
      <w:r>
        <w:t xml:space="preserve"> </w:t>
      </w:r>
      <w:r>
        <w:t xml:space="preserve">maintenance of a common database (PO1, PO2). Based on EUIPO experience, the cost of an EU wide</w:t>
      </w:r>
      <w:r>
        <w:t xml:space="preserve"> </w:t>
      </w:r>
      <w:r>
        <w:t xml:space="preserve">database development is estimated at EUR 0.5 million, with EUR 59 000 of annual maintenance</w:t>
      </w:r>
      <w:r>
        <w:t xml:space="preserve"> </w:t>
      </w:r>
      <w:r>
        <w:t xml:space="preserve">costs. If shared equally by each NPO it would amount to an annual expense of around EUR 4 100 per</w:t>
      </w:r>
      <w:r>
        <w:t xml:space="preserve"> </w:t>
      </w:r>
      <w:r>
        <w:t xml:space="preserve">country (depreciation of database setup costs over 10 years and annual maintenance cost). NPOs</w:t>
      </w:r>
      <w:r>
        <w:t xml:space="preserve"> </w:t>
      </w:r>
      <w:r>
        <w:t xml:space="preserve">could also experience various degree of loss of revenue due to a lower number of national SPC</w:t>
      </w:r>
      <w:r>
        <w:t xml:space="preserve"> </w:t>
      </w:r>
      <w:r>
        <w:t xml:space="preserve">application fees collected (except for PO1), amounting to up to around EUR 32 300 (PO2 concerning</w:t>
      </w:r>
      <w:r>
        <w:t xml:space="preserve"> </w:t>
      </w:r>
      <w:r>
        <w:t xml:space="preserve">all NPOs but the reference office(s)), EUR 32 600 (PO3-4 and PO4+5 concerning all NPOs) and EUR 34</w:t>
      </w:r>
      <w:r>
        <w:t xml:space="preserve"> </w:t>
      </w:r>
      <w:r>
        <w:t xml:space="preserve">100 (PO5 and concerning only 17 UP-MS). Additionally, in case of PO5 and PO4+5 the 17 UP-MS may</w:t>
      </w:r>
      <w:r>
        <w:t xml:space="preserve"> </w:t>
      </w:r>
      <w:r>
        <w:t xml:space="preserve">lose their maintenance fee income to the amount of EUR 0.5 million annually from the fifth year of</w:t>
      </w:r>
      <w:r>
        <w:t xml:space="preserve"> </w:t>
      </w:r>
      <w:r>
        <w:t xml:space="preserve">the new system operation. NPOs contributing to the pool of experts conducting SPC examinations for</w:t>
      </w:r>
      <w:r>
        <w:t xml:space="preserve"> </w:t>
      </w:r>
      <w:r>
        <w:t xml:space="preserve">the central authority will receive additional income (EU wide figures due to uncertainty which NPOs</w:t>
      </w:r>
      <w:r>
        <w:t xml:space="preserve"> </w:t>
      </w:r>
      <w:r>
        <w:t xml:space="preserve">will participate) of EUR 0.6 million (PO3), EUR 0.75 million (PO4 and 5) and EUR 0.87 million (PO4+5).</w:t>
      </w:r>
      <w:r>
        <w:t xml:space="preserve"> </w:t>
      </w:r>
      <w:r>
        <w:t xml:space="preserve">IP attorneys are expected to lose clients due to the introduction of some form of central procedure in</w:t>
      </w:r>
      <w:r>
        <w:t xml:space="preserve"> </w:t>
      </w:r>
      <w:r>
        <w:t xml:space="preserve">PO2 to PO4+5 which reduces the need for national representation before each NPO. An average IP</w:t>
      </w:r>
      <w:r>
        <w:t xml:space="preserve"> </w:t>
      </w:r>
      <w:r>
        <w:t xml:space="preserve">attorney fee was estimated at EUR 2 000336 per Member State per SPC application. In case of</w:t>
      </w:r>
      <w:r>
        <w:t xml:space="preserve"> </w:t>
      </w:r>
      <w:r>
        <w:t xml:space="preserve">applicants seeking SPC protection in the whole EU for PO2, 4 and 4+5 the need for legal advice</w:t>
      </w:r>
      <w:r>
        <w:t xml:space="preserve"> </w:t>
      </w:r>
      <w:r>
        <w:t xml:space="preserve">should diminish from 27 to 1 (with demand for legal assistance eliminated for up to 2 600 cases337),</w:t>
      </w:r>
      <w:r>
        <w:t xml:space="preserve"> </w:t>
      </w:r>
      <w:r>
        <w:t xml:space="preserve">hence around EUR 5.2 million EU-wide loss in revenue in comparison to the baseline. In case of PO3,</w:t>
      </w:r>
      <w:r>
        <w:t xml:space="preserve"> </w:t>
      </w:r>
      <w:r>
        <w:t xml:space="preserve">where there is no possibility to centrally appeal the evaluation outcome, it is assumed that legal</w:t>
      </w:r>
      <w:r>
        <w:t xml:space="preserve"> </w:t>
      </w:r>
      <w:r>
        <w:t xml:space="preserve">representation for national appeals would be necessary in 20% of cases on average, hence it would</w:t>
      </w:r>
      <w:r>
        <w:t xml:space="preserve"> </w:t>
      </w:r>
      <w:r>
        <w:t xml:space="preserve">trigger a lower loss of revenue of around EUR 4.1 million EU-wide (up to 2 060 cases affected338). In</w:t>
      </w:r>
      <w:r>
        <w:t xml:space="preserve"> </w:t>
      </w:r>
      <w:r>
        <w:t xml:space="preserve">case of PO5, where applicants would need to apply for national SPCs in 10 non-UP Member States,</w:t>
      </w:r>
      <w:r>
        <w:t xml:space="preserve"> </w:t>
      </w:r>
      <w:r>
        <w:t xml:space="preserve">the loss would be even lower and estimated at EUR 3.2 million EU-wide (need for IP assistance</w:t>
      </w:r>
      <w:r>
        <w:t xml:space="preserve"> </w:t>
      </w:r>
      <w:r>
        <w:t xml:space="preserve">eliminated for around 1 600 cases339).</w:t>
      </w:r>
    </w:p>
    <w:p>
      <w:pPr>
        <w:pStyle w:val="BodyText"/>
      </w:pPr>
      <w:r>
        <w:t xml:space="preserve">335 Approximate cost of a yearly subscription to commercial database with SPC information (own market</w:t>
      </w:r>
      <w:r>
        <w:t xml:space="preserve"> </w:t>
      </w:r>
      <w:r>
        <w:t xml:space="preserve">research).</w:t>
      </w:r>
      <w:r>
        <w:t xml:space="preserve"> </w:t>
      </w:r>
      <w:r>
        <w:t xml:space="preserve">336 The estimated attorney fees take into account feedback received from the industry representatives and</w:t>
      </w:r>
      <w:r>
        <w:t xml:space="preserve"> </w:t>
      </w:r>
      <w:r>
        <w:t xml:space="preserve">fall within the costs range reported by Fédération Internationale des Conseils en Propriété Intellectuelle</w:t>
      </w:r>
      <w:r>
        <w:t xml:space="preserve"> </w:t>
      </w:r>
      <w:r>
        <w:t xml:space="preserve">FICPI (https://ficpi.org/system/files/FICPI_The_IP_Practitioner.pdf), taking into account the lower</w:t>
      </w:r>
      <w:r>
        <w:t xml:space="preserve"> </w:t>
      </w:r>
      <w:r>
        <w:t xml:space="preserve">complexity of an SPC dossier, when compared with a patent file.</w:t>
      </w:r>
      <w:r>
        <w:t xml:space="preserve"> </w:t>
      </w:r>
      <w:r>
        <w:t xml:space="preserve">337 No need for legal assistance in 26 countries time 100 applications per year</w:t>
      </w:r>
      <w:r>
        <w:t xml:space="preserve"> </w:t>
      </w:r>
      <w:r>
        <w:t xml:space="preserve">338 Legal assistance potentially needed for applications to the central authority (100 cases) and for potential</w:t>
      </w:r>
      <w:r>
        <w:t xml:space="preserve"> </w:t>
      </w:r>
      <w:r>
        <w:t xml:space="preserve">appeals in 20 cases in up to 27 Member states (up to 540 cases). Compared to the baseline (legal assistance</w:t>
      </w:r>
      <w:r>
        <w:t xml:space="preserve"> </w:t>
      </w:r>
      <w:r>
        <w:t xml:space="preserve">needed for 100 applications in each of 27 NPO = 2 700 cases) the reduction in demand by up to 2 060 cases.</w:t>
      </w:r>
      <w:r>
        <w:t xml:space="preserve"> </w:t>
      </w:r>
      <w:r>
        <w:t xml:space="preserve">339 Legal assistance needed for SPC applications to the central authority (100 cases) and to ten non-UP-MS</w:t>
      </w:r>
      <w:r>
        <w:t xml:space="preserve"> </w:t>
      </w:r>
      <w:r>
        <w:t xml:space="preserve">(10 x 100 = 1 000 cases). Reduction of demand in comparison to baseline by 1 600 cases.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145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In case of PO1, the cost/benefits effects are uncertain and depend on the implementation of the</w:t>
      </w:r>
      <w:r>
        <w:t xml:space="preserve"> </w:t>
      </w:r>
      <w:r>
        <w:t xml:space="preserve">voluntary guidelines by NPOs. For the remaining options the presented numbers depict the</w:t>
      </w:r>
      <w:r>
        <w:t xml:space="preserve"> </w:t>
      </w:r>
      <w:r>
        <w:t xml:space="preserve">maximum effects under assumption that all 100 SPC applications annually will go through the new</w:t>
      </w:r>
      <w:r>
        <w:t xml:space="preserve"> </w:t>
      </w:r>
      <w:r>
        <w:t xml:space="preserve">system and SPC protection will cover the whole EU for a duration of five years. The real impacts,</w:t>
      </w:r>
      <w:r>
        <w:t xml:space="preserve"> </w:t>
      </w:r>
      <w:r>
        <w:t xml:space="preserve">however, would depend on the extent of use of the central procedure, the number of Member</w:t>
      </w:r>
      <w:r>
        <w:t xml:space="preserve"> </w:t>
      </w:r>
      <w:r>
        <w:t xml:space="preserve">States covered by an SPC and its duration, and in case of PO5 and PO4+5 the demand for a unitary</w:t>
      </w:r>
      <w:r>
        <w:t xml:space="preserve"> </w:t>
      </w:r>
      <w:r>
        <w:t xml:space="preserve">SPC.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146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ANNEX 6: SME TEST</w:t>
      </w:r>
      <w:r>
        <w:t xml:space="preserve"> </w:t>
      </w:r>
      <w:r>
        <w:t xml:space="preserve">Small and medium-sized enterprises (SMEs)340 are often referred to as the backbone of the European</w:t>
      </w:r>
      <w:r>
        <w:t xml:space="preserve"> </w:t>
      </w:r>
      <w:r>
        <w:t xml:space="preserve">economy, providing a potential source for jobs and economic growth. Also in the pharmaceutical</w:t>
      </w:r>
      <w:r>
        <w:t xml:space="preserve"> </w:t>
      </w:r>
      <w:r>
        <w:t xml:space="preserve">sector, SMEs play a key role. They are the motor of innovation and play a major role in the</w:t>
      </w:r>
      <w:r>
        <w:t xml:space="preserve"> </w:t>
      </w:r>
      <w:r>
        <w:t xml:space="preserve">development of new medicines for patients. Around 27% of new EMA-authorised medicines in the</w:t>
      </w:r>
      <w:r>
        <w:t xml:space="preserve"> </w:t>
      </w:r>
      <w:r>
        <w:t xml:space="preserve">above period originated from SME341. Small and medium enterprises were responsible for 81% of the</w:t>
      </w:r>
      <w:r>
        <w:t xml:space="preserve"> </w:t>
      </w:r>
      <w:r>
        <w:t xml:space="preserve">preclinical projects in the antibacterial pipeline.342 According to EMA, 53% of successful applications</w:t>
      </w:r>
      <w:r>
        <w:t xml:space="preserve"> </w:t>
      </w:r>
      <w:r>
        <w:t xml:space="preserve">for marketing authorisation submitted by SME between 2005 and 2015 contained a new active</w:t>
      </w:r>
      <w:r>
        <w:t xml:space="preserve"> </w:t>
      </w:r>
      <w:r>
        <w:t xml:space="preserve">substance and 42% of the medicines they developed were orphan medicines343</w:t>
      </w:r>
      <w:r>
        <w:t xml:space="preserve"> </w:t>
      </w:r>
      <w:r>
        <w:t xml:space="preserve">The potential impacts of the proposed initiative on SMEs have therefore been considered;</w:t>
      </w:r>
      <w:r>
        <w:t xml:space="preserve"> </w:t>
      </w:r>
      <w:r>
        <w:t xml:space="preserve">they are reported throughout the impact assessment and below in an aggregated format.</w:t>
      </w:r>
      <w:r>
        <w:t xml:space="preserve"> </w:t>
      </w:r>
      <w:r>
        <w:t xml:space="preserve">This impact assessment and the preferred policy option have taken into account the</w:t>
      </w:r>
      <w:r>
        <w:t xml:space="preserve"> </w:t>
      </w:r>
      <w:r>
        <w:t xml:space="preserve">pharmaceutical SMEs, and an SME-test has been conducted in line with the 4-steps foreseen</w:t>
      </w:r>
      <w:r>
        <w:t xml:space="preserve"> </w:t>
      </w:r>
      <w:r>
        <w:t xml:space="preserve">in following:</w:t>
      </w:r>
      <w:r>
        <w:t xml:space="preserve"> </w:t>
      </w:r>
      <w:r>
        <w:t xml:space="preserve">Step-1: Identification of affected businesses</w:t>
      </w:r>
      <w:r>
        <w:t xml:space="preserve"> </w:t>
      </w:r>
      <w:r>
        <w:t xml:space="preserve">The SPC is a general incentive to incentivise investment in innovation related to novel</w:t>
      </w:r>
      <w:r>
        <w:t xml:space="preserve"> </w:t>
      </w:r>
      <w:r>
        <w:t xml:space="preserve">medicinal and plant protection products. It does not specifically target SME. However,</w:t>
      </w:r>
      <w:r>
        <w:t xml:space="preserve"> </w:t>
      </w:r>
      <w:r>
        <w:t xml:space="preserve">different types of SMEs are affected by the SPC protection, either because they are potential</w:t>
      </w:r>
      <w:r>
        <w:t xml:space="preserve"> </w:t>
      </w:r>
      <w:r>
        <w:t xml:space="preserve">or actual users of the SPC system, or their businesses depend on the status of SPC protection</w:t>
      </w:r>
      <w:r>
        <w:t xml:space="preserve"> </w:t>
      </w:r>
      <w:r>
        <w:t xml:space="preserve">of competing products. For the purpose of assessing the effects of this proposal, the following</w:t>
      </w:r>
      <w:r>
        <w:t xml:space="preserve"> </w:t>
      </w:r>
      <w:r>
        <w:t xml:space="preserve">types of SMEs active in the medicinal products and the plant protection products (PPPs)</w:t>
      </w:r>
      <w:r>
        <w:t xml:space="preserve"> </w:t>
      </w:r>
      <w:r>
        <w:t xml:space="preserve">sectors can be distinguished:</w:t>
      </w:r>
      <w:r>
        <w:t xml:space="preserve"> </w:t>
      </w:r>
      <w:r>
        <w:t xml:space="preserve">(1) SMEs engaging in R&amp;D with a view to developing innovative pharmaceuticals and PPPs</w:t>
      </w:r>
      <w:r>
        <w:t xml:space="preserve"> </w:t>
      </w:r>
      <w:r>
        <w:t xml:space="preserve">(i.e. potential future SPC holders).</w:t>
      </w:r>
      <w:r>
        <w:t xml:space="preserve"> </w:t>
      </w:r>
      <w:r>
        <w:t xml:space="preserve">These SMEs are potential users of the SPC. Most of SPC applicants are large</w:t>
      </w:r>
      <w:r>
        <w:t xml:space="preserve"> </w:t>
      </w:r>
      <w:r>
        <w:t xml:space="preserve">corporations. SMEs accounted for at least 8% to 19% of the SPC holders of SPCs</w:t>
      </w:r>
      <w:r>
        <w:t xml:space="preserve"> </w:t>
      </w:r>
      <w:r>
        <w:t xml:space="preserve">submitted to the German NPO in 2010-2021, whereas the SMEs share among the holders</w:t>
      </w:r>
      <w:r>
        <w:t xml:space="preserve"> </w:t>
      </w:r>
      <w:r>
        <w:t xml:space="preserve">of EU-centralised marketing authorisation was around 13% in 2010-2012.</w:t>
      </w:r>
      <w:r>
        <w:br/>
      </w:r>
      <w:r>
        <w:t xml:space="preserve">In the field of pharmaceutical innovation, start-ups and SMEs are playing an important</w:t>
      </w:r>
      <w:r>
        <w:t xml:space="preserve"> </w:t>
      </w:r>
      <w:r>
        <w:t xml:space="preserve">role, especially in the initial steps of innovation. The Commission’s pharmaceutical sector</w:t>
      </w:r>
      <w:r>
        <w:t xml:space="preserve"> </w:t>
      </w:r>
      <w:r>
        <w:t xml:space="preserve">inquiry344 reported that approximately 25% of molecules in clinical development were</w:t>
      </w:r>
    </w:p>
    <w:p>
      <w:pPr>
        <w:pStyle w:val="BodyText"/>
      </w:pPr>
      <w:r>
        <w:t xml:space="preserve">340 SMEs are defined by the European Commission as having less than 250 persons employed. They should</w:t>
      </w:r>
      <w:r>
        <w:t xml:space="preserve"> </w:t>
      </w:r>
      <w:r>
        <w:t xml:space="preserve">also have an annual turnover of up to EUR 50 million, or a balance sheet total of no more than EUR 43</w:t>
      </w:r>
      <w:r>
        <w:t xml:space="preserve"> </w:t>
      </w:r>
      <w:r>
        <w:t xml:space="preserve">million - Commission Recommendation (2003/361/EC) of 6 May 2003 concerning the definition of micro,</w:t>
      </w:r>
      <w:r>
        <w:t xml:space="preserve"> </w:t>
      </w:r>
      <w:r>
        <w:t xml:space="preserve">small and medium-sized enterprises and its subsequent amendments.</w:t>
      </w:r>
      <w:r>
        <w:t xml:space="preserve"> </w:t>
      </w:r>
      <w:r>
        <w:t xml:space="preserve">341 https://www.ema.europa.eu/en/news/supporting-innovative-smes-major-drivers-new-pharmaceutical-</w:t>
      </w:r>
      <w:r>
        <w:t xml:space="preserve"> </w:t>
      </w:r>
      <w:r>
        <w:t xml:space="preserve">developments</w:t>
      </w:r>
      <w:r>
        <w:t xml:space="preserve"> </w:t>
      </w:r>
      <w:r>
        <w:t xml:space="preserve">342 Theuretzbacher U, Outterson K, Engel A, Karlén A. The global preclinical antibacterial pipeline. Nat</w:t>
      </w:r>
      <w:r>
        <w:t xml:space="preserve"> </w:t>
      </w:r>
      <w:r>
        <w:t xml:space="preserve">Rev Microbiol (2020) p. 278</w:t>
      </w:r>
      <w:r>
        <w:t xml:space="preserve"> </w:t>
      </w:r>
      <w:r>
        <w:t xml:space="preserve">343 EMA, Report on the 10th anniversary of the SME initiative, EMA/155560/2016,</w:t>
      </w:r>
      <w:r>
        <w:t xml:space="preserve"> </w:t>
      </w:r>
      <w:r>
        <w:t xml:space="preserve">https://www.ema.europa.eu/en/documents/report/report-10th-anniversary-sme-initiative_en.pdf p.8</w:t>
      </w:r>
      <w:r>
        <w:t xml:space="preserve"> </w:t>
      </w:r>
      <w:r>
        <w:t xml:space="preserve">344 European Commission, Directorate General Competition Pharmaceutical Sector Inquiry, 2009,</w:t>
      </w:r>
      <w:r>
        <w:t xml:space="preserve"> </w:t>
      </w:r>
      <w:r>
        <w:t xml:space="preserve">(https://ec.europa.eu/competition/sectors/pharmaceuticals/inquiry/staff_working_paper_part1.pdf)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147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acquired from other companies, including SMEs. This shows that pharmaceutical</w:t>
      </w:r>
      <w:r>
        <w:t xml:space="preserve"> </w:t>
      </w:r>
      <w:r>
        <w:t xml:space="preserve">companies are increasingly externalising their R&amp;D. According to EBE, when the EMA</w:t>
      </w:r>
      <w:r>
        <w:t xml:space="preserve"> </w:t>
      </w:r>
      <w:r>
        <w:t xml:space="preserve">analysed the origin of new medicines, 27% of all new medicines, and 61% of new</w:t>
      </w:r>
      <w:r>
        <w:t xml:space="preserve"> </w:t>
      </w:r>
      <w:r>
        <w:t xml:space="preserve">medicines for orphan indications originated from SME. Newer figures confirm that</w:t>
      </w:r>
      <w:r>
        <w:t xml:space="preserve"> </w:t>
      </w:r>
      <w:r>
        <w:t xml:space="preserve">significant medical innovation comes from SMEs. The cumulative figures from the</w:t>
      </w:r>
      <w:r>
        <w:t xml:space="preserve"> </w:t>
      </w:r>
      <w:r>
        <w:t xml:space="preserve">EMA’s PRIME scheme345 indicate that 40% (39 out of 98) of PRIME applications granted</w:t>
      </w:r>
      <w:r>
        <w:t xml:space="preserve"> </w:t>
      </w:r>
      <w:r>
        <w:t xml:space="preserve">by 2022 came from SMEs. 346</w:t>
      </w:r>
      <w:r>
        <w:br/>
      </w:r>
      <w:r>
        <w:t xml:space="preserve">The SMEs register, at 15 May 2022, of the EMA has 185 SMEs registered with a focus on</w:t>
      </w:r>
      <w:r>
        <w:t xml:space="preserve"> </w:t>
      </w:r>
      <w:r>
        <w:t xml:space="preserve">new formulations/delivery methods, and 124 SMEs developing complex biologically</w:t>
      </w:r>
      <w:r>
        <w:t xml:space="preserve"> </w:t>
      </w:r>
      <w:r>
        <w:t xml:space="preserve">derived proteins and peptides. We can observe a high number (236) of SMEs specialised</w:t>
      </w:r>
      <w:r>
        <w:t xml:space="preserve"> </w:t>
      </w:r>
      <w:r>
        <w:t xml:space="preserve">in orphan treatments (these category of SMEs especially relies on orphan incentives,</w:t>
      </w:r>
      <w:r>
        <w:t xml:space="preserve"> </w:t>
      </w:r>
      <w:r>
        <w:t xml:space="preserve">under Regulation (EC) No 141/2000 on orphan medicinal products, for their investments</w:t>
      </w:r>
      <w:r>
        <w:t xml:space="preserve"> </w:t>
      </w:r>
      <w:r>
        <w:t xml:space="preserve">in innovation). We can also observe a high number, 123, of SMEs specialised in paediatric</w:t>
      </w:r>
      <w:r>
        <w:t xml:space="preserve"> </w:t>
      </w:r>
      <w:r>
        <w:t xml:space="preserve">treatments. 83 of these SMEs are also involved in orphan treatments, with 37 of them</w:t>
      </w:r>
      <w:r>
        <w:t xml:space="preserve"> </w:t>
      </w:r>
      <w:r>
        <w:t xml:space="preserve">having less than 10 employees.</w:t>
      </w:r>
      <w:r>
        <w:br/>
      </w:r>
      <w:r>
        <w:t xml:space="preserve">IP protection is very important for these SMEs. The EPO, for instance, has produced a</w:t>
      </w:r>
      <w:r>
        <w:t xml:space="preserve"> </w:t>
      </w:r>
      <w:r>
        <w:t xml:space="preserve">series of case studies on European SMEs347, including SMEs dealing with biotechnology,</w:t>
      </w:r>
      <w:r>
        <w:t xml:space="preserve"> </w:t>
      </w:r>
      <w:r>
        <w:t xml:space="preserve">which are leveraging the power of patents and other IP rights to achieve business success.</w:t>
      </w:r>
      <w:r>
        <w:t xml:space="preserve"> </w:t>
      </w:r>
      <w:r>
        <w:t xml:space="preserve">The resulting case studies illustrate how new and established SMEs have developed the IP</w:t>
      </w:r>
      <w:r>
        <w:t xml:space="preserve"> </w:t>
      </w:r>
      <w:r>
        <w:t xml:space="preserve">management capabilities they need, and how they are using IP to their advantage.</w:t>
      </w:r>
      <w:r>
        <w:t xml:space="preserve"> </w:t>
      </w:r>
      <w:r>
        <w:t xml:space="preserve">Often large corporations hold pharmaceuticals in their portfolios that were initially</w:t>
      </w:r>
      <w:r>
        <w:t xml:space="preserve"> </w:t>
      </w:r>
      <w:r>
        <w:t xml:space="preserve">developed by start-ups. The latte are frequently purchased by large corporations to pursue</w:t>
      </w:r>
      <w:r>
        <w:t xml:space="preserve"> </w:t>
      </w:r>
      <w:r>
        <w:t xml:space="preserve">the latest stages of clinical trials (which can be capital and human resources intensive) and</w:t>
      </w:r>
      <w:r>
        <w:t xml:space="preserve"> </w:t>
      </w:r>
      <w:r>
        <w:t xml:space="preserve">regulatory approval of their medicines under development.</w:t>
      </w:r>
      <w:r>
        <w:t xml:space="preserve"> </w:t>
      </w:r>
      <w:r>
        <w:t xml:space="preserve">(2) SMEs engaged in research supporting the development of biosimilars, and SMEs engaged</w:t>
      </w:r>
      <w:r>
        <w:t xml:space="preserve"> </w:t>
      </w:r>
      <w:r>
        <w:t xml:space="preserve">in manufacturing activities related to generics and biosimilars.</w:t>
      </w:r>
      <w:r>
        <w:t xml:space="preserve"> </w:t>
      </w:r>
      <w:r>
        <w:t xml:space="preserve">This category includes companies manufacturing on their own behalf as well as</w:t>
      </w:r>
      <w:r>
        <w:t xml:space="preserve"> </w:t>
      </w:r>
      <w:r>
        <w:t xml:space="preserve">companies working as a subcontractor (e.g. such as contract development and</w:t>
      </w:r>
      <w:r>
        <w:t xml:space="preserve"> </w:t>
      </w:r>
      <w:r>
        <w:t xml:space="preserve">manufacturing organisations, ‘CDMOs’).</w:t>
      </w:r>
      <w:r>
        <w:t xml:space="preserve"> </w:t>
      </w:r>
      <w:r>
        <w:t xml:space="preserve">According to Eurostat, in 2015 in the EU28 there were 3 724 SMEs active in</w:t>
      </w:r>
      <w:r>
        <w:t xml:space="preserve"> </w:t>
      </w:r>
      <w:r>
        <w:t xml:space="preserve">pharmaceutical manufacturing, representing 88% of the firms and 22% of the workforce,</w:t>
      </w:r>
      <w:r>
        <w:t xml:space="preserve"> </w:t>
      </w:r>
      <w:r>
        <w:t xml:space="preserve">in the pharmaceutical sector. This includes only those SMEs whose primary activity is</w:t>
      </w:r>
      <w:r>
        <w:t xml:space="preserve"> </w:t>
      </w:r>
      <w:r>
        <w:t xml:space="preserve">pharmaceutical manufacturing348, and does not necessarily capture SMEs specialized in</w:t>
      </w:r>
      <w:r>
        <w:t xml:space="preserve"> </w:t>
      </w:r>
      <w:r>
        <w:t xml:space="preserve">other activities such as pharmaceutical R&amp;D, commercialisation of generics or innovative</w:t>
      </w:r>
      <w:r>
        <w:t xml:space="preserve"> </w:t>
      </w:r>
      <w:r>
        <w:t xml:space="preserve">products.</w:t>
      </w:r>
      <w:r>
        <w:t xml:space="preserve"> </w:t>
      </w:r>
      <w:r>
        <w:t xml:space="preserve">The SMEs covered by point (1) are the direct beneficiaries of the proposal as they are</w:t>
      </w:r>
      <w:r>
        <w:t xml:space="preserve"> </w:t>
      </w:r>
      <w:r>
        <w:t xml:space="preserve">potential users of the SPC system. SMEs under point (2) are expected to benefit from the</w:t>
      </w:r>
    </w:p>
    <w:p>
      <w:pPr>
        <w:pStyle w:val="BodyText"/>
      </w:pPr>
      <w:r>
        <w:t xml:space="preserve">345 Priority medicines, a scheme to enhance support for the development of medicines that target an unmet</w:t>
      </w:r>
      <w:r>
        <w:t xml:space="preserve"> </w:t>
      </w:r>
      <w:r>
        <w:t xml:space="preserve">medical need. https://www.ema.europa.eu/en/human-regulatory/research-development/prime-priority-</w:t>
      </w:r>
      <w:r>
        <w:t xml:space="preserve"> </w:t>
      </w:r>
      <w:r>
        <w:t xml:space="preserve">medicines</w:t>
      </w:r>
      <w:r>
        <w:br/>
      </w:r>
      <w:r>
        <w:t xml:space="preserve">346 The register of the EMA’s SME office contains more than 1 500 companies with SMEs status registered</w:t>
      </w:r>
      <w:r>
        <w:t xml:space="preserve"> </w:t>
      </w:r>
      <w:r>
        <w:t xml:space="preserve">as active in the pharmaceutical sector in the EEA. This is a sharp increase over recent years (10 times more</w:t>
      </w:r>
      <w:r>
        <w:t xml:space="preserve"> </w:t>
      </w:r>
      <w:r>
        <w:t xml:space="preserve">SMEs than in 2006). There were 185 SMEs registered with a focus on new formulations/delivery methods,</w:t>
      </w:r>
      <w:r>
        <w:t xml:space="preserve"> </w:t>
      </w:r>
      <w:r>
        <w:t xml:space="preserve">and 256 SMEs specialised in orphan treatments.</w:t>
      </w:r>
      <w:r>
        <w:t xml:space="preserve"> </w:t>
      </w:r>
      <w:r>
        <w:t xml:space="preserve">347 https://www.epo.org/learning/materials/sme/innovation-case-studies/sme-case-studies.html</w:t>
      </w:r>
      <w:r>
        <w:br/>
      </w:r>
      <w:r>
        <w:t xml:space="preserve">348 It includes both SMEs manufacturing original as well as generic/biosimilar products.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148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greater legal certainty and transparency to be induced by this proposal, which would facilitate</w:t>
      </w:r>
      <w:r>
        <w:t xml:space="preserve"> </w:t>
      </w:r>
      <w:r>
        <w:t xml:space="preserve">conduction of their business activities.</w:t>
      </w:r>
      <w:r>
        <w:t xml:space="preserve"> </w:t>
      </w:r>
      <w:r>
        <w:t xml:space="preserve">Step-2: Consultations of SME Stakeholders</w:t>
      </w:r>
      <w:r>
        <w:t xml:space="preserve"> </w:t>
      </w:r>
      <w:r>
        <w:t xml:space="preserve">This impact assessment has been elaborated paying due consideration to the input provided by</w:t>
      </w:r>
      <w:r>
        <w:t xml:space="preserve"> </w:t>
      </w:r>
      <w:r>
        <w:t xml:space="preserve">stakeholders. The SME angle has been taken into account throughout the consultation</w:t>
      </w:r>
      <w:r>
        <w:t xml:space="preserve"> </w:t>
      </w:r>
      <w:r>
        <w:t xml:space="preserve">process, bilateral meetings, and the participation of the Commission services in</w:t>
      </w:r>
      <w:r>
        <w:t xml:space="preserve"> </w:t>
      </w:r>
      <w:r>
        <w:t xml:space="preserve">seminars/round tables.</w:t>
      </w:r>
      <w:r>
        <w:t xml:space="preserve"> </w:t>
      </w:r>
      <w:r>
        <w:t xml:space="preserve">(1) Commission’s public consultation on SPCs</w:t>
      </w:r>
      <w:r>
        <w:br/>
      </w:r>
      <w:r>
        <w:t xml:space="preserve">This public consultation included a set of six specific sub-questionnaires for the six groups</w:t>
      </w:r>
      <w:r>
        <w:t xml:space="preserve"> </w:t>
      </w:r>
      <w:r>
        <w:t xml:space="preserve">of stakeholders, including (II) originators industry/associations and (III) generics and</w:t>
      </w:r>
      <w:r>
        <w:t xml:space="preserve"> </w:t>
      </w:r>
      <w:r>
        <w:t xml:space="preserve">biosimilars industry/associations, both of which included SMEs.</w:t>
      </w:r>
      <w:r>
        <w:t xml:space="preserve"> </w:t>
      </w:r>
      <w:r>
        <w:t xml:space="preserve">The questionnaires addressed to these industrial-related stakeholders (groups (II) and (III)</w:t>
      </w:r>
      <w:r>
        <w:t xml:space="preserve"> </w:t>
      </w:r>
      <w:r>
        <w:t xml:space="preserve">above) included identification-related questions allowing for the identification of</w:t>
      </w:r>
      <w:r>
        <w:t xml:space="preserve"> </w:t>
      </w:r>
      <w:r>
        <w:t xml:space="preserve">submissions corresponding to start-ups and SMEs. The statistics corresponding to</w:t>
      </w:r>
      <w:r>
        <w:t xml:space="preserve"> </w:t>
      </w:r>
      <w:r>
        <w:t xml:space="preserve">respondents identified as SME or start-up profiles are the following:</w:t>
      </w:r>
      <w:r>
        <w:t xml:space="preserve"> </w:t>
      </w:r>
      <w:r>
        <w:t xml:space="preserve">-</w:t>
      </w:r>
      <w:r>
        <w:t xml:space="preserve"> </w:t>
      </w:r>
      <w:r>
        <w:t xml:space="preserve">Among the 63 respondents defining themselves as mostly manufacturers of</w:t>
      </w:r>
      <w:r>
        <w:t xml:space="preserve"> </w:t>
      </w:r>
      <w:r>
        <w:t xml:space="preserve">generics/biosimilars (group III), 12 respondents identified themselves as an SME</w:t>
      </w:r>
      <w:r>
        <w:t xml:space="preserve"> </w:t>
      </w:r>
      <w:r>
        <w:t xml:space="preserve">and one as a start-up. All of the 13 respondents deal with human medicinal</w:t>
      </w:r>
      <w:r>
        <w:t xml:space="preserve"> </w:t>
      </w:r>
      <w:r>
        <w:t xml:space="preserve">products, with one respondent also dealing with veterinary medicinal products and</w:t>
      </w:r>
      <w:r>
        <w:t xml:space="preserve"> </w:t>
      </w:r>
      <w:r>
        <w:t xml:space="preserve">one with medical devices.</w:t>
      </w:r>
      <w:r>
        <w:t xml:space="preserve"> </w:t>
      </w:r>
      <w:r>
        <w:t xml:space="preserve">-</w:t>
      </w:r>
      <w:r>
        <w:t xml:space="preserve"> </w:t>
      </w:r>
      <w:r>
        <w:t xml:space="preserve">Among the 71 respondents defining themselves as mostly originators (group II),</w:t>
      </w:r>
      <w:r>
        <w:t xml:space="preserve"> </w:t>
      </w:r>
      <w:r>
        <w:t xml:space="preserve">only 2 respondents identified themselves as an SME involved in medicines</w:t>
      </w:r>
      <w:r>
        <w:t xml:space="preserve"> </w:t>
      </w:r>
      <w:r>
        <w:t xml:space="preserve">biotechnology and one as a start-up in the field of biopesticides.</w:t>
      </w:r>
      <w:r>
        <w:t xml:space="preserve"> </w:t>
      </w:r>
      <w:r>
        <w:t xml:space="preserve">In addition, as reflected in this impact assessment, several European pharmaceutical associations</w:t>
      </w:r>
      <w:r>
        <w:t xml:space="preserve"> </w:t>
      </w:r>
      <w:r>
        <w:t xml:space="preserve">such as Medicines for Europe (representing generics and biosimilars) and ECPA, EFPIA and IFAH-</w:t>
      </w:r>
      <w:r>
        <w:t xml:space="preserve"> </w:t>
      </w:r>
      <w:r>
        <w:t xml:space="preserve">Europe (representing originators in the pharmaceutical and agrochemical sectors) conveyed the</w:t>
      </w:r>
      <w:r>
        <w:t xml:space="preserve"> </w:t>
      </w:r>
      <w:r>
        <w:t xml:space="preserve">views of their start-ups and SME members in their submissions and accompanying letters sent to</w:t>
      </w:r>
      <w:r>
        <w:t xml:space="preserve"> </w:t>
      </w:r>
      <w:r>
        <w:t xml:space="preserve">the Commission during the public consultation. A few national pharmaceutical associations with</w:t>
      </w:r>
      <w:r>
        <w:t xml:space="preserve"> </w:t>
      </w:r>
      <w:r>
        <w:t xml:space="preserve">start-ups and SMEs-members also provided their views. In this regard, another industry</w:t>
      </w:r>
      <w:r>
        <w:t xml:space="preserve"> </w:t>
      </w:r>
      <w:r>
        <w:t xml:space="preserve">association – EBE, which represents the interests of biopharmaceutical companies in Europe</w:t>
      </w:r>
      <w:r>
        <w:t xml:space="preserve"> </w:t>
      </w:r>
      <w:r>
        <w:t xml:space="preserve">(60% of its members are SMEs), reported to the Commission as part of the SPC public</w:t>
      </w:r>
      <w:r>
        <w:t xml:space="preserve"> </w:t>
      </w:r>
      <w:r>
        <w:t xml:space="preserve">consultation.</w:t>
      </w:r>
      <w:r>
        <w:br/>
      </w:r>
      <w:r>
        <w:t xml:space="preserve">(2) Max Planck Institute’s SPC stakeholders consultation</w:t>
      </w:r>
      <w:r>
        <w:br/>
      </w:r>
      <w:r>
        <w:t xml:space="preserve">Several SMEs and universities (in total: 14 small-sized companies, 20 medium-sized</w:t>
      </w:r>
      <w:r>
        <w:t xml:space="preserve"> </w:t>
      </w:r>
      <w:r>
        <w:t xml:space="preserve">companies and 5 universities) replied to the consultation launched by Max Planck Institute</w:t>
      </w:r>
      <w:r>
        <w:t xml:space="preserve"> </w:t>
      </w:r>
      <w:r>
        <w:t xml:space="preserve">in the context of their study on the SPC of 2018.</w:t>
      </w:r>
      <w:r>
        <w:br/>
      </w:r>
      <w:r>
        <w:t xml:space="preserve">(3) Participation of the Commission in round tables and seminars</w:t>
      </w:r>
      <w:r>
        <w:t xml:space="preserve"> </w:t>
      </w:r>
      <w:r>
        <w:t xml:space="preserve">The Commission was active in participating in events organised, or co-organised, by</w:t>
      </w:r>
      <w:r>
        <w:t xml:space="preserve"> </w:t>
      </w:r>
      <w:r>
        <w:t xml:space="preserve">representatives of the pharmaceutical industry (including SMEs), as follows:</w:t>
      </w:r>
      <w:r>
        <w:t xml:space="preserve"> </w:t>
      </w:r>
      <w:r>
        <w:t xml:space="preserve">- 8th SPC Experts meeting from the national patent offices, remote, 5 March 2021.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149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- Medicines for Europe Legal Affairs Committee - Exchange of Views with DG GROW</w:t>
      </w:r>
      <w:r>
        <w:t xml:space="preserve"> </w:t>
      </w:r>
      <w:r>
        <w:t xml:space="preserve">on IP/Pharma Review, 23 February 2022 (remote).</w:t>
      </w:r>
      <w:r>
        <w:t xml:space="preserve"> </w:t>
      </w:r>
      <w:r>
        <w:t xml:space="preserve">- Seminar organised by the University of Barcelona in collaboration with Farmaindustria</w:t>
      </w:r>
      <w:r>
        <w:t xml:space="preserve"> </w:t>
      </w:r>
      <w:r>
        <w:t xml:space="preserve">(the Spanish association of originators), FARMATALK-Estrategia Farmacéutica Europea:</w:t>
      </w:r>
      <w:r>
        <w:t xml:space="preserve"> </w:t>
      </w:r>
      <w:r>
        <w:t xml:space="preserve">retos y oportunidades para la industria farmacéutica europea, 1 March 2022</w:t>
      </w:r>
      <w:r>
        <w:t xml:space="preserve"> </w:t>
      </w:r>
      <w:r>
        <w:t xml:space="preserve">- Videoconference with the Polish Association of Pharmaceutical Industry Employers, 11</w:t>
      </w:r>
      <w:r>
        <w:t xml:space="preserve"> </w:t>
      </w:r>
      <w:r>
        <w:t xml:space="preserve">May 2022.</w:t>
      </w:r>
      <w:r>
        <w:t xml:space="preserve"> </w:t>
      </w:r>
      <w:r>
        <w:t xml:space="preserve">- Medicines for Europe Legal Affairs Conference, 28-29 June 2022, Sitges, Barcelona</w:t>
      </w:r>
      <w:r>
        <w:t xml:space="preserve"> </w:t>
      </w:r>
      <w:r>
        <w:t xml:space="preserve">(Spain).</w:t>
      </w:r>
      <w:r>
        <w:t xml:space="preserve"> </w:t>
      </w:r>
      <w:r>
        <w:t xml:space="preserve">(4) Bilateral meetings of the Commission representatives with pharmaceutical industry</w:t>
      </w:r>
      <w:r>
        <w:t xml:space="preserve"> </w:t>
      </w:r>
      <w:r>
        <w:t xml:space="preserve">representatives</w:t>
      </w:r>
      <w:r>
        <w:br/>
      </w:r>
      <w:r>
        <w:t xml:space="preserve">Commission representatives have had numerous bilateral meetings with representatives</w:t>
      </w:r>
      <w:r>
        <w:t xml:space="preserve"> </w:t>
      </w:r>
      <w:r>
        <w:t xml:space="preserve">from the pharmaceutical and agrochemical industries, who conveyed the position of SMEs</w:t>
      </w:r>
      <w:r>
        <w:t xml:space="preserve"> </w:t>
      </w:r>
      <w:r>
        <w:t xml:space="preserve">impacted by this initiative.</w:t>
      </w:r>
      <w:r>
        <w:br/>
      </w:r>
      <w:r>
        <w:t xml:space="preserve">(5) Letters sent by pharmaceutical and agrochemical associations, which also represent the</w:t>
      </w:r>
      <w:r>
        <w:t xml:space="preserve"> </w:t>
      </w:r>
      <w:r>
        <w:t xml:space="preserve">interest of SMEs and start ups</w:t>
      </w:r>
      <w:r>
        <w:t xml:space="preserve"> </w:t>
      </w:r>
      <w:r>
        <w:t xml:space="preserve">Following the publication of the SPC evaluation report (November 2020) and the Call for</w:t>
      </w:r>
      <w:r>
        <w:t xml:space="preserve"> </w:t>
      </w:r>
      <w:r>
        <w:t xml:space="preserve">Evidence on the SPC (March 2022) international, European and national pharmaceutical</w:t>
      </w:r>
      <w:r>
        <w:t xml:space="preserve"> </w:t>
      </w:r>
      <w:r>
        <w:t xml:space="preserve">associations with significant members representing SME, start-ups and universities sent</w:t>
      </w:r>
      <w:r>
        <w:t xml:space="preserve"> </w:t>
      </w:r>
      <w:r>
        <w:t xml:space="preserve">letters to the Commission stating their position on the unitary SPC and the single grant</w:t>
      </w:r>
      <w:r>
        <w:t xml:space="preserve"> </w:t>
      </w:r>
      <w:r>
        <w:t xml:space="preserve">mechanism (following up also on the position provided by the SPC-holders, generics and</w:t>
      </w:r>
      <w:r>
        <w:t xml:space="preserve"> </w:t>
      </w:r>
      <w:r>
        <w:t xml:space="preserve">biosimilar manufacturers during the Commission public consultation). These associations</w:t>
      </w:r>
      <w:r>
        <w:t xml:space="preserve"> </w:t>
      </w:r>
      <w:r>
        <w:t xml:space="preserve">included Medicines for Europe, ECPA, EFPIA and IFAH-Europe.</w:t>
      </w:r>
      <w:r>
        <w:t xml:space="preserve"> </w:t>
      </w:r>
      <w:r>
        <w:t xml:space="preserve">Step-3: Assessment of the impact on SMEs</w:t>
      </w:r>
      <w:r>
        <w:t xml:space="preserve"> </w:t>
      </w:r>
      <w:r>
        <w:t xml:space="preserve">On the data collection, we refer to the previous section. The impact assessment analyses a</w:t>
      </w:r>
      <w:r>
        <w:t xml:space="preserve"> </w:t>
      </w:r>
      <w:r>
        <w:t xml:space="preserve">number of policy options (from PO0 to PO5 plus the preferred option), which pay particular</w:t>
      </w:r>
      <w:r>
        <w:t xml:space="preserve"> </w:t>
      </w:r>
      <w:r>
        <w:t xml:space="preserve">attention to, and have features especially relevant for, the SME-angle.</w:t>
      </w:r>
      <w:r>
        <w:br/>
      </w:r>
      <w:r>
        <w:t xml:space="preserve">As set out in section 5 and the table below, options PO2 and PO3, but especially both PO 4</w:t>
      </w:r>
      <w:r>
        <w:t xml:space="preserve"> </w:t>
      </w:r>
      <w:r>
        <w:t xml:space="preserve">and PO 5, take into account the interests of innovative SMEs and SMEs dealing with generics</w:t>
      </w:r>
      <w:r>
        <w:t xml:space="preserve"> </w:t>
      </w:r>
      <w:r>
        <w:t xml:space="preserve">and biosimilars. In particular, referring to the feedback from the public consultation as set out</w:t>
      </w:r>
      <w:r>
        <w:t xml:space="preserve"> </w:t>
      </w:r>
      <w:r>
        <w:t xml:space="preserve">above, some options would address the points on simplification (e.g. less redundant steps in</w:t>
      </w:r>
      <w:r>
        <w:t xml:space="preserve"> </w:t>
      </w:r>
      <w:r>
        <w:t xml:space="preserve">the SPC grant procedures in the EU, accessible and pragmatic linguistic regime), cost of</w:t>
      </w:r>
      <w:r>
        <w:t xml:space="preserve"> </w:t>
      </w:r>
      <w:r>
        <w:t xml:space="preserve">registration and maintenance of protection, and cost of monitoring SPC protection throughout</w:t>
      </w:r>
      <w:r>
        <w:t xml:space="preserve"> </w:t>
      </w:r>
      <w:r>
        <w:t xml:space="preserve">the EU. The impact assessment also addresses the involvement of third parties in the grant</w:t>
      </w:r>
      <w:r>
        <w:t xml:space="preserve"> </w:t>
      </w:r>
      <w:r>
        <w:t xml:space="preserve">procedure, a feature of significant important for SMEs in the generics/biosimilars sector.</w:t>
      </w:r>
      <w:r>
        <w:t xml:space="preserve"> </w:t>
      </w:r>
      <w:r>
        <w:t xml:space="preserve">When considering the impact of the options on SMEs in detail (see table below), it must be</w:t>
      </w:r>
      <w:r>
        <w:t xml:space="preserve"> </w:t>
      </w:r>
      <w:r>
        <w:t xml:space="preserve">borne in mind that many SMEs have a limited financial resources and are thus confronted</w:t>
      </w:r>
      <w:r>
        <w:t xml:space="preserve"> </w:t>
      </w:r>
      <w:r>
        <w:t xml:space="preserve">with a significantly higher burden than larger pharmaceutical companies. The fragmentation</w:t>
      </w:r>
      <w:r>
        <w:t xml:space="preserve"> </w:t>
      </w:r>
      <w:r>
        <w:t xml:space="preserve">and costs in the current system as identified above could best be reduced with the following</w:t>
      </w:r>
      <w:r>
        <w:t xml:space="preserve"> </w:t>
      </w:r>
      <w:r>
        <w:t xml:space="preserve">options: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150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Table 72: Impacts of the policy options on SMEs</w:t>
      </w:r>
    </w:p>
    <w:p>
      <w:pPr>
        <w:pStyle w:val="BodyText"/>
      </w:pPr>
      <w:r>
        <w:t xml:space="preserve">Originators SMEs (potential SPC users)</w:t>
      </w:r>
      <w:r>
        <w:t xml:space="preserve"> </w:t>
      </w:r>
      <w:r>
        <w:t xml:space="preserve">Generic/biosimilar SMEs</w:t>
      </w:r>
      <w:r>
        <w:t xml:space="preserve"> </w:t>
      </w:r>
      <w:r>
        <w:t xml:space="preserve">PO 0: Baseline scenario: no</w:t>
      </w:r>
      <w:r>
        <w:t xml:space="preserve"> </w:t>
      </w:r>
      <w:r>
        <w:t xml:space="preserve">action</w:t>
      </w:r>
      <w:r>
        <w:t xml:space="preserve"> </w:t>
      </w:r>
      <w:r>
        <w:t xml:space="preserve">The identified problems would persist, with</w:t>
      </w:r>
      <w:r>
        <w:t xml:space="preserve"> </w:t>
      </w:r>
      <w:r>
        <w:t xml:space="preserve">greater impact on innovative SMEs. They have</w:t>
      </w:r>
      <w:r>
        <w:t xml:space="preserve"> </w:t>
      </w:r>
      <w:r>
        <w:t xml:space="preserve">less financial and human capital resources than</w:t>
      </w:r>
      <w:r>
        <w:t xml:space="preserve"> </w:t>
      </w:r>
      <w:r>
        <w:t xml:space="preserve">large companies to pursue SPC protection in</w:t>
      </w:r>
      <w:r>
        <w:t xml:space="preserve"> </w:t>
      </w:r>
      <w:r>
        <w:t xml:space="preserve">multiple jurisdictions.</w:t>
      </w:r>
      <w:r>
        <w:br/>
      </w:r>
      <w:r>
        <w:t xml:space="preserve">The problems related to legal uncertainty would</w:t>
      </w:r>
      <w:r>
        <w:t xml:space="preserve"> </w:t>
      </w:r>
      <w:r>
        <w:t xml:space="preserve">persist, with greater impact on generic/biosimilar</w:t>
      </w:r>
      <w:r>
        <w:t xml:space="preserve"> </w:t>
      </w:r>
      <w:r>
        <w:t xml:space="preserve">SMEs. They have less financial and human</w:t>
      </w:r>
      <w:r>
        <w:t xml:space="preserve"> </w:t>
      </w:r>
      <w:r>
        <w:t xml:space="preserve">capital</w:t>
      </w:r>
      <w:r>
        <w:t xml:space="preserve"> </w:t>
      </w:r>
      <w:r>
        <w:t xml:space="preserve">resources</w:t>
      </w:r>
      <w:r>
        <w:t xml:space="preserve"> </w:t>
      </w:r>
      <w:r>
        <w:t xml:space="preserve">than</w:t>
      </w:r>
      <w:r>
        <w:t xml:space="preserve"> </w:t>
      </w:r>
      <w:r>
        <w:t xml:space="preserve">large</w:t>
      </w:r>
      <w:r>
        <w:t xml:space="preserve"> </w:t>
      </w:r>
      <w:r>
        <w:t xml:space="preserve">follow-on</w:t>
      </w:r>
      <w:r>
        <w:t xml:space="preserve"> </w:t>
      </w:r>
      <w:r>
        <w:t xml:space="preserve">manufacturers to monitor the SPC protection, and</w:t>
      </w:r>
      <w:r>
        <w:t xml:space="preserve"> </w:t>
      </w:r>
      <w:r>
        <w:t xml:space="preserve">scope of the competing innovative product in</w:t>
      </w:r>
      <w:r>
        <w:t xml:space="preserve"> </w:t>
      </w:r>
      <w:r>
        <w:t xml:space="preserve">each jurisdiction.</w:t>
      </w:r>
      <w:r>
        <w:t xml:space="preserve"> </w:t>
      </w:r>
      <w:r>
        <w:t xml:space="preserve">PO 1: Guidelines</w:t>
      </w:r>
      <w:r>
        <w:t xml:space="preserve"> </w:t>
      </w:r>
      <w:r>
        <w:t xml:space="preserve">As the impact of guidelines is likely to be limited and would only marginally improve the situation</w:t>
      </w:r>
      <w:r>
        <w:t xml:space="preserve"> </w:t>
      </w:r>
      <w:r>
        <w:t xml:space="preserve">of the base-line scenario, the impact on SMEs of PO1 is as describe above for PO 0.</w:t>
      </w:r>
      <w:r>
        <w:t xml:space="preserve"> </w:t>
      </w:r>
      <w:r>
        <w:t xml:space="preserve">PO 2: Mutual recognition</w:t>
      </w:r>
      <w:r>
        <w:br/>
      </w:r>
      <w:r>
        <w:t xml:space="preserve">This option would bring advantages to</w:t>
      </w:r>
      <w:r>
        <w:t xml:space="preserve"> </w:t>
      </w:r>
      <w:r>
        <w:t xml:space="preserve">innovative</w:t>
      </w:r>
      <w:r>
        <w:t xml:space="preserve"> </w:t>
      </w:r>
      <w:r>
        <w:t xml:space="preserve">SMEs,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fees and attorney fees related to</w:t>
      </w:r>
      <w:r>
        <w:t xml:space="preserve"> </w:t>
      </w:r>
      <w:r>
        <w:t xml:space="preserve">the filing and examination (maintenance fees</w:t>
      </w:r>
      <w:r>
        <w:t xml:space="preserve"> </w:t>
      </w:r>
      <w:r>
        <w:t xml:space="preserve">would remain in each jurisdiction), as well as</w:t>
      </w:r>
      <w:r>
        <w:t xml:space="preserve"> </w:t>
      </w:r>
      <w:r>
        <w:t xml:space="preserve">limit translation costs related to filing and</w:t>
      </w:r>
      <w:r>
        <w:t xml:space="preserve"> </w:t>
      </w:r>
      <w:r>
        <w:t xml:space="preserve">examination of SPC protection in the EU.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would</w:t>
      </w:r>
      <w:r>
        <w:t xml:space="preserve"> </w:t>
      </w:r>
      <w:r>
        <w:t xml:space="preserve">bring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generic/biosimilar SMEs as it would increase of</w:t>
      </w:r>
      <w:r>
        <w:t xml:space="preserve"> </w:t>
      </w:r>
      <w:r>
        <w:t xml:space="preserve">predictability and legal certainty regarding SPC</w:t>
      </w:r>
      <w:r>
        <w:t xml:space="preserve"> </w:t>
      </w:r>
      <w:r>
        <w:t xml:space="preserve">protection in the EU (e.g. divergent SPC</w:t>
      </w:r>
      <w:r>
        <w:t xml:space="preserve"> </w:t>
      </w:r>
      <w:r>
        <w:t xml:space="preserve">outcomes for the same product would be</w:t>
      </w:r>
      <w:r>
        <w:t xml:space="preserve"> </w:t>
      </w:r>
      <w:r>
        <w:t xml:space="preserve">eliminated).</w:t>
      </w:r>
      <w:r>
        <w:t xml:space="preserve"> </w:t>
      </w:r>
      <w:r>
        <w:t xml:space="preserve">However, the risk of having reference offices</w:t>
      </w:r>
      <w:r>
        <w:t xml:space="preserve"> </w:t>
      </w:r>
      <w:r>
        <w:t xml:space="preserve">with different practice would remain and</w:t>
      </w:r>
      <w:r>
        <w:t xml:space="preserve"> </w:t>
      </w:r>
      <w:r>
        <w:t xml:space="preserve">therefore result in “forum shopping” for SPC</w:t>
      </w:r>
      <w:r>
        <w:t xml:space="preserve"> </w:t>
      </w:r>
      <w:r>
        <w:t xml:space="preserve">applicants to file the examination procedure in</w:t>
      </w:r>
      <w:r>
        <w:t xml:space="preserve"> </w:t>
      </w:r>
      <w:r>
        <w:t xml:space="preserve">lenient offices.</w:t>
      </w:r>
      <w:r>
        <w:t xml:space="preserve"> </w:t>
      </w:r>
      <w:r>
        <w:t xml:space="preserve">It would reduce the cost and administrative</w:t>
      </w:r>
      <w:r>
        <w:t xml:space="preserve"> </w:t>
      </w:r>
      <w:r>
        <w:t xml:space="preserve">burden of monitoring SPC protection in the EU,</w:t>
      </w:r>
      <w:r>
        <w:t xml:space="preserve"> </w:t>
      </w:r>
      <w:r>
        <w:t xml:space="preserve">something</w:t>
      </w:r>
      <w:r>
        <w:t xml:space="preserve"> </w:t>
      </w:r>
      <w:r>
        <w:t xml:space="preserve">especially</w:t>
      </w:r>
      <w:r>
        <w:t xml:space="preserve"> </w:t>
      </w:r>
      <w:r>
        <w:t xml:space="preserve">challenging</w:t>
      </w:r>
      <w:r>
        <w:t xml:space="preserve"> </w:t>
      </w:r>
      <w:r>
        <w:t xml:space="preserve">for</w:t>
      </w:r>
      <w:r>
        <w:t xml:space="preserve"> </w:t>
      </w:r>
      <w:r>
        <w:t xml:space="preserve">generic/biosimilar SMEs.</w:t>
      </w:r>
      <w:r>
        <w:t xml:space="preserve"> </w:t>
      </w:r>
      <w:r>
        <w:t xml:space="preserve">PO 3: Centralised</w:t>
      </w:r>
      <w:r>
        <w:t xml:space="preserve"> </w:t>
      </w:r>
      <w:r>
        <w:t xml:space="preserve">procedure resulting in a</w:t>
      </w:r>
      <w:r>
        <w:t xml:space="preserve"> </w:t>
      </w:r>
      <w:r>
        <w:t xml:space="preserve">non-binging opinion</w:t>
      </w:r>
      <w:r>
        <w:t xml:space="preserve"> </w:t>
      </w:r>
      <w:r>
        <w:t xml:space="preserve">This option would bring advantages to</w:t>
      </w:r>
      <w:r>
        <w:t xml:space="preserve"> </w:t>
      </w:r>
      <w:r>
        <w:t xml:space="preserve">innovative</w:t>
      </w:r>
      <w:r>
        <w:t xml:space="preserve"> </w:t>
      </w:r>
      <w:r>
        <w:t xml:space="preserve">SMEs,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fees and attorney fees related to</w:t>
      </w:r>
      <w:r>
        <w:t xml:space="preserve"> </w:t>
      </w:r>
      <w:r>
        <w:t xml:space="preserve">the filing and examination (maintenance fees</w:t>
      </w:r>
      <w:r>
        <w:t xml:space="preserve"> </w:t>
      </w:r>
      <w:r>
        <w:t xml:space="preserve">would remain in each jurisdiction), as well as</w:t>
      </w:r>
      <w:r>
        <w:t xml:space="preserve"> </w:t>
      </w:r>
      <w:r>
        <w:t xml:space="preserve">limit translation costs related to filing and</w:t>
      </w:r>
      <w:r>
        <w:t xml:space="preserve"> </w:t>
      </w:r>
      <w:r>
        <w:t xml:space="preserve">examination of SPC protection in the EU.</w:t>
      </w:r>
      <w:r>
        <w:t xml:space="preserve"> </w:t>
      </w:r>
      <w:r>
        <w:t xml:space="preserve">However, SMEs could still face national re-</w:t>
      </w:r>
      <w:r>
        <w:t xml:space="preserve"> </w:t>
      </w:r>
      <w:r>
        <w:t xml:space="preserve">examinations of the SPC file resulting in legal</w:t>
      </w:r>
      <w:r>
        <w:t xml:space="preserve"> </w:t>
      </w:r>
      <w:r>
        <w:t xml:space="preserve">uncertainty.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would</w:t>
      </w:r>
      <w:r>
        <w:t xml:space="preserve"> </w:t>
      </w:r>
      <w:r>
        <w:t xml:space="preserve">bring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generic/biosimilar SMEs as it would increase of</w:t>
      </w:r>
      <w:r>
        <w:t xml:space="preserve"> </w:t>
      </w:r>
      <w:r>
        <w:t xml:space="preserve">predictability and legal certainty regarding SPC</w:t>
      </w:r>
      <w:r>
        <w:t xml:space="preserve"> </w:t>
      </w:r>
      <w:r>
        <w:t xml:space="preserve">protection in the EU (e.g. divergent SPC</w:t>
      </w:r>
      <w:r>
        <w:t xml:space="preserve"> </w:t>
      </w:r>
      <w:r>
        <w:t xml:space="preserve">outcomes for the same product would be</w:t>
      </w:r>
      <w:r>
        <w:t xml:space="preserve"> </w:t>
      </w:r>
      <w:r>
        <w:t xml:space="preserve">eliminated).</w:t>
      </w:r>
      <w:r>
        <w:t xml:space="preserve"> </w:t>
      </w:r>
      <w:r>
        <w:t xml:space="preserve">However, the risk of divergent SPC outcomes for</w:t>
      </w:r>
      <w:r>
        <w:t xml:space="preserve"> </w:t>
      </w:r>
      <w:r>
        <w:t xml:space="preserve">the same product would not be eliminated.</w:t>
      </w:r>
      <w:r>
        <w:br/>
      </w:r>
      <w:r>
        <w:t xml:space="preserve">It would reduce the cost and administrative</w:t>
      </w:r>
      <w:r>
        <w:t xml:space="preserve"> </w:t>
      </w:r>
      <w:r>
        <w:t xml:space="preserve">burden of monitoring SPC protection in the EU,</w:t>
      </w:r>
      <w:r>
        <w:t xml:space="preserve"> </w:t>
      </w:r>
      <w:r>
        <w:t xml:space="preserve">something</w:t>
      </w:r>
      <w:r>
        <w:t xml:space="preserve"> </w:t>
      </w:r>
      <w:r>
        <w:t xml:space="preserve">especially</w:t>
      </w:r>
      <w:r>
        <w:t xml:space="preserve"> </w:t>
      </w:r>
      <w:r>
        <w:t xml:space="preserve">challenging</w:t>
      </w:r>
      <w:r>
        <w:t xml:space="preserve"> </w:t>
      </w:r>
      <w:r>
        <w:t xml:space="preserve">for</w:t>
      </w:r>
      <w:r>
        <w:t xml:space="preserve"> </w:t>
      </w:r>
      <w:r>
        <w:t xml:space="preserve">Generic/biosimilar SMEs.</w:t>
      </w:r>
      <w:r>
        <w:br/>
      </w:r>
      <w:r>
        <w:t xml:space="preserve">PO 4: Centralised</w:t>
      </w:r>
      <w:r>
        <w:t xml:space="preserve"> </w:t>
      </w:r>
      <w:r>
        <w:t xml:space="preserve">procedure resulting in a</w:t>
      </w:r>
      <w:r>
        <w:t xml:space="preserve"> </w:t>
      </w:r>
      <w:r>
        <w:t xml:space="preserve">binding opinion</w:t>
      </w:r>
      <w:r>
        <w:t xml:space="preserve"> </w:t>
      </w:r>
      <w:r>
        <w:t xml:space="preserve">This option would bring advantages to</w:t>
      </w:r>
      <w:r>
        <w:t xml:space="preserve"> </w:t>
      </w:r>
      <w:r>
        <w:t xml:space="preserve">innovative</w:t>
      </w:r>
      <w:r>
        <w:t xml:space="preserve"> </w:t>
      </w:r>
      <w:r>
        <w:t xml:space="preserve">SMEs,</w:t>
      </w:r>
      <w:r>
        <w:t xml:space="preserve"> </w:t>
      </w:r>
      <w:r>
        <w:t xml:space="preserve">as</w:t>
      </w:r>
      <w:r>
        <w:t xml:space="preserve"> </w:t>
      </w:r>
      <w:r>
        <w:t xml:space="preserve">it</w:t>
      </w:r>
      <w:r>
        <w:t xml:space="preserve"> </w:t>
      </w:r>
      <w:r>
        <w:t xml:space="preserve">would</w:t>
      </w:r>
      <w:r>
        <w:t xml:space="preserve"> </w:t>
      </w:r>
      <w:r>
        <w:t xml:space="preserve">reduce</w:t>
      </w:r>
      <w:r>
        <w:t xml:space="preserve"> </w:t>
      </w:r>
      <w:r>
        <w:t xml:space="preserve">administrative fees and attorney fees related to</w:t>
      </w:r>
      <w:r>
        <w:t xml:space="preserve"> </w:t>
      </w:r>
      <w:r>
        <w:t xml:space="preserve">the filing and examination (maintenance fees</w:t>
      </w:r>
      <w:r>
        <w:t xml:space="preserve"> </w:t>
      </w:r>
      <w:r>
        <w:t xml:space="preserve">would remain in each jurisdiction), as well as</w:t>
      </w:r>
      <w:r>
        <w:t xml:space="preserve"> </w:t>
      </w:r>
      <w:r>
        <w:t xml:space="preserve">limit translation costs related to filing and</w:t>
      </w:r>
      <w:r>
        <w:t xml:space="preserve"> </w:t>
      </w:r>
      <w:r>
        <w:t xml:space="preserve">examination of SPC protection in the EU.</w:t>
      </w:r>
      <w:r>
        <w:t xml:space="preserve"> </w:t>
      </w:r>
      <w:r>
        <w:t xml:space="preserve">Legal uncertainty linked to the SPC process</w:t>
      </w:r>
      <w:r>
        <w:t xml:space="preserve"> </w:t>
      </w:r>
      <w:r>
        <w:t xml:space="preserve">would be significantly reduced.</w:t>
      </w:r>
      <w:r>
        <w:t xml:space="preserve"> </w:t>
      </w:r>
      <w:r>
        <w:t xml:space="preserve">This</w:t>
      </w:r>
      <w:r>
        <w:t xml:space="preserve"> </w:t>
      </w:r>
      <w:r>
        <w:t xml:space="preserve">option</w:t>
      </w:r>
      <w:r>
        <w:t xml:space="preserve"> </w:t>
      </w:r>
      <w:r>
        <w:t xml:space="preserve">would</w:t>
      </w:r>
      <w:r>
        <w:t xml:space="preserve"> </w:t>
      </w:r>
      <w:r>
        <w:t xml:space="preserve">bring</w:t>
      </w:r>
      <w:r>
        <w:t xml:space="preserve"> </w:t>
      </w:r>
      <w:r>
        <w:t xml:space="preserve">advantages</w:t>
      </w:r>
      <w:r>
        <w:t xml:space="preserve"> </w:t>
      </w:r>
      <w:r>
        <w:t xml:space="preserve">to</w:t>
      </w:r>
      <w:r>
        <w:t xml:space="preserve"> </w:t>
      </w:r>
      <w:r>
        <w:t xml:space="preserve">generic/biosimilar SMEs as it would increase of</w:t>
      </w:r>
      <w:r>
        <w:t xml:space="preserve"> </w:t>
      </w:r>
      <w:r>
        <w:t xml:space="preserve">predictability and legal certainty regarding SPC</w:t>
      </w:r>
      <w:r>
        <w:t xml:space="preserve"> </w:t>
      </w:r>
      <w:r>
        <w:t xml:space="preserve">protection in the EU (e.g. divergent SPC</w:t>
      </w:r>
      <w:r>
        <w:t xml:space="preserve"> </w:t>
      </w:r>
      <w:r>
        <w:t xml:space="preserve">outcomes for the same product would be</w:t>
      </w:r>
      <w:r>
        <w:t xml:space="preserve"> </w:t>
      </w:r>
      <w:r>
        <w:t xml:space="preserve">eliminated). Above all, the risk of divergent SPC</w:t>
      </w:r>
      <w:r>
        <w:t xml:space="preserve"> </w:t>
      </w:r>
      <w:r>
        <w:t xml:space="preserve">outcomes for the same product would be</w:t>
      </w:r>
      <w:r>
        <w:t xml:space="preserve"> </w:t>
      </w:r>
      <w:r>
        <w:t xml:space="preserve">eliminated therefore adding predictability with</w:t>
      </w:r>
      <w:r>
        <w:t xml:space="preserve"> </w:t>
      </w:r>
      <w:r>
        <w:t xml:space="preserve">regards to possible market entry and legal</w:t>
      </w:r>
      <w:r>
        <w:t xml:space="preserve"> </w:t>
      </w:r>
      <w:r>
        <w:t xml:space="preserve">certainty for the follow-on producers.</w:t>
      </w:r>
      <w:r>
        <w:br/>
      </w:r>
      <w:r>
        <w:t xml:space="preserve">It would reduce the cost and administrative</w:t>
      </w:r>
      <w:r>
        <w:t xml:space="preserve"> </w:t>
      </w:r>
      <w:r>
        <w:t xml:space="preserve">burden of monitoring SPC protection in the EU,</w:t>
      </w:r>
      <w:r>
        <w:t xml:space="preserve"> </w:t>
      </w:r>
      <w:r>
        <w:t xml:space="preserve">something</w:t>
      </w:r>
      <w:r>
        <w:t xml:space="preserve"> </w:t>
      </w:r>
      <w:r>
        <w:t xml:space="preserve">especially</w:t>
      </w:r>
      <w:r>
        <w:t xml:space="preserve"> </w:t>
      </w:r>
      <w:r>
        <w:t xml:space="preserve">challenging</w:t>
      </w:r>
      <w:r>
        <w:t xml:space="preserve"> </w:t>
      </w:r>
      <w:r>
        <w:t xml:space="preserve">for</w:t>
      </w:r>
      <w:r>
        <w:t xml:space="preserve"> </w:t>
      </w:r>
      <w:r>
        <w:t xml:space="preserve">generic/biosimilar SMEs.</w:t>
      </w:r>
      <w:r>
        <w:t xml:space="preserve"> </w:t>
      </w:r>
      <w:r>
        <w:t xml:space="preserve">PO 5: Unitary SPC</w:t>
      </w:r>
      <w:r>
        <w:t xml:space="preserve"> </w:t>
      </w:r>
      <w:r>
        <w:t xml:space="preserve">In addition to the advantages of PO 4 above,</w:t>
      </w:r>
      <w:r>
        <w:t xml:space="preserve"> </w:t>
      </w:r>
      <w:r>
        <w:t xml:space="preserve">this option would provide additional savings</w:t>
      </w:r>
      <w:r>
        <w:t xml:space="preserve"> </w:t>
      </w:r>
      <w:r>
        <w:t xml:space="preserve">like a single annual maintenance fee to keep the</w:t>
      </w:r>
      <w:r>
        <w:t xml:space="preserve"> </w:t>
      </w:r>
      <w:r>
        <w:t xml:space="preserve">protection in the EU.</w:t>
      </w:r>
      <w:r>
        <w:br/>
      </w:r>
      <w:r>
        <w:t xml:space="preserve">However, these benefits would be limited to the</w:t>
      </w:r>
      <w:r>
        <w:t xml:space="preserve"> </w:t>
      </w:r>
      <w:r>
        <w:t xml:space="preserve">EU MS participating in the unitary patent.</w:t>
      </w:r>
      <w:r>
        <w:t xml:space="preserve"> </w:t>
      </w:r>
      <w:r>
        <w:t xml:space="preserve">This option would bring advantages as PO4,</w:t>
      </w:r>
      <w:r>
        <w:t xml:space="preserve"> </w:t>
      </w:r>
      <w:r>
        <w:t xml:space="preserve">however, they would be limited to the EU MS</w:t>
      </w:r>
      <w:r>
        <w:t xml:space="preserve"> </w:t>
      </w:r>
      <w:r>
        <w:t xml:space="preserve">participating in the unitary patent.</w:t>
      </w:r>
      <w:r>
        <w:t xml:space="preserve"> </w:t>
      </w:r>
      <w:r>
        <w:t xml:space="preserve">Preferred option: PO 4</w:t>
      </w:r>
      <w:r>
        <w:t xml:space="preserve"> </w:t>
      </w:r>
      <w:r>
        <w:t xml:space="preserve">combined with PO 5</w:t>
      </w:r>
      <w:r>
        <w:br/>
      </w:r>
      <w:r>
        <w:t xml:space="preserve">I wold bring to SMEs the benefits of PO 5 above in the EU MS participating in the unitary patent,</w:t>
      </w:r>
      <w:r>
        <w:t xml:space="preserve"> </w:t>
      </w:r>
      <w:r>
        <w:t xml:space="preserve">and the advantages of PO 4 above in the non-participating ones.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151</w:t>
      </w:r>
    </w:p>
    <w:p>
      <w:pPr>
        <w:pStyle w:val="BodyText"/>
      </w:pPr>
      <w:r>
        <w:t xml:space="preserve">EN</w:t>
      </w:r>
      <w:r>
        <w:t xml:space="preserve"> </w:t>
      </w:r>
      <w:r>
        <w:t xml:space="preserve">Step-4: Minimising negative impacts on SMEs</w:t>
      </w:r>
      <w:r>
        <w:t xml:space="preserve"> </w:t>
      </w:r>
      <w:r>
        <w:t xml:space="preserve">As described in the table above, the preferred option would ensure more registration</w:t>
      </w:r>
      <w:r>
        <w:t xml:space="preserve"> </w:t>
      </w:r>
      <w:r>
        <w:t xml:space="preserve">savings/simplification for innovative SMEs, legal certainty (predictability, consistency, etc.)</w:t>
      </w:r>
      <w:r>
        <w:t xml:space="preserve"> </w:t>
      </w:r>
      <w:r>
        <w:t xml:space="preserve">for both innovative and competing generics/biosimilars SMEs, and monitoring</w:t>
      </w:r>
      <w:r>
        <w:t xml:space="preserve"> </w:t>
      </w:r>
      <w:r>
        <w:t xml:space="preserve">savings/simplification</w:t>
      </w:r>
      <w:r>
        <w:t xml:space="preserve"> </w:t>
      </w:r>
      <w:r>
        <w:t xml:space="preserve">(more</w:t>
      </w:r>
      <w:r>
        <w:t xml:space="preserve"> </w:t>
      </w:r>
      <w:r>
        <w:t xml:space="preserve">transparency)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innovative</w:t>
      </w:r>
      <w:r>
        <w:t xml:space="preserve"> </w:t>
      </w:r>
      <w:r>
        <w:t xml:space="preserve">and</w:t>
      </w:r>
      <w:r>
        <w:t xml:space="preserve"> </w:t>
      </w:r>
      <w:r>
        <w:t xml:space="preserve">competing</w:t>
      </w:r>
      <w:r>
        <w:t xml:space="preserve"> </w:t>
      </w:r>
      <w:r>
        <w:t xml:space="preserve">generics/biosimilars SMEs compared to the other options. Contrary to this, option PO1 and, to</w:t>
      </w:r>
      <w:r>
        <w:t xml:space="preserve"> </w:t>
      </w:r>
      <w:r>
        <w:t xml:space="preserve">some extent, PO 3 would provide limited positive effects for SMEs vis-à-vis the base line</w:t>
      </w:r>
      <w:r>
        <w:t xml:space="preserve"> </w:t>
      </w:r>
      <w:r>
        <w:t xml:space="preserve">scenario, as the legal uncertainty would remain (in PO3 due to the non-binding character of</w:t>
      </w:r>
      <w:r>
        <w:t xml:space="preserve"> </w:t>
      </w:r>
      <w:r>
        <w:t xml:space="preserve">the opinion issues by the examination authority).</w:t>
      </w:r>
      <w:r>
        <w:br/>
      </w:r>
      <w:r>
        <w:t xml:space="preserve">Finally, the preferred option (a centralised SPC procedure and the unitary SPC) introduces features</w:t>
      </w:r>
      <w:r>
        <w:t xml:space="preserve"> </w:t>
      </w:r>
      <w:r>
        <w:t xml:space="preserve">easy to comply with by SMEs as described in section 8. It would entail enhanced transparency and</w:t>
      </w:r>
      <w:r>
        <w:t xml:space="preserve"> </w:t>
      </w:r>
      <w:r>
        <w:t xml:space="preserve">legal certainty in the SPC-protection of the pharmaceutical and agrochemical industries in the EU by</w:t>
      </w:r>
      <w:r>
        <w:t xml:space="preserve"> </w:t>
      </w:r>
      <w:r>
        <w:t xml:space="preserve">comparison with the base line scenario.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612">
    <w:nsid w:val="00A99612"/>
    <w:multiLevelType w:val="multilevel"/>
    <w:lvl w:ilvl="0">
      <w:start w:val="2"/>
      <w:numFmt w:val="upperRoman"/>
      <w:lvlText w:val="%1."/>
      <w:lvlJc w:val="left"/>
      <w:pPr>
        <w:ind w:left="720" w:hanging="360"/>
      </w:pPr>
    </w:lvl>
    <w:lvl w:ilvl="1">
      <w:start w:val="2"/>
      <w:numFmt w:val="upperRoman"/>
      <w:lvlText w:val="%2."/>
      <w:lvlJc w:val="left"/>
      <w:pPr>
        <w:ind w:left="1440" w:hanging="360"/>
      </w:pPr>
    </w:lvl>
    <w:lvl w:ilvl="2">
      <w:start w:val="2"/>
      <w:numFmt w:val="upperRoman"/>
      <w:lvlText w:val="%3."/>
      <w:lvlJc w:val="left"/>
      <w:pPr>
        <w:ind w:left="2160" w:hanging="360"/>
      </w:pPr>
    </w:lvl>
    <w:lvl w:ilvl="3">
      <w:start w:val="2"/>
      <w:numFmt w:val="upperRoman"/>
      <w:lvlText w:val="%4."/>
      <w:lvlJc w:val="left"/>
      <w:pPr>
        <w:ind w:left="2880" w:hanging="360"/>
      </w:pPr>
    </w:lvl>
    <w:lvl w:ilvl="4">
      <w:start w:val="2"/>
      <w:numFmt w:val="upperRoman"/>
      <w:lvlText w:val="%5."/>
      <w:lvlJc w:val="left"/>
      <w:pPr>
        <w:ind w:left="3600" w:hanging="360"/>
      </w:pPr>
    </w:lvl>
    <w:lvl w:ilvl="5">
      <w:start w:val="2"/>
      <w:numFmt w:val="upperRoman"/>
      <w:lvlText w:val="%6."/>
      <w:lvlJc w:val="left"/>
      <w:pPr>
        <w:ind w:left="4320" w:hanging="360"/>
      </w:pPr>
    </w:lvl>
    <w:lvl w:ilvl="6">
      <w:start w:val="2"/>
      <w:numFmt w:val="upperRoman"/>
      <w:lvlText w:val="%7."/>
      <w:lvlJc w:val="left"/>
      <w:pPr>
        <w:ind w:left="5040" w:hanging="360"/>
      </w:pPr>
    </w:lvl>
    <w:lvl w:ilvl="7">
      <w:start w:val="2"/>
      <w:numFmt w:val="upperRoman"/>
      <w:lvlText w:val="%8."/>
      <w:lvlJc w:val="left"/>
      <w:pPr>
        <w:ind w:left="5760" w:hanging="360"/>
      </w:pPr>
    </w:lvl>
    <w:lvl w:ilvl="8">
      <w:start w:val="2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1"/>
  </w:num>
  <w:num w:numId="1003">
    <w:abstractNumId w:val="996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2026-07-31T16:47:49Z</dcterms:created>
  <dcterms:modified xsi:type="dcterms:W3CDTF">2026-07-31T16:47:49Z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