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1.3.2023</w:t>
      </w:r>
      <w:r>
        <w:br/>
      </w:r>
      <w:r>
        <w:t xml:space="preserve">SWD(2023) 126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amending Directive (EU) 2015/413 facilitating cross-border exchange of information on</w:t>
      </w:r>
      <w:r>
        <w:t xml:space="preserve"> </w:t>
      </w:r>
      <w:r>
        <w:t xml:space="preserve">road-safety-related traffic offences</w:t>
      </w:r>
      <w:r>
        <w:t xml:space="preserve"> </w:t>
      </w:r>
      <w:r>
        <w:t xml:space="preserve">{COM(2023) 126 final} - {SEC(2023) 351 final} - {SWD(2023) 127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1</w:t>
      </w:r>
      <w:r>
        <w:t xml:space="preserve"> </w:t>
      </w:r>
      <w:r>
        <w:t xml:space="preserve">1.1.</w:t>
      </w:r>
      <w:r>
        <w:t xml:space="preserve"> </w:t>
      </w:r>
      <w:r>
        <w:t xml:space="preserve">Road safety policy context ……………………………………………………………………………….. 1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 …………………………………………………………………………………………………. 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……………………………………………………………………………………….. 11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 …………………………………………………………………………………. 13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………………………………………………………………………… 16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are the problems to persist? ……………………………………………………………. 21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ACT?………………………………………………………………………………. 23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23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23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24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25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 ………………………………………………………………………………………….. 25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 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27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………………………………………. 27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…………………………………………………………………….. 28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31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 …………………………………………………………………………………………. 31</w:t>
      </w:r>
      <w:r>
        <w:t xml:space="preserve"> </w:t>
      </w:r>
      <w:r>
        <w:t xml:space="preserve">6.1.1. Impacts on public administrations ……………………………………………………………….. 31</w:t>
      </w:r>
      <w:r>
        <w:t xml:space="preserve"> </w:t>
      </w:r>
      <w:r>
        <w:t xml:space="preserve">6.1.2. Impacts on the private sector (leasing companies) …………………………………………. 35</w:t>
      </w:r>
      <w:r>
        <w:t xml:space="preserve"> </w:t>
      </w:r>
      <w:r>
        <w:t xml:space="preserve">6.1.3. Impacts on road users ………………………………………………………………………………… 36</w:t>
      </w:r>
      <w:r>
        <w:t xml:space="preserve"> </w:t>
      </w:r>
      <w:r>
        <w:t xml:space="preserve">6.1.4. Impacts on SMEs ……………………………………………………………………………………… 36</w:t>
      </w:r>
      <w:r>
        <w:t xml:space="preserve"> </w:t>
      </w:r>
      <w:r>
        <w:t xml:space="preserve">6.1.5. Impact on the functioning of the internal market and on competition ………………. 36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 ………………………………………………………………………………………………. 36</w:t>
      </w:r>
      <w:r>
        <w:t xml:space="preserve"> </w:t>
      </w:r>
      <w:r>
        <w:t xml:space="preserve">6.2.1. Impacts on road safety ……………………………………………………………………………….. 36</w:t>
      </w:r>
      <w:r>
        <w:t xml:space="preserve"> </w:t>
      </w:r>
      <w:r>
        <w:t xml:space="preserve">6.2.2. Impacts on fundamental rights ……………………………………………………………………. 39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 ………………………………………………………………………………….. 40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41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………………………………………………………………………………………………… 41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 …………………………………………………………………………………………………….. 43</w:t>
      </w:r>
      <w:r>
        <w:t xml:space="preserve"> </w:t>
      </w:r>
      <w:r>
        <w:t xml:space="preserve">7.3.</w:t>
      </w:r>
      <w:r>
        <w:t xml:space="preserve"> </w:t>
      </w:r>
      <w:r>
        <w:t xml:space="preserve">Coherence ……………………………………………………………………………………………………. 44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 ……………………………………………………………………… 45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47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stakeholders views ……………………. 47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 ………………………………………………. 49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 …………………………………………………… 50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51</w:t>
      </w:r>
      <w:r>
        <w:t xml:space="preserve"> </w:t>
      </w:r>
      <w:r>
        <w:t xml:space="preserve">ANNEX 1: PROCEDURAL INFORMATION ………………………………………………………………….. 52</w:t>
      </w:r>
      <w:r>
        <w:t xml:space="preserve"> </w:t>
      </w:r>
      <w:r>
        <w:t xml:space="preserve">ANNEX 2: STAKEHOLDER CONSULTATION (SYNOPSIS REPORT) …………………………… 54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CONSULTATION ACTIVITIES …………………………………………. 54</w:t>
      </w:r>
      <w:r>
        <w:t xml:space="preserve"> </w:t>
      </w:r>
      <w:r>
        <w:t xml:space="preserve">2.</w:t>
      </w:r>
      <w:r>
        <w:t xml:space="preserve"> </w:t>
      </w:r>
      <w:r>
        <w:t xml:space="preserve">STAKEHOLDER GROUPS …………………………………………………………………………. 55</w:t>
      </w:r>
      <w:r>
        <w:t xml:space="preserve"> </w:t>
      </w:r>
      <w:r>
        <w:t xml:space="preserve">3.</w:t>
      </w:r>
      <w:r>
        <w:t xml:space="preserve"> </w:t>
      </w:r>
      <w:r>
        <w:t xml:space="preserve">FEEDBACK RECEIVED …………………………………………………………………………….. 57</w:t>
      </w:r>
      <w:r>
        <w:t xml:space="preserve"> </w:t>
      </w:r>
      <w:r>
        <w:t xml:space="preserve">4.</w:t>
      </w:r>
      <w:r>
        <w:t xml:space="preserve"> </w:t>
      </w:r>
      <w:r>
        <w:t xml:space="preserve">OPINIONS RECEIVED IN THE TARGETED AND OPEN CONSULTATION … 57</w:t>
      </w:r>
      <w:r>
        <w:t xml:space="preserve"> </w:t>
      </w:r>
      <w:r>
        <w:t xml:space="preserve">ANNEX 3: WHO IS AFFECTED AND HOW? …………………………………………………………………. 62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……………………………………. 62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…………………………………………………….. 63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………………………………. 65</w:t>
      </w:r>
      <w:r>
        <w:t xml:space="preserve"> </w:t>
      </w:r>
      <w:r>
        <w:t xml:space="preserve">ANNEX 4: ANALYTICAL METHODS …………………………………………………………………………… 66</w:t>
      </w:r>
      <w:r>
        <w:t xml:space="preserve"> </w:t>
      </w:r>
      <w:r>
        <w:t xml:space="preserve">ANNEX 5: DISCARDED MEASURES ……………………………………………………………………………. 89</w:t>
      </w:r>
      <w:r>
        <w:t xml:space="preserve"> </w:t>
      </w:r>
      <w:r>
        <w:t xml:space="preserve">ANNEX 6: RETAINED POLICY MEASURES ………………………………………………………………… 91</w:t>
      </w:r>
      <w:r>
        <w:t xml:space="preserve"> </w:t>
      </w:r>
      <w:r>
        <w:t xml:space="preserve">ANNEX 7: EFFECTIVENESS OF THE DIFFERENT POLICY OPTIONS …………………………. 97</w:t>
      </w:r>
    </w:p>
    <w:p>
      <w:pPr>
        <w:pStyle w:val="BodyText"/>
      </w:pPr>
      <w:r>
        <w:t xml:space="preserve">iii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ADAC</w:t>
      </w:r>
      <w:r>
        <w:t xml:space="preserve"> </w:t>
      </w:r>
      <w:r>
        <w:t xml:space="preserve">Allgemeiner Deutscher Automobil Club (German Automobile Club)</w:t>
      </w:r>
      <w:r>
        <w:t xml:space="preserve"> </w:t>
      </w:r>
      <w:r>
        <w:t xml:space="preserve">ANPR</w:t>
      </w:r>
      <w:r>
        <w:t xml:space="preserve"> </w:t>
      </w:r>
      <w:r>
        <w:t xml:space="preserve">Automatic Number Plate Recognition</w:t>
      </w:r>
      <w:r>
        <w:t xml:space="preserve"> </w:t>
      </w:r>
      <w:r>
        <w:t xml:space="preserve">CARE</w:t>
      </w:r>
      <w:r>
        <w:t xml:space="preserve"> </w:t>
      </w:r>
      <w:r>
        <w:t xml:space="preserve">Community database on road accidents</w:t>
      </w:r>
      <w:r>
        <w:t xml:space="preserve"> </w:t>
      </w:r>
      <w:r>
        <w:t xml:space="preserve">CBE Directive</w:t>
      </w:r>
      <w:r>
        <w:t xml:space="preserve"> </w:t>
      </w:r>
      <w:r>
        <w:t xml:space="preserve">Cross-Border Enforcement Directive (Directive (EU) 2015/413)</w:t>
      </w:r>
      <w:r>
        <w:t xml:space="preserve"> </w:t>
      </w:r>
      <w:r>
        <w:t xml:space="preserve">EIO</w:t>
      </w:r>
      <w:r>
        <w:t xml:space="preserve"> </w:t>
      </w:r>
      <w:r>
        <w:t xml:space="preserve">European Investigation Order in criminal matters</w:t>
      </w:r>
      <w:r>
        <w:br/>
      </w:r>
      <w:r>
        <w:t xml:space="preserve">(Directive 2014/41/EU)</w:t>
      </w:r>
      <w:r>
        <w:t xml:space="preserve"> </w:t>
      </w:r>
      <w:r>
        <w:t xml:space="preserve">ETSC</w:t>
      </w:r>
      <w:r>
        <w:t xml:space="preserve"> </w:t>
      </w:r>
      <w:r>
        <w:t xml:space="preserve">European Transport Safety Council</w:t>
      </w:r>
      <w:r>
        <w:t xml:space="preserve"> </w:t>
      </w:r>
      <w:r>
        <w:t xml:space="preserve">EUCARIS</w:t>
      </w:r>
      <w:r>
        <w:t xml:space="preserve"> </w:t>
      </w:r>
      <w:r>
        <w:t xml:space="preserve">European car and driving licence information system</w:t>
      </w:r>
      <w:r>
        <w:t xml:space="preserve"> </w:t>
      </w:r>
      <w:r>
        <w:t xml:space="preserve">FD</w:t>
      </w:r>
      <w:r>
        <w:t xml:space="preserve"> </w:t>
      </w:r>
      <w:r>
        <w:t xml:space="preserve">Council Framework Decision 2005/214/JHA</w:t>
      </w:r>
      <w:r>
        <w:t xml:space="preserve"> </w:t>
      </w:r>
      <w:r>
        <w:t xml:space="preserve">FIA</w:t>
      </w:r>
      <w:r>
        <w:t xml:space="preserve"> </w:t>
      </w:r>
      <w:r>
        <w:t xml:space="preserve">Fédération Internationale d’Automobile</w:t>
      </w:r>
      <w:r>
        <w:br/>
      </w:r>
      <w:r>
        <w:t xml:space="preserve">(International Automobile Federation)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 (Regulation (EU) 2016/679)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ISA</w:t>
      </w:r>
      <w:r>
        <w:t xml:space="preserve"> </w:t>
      </w:r>
      <w:r>
        <w:t xml:space="preserve">Intelligent Speed Assistance system</w:t>
      </w:r>
      <w:r>
        <w:t xml:space="preserve"> </w:t>
      </w:r>
      <w:r>
        <w:t xml:space="preserve">LED</w:t>
      </w:r>
      <w:r>
        <w:t xml:space="preserve"> </w:t>
      </w:r>
      <w:r>
        <w:t xml:space="preserve">Law Enforcement Directive (Directive (EU) 2016/680)</w:t>
      </w:r>
      <w:r>
        <w:t xml:space="preserve"> </w:t>
      </w:r>
      <w:r>
        <w:t xml:space="preserve">MLA Convention</w:t>
      </w:r>
      <w:r>
        <w:t xml:space="preserve"> </w:t>
      </w:r>
      <w:r>
        <w:t xml:space="preserve">Convention established by the Council in accordance with Article 34</w:t>
      </w:r>
      <w:r>
        <w:t xml:space="preserve"> </w:t>
      </w:r>
      <w:r>
        <w:t xml:space="preserve">of the Treaty on European Union, on Mutual Assistance in Criminal</w:t>
      </w:r>
      <w:r>
        <w:t xml:space="preserve"> </w:t>
      </w:r>
      <w:r>
        <w:t xml:space="preserve">Matters between the Member States of the European Union</w:t>
      </w:r>
      <w:r>
        <w:t xml:space="preserve"> </w:t>
      </w:r>
      <w:r>
        <w:t xml:space="preserve">PM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Policy option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</w:t>
      </w:r>
      <w:r>
        <w:t xml:space="preserve"> </w:t>
      </w:r>
      <w:r>
        <w:t xml:space="preserve">RESPER</w:t>
      </w:r>
      <w:r>
        <w:t xml:space="preserve"> </w:t>
      </w:r>
      <w:r>
        <w:t xml:space="preserve">EU driving licence network</w:t>
      </w:r>
      <w:r>
        <w:t xml:space="preserve"> </w:t>
      </w:r>
      <w:r>
        <w:t xml:space="preserve">UVAR</w:t>
      </w:r>
      <w:r>
        <w:t xml:space="preserve"> </w:t>
      </w:r>
      <w:r>
        <w:t xml:space="preserve">Urban Vehicle Access Restriction</w:t>
      </w:r>
      <w:r>
        <w:t xml:space="preserve"> </w:t>
      </w:r>
      <w:r>
        <w:t xml:space="preserve">VRD</w:t>
      </w:r>
      <w:r>
        <w:t xml:space="preserve"> </w:t>
      </w:r>
      <w:r>
        <w:t xml:space="preserve">Vehicle registration data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accompanies a legislative proposal for a directive amending Directive (EU)</w:t>
      </w:r>
      <w:r>
        <w:t xml:space="preserve"> </w:t>
      </w:r>
      <w:r>
        <w:t xml:space="preserve">2015/413 of the European Parliament and of the Council of 11 March 2015 facilitating cross-</w:t>
      </w:r>
      <w:r>
        <w:t xml:space="preserve"> </w:t>
      </w:r>
      <w:r>
        <w:t xml:space="preserve">border exchange of information on road-safety-related traffic offences (hereinafter “the CBE</w:t>
      </w:r>
      <w:r>
        <w:t xml:space="preserve"> </w:t>
      </w:r>
      <w:r>
        <w:t xml:space="preserve">Directive”)1.</w:t>
      </w:r>
      <w:r>
        <w:t xml:space="preserve"> </w:t>
      </w:r>
      <w:r>
        <w:t xml:space="preserve">The CBE Directive aims to improve road safety and to ensure equal treatment of drivers, namely</w:t>
      </w:r>
      <w:r>
        <w:t xml:space="preserve"> </w:t>
      </w:r>
      <w:r>
        <w:t xml:space="preserve">resident and non-resident offenders. In the event of certain road-safety-related traffic offences having</w:t>
      </w:r>
      <w:r>
        <w:t xml:space="preserve"> </w:t>
      </w:r>
      <w:r>
        <w:t xml:space="preserve">been committed with a vehicle registered in another Member State, it grants the Member State where</w:t>
      </w:r>
      <w:r>
        <w:t xml:space="preserve"> </w:t>
      </w:r>
      <w:r>
        <w:t xml:space="preserve">the offence occurred access to the vehicle registration data (VRD) of the Member State of registration</w:t>
      </w:r>
      <w:r>
        <w:t xml:space="preserve"> </w:t>
      </w:r>
      <w:r>
        <w:t xml:space="preserve">of the vehicle concerned. This should facilitate the identification of persons liable for a road-safety-</w:t>
      </w:r>
      <w:r>
        <w:t xml:space="preserve"> </w:t>
      </w:r>
      <w:r>
        <w:t xml:space="preserve">related traffic offence in a Member State other than the one where the vehicle is registered, which is</w:t>
      </w:r>
      <w:r>
        <w:t xml:space="preserve"> </w:t>
      </w:r>
      <w:r>
        <w:t xml:space="preserve">an important element in the cross-border enforcement of traffic offences. An effective cross-border</w:t>
      </w:r>
      <w:r>
        <w:t xml:space="preserve"> </w:t>
      </w:r>
      <w:r>
        <w:t xml:space="preserve">enforcement ensures equal treatment of resident and non-resident offenders and improves road safety</w:t>
      </w:r>
      <w:r>
        <w:t xml:space="preserve"> </w:t>
      </w:r>
      <w:r>
        <w:t xml:space="preserve">as it reduces impunity and hence induces a more cautious behaviour by the driver concerned. A more</w:t>
      </w:r>
      <w:r>
        <w:t xml:space="preserve"> </w:t>
      </w:r>
      <w:r>
        <w:t xml:space="preserve">cautious behaviour should lead to fewer road accidents and hence a reduction in fatalities, injuries</w:t>
      </w:r>
      <w:r>
        <w:t xml:space="preserve"> </w:t>
      </w:r>
      <w:r>
        <w:t xml:space="preserve">and material damage.</w:t>
      </w:r>
      <w:r>
        <w:t xml:space="preserve"> </w:t>
      </w:r>
      <w:r>
        <w:t xml:space="preserve">1.1.</w:t>
      </w:r>
      <w:r>
        <w:t xml:space="preserve"> </w:t>
      </w:r>
      <w:r>
        <w:t xml:space="preserve">1.1.</w:t>
      </w:r>
      <w:r>
        <w:t xml:space="preserve"> </w:t>
      </w:r>
      <w:r>
        <w:t xml:space="preserve">Road safety policy context</w:t>
      </w:r>
      <w:r>
        <w:t xml:space="preserve"> </w:t>
      </w:r>
      <w:r>
        <w:t xml:space="preserve">Road safety in the EU has improved quite significantly over the last 20 years. The number of road</w:t>
      </w:r>
      <w:r>
        <w:t xml:space="preserve"> </w:t>
      </w:r>
      <w:r>
        <w:t xml:space="preserve">fatalities has gone down by 61.5% from around 51,400 in 2001 to around 19,800 in 2021.</w:t>
      </w:r>
    </w:p>
    <w:p>
      <w:pPr>
        <w:pStyle w:val="FirstParagraph"/>
      </w:pPr>
      <w:r>
        <w:t xml:space="preserve">Figure 1: Road fatalities in the current EU27 between 2000 and 2021, with EU target for 20302</w:t>
      </w:r>
    </w:p>
    <w:p>
      <w:pPr>
        <w:pStyle w:val="BodyText"/>
      </w:pPr>
      <w:r>
        <w:t xml:space="preserve">The improvement in road safety has however not been strong enough to meet the EU’s political</w:t>
      </w:r>
      <w:r>
        <w:t xml:space="preserve"> </w:t>
      </w:r>
      <w:r>
        <w:t xml:space="preserve">ambitions. The White Paper on European Transport Policy for 20103 aimed at halving the number</w:t>
      </w:r>
    </w:p>
    <w:p>
      <w:pPr>
        <w:pStyle w:val="BodyText"/>
      </w:pPr>
      <w:r>
        <w:t xml:space="preserve">1 OJ L 68, 13.3.2015, p. 9.</w:t>
      </w:r>
      <w:r>
        <w:t xml:space="preserve"> </w:t>
      </w:r>
      <w:r>
        <w:t xml:space="preserve">2 Source: https://transport.ec.europa.eu/2021-road-safety-statistics-what-behind-figures_en</w:t>
      </w:r>
      <w:r>
        <w:br/>
      </w:r>
      <w:r>
        <w:t xml:space="preserve">3 COM(2001) 370 final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of road deaths in the EU by 2010. To achieve this objective, the Commission adopted the 3rd European</w:t>
      </w:r>
      <w:r>
        <w:t xml:space="preserve"> </w:t>
      </w:r>
      <w:r>
        <w:t xml:space="preserve">Road Safety Action Programme4 in 2003, with a total of 62 proposed actions. One of those actions,</w:t>
      </w:r>
      <w:r>
        <w:t xml:space="preserve"> </w:t>
      </w:r>
      <w:r>
        <w:t xml:space="preserve">intended to encourage road users to improve their behaviour, was to “propose measures to strengthen</w:t>
      </w:r>
      <w:r>
        <w:t xml:space="preserve"> </w:t>
      </w:r>
      <w:r>
        <w:t xml:space="preserve">checks and ensure the proper enforcement of the most important safety rules”. In 2004, the</w:t>
      </w:r>
      <w:r>
        <w:t xml:space="preserve"> </w:t>
      </w:r>
      <w:r>
        <w:t xml:space="preserve">Commission adopted a recommendation on enforcement in the field of road safety5, which among</w:t>
      </w:r>
      <w:r>
        <w:t xml:space="preserve"> </w:t>
      </w:r>
      <w:r>
        <w:t xml:space="preserve">others called on Member States to assist one another and to share relevant information on offences</w:t>
      </w:r>
      <w:r>
        <w:t xml:space="preserve"> </w:t>
      </w:r>
      <w:r>
        <w:t xml:space="preserve">committed in one Member State by drivers of vehicles registered in another Member State. The</w:t>
      </w:r>
      <w:r>
        <w:t xml:space="preserve"> </w:t>
      </w:r>
      <w:r>
        <w:t xml:space="preserve">Commission committed itself to submit a proposal for a directive in case the recommendation was</w:t>
      </w:r>
      <w:r>
        <w:t xml:space="preserve"> </w:t>
      </w:r>
      <w:r>
        <w:t xml:space="preserve">found not to be sufficiently effective to achieve the 50% reduction goal.</w:t>
      </w:r>
      <w:r>
        <w:t xml:space="preserve"> </w:t>
      </w:r>
      <w:r>
        <w:t xml:space="preserve">The 2006 mid-term review of the European Road Safety Action Programme makes the following</w:t>
      </w:r>
      <w:r>
        <w:t xml:space="preserve"> </w:t>
      </w:r>
      <w:r>
        <w:t xml:space="preserve">observation: “Many road traffic offences by non-residents of a Member State are currently not</w:t>
      </w:r>
      <w:r>
        <w:t xml:space="preserve"> </w:t>
      </w:r>
      <w:r>
        <w:t xml:space="preserve">followed by legal action due to the lack of systematic cooperation between the administrative and</w:t>
      </w:r>
      <w:r>
        <w:t xml:space="preserve"> </w:t>
      </w:r>
      <w:r>
        <w:t xml:space="preserve">police authorities in the Member States. In some countries which have a large volume of transit</w:t>
      </w:r>
      <w:r>
        <w:t xml:space="preserve"> </w:t>
      </w:r>
      <w:r>
        <w:t xml:space="preserve">traffic, certain offences committed by non-residents may account for as much as 35% of the total</w:t>
      </w:r>
      <w:r>
        <w:t xml:space="preserve"> </w:t>
      </w:r>
      <w:r>
        <w:t xml:space="preserve">number of infringements. Even the best results could therefore be better still with more transnational</w:t>
      </w:r>
      <w:r>
        <w:t xml:space="preserve"> </w:t>
      </w:r>
      <w:r>
        <w:t xml:space="preserve">cooperation in the field of controls and penalties. This is obviously a European issue and one […]</w:t>
      </w:r>
      <w:r>
        <w:t xml:space="preserve"> </w:t>
      </w:r>
      <w:r>
        <w:t xml:space="preserve">that [we] need to tackle.”6</w:t>
      </w:r>
      <w:r>
        <w:t xml:space="preserve"> </w:t>
      </w:r>
      <w:r>
        <w:t xml:space="preserve">In 2008, the Commission adopted the legislative proposal7 that led to Directive 2011/82/EU, the</w:t>
      </w:r>
      <w:r>
        <w:t xml:space="preserve"> </w:t>
      </w:r>
      <w:r>
        <w:t xml:space="preserve">predecessor of the CBE Directive8. In the accompanying impact assessment9, it is estimated that non-</w:t>
      </w:r>
      <w:r>
        <w:t xml:space="preserve"> </w:t>
      </w:r>
      <w:r>
        <w:t xml:space="preserve">resident drivers account for about 5% of road traffic in the EU (in terms of vehicle-km) but that they</w:t>
      </w:r>
      <w:r>
        <w:t xml:space="preserve"> </w:t>
      </w:r>
      <w:r>
        <w:t xml:space="preserve">commit around 15% of speeding offences. Hence, they are relatively more likely to commit speeding</w:t>
      </w:r>
      <w:r>
        <w:t xml:space="preserve"> </w:t>
      </w:r>
      <w:r>
        <w:t xml:space="preserve">offences than resident drivers. One of the identified reasons for that was that non-residents perceived</w:t>
      </w:r>
      <w:r>
        <w:t xml:space="preserve"> </w:t>
      </w:r>
      <w:r>
        <w:t xml:space="preserve">that they were less likely to be sanctioned when driving in a Member State where they did not reside</w:t>
      </w:r>
      <w:r>
        <w:t xml:space="preserve"> </w:t>
      </w:r>
      <w:r>
        <w:t xml:space="preserve">and that they were less likely to face judicial action if they did not pay fines imposed by foreign</w:t>
      </w:r>
      <w:r>
        <w:t xml:space="preserve"> </w:t>
      </w:r>
      <w:r>
        <w:t xml:space="preserve">authorities.</w:t>
      </w:r>
      <w:r>
        <w:t xml:space="preserve"> </w:t>
      </w:r>
      <w:r>
        <w:t xml:space="preserve">In 2010, still some 29,600 people lost their lives on the roads of the current 27 Member States (which</w:t>
      </w:r>
      <w:r>
        <w:t xml:space="preserve"> </w:t>
      </w:r>
      <w:r>
        <w:t xml:space="preserve">was significantly above the target set in 2001). The Commission then adopted new policy orientations</w:t>
      </w:r>
      <w:r>
        <w:t xml:space="preserve"> </w:t>
      </w:r>
      <w:r>
        <w:t xml:space="preserve">on road safety for the period 2011-2020, with the target of halving the overall number of road deaths</w:t>
      </w:r>
      <w:r>
        <w:t xml:space="preserve"> </w:t>
      </w:r>
      <w:r>
        <w:t xml:space="preserve">in the EU by 2020 starting from 201010. That target has however also been missed; in 2020, some</w:t>
      </w:r>
      <w:r>
        <w:t xml:space="preserve"> </w:t>
      </w:r>
      <w:r>
        <w:t xml:space="preserve">18,800 people were killed on the roads of the EU’s current 27 Member States. Although that number</w:t>
      </w:r>
      <w:r>
        <w:t xml:space="preserve"> </w:t>
      </w:r>
      <w:r>
        <w:t xml:space="preserve">was more than 17% below the corresponding number for 2019 – an impressive annual reduction rate</w:t>
      </w:r>
      <w:r>
        <w:t xml:space="preserve"> </w:t>
      </w:r>
      <w:r>
        <w:t xml:space="preserve">which was however heavily influenced by an unprecedented drop in road traffic volumes in the wake</w:t>
      </w:r>
      <w:r>
        <w:t xml:space="preserve"> </w:t>
      </w:r>
      <w:r>
        <w:t xml:space="preserve">of the COVID-19 pandemic11 – it was still well above the target value for 2020. Excessive or</w:t>
      </w:r>
    </w:p>
    <w:p>
      <w:pPr>
        <w:pStyle w:val="BodyText"/>
      </w:pPr>
      <w:r>
        <w:t xml:space="preserve">4 COM(2003) 311 final</w:t>
      </w:r>
      <w:r>
        <w:t xml:space="preserve"> </w:t>
      </w:r>
      <w:r>
        <w:t xml:space="preserve">5 Commission Recommendation of 6 April 2004 on enforcement in the field of road safety (2004/345/EC), OJ L 111,</w:t>
      </w:r>
      <w:r>
        <w:t xml:space="preserve"> </w:t>
      </w:r>
      <w:r>
        <w:t xml:space="preserve">17.4.2004, p. 75.</w:t>
      </w:r>
      <w:r>
        <w:t xml:space="preserve"> </w:t>
      </w:r>
      <w:r>
        <w:t xml:space="preserve">6 See section 3.1 of COM(2006) 74 final</w:t>
      </w:r>
      <w:r>
        <w:t xml:space="preserve"> </w:t>
      </w:r>
      <w:r>
        <w:t xml:space="preserve">7 COM(2008) 151 final</w:t>
      </w:r>
      <w:r>
        <w:t xml:space="preserve"> </w:t>
      </w:r>
      <w:r>
        <w:t xml:space="preserve">8 OJ L 288, 5.11.2011, p. 1; more information on that Directive and its links with the CBE Directive are provided in</w:t>
      </w:r>
      <w:r>
        <w:t xml:space="preserve"> </w:t>
      </w:r>
      <w:r>
        <w:t xml:space="preserve">section 1.2 below.</w:t>
      </w:r>
      <w:r>
        <w:t xml:space="preserve"> </w:t>
      </w:r>
      <w:r>
        <w:t xml:space="preserve">9 SEC(2008) 351.</w:t>
      </w:r>
      <w:r>
        <w:t xml:space="preserve"> </w:t>
      </w:r>
      <w:r>
        <w:t xml:space="preserve">10 COM(2010) 389 final</w:t>
      </w:r>
      <w:r>
        <w:t xml:space="preserve"> </w:t>
      </w:r>
      <w:r>
        <w:t xml:space="preserve">11 During the first lockdown in April 2020, ETSC reported a 70-85% reduction in traffic volumes in major European</w:t>
      </w:r>
      <w:r>
        <w:t xml:space="preserve"> </w:t>
      </w:r>
      <w:r>
        <w:t xml:space="preserve">cities (https://etsc.eu/covid-19-huge-drop-in-traffic-in-europe-but-impact-on-road-deaths-unclear/)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inappropriate speed is estimated to have caused 10-15% of all accidents and 30% of all fatal</w:t>
      </w:r>
      <w:r>
        <w:t xml:space="preserve"> </w:t>
      </w:r>
      <w:r>
        <w:t xml:space="preserve">accidents.12</w:t>
      </w:r>
      <w:r>
        <w:br/>
      </w:r>
      <w:r>
        <w:t xml:space="preserve">The slowdown in the reduction of the number of road deaths that set in around 2014 (see Figure 1</w:t>
      </w:r>
      <w:r>
        <w:t xml:space="preserve"> </w:t>
      </w:r>
      <w:r>
        <w:t xml:space="preserve">above) prompted the transport ministers of the EU to issue a ministerial declaration on road safety at</w:t>
      </w:r>
      <w:r>
        <w:t xml:space="preserve"> </w:t>
      </w:r>
      <w:r>
        <w:t xml:space="preserve">the informal transport Council in Valletta in March 201713. In that declaration, the Member States</w:t>
      </w:r>
      <w:r>
        <w:t xml:space="preserve"> </w:t>
      </w:r>
      <w:r>
        <w:t xml:space="preserve">called upon the Commission to explore the strengthening of the Union’s road safety legal framework</w:t>
      </w:r>
      <w:r>
        <w:t xml:space="preserve"> </w:t>
      </w:r>
      <w:r>
        <w:t xml:space="preserve">to reverse that stagnating trend.</w:t>
      </w:r>
      <w:r>
        <w:t xml:space="preserve"> </w:t>
      </w:r>
      <w:r>
        <w:t xml:space="preserve">As part of its third Mobility Package of May 2018, the Commission issued “A Strategic Action Plan</w:t>
      </w:r>
      <w:r>
        <w:t xml:space="preserve"> </w:t>
      </w:r>
      <w:r>
        <w:t xml:space="preserve">on Road Safety”14 where it called for a new approach to counter the trend of stagnating road safety</w:t>
      </w:r>
      <w:r>
        <w:t xml:space="preserve"> </w:t>
      </w:r>
      <w:r>
        <w:t xml:space="preserve">figures in the EU and move closer to the long-term goal of zero road fatalities in the EU by 2050</w:t>
      </w:r>
      <w:r>
        <w:t xml:space="preserve"> </w:t>
      </w:r>
      <w:r>
        <w:t xml:space="preserve">(“Vision Zero”). Among others, the Commission announced that it would “start to assess options to</w:t>
      </w:r>
      <w:r>
        <w:t xml:space="preserve"> </w:t>
      </w:r>
      <w:r>
        <w:t xml:space="preserve">improve the effectiveness of the directive on cross-border enforcement of traffic offences, on the basis</w:t>
      </w:r>
      <w:r>
        <w:t xml:space="preserve"> </w:t>
      </w:r>
      <w:r>
        <w:t xml:space="preserve">of an evaluation carried out in 2016.”15</w:t>
      </w:r>
      <w:r>
        <w:t xml:space="preserve"> </w:t>
      </w:r>
      <w:r>
        <w:t xml:space="preserve">In June 2019, the Commission published the EU Road Safety Policy Framework 2021-2030 – Next</w:t>
      </w:r>
      <w:r>
        <w:t xml:space="preserve"> </w:t>
      </w:r>
      <w:r>
        <w:t xml:space="preserve">steps towards “Vision Zero”16. In it, the Commission proposed new interim targets of reducing the</w:t>
      </w:r>
      <w:r>
        <w:t xml:space="preserve"> </w:t>
      </w:r>
      <w:r>
        <w:t xml:space="preserve">number of road deaths by 50% between 2020 and 2030 as well as reducing the number of serious</w:t>
      </w:r>
      <w:r>
        <w:t xml:space="preserve"> </w:t>
      </w:r>
      <w:r>
        <w:t xml:space="preserve">injuries by 50% in the same period, as recommended in the Valletta Declaration. It based that policy</w:t>
      </w:r>
      <w:r>
        <w:t xml:space="preserve"> </w:t>
      </w:r>
      <w:r>
        <w:t xml:space="preserve">framework on the so-called “Safe System approach”. The system considers death and serious injury</w:t>
      </w:r>
      <w:r>
        <w:t xml:space="preserve"> </w:t>
      </w:r>
      <w:r>
        <w:t xml:space="preserve">in road collisions as largely preventable though the collisions will continue to occur. It accepts that</w:t>
      </w:r>
      <w:r>
        <w:t xml:space="preserve"> </w:t>
      </w:r>
      <w:r>
        <w:t xml:space="preserve">people make mistakes and aims to ensure that such mistakes do not give rise to fatalities or serious</w:t>
      </w:r>
      <w:r>
        <w:t xml:space="preserve"> </w:t>
      </w:r>
      <w:r>
        <w:t xml:space="preserve">injuries by holistically focusing on five pillars: safe roads and roadsides, safe speeds, safe road users,</w:t>
      </w:r>
      <w:r>
        <w:t xml:space="preserve"> </w:t>
      </w:r>
      <w:r>
        <w:t xml:space="preserve">safe vehicles, and fast and effective post-crash care, which all contribute to reducing the impact of</w:t>
      </w:r>
      <w:r>
        <w:t xml:space="preserve"> </w:t>
      </w:r>
      <w:r>
        <w:t xml:space="preserve">accidents. The cross-border enforcement of road-safety-related traffic offences is part of the “safe</w:t>
      </w:r>
      <w:r>
        <w:t xml:space="preserve"> </w:t>
      </w:r>
      <w:r>
        <w:t xml:space="preserve">road users” pillar as it reduces the impunity of drivers of vehicles registered in other Member States,</w:t>
      </w:r>
      <w:r>
        <w:t xml:space="preserve"> </w:t>
      </w:r>
      <w:r>
        <w:t xml:space="preserve">thus encouraging a behaviour which should be conducive to road safety.</w:t>
      </w:r>
      <w:r>
        <w:br/>
      </w:r>
      <w:r>
        <w:t xml:space="preserve">In its Sustainable and Smart Mobility Strategy17 of 2020, the Commission reiterated the target of zero</w:t>
      </w:r>
      <w:r>
        <w:t xml:space="preserve"> </w:t>
      </w:r>
      <w:r>
        <w:t xml:space="preserve">fatalities in all modes of transport by 2050 and announced the revision of the Directive on cross-</w:t>
      </w:r>
      <w:r>
        <w:t xml:space="preserve"> </w:t>
      </w:r>
      <w:r>
        <w:t xml:space="preserve">border enforcement of traffic rules under Flagship 10 “Enhancing transport safety and security”.</w:t>
      </w:r>
      <w:r>
        <w:br/>
      </w:r>
      <w:r>
        <w:t xml:space="preserve">In October 2021, the European Parliament adopted a resolution on the EU Road Safety Policy</w:t>
      </w:r>
      <w:r>
        <w:t xml:space="preserve"> </w:t>
      </w:r>
      <w:r>
        <w:t xml:space="preserve">Framework 2021-203018. While the Parliament acknowledges the progress made since 2015, it also</w:t>
      </w:r>
      <w:r>
        <w:t xml:space="preserve"> </w:t>
      </w:r>
      <w:r>
        <w:t xml:space="preserve">regrets that the existing legal framework laid down in the CBE Directive does not adequately ensure</w:t>
      </w:r>
      <w:r>
        <w:t xml:space="preserve"> </w:t>
      </w:r>
      <w:r>
        <w:t xml:space="preserve">investigation in order to enforce penalties or recognition of decisions on penalties. It believes that</w:t>
      </w:r>
      <w:r>
        <w:t xml:space="preserve"> </w:t>
      </w:r>
      <w:r>
        <w:t xml:space="preserve">better cross-border enforcement of road traffic rules would increase compliance and act as a deterrent,</w:t>
      </w:r>
      <w:r>
        <w:t xml:space="preserve"> </w:t>
      </w:r>
      <w:r>
        <w:t xml:space="preserve">thereby reducing dangerous behaviour and improving road safety; it calls on the Commission to</w:t>
      </w:r>
      <w:r>
        <w:t xml:space="preserve"> </w:t>
      </w:r>
      <w:r>
        <w:t xml:space="preserve">address those issues in the next review of the Directive.</w:t>
      </w:r>
    </w:p>
    <w:p>
      <w:pPr>
        <w:pStyle w:val="BodyText"/>
      </w:pPr>
      <w:r>
        <w:t xml:space="preserve">12 See: https://road-safety.transport.ec.europa.eu/system/files/2021-07/road_safety_thematic_report_speeding.pdf</w:t>
      </w:r>
      <w:r>
        <w:br/>
      </w:r>
      <w:r>
        <w:t xml:space="preserve">13 See: https://eumos.eu/wp-content/uploads/2017/07/Valletta_Declaration_on_Improving_Road_Safety.pdf; in June</w:t>
      </w:r>
      <w:r>
        <w:t xml:space="preserve"> </w:t>
      </w:r>
      <w:r>
        <w:t xml:space="preserve">2017, the Council adopted conclusions on road safety endorsing the Valletta Declaration (see document 9994/17).</w:t>
      </w:r>
      <w:r>
        <w:t xml:space="preserve"> </w:t>
      </w:r>
      <w:r>
        <w:t xml:space="preserve">14 Annex I to COM(2018) 293 final (Europe on the Move. Sustainable mobility for Europe: safe, connected and clean)</w:t>
      </w:r>
      <w:r>
        <w:t xml:space="preserve"> </w:t>
      </w:r>
      <w:r>
        <w:t xml:space="preserve">15 More information on the evaluation referred to here is provided in section 1.2 below.</w:t>
      </w:r>
      <w:r>
        <w:t xml:space="preserve"> </w:t>
      </w:r>
      <w:r>
        <w:t xml:space="preserve">16 SWD(2019) 283 final</w:t>
      </w:r>
      <w:r>
        <w:t xml:space="preserve"> </w:t>
      </w:r>
      <w:r>
        <w:t xml:space="preserve">17 COM(2020) 789 final</w:t>
      </w:r>
      <w:r>
        <w:t xml:space="preserve"> </w:t>
      </w:r>
      <w:r>
        <w:t xml:space="preserve">18 P9_TA(2021)0407 https://www.europarl.europa.eu/doceo/document/TA-9-2021-0407_EN.pdf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Improving road safety is a global policy objective. In the context of the United Nation’s 2030 agenda</w:t>
      </w:r>
      <w:r>
        <w:t xml:space="preserve"> </w:t>
      </w:r>
      <w:r>
        <w:t xml:space="preserve">for sustainable development, road safety is part of sustainable development goal #11 “Make cities</w:t>
      </w:r>
      <w:r>
        <w:t xml:space="preserve"> </w:t>
      </w:r>
      <w:r>
        <w:t xml:space="preserve">and human settlements inclusive, safe, resilient and sustainable” and in particular target 11.2 “By</w:t>
      </w:r>
      <w:r>
        <w:t xml:space="preserve"> </w:t>
      </w:r>
      <w:r>
        <w:t xml:space="preserve">2030, provide access to safe, affordable, accessible and sustainable transport systems for all,</w:t>
      </w:r>
      <w:r>
        <w:t xml:space="preserve"> </w:t>
      </w:r>
      <w:r>
        <w:t xml:space="preserve">improving road safety, notably by expanding public transport, with special attention to the needs of</w:t>
      </w:r>
      <w:r>
        <w:t xml:space="preserve"> </w:t>
      </w:r>
      <w:r>
        <w:t xml:space="preserve">those in vulnerable situations, women, children, persons with disabilities and older persons”.</w:t>
      </w:r>
      <w:r>
        <w:t xml:space="preserve"> </w:t>
      </w:r>
      <w:r>
        <w:t xml:space="preserve">Enforcement of the legislation on behavioural risks is among the core principles of the 2020 UN</w:t>
      </w:r>
      <w:r>
        <w:t xml:space="preserve"> </w:t>
      </w:r>
      <w:r>
        <w:t xml:space="preserve">“Stockholm Declaration”19.</w:t>
      </w:r>
      <w:r>
        <w:t xml:space="preserve"> </w:t>
      </w:r>
      <w:r>
        <w:t xml:space="preserve">1.2.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CBE Directive</w:t>
      </w:r>
      <w:r>
        <w:t xml:space="preserve"> </w:t>
      </w:r>
      <w:r>
        <w:t xml:space="preserve">The CBE Directive, adopted on 11 March 2015, includes all substantive provisions of Directive</w:t>
      </w:r>
      <w:r>
        <w:t xml:space="preserve"> </w:t>
      </w:r>
      <w:r>
        <w:t xml:space="preserve">2011/82/EU20 which had been adopted under Article 87(2) TFEU (police cooperation) instead of</w:t>
      </w:r>
      <w:r>
        <w:t xml:space="preserve"> </w:t>
      </w:r>
      <w:r>
        <w:t xml:space="preserve">under Article 91(1)(c) TFEU (measures to improve transport safety) and which was therefore</w:t>
      </w:r>
      <w:r>
        <w:t xml:space="preserve"> </w:t>
      </w:r>
      <w:r>
        <w:t xml:space="preserve">annulled by the Court of Justice of the EU on 6 May 2014 in Case C-43/1221. When annulling</w:t>
      </w:r>
      <w:r>
        <w:t xml:space="preserve"> </w:t>
      </w:r>
      <w:r>
        <w:t xml:space="preserve">Directive 2011/82/EU, the Court maintained its effects until the entry into force of a new Directive</w:t>
      </w:r>
      <w:r>
        <w:t xml:space="preserve"> </w:t>
      </w:r>
      <w:r>
        <w:t xml:space="preserve">which was to happen within 12 months of the date of the judgment. The CBE Directive entered into</w:t>
      </w:r>
      <w:r>
        <w:t xml:space="preserve"> </w:t>
      </w:r>
      <w:r>
        <w:t xml:space="preserve">force on 17 March 2015, thus providing for a seemless continuation of the application of the</w:t>
      </w:r>
      <w:r>
        <w:t xml:space="preserve"> </w:t>
      </w:r>
      <w:r>
        <w:t xml:space="preserve">provisions of the annulled Directive 2011/82/EU, the transposition deadline of which had been 7</w:t>
      </w:r>
      <w:r>
        <w:t xml:space="preserve"> </w:t>
      </w:r>
      <w:r>
        <w:t xml:space="preserve">November 2013. In most Member States22, the provisions of the CBE Directive were hence already</w:t>
      </w:r>
      <w:r>
        <w:t xml:space="preserve"> </w:t>
      </w:r>
      <w:r>
        <w:t xml:space="preserve">to be applied since that date, not only since 6 May 2015, the transposition deadline of that Directive.</w:t>
      </w:r>
      <w:r>
        <w:t xml:space="preserve"> </w:t>
      </w:r>
      <w:r>
        <w:t xml:space="preserve">The CBE Directive aims to improve the protection of all road users by facilitating the cross-border</w:t>
      </w:r>
      <w:r>
        <w:t xml:space="preserve"> </w:t>
      </w:r>
      <w:r>
        <w:t xml:space="preserve">exchange of information on road-safety-related traffic offences committed with a vehicle registered</w:t>
      </w:r>
      <w:r>
        <w:t xml:space="preserve"> </w:t>
      </w:r>
      <w:r>
        <w:t xml:space="preserve">in a Member State other than the one in which the offence took place, and hence the enforcement of</w:t>
      </w:r>
      <w:r>
        <w:t xml:space="preserve"> </w:t>
      </w:r>
      <w:r>
        <w:t xml:space="preserve">related sanctions. It applies to the following eight road-safety-related traffic offences: (1) speeding,</w:t>
      </w:r>
      <w:r>
        <w:t xml:space="preserve"> </w:t>
      </w:r>
      <w:r>
        <w:t xml:space="preserve">(2) failing to use a seat belt, (3) failing to stop at a red traffic light, (4) drink-driving, (5) driving while</w:t>
      </w:r>
      <w:r>
        <w:t xml:space="preserve"> </w:t>
      </w:r>
      <w:r>
        <w:t xml:space="preserve">under the influence of drugs, (6) failing to wear a safety helmet, (7) the use of a forbidden lane and</w:t>
      </w:r>
      <w:r>
        <w:t xml:space="preserve"> </w:t>
      </w:r>
      <w:r>
        <w:t xml:space="preserve">(8) illegaly using a mobile phone or any other communication devices while driving.</w:t>
      </w:r>
      <w:r>
        <w:br/>
      </w:r>
      <w:r>
        <w:t xml:space="preserve">As the CBE Directive helps to identify the owner/holder of a vehicle registered in a Member State</w:t>
      </w:r>
      <w:r>
        <w:t xml:space="preserve"> </w:t>
      </w:r>
      <w:r>
        <w:t xml:space="preserve">other than the Member State in which an offence has been committed, it is of particular relevance for</w:t>
      </w:r>
      <w:r>
        <w:t xml:space="preserve"> </w:t>
      </w:r>
      <w:r>
        <w:t xml:space="preserve">all offences detected with automatic or manual detection equipment (mostly cameras) where the</w:t>
      </w:r>
      <w:r>
        <w:t xml:space="preserve"> </w:t>
      </w:r>
      <w:r>
        <w:t xml:space="preserve">offence is detected remotely (i.e. without stopping the vehicle and/or identification of the driver on</w:t>
      </w:r>
      <w:r>
        <w:t xml:space="preserve"> </w:t>
      </w:r>
      <w:r>
        <w:t xml:space="preserve">the spot). The overwhelming majority of road traffic offences are detected by automatic detection</w:t>
      </w:r>
    </w:p>
    <w:p>
      <w:pPr>
        <w:pStyle w:val="BodyText"/>
      </w:pPr>
      <w:r>
        <w:t xml:space="preserve">19 https://www.roadsafetysweden.com/contentassets/b37f0951c837443eb9661668d5be439e/stockholm-declaration-</w:t>
      </w:r>
      <w:r>
        <w:t xml:space="preserve"> </w:t>
      </w:r>
      <w:r>
        <w:t xml:space="preserve">english.pdf</w:t>
      </w:r>
      <w:r>
        <w:t xml:space="preserve"> </w:t>
      </w:r>
      <w:r>
        <w:t xml:space="preserve">20 Directive 2011/82/EU of the European Parliament and of the Council of 25 October 2011 facilitating the cross-border</w:t>
      </w:r>
      <w:r>
        <w:t xml:space="preserve"> </w:t>
      </w:r>
      <w:r>
        <w:t xml:space="preserve">exchange of information on road-safety-related traffic offences, OJ L 288, 5.11.2011, p. 1.</w:t>
      </w:r>
      <w:r>
        <w:t xml:space="preserve"> </w:t>
      </w:r>
      <w:r>
        <w:t xml:space="preserve">21 Case C-43/12 Commission v Parliament and Council; ECLI:EU:C:2014:298.</w:t>
      </w:r>
      <w:r>
        <w:t xml:space="preserve"> </w:t>
      </w:r>
      <w:r>
        <w:t xml:space="preserve">22 All Member States but Ireland and Denmark (and the United Kingdom at the time). Those three Member States chose</w:t>
      </w:r>
      <w:r>
        <w:t xml:space="preserve"> </w:t>
      </w:r>
      <w:r>
        <w:t xml:space="preserve">not to adopt and apply Directive 2011/82/EU in accordance with Articles 1 and 2 of Protocols No 21 and No 22</w:t>
      </w:r>
      <w:r>
        <w:t xml:space="preserve"> </w:t>
      </w:r>
      <w:r>
        <w:t xml:space="preserve">annexed to the TEU and the TFEU. This opt-out was no longer available under the revised legal basis of the CBE</w:t>
      </w:r>
      <w:r>
        <w:t xml:space="preserve"> </w:t>
      </w:r>
      <w:r>
        <w:t xml:space="preserve">Directive, which the three Member States in question had to transpose by 6 May 2017, two years later than the other</w:t>
      </w:r>
      <w:r>
        <w:t xml:space="preserve"> </w:t>
      </w:r>
      <w:r>
        <w:t xml:space="preserve">Member States and some 3.5 years after the corresponding provisions of Directive 2011/82/EU were to apply in the</w:t>
      </w:r>
      <w:r>
        <w:t xml:space="preserve"> </w:t>
      </w:r>
      <w:r>
        <w:t xml:space="preserve">other Member States.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equipment (about 90% of speeding offences are detected by automatic speed cameras). On average,</w:t>
      </w:r>
      <w:r>
        <w:t xml:space="preserve"> </w:t>
      </w:r>
      <w:r>
        <w:t xml:space="preserve">about 15% of automatically detected offences in the EU are committed by non-resident offenders,</w:t>
      </w:r>
      <w:r>
        <w:t xml:space="preserve"> </w:t>
      </w:r>
      <w:r>
        <w:t xml:space="preserve">some 96% of which are speeding offences.23</w:t>
      </w:r>
      <w:r>
        <w:t xml:space="preserve"> </w:t>
      </w:r>
      <w:r>
        <w:t xml:space="preserve">Each Member State designates a competent authority as a national contact point which grants the</w:t>
      </w:r>
      <w:r>
        <w:t xml:space="preserve"> </w:t>
      </w:r>
      <w:r>
        <w:t xml:space="preserve">national contact points of other Member States access to its national vehicle registration data,</w:t>
      </w:r>
      <w:r>
        <w:t xml:space="preserve"> </w:t>
      </w:r>
      <w:r>
        <w:t xml:space="preserve">allowing them to conduct automatic searches on specific data related to vehicles and their owners or</w:t>
      </w:r>
      <w:r>
        <w:t xml:space="preserve"> </w:t>
      </w:r>
      <w:r>
        <w:t xml:space="preserve">holders. The software application to be used for the automatic searches is the European Vehicle and</w:t>
      </w:r>
      <w:r>
        <w:t xml:space="preserve"> </w:t>
      </w:r>
      <w:r>
        <w:t xml:space="preserve">Driving Licence Information System (Eucaris) that is also used for the exchange of vehicle</w:t>
      </w:r>
      <w:r>
        <w:t xml:space="preserve"> </w:t>
      </w:r>
      <w:r>
        <w:t xml:space="preserve">registration data in the fight against terrorism or cross-border crime24.</w:t>
      </w:r>
      <w:r>
        <w:t xml:space="preserve"> </w:t>
      </w:r>
      <w:r>
        <w:t xml:space="preserve">Once the person suspected of having committed a road-safety-related traffic offence has been</w:t>
      </w:r>
      <w:r>
        <w:t xml:space="preserve"> </w:t>
      </w:r>
      <w:r>
        <w:t xml:space="preserve">identified, the Member State in which the offence was committed decides whether to initiate follow-</w:t>
      </w:r>
      <w:r>
        <w:t xml:space="preserve"> </w:t>
      </w:r>
      <w:r>
        <w:t xml:space="preserve">up proceedings. If it decides to do so, the CBE Directive also determines the way in which the offence</w:t>
      </w:r>
      <w:r>
        <w:t xml:space="preserve"> </w:t>
      </w:r>
      <w:r>
        <w:t xml:space="preserve">should be communicated to the person concerned and provides a (non-obligatory) template for the</w:t>
      </w:r>
      <w:r>
        <w:t xml:space="preserve"> </w:t>
      </w:r>
      <w:r>
        <w:t xml:space="preserve">letter to be sent. The letter has to be sent in the language of the registration document of the vehicle</w:t>
      </w:r>
      <w:r>
        <w:t xml:space="preserve"> </w:t>
      </w:r>
      <w:r>
        <w:t xml:space="preserve">(if that information is available) or in one of the official languages of the Member State of registration.</w:t>
      </w:r>
      <w:r>
        <w:t xml:space="preserve"> </w:t>
      </w:r>
      <w:r>
        <w:t xml:space="preserve">Some unintentionally committed road traffic offences by non-residents (e.g. because drivers are</w:t>
      </w:r>
      <w:r>
        <w:t xml:space="preserve"> </w:t>
      </w:r>
      <w:r>
        <w:t xml:space="preserve">unaware of the speed limits) may be prevented by raising the awareness of citizens as regards the</w:t>
      </w:r>
      <w:r>
        <w:t xml:space="preserve"> </w:t>
      </w:r>
      <w:r>
        <w:t xml:space="preserve">road safety traffic rules in force in the different Member States. To this end, Article 8 of the CBE</w:t>
      </w:r>
      <w:r>
        <w:t xml:space="preserve"> </w:t>
      </w:r>
      <w:r>
        <w:t xml:space="preserve">Directive requires Member States to inform the Commission of those rules and the Commission to</w:t>
      </w:r>
      <w:r>
        <w:t xml:space="preserve"> </w:t>
      </w:r>
      <w:r>
        <w:t xml:space="preserve">make them available on its website in all official languages.25</w:t>
      </w:r>
      <w:r>
        <w:br/>
      </w:r>
      <w:r>
        <w:t xml:space="preserve">Evaluation of the CBE Directive</w:t>
      </w:r>
      <w:r>
        <w:t xml:space="preserve"> </w:t>
      </w:r>
      <w:r>
        <w:t xml:space="preserve">As required by Article 11 of the CBE Directive, in November 2016 the Commission submitted a</w:t>
      </w:r>
      <w:r>
        <w:t xml:space="preserve"> </w:t>
      </w:r>
      <w:r>
        <w:t xml:space="preserve">report to the European Parliament and the Council on the application of the Directive26. The report</w:t>
      </w:r>
      <w:r>
        <w:t xml:space="preserve"> </w:t>
      </w:r>
      <w:r>
        <w:t xml:space="preserve">was accompanied by the ex-post evaluation of the Directive27. The evaluation provided some useful</w:t>
      </w:r>
      <w:r>
        <w:t xml:space="preserve"> </w:t>
      </w:r>
      <w:r>
        <w:t xml:space="preserve">indicators on a number of key aspects of the operation and impact of the CBE Directive.</w:t>
      </w:r>
      <w:r>
        <w:br/>
      </w:r>
      <w:r>
        <w:t xml:space="preserve">As an increasing number of road traffic offences committed by non-residents have been investigated</w:t>
      </w:r>
      <w:r>
        <w:t xml:space="preserve"> </w:t>
      </w:r>
      <w:r>
        <w:t xml:space="preserve">over time, it was found that the CBE Directive had a positive impact on removing the anonymity of</w:t>
      </w:r>
      <w:r>
        <w:t xml:space="preserve"> </w:t>
      </w:r>
      <w:r>
        <w:t xml:space="preserve">offenders who committed a road-safety-related traffic offence abroad. However, the measures of the</w:t>
      </w:r>
      <w:r>
        <w:t xml:space="preserve"> </w:t>
      </w:r>
      <w:r>
        <w:t xml:space="preserve">CBE Directive were inadequate to remove their impunity. In 2015, around 50% of detected road</w:t>
      </w:r>
      <w:r>
        <w:t xml:space="preserve"> </w:t>
      </w:r>
      <w:r>
        <w:t xml:space="preserve">traffic offences committed by non-residents were not investigated and around 50 % of the financial</w:t>
      </w:r>
      <w:r>
        <w:t xml:space="preserve"> </w:t>
      </w:r>
      <w:r>
        <w:t xml:space="preserve">penalties for those road traffic offences that had been investigated were not successfully enforced.</w:t>
      </w:r>
      <w:r>
        <w:t xml:space="preserve"> </w:t>
      </w:r>
      <w:r>
        <w:t xml:space="preserve">Almost all offences where offenders refused to pay financial penalties were not enforced, which</w:t>
      </w:r>
      <w:r>
        <w:t xml:space="preserve"> </w:t>
      </w:r>
      <w:r>
        <w:t xml:space="preserve">means that successfully enforced penalties were essentially due to voluntary payments.</w:t>
      </w:r>
    </w:p>
    <w:p>
      <w:pPr>
        <w:pStyle w:val="BodyText"/>
      </w:pPr>
      <w:r>
        <w:t xml:space="preserve">23 Cf. Ecorys et al. (2022): IA support study for the revision of the CBE Directive. Final Report.</w:t>
      </w:r>
      <w:r>
        <w:t xml:space="preserve"> </w:t>
      </w:r>
      <w:r>
        <w:t xml:space="preserve">24 Cf. Article 15 of Council Decision 2008/616/JHA of 23 June 2018 on the implementation of Decision 2008/615/JHA</w:t>
      </w:r>
      <w:r>
        <w:t xml:space="preserve"> </w:t>
      </w:r>
      <w:r>
        <w:t xml:space="preserve">on the stepping-up of cross-border cooperation, particularly in combatting terrorism and cross-border crime, OJ L</w:t>
      </w:r>
      <w:r>
        <w:t xml:space="preserve"> </w:t>
      </w:r>
      <w:r>
        <w:t xml:space="preserve">210, 6.8.2008, p. 12. The same tools are also used for the exchange of information on those who fail to pay a road</w:t>
      </w:r>
      <w:r>
        <w:t xml:space="preserve"> </w:t>
      </w:r>
      <w:r>
        <w:t xml:space="preserve">fee, and on their vehicles – see Directive (EU) 2019/520 of the European Parliament and of the Council of 19 March</w:t>
      </w:r>
      <w:r>
        <w:t xml:space="preserve"> </w:t>
      </w:r>
      <w:r>
        <w:t xml:space="preserve">2019 on the interoperability of electronic road toll systems and facilitating cross-border exchange of information on</w:t>
      </w:r>
      <w:r>
        <w:t xml:space="preserve"> </w:t>
      </w:r>
      <w:r>
        <w:t xml:space="preserve">the failure to pay road fees in the Union, OJ L 91, 29.3.2019, p. 45.</w:t>
      </w:r>
      <w:r>
        <w:t xml:space="preserve"> </w:t>
      </w:r>
      <w:r>
        <w:t xml:space="preserve">25 The Commission’s “Going Abroad” website: https://ec.europa.eu/transport/road_safety/going_abroad/index_en.htm</w:t>
      </w:r>
      <w:r>
        <w:br/>
      </w:r>
      <w:r>
        <w:t xml:space="preserve">26 COM(2016) 744 final</w:t>
      </w:r>
      <w:r>
        <w:t xml:space="preserve"> </w:t>
      </w:r>
      <w:r>
        <w:t xml:space="preserve">27 SWD(2016) 355 final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The difficulties in cooperation between Member States in investigating road traffic offences and</w:t>
      </w:r>
      <w:r>
        <w:t xml:space="preserve"> </w:t>
      </w:r>
      <w:r>
        <w:t xml:space="preserve">enforcement of sanctions after exchanging vehicle registration data, especially where different legal</w:t>
      </w:r>
      <w:r>
        <w:t xml:space="preserve"> </w:t>
      </w:r>
      <w:r>
        <w:t xml:space="preserve">liability regimes are applied, is the main explanation for this. Nevertheless, such cooperation</w:t>
      </w:r>
      <w:r>
        <w:t xml:space="preserve"> </w:t>
      </w:r>
      <w:r>
        <w:t xml:space="preserve">appeared successful between Member States which concluded bilateral or multilateral agreements</w:t>
      </w:r>
      <w:r>
        <w:t xml:space="preserve"> </w:t>
      </w:r>
      <w:r>
        <w:t xml:space="preserve">complementing EU law28. The main results of the evaluation and how they have been taken into</w:t>
      </w:r>
      <w:r>
        <w:t xml:space="preserve"> </w:t>
      </w:r>
      <w:r>
        <w:t xml:space="preserve">account in this impact assessment can be found in Table 1 below.</w:t>
      </w:r>
      <w:r>
        <w:t xml:space="preserve"> </w:t>
      </w:r>
      <w:r>
        <w:t xml:space="preserve">Table 1: Links between conclusions of the ex-post evaluation and the impact assessment</w:t>
      </w:r>
      <w:r>
        <w:t xml:space="preserve"> </w:t>
      </w:r>
      <w:r>
        <w:t xml:space="preserve">Main ex-post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Conclusions on relevance</w:t>
      </w:r>
      <w:r>
        <w:t xml:space="preserve"> </w:t>
      </w:r>
      <w:r>
        <w:t xml:space="preserve">The Directive is relevant insofar as it covers the main</w:t>
      </w:r>
      <w:r>
        <w:t xml:space="preserve"> </w:t>
      </w:r>
      <w:r>
        <w:t xml:space="preserve">road safety-related traffic offences. However, more</w:t>
      </w:r>
      <w:r>
        <w:t xml:space="preserve"> </w:t>
      </w:r>
      <w:r>
        <w:t xml:space="preserve">offences may need to be added in the future, in line</w:t>
      </w:r>
      <w:r>
        <w:t xml:space="preserve"> </w:t>
      </w:r>
      <w:r>
        <w:t xml:space="preserve">with increased means of automatic checking, e.g. not</w:t>
      </w:r>
      <w:r>
        <w:t xml:space="preserve"> </w:t>
      </w:r>
      <w:r>
        <w:t xml:space="preserve">keeping sufficient distance with the vehicle in front,</w:t>
      </w:r>
      <w:r>
        <w:t xml:space="preserve"> </w:t>
      </w:r>
      <w:r>
        <w:t xml:space="preserve">dangerous overtaking and dangerous or illegal parking.</w:t>
      </w:r>
      <w:r>
        <w:t xml:space="preserve"> </w:t>
      </w:r>
      <w:r>
        <w:t xml:space="preserve">An extension of the scope of the Directive is</w:t>
      </w:r>
      <w:r>
        <w:t xml:space="preserve"> </w:t>
      </w:r>
      <w:r>
        <w:t xml:space="preserve">considered.</w:t>
      </w:r>
      <w:r>
        <w:t xml:space="preserve"> </w:t>
      </w:r>
      <w:r>
        <w:t xml:space="preserve">Vehicle registration data exchange under the Directive</w:t>
      </w:r>
      <w:r>
        <w:t xml:space="preserve"> </w:t>
      </w:r>
      <w:r>
        <w:t xml:space="preserve">is unnecessary when the vehicle needs to be stopped in</w:t>
      </w:r>
      <w:r>
        <w:t xml:space="preserve"> </w:t>
      </w:r>
      <w:r>
        <w:t xml:space="preserve">order to detect the offence, which is the case for drink-</w:t>
      </w:r>
      <w:r>
        <w:t xml:space="preserve"> </w:t>
      </w:r>
      <w:r>
        <w:t xml:space="preserve">and drug-driving. These offences could therefore be</w:t>
      </w:r>
      <w:r>
        <w:t xml:space="preserve"> </w:t>
      </w:r>
      <w:r>
        <w:t xml:space="preserve">taken out of the scope of the Directive.</w:t>
      </w:r>
      <w:r>
        <w:t xml:space="preserve"> </w:t>
      </w:r>
      <w:r>
        <w:t xml:space="preserve">Although it may not be strictly necessary from an</w:t>
      </w:r>
      <w:r>
        <w:t xml:space="preserve"> </w:t>
      </w:r>
      <w:r>
        <w:t xml:space="preserve">enforcement perspective to keep drink- and drug-</w:t>
      </w:r>
      <w:r>
        <w:t xml:space="preserve"> </w:t>
      </w:r>
      <w:r>
        <w:t xml:space="preserve">driving within the scope of the Directive, it is con-</w:t>
      </w:r>
      <w:r>
        <w:t xml:space="preserve"> </w:t>
      </w:r>
      <w:r>
        <w:t xml:space="preserve">sidered appropriate to keep these important offences,</w:t>
      </w:r>
      <w:r>
        <w:t xml:space="preserve"> </w:t>
      </w:r>
      <w:r>
        <w:t xml:space="preserve">which kill thousands of people every year, in the scope</w:t>
      </w:r>
      <w:r>
        <w:t xml:space="preserve"> </w:t>
      </w:r>
      <w:r>
        <w:t xml:space="preserve">of the Directive, to raise citizens’ awareness of the</w:t>
      </w:r>
      <w:r>
        <w:t xml:space="preserve"> </w:t>
      </w:r>
      <w:r>
        <w:t xml:space="preserve">related traffic rules in other Member States.</w:t>
      </w:r>
      <w:r>
        <w:t xml:space="preserve"> </w:t>
      </w:r>
      <w:r>
        <w:t xml:space="preserve">The CBE Directive is deemed relevant in raising</w:t>
      </w:r>
      <w:r>
        <w:t xml:space="preserve"> </w:t>
      </w:r>
      <w:r>
        <w:t xml:space="preserve">awareness of the different traffic rules in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 possibility of providing additional information to</w:t>
      </w:r>
      <w:r>
        <w:t xml:space="preserve"> </w:t>
      </w:r>
      <w:r>
        <w:t xml:space="preserve">citizens, in particular on sanctions and appeal</w:t>
      </w:r>
      <w:r>
        <w:t xml:space="preserve"> </w:t>
      </w:r>
      <w:r>
        <w:t xml:space="preserve">procedures, is being considered.</w:t>
      </w:r>
      <w:r>
        <w:t xml:space="preserve"> </w:t>
      </w:r>
      <w:r>
        <w:t xml:space="preserve">Conclusions on effectiveness</w:t>
      </w:r>
      <w:r>
        <w:t xml:space="preserve"> </w:t>
      </w:r>
      <w:r>
        <w:t xml:space="preserve">The CBE Directive improved the cross-border</w:t>
      </w:r>
      <w:r>
        <w:t xml:space="preserve"> </w:t>
      </w:r>
      <w:r>
        <w:t xml:space="preserve">enforcement of sanctions, particularly in those Member</w:t>
      </w:r>
      <w:r>
        <w:t xml:space="preserve"> </w:t>
      </w:r>
      <w:r>
        <w:t xml:space="preserve">States which actively implemented it. The electronic</w:t>
      </w:r>
      <w:r>
        <w:t xml:space="preserve"> </w:t>
      </w:r>
      <w:r>
        <w:t xml:space="preserve">information system provides for an effective,</w:t>
      </w:r>
      <w:r>
        <w:t xml:space="preserve"> </w:t>
      </w:r>
      <w:r>
        <w:t xml:space="preserve">expeditious, secure and confidential exchange of</w:t>
      </w:r>
      <w:r>
        <w:t xml:space="preserve"> </w:t>
      </w:r>
      <w:r>
        <w:t xml:space="preserve">vehicle registration data and does not generate an</w:t>
      </w:r>
      <w:r>
        <w:t xml:space="preserve"> </w:t>
      </w:r>
      <w:r>
        <w:t xml:space="preserve">unnecessary administrative burden. The number of</w:t>
      </w:r>
      <w:r>
        <w:t xml:space="preserve"> </w:t>
      </w:r>
      <w:r>
        <w:t xml:space="preserve">investigated cases has increased manyfold once the</w:t>
      </w:r>
      <w:r>
        <w:t xml:space="preserve"> </w:t>
      </w:r>
      <w:r>
        <w:t xml:space="preserve">provisions of the Directive started applying. The</w:t>
      </w:r>
      <w:r>
        <w:t xml:space="preserve"> </w:t>
      </w:r>
      <w:r>
        <w:t xml:space="preserve">Directive has reduced discrimination between resident</w:t>
      </w:r>
      <w:r>
        <w:t xml:space="preserve"> </w:t>
      </w:r>
      <w:r>
        <w:t xml:space="preserve">and non-resident offenders.</w:t>
      </w:r>
      <w:r>
        <w:t xml:space="preserve"> </w:t>
      </w:r>
      <w:r>
        <w:t xml:space="preserve">The deterrence effect of the CBE Directive and hence</w:t>
      </w:r>
      <w:r>
        <w:t xml:space="preserve"> </w:t>
      </w:r>
      <w:r>
        <w:t xml:space="preserve">its impact on road safety could however be stronger if</w:t>
      </w:r>
      <w:r>
        <w:t xml:space="preserve"> </w:t>
      </w:r>
      <w:r>
        <w:t xml:space="preserve">not only around 50% of all investigated cases had a</w:t>
      </w:r>
      <w:r>
        <w:t xml:space="preserve"> </w:t>
      </w:r>
      <w:r>
        <w:t xml:space="preserve">successful follow-up and ended up with the financial</w:t>
      </w:r>
      <w:r>
        <w:t xml:space="preserve"> </w:t>
      </w:r>
      <w:r>
        <w:t xml:space="preserve">penalty being paid (in most cases voluntarily).</w:t>
      </w:r>
      <w:r>
        <w:t xml:space="preserve"> </w:t>
      </w:r>
      <w:r>
        <w:t xml:space="preserve">In order to improve the effectiveness of the Directive,</w:t>
      </w:r>
      <w:r>
        <w:t xml:space="preserve"> </w:t>
      </w:r>
      <w:r>
        <w:t xml:space="preserve">the IA looks at measures aiming to streamline mutual</w:t>
      </w:r>
      <w:r>
        <w:t xml:space="preserve"> </w:t>
      </w:r>
      <w:r>
        <w:t xml:space="preserve">assistance and recognition procedures between</w:t>
      </w:r>
      <w:r>
        <w:t xml:space="preserve"> </w:t>
      </w:r>
      <w:r>
        <w:t xml:space="preserve">Member States in the cross-border investigation of</w:t>
      </w:r>
      <w:r>
        <w:t xml:space="preserve"> </w:t>
      </w:r>
      <w:r>
        <w:t xml:space="preserve">road safety-related traffic offenses and the cross-border</w:t>
      </w:r>
      <w:r>
        <w:t xml:space="preserve"> </w:t>
      </w:r>
      <w:r>
        <w:t xml:space="preserve">enforcement of financial penalties.</w:t>
      </w:r>
      <w:r>
        <w:t xml:space="preserve"> </w:t>
      </w:r>
      <w:r>
        <w:t xml:space="preserve">Conclusions on efficiency</w:t>
      </w:r>
      <w:r>
        <w:br/>
      </w:r>
      <w:r>
        <w:t xml:space="preserve">The costs related to the cross-border exchange of</w:t>
      </w:r>
      <w:r>
        <w:t xml:space="preserve"> </w:t>
      </w:r>
      <w:r>
        <w:t xml:space="preserve">vehicle registration data and follow-up procedures</w:t>
      </w:r>
      <w:r>
        <w:t xml:space="preserve"> </w:t>
      </w:r>
      <w:r>
        <w:t xml:space="preserve">under the CBE Directive are moderate and usually</w:t>
      </w:r>
      <w:r>
        <w:t xml:space="preserve"> </w:t>
      </w:r>
      <w:r>
        <w:t xml:space="preserve">offset by the revenue generated by the payment of</w:t>
      </w:r>
      <w:r>
        <w:t xml:space="preserve"> </w:t>
      </w:r>
      <w:r>
        <w:t xml:space="preserve">The cost effectiveness of the cross-border exchange of</w:t>
      </w:r>
      <w:r>
        <w:t xml:space="preserve"> </w:t>
      </w:r>
      <w:r>
        <w:t xml:space="preserve">vehicle registration data in the case of road-safety-</w:t>
      </w:r>
      <w:r>
        <w:t xml:space="preserve"> </w:t>
      </w:r>
      <w:r>
        <w:t xml:space="preserve">related traffic offences committed by non-residents</w:t>
      </w:r>
      <w:r>
        <w:t xml:space="preserve"> </w:t>
      </w:r>
      <w:r>
        <w:t xml:space="preserve">increases with a higher share of financial penalties</w:t>
      </w:r>
    </w:p>
    <w:p>
      <w:pPr>
        <w:pStyle w:val="BodyText"/>
      </w:pPr>
      <w:r>
        <w:t xml:space="preserve">28 E.g. the CBE Agreement of the Salzburg Forum, the Nordic police cooperation on border control and cross border</w:t>
      </w:r>
      <w:r>
        <w:t xml:space="preserve"> </w:t>
      </w:r>
      <w:r>
        <w:t xml:space="preserve">crime and the bilateral agreements between Germany and Austria, between France and Belgium and between</w:t>
      </w:r>
      <w:r>
        <w:t xml:space="preserve"> </w:t>
      </w:r>
      <w:r>
        <w:t xml:space="preserve">Germany and the Netherlands.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Main ex-post evaluation conclusions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fines. The evaluation concludes that alternative</w:t>
      </w:r>
      <w:r>
        <w:t xml:space="preserve"> </w:t>
      </w:r>
      <w:r>
        <w:t xml:space="preserve">systems (bilateral/multilateral agreements) would be</w:t>
      </w:r>
      <w:r>
        <w:t xml:space="preserve"> </w:t>
      </w:r>
      <w:r>
        <w:t xml:space="preserve">more costly, as well as less effective.</w:t>
      </w:r>
      <w:r>
        <w:t xml:space="preserve"> </w:t>
      </w:r>
      <w:r>
        <w:t xml:space="preserve">being paid. The IA proposes ways to improve the</w:t>
      </w:r>
      <w:r>
        <w:t xml:space="preserve"> </w:t>
      </w:r>
      <w:r>
        <w:t xml:space="preserve">follow-up procedures in investigations and</w:t>
      </w:r>
      <w:r>
        <w:t xml:space="preserve"> </w:t>
      </w:r>
      <w:r>
        <w:t xml:space="preserve">enforcement of the sanctions.</w:t>
      </w:r>
      <w:r>
        <w:t xml:space="preserve"> </w:t>
      </w:r>
      <w:r>
        <w:t xml:space="preserve">Conclusions on coherence</w:t>
      </w:r>
      <w:r>
        <w:br/>
      </w:r>
      <w:r>
        <w:t xml:space="preserve">The CBE Directive is internally coherent (specific</w:t>
      </w:r>
      <w:r>
        <w:t xml:space="preserve"> </w:t>
      </w:r>
      <w:r>
        <w:t xml:space="preserve">objectives of raising awareness of traffic rules and</w:t>
      </w:r>
      <w:r>
        <w:t xml:space="preserve"> </w:t>
      </w:r>
      <w:r>
        <w:t xml:space="preserve">facilitating the cross-border enforcement of offences</w:t>
      </w:r>
      <w:r>
        <w:t xml:space="preserve"> </w:t>
      </w:r>
      <w:r>
        <w:t xml:space="preserve">reinforce each other) and complements other EU legal</w:t>
      </w:r>
      <w:r>
        <w:t xml:space="preserve"> </w:t>
      </w:r>
      <w:r>
        <w:t xml:space="preserve">acts which also aim at influencing the behaviour of</w:t>
      </w:r>
      <w:r>
        <w:t xml:space="preserve"> </w:t>
      </w:r>
      <w:r>
        <w:t xml:space="preserve">drivers of motorised vehicles with a view to improving</w:t>
      </w:r>
      <w:r>
        <w:t xml:space="preserve"> </w:t>
      </w:r>
      <w:r>
        <w:t xml:space="preserve">road safety (e.g. Directive 2006/126/EC on driving</w:t>
      </w:r>
      <w:r>
        <w:t xml:space="preserve"> </w:t>
      </w:r>
      <w:r>
        <w:t xml:space="preserve">licences).</w:t>
      </w:r>
      <w:r>
        <w:br/>
      </w:r>
      <w:r>
        <w:t xml:space="preserve">The IA does not intend to address the issue of mutual</w:t>
      </w:r>
      <w:r>
        <w:t xml:space="preserve"> </w:t>
      </w:r>
      <w:r>
        <w:t xml:space="preserve">recognition of driver disqualification between Member</w:t>
      </w:r>
      <w:r>
        <w:t xml:space="preserve"> </w:t>
      </w:r>
      <w:r>
        <w:t xml:space="preserve">States (a driver resident in one member State losing his</w:t>
      </w:r>
      <w:r>
        <w:t xml:space="preserve"> </w:t>
      </w:r>
      <w:r>
        <w:t xml:space="preserve">or her right to drive a vehicle because of an offence</w:t>
      </w:r>
      <w:r>
        <w:t xml:space="preserve"> </w:t>
      </w:r>
      <w:r>
        <w:t xml:space="preserve">committed in another Member State), as this should be</w:t>
      </w:r>
      <w:r>
        <w:t xml:space="preserve"> </w:t>
      </w:r>
      <w:r>
        <w:t xml:space="preserve">dealt more appropriately in the context of Directive</w:t>
      </w:r>
      <w:r>
        <w:t xml:space="preserve"> </w:t>
      </w:r>
      <w:r>
        <w:t xml:space="preserve">2006/126/EC on driving licences.</w:t>
      </w:r>
      <w:r>
        <w:t xml:space="preserve"> </w:t>
      </w:r>
      <w:r>
        <w:t xml:space="preserve">Conclusions on EU added value</w:t>
      </w:r>
      <w:r>
        <w:t xml:space="preserve"> </w:t>
      </w:r>
      <w:r>
        <w:t xml:space="preserve">The CBE Directive brings EU added value by</w:t>
      </w:r>
      <w:r>
        <w:t xml:space="preserve"> </w:t>
      </w:r>
      <w:r>
        <w:t xml:space="preserve">providing a harmonised framework for the exchange of</w:t>
      </w:r>
      <w:r>
        <w:t xml:space="preserve"> </w:t>
      </w:r>
      <w:r>
        <w:t xml:space="preserve">vehicle registration data between Member States. This</w:t>
      </w:r>
      <w:r>
        <w:t xml:space="preserve"> </w:t>
      </w:r>
      <w:r>
        <w:t xml:space="preserve">could not be ensured in the same way by existing</w:t>
      </w:r>
      <w:r>
        <w:t xml:space="preserve"> </w:t>
      </w:r>
      <w:r>
        <w:t xml:space="preserve">bilateral or multilateral agreements. The harmonised</w:t>
      </w:r>
      <w:r>
        <w:t xml:space="preserve"> </w:t>
      </w:r>
      <w:r>
        <w:t xml:space="preserve">EU-wide framework of the CBE Directive is the only</w:t>
      </w:r>
      <w:r>
        <w:t xml:space="preserve"> </w:t>
      </w:r>
      <w:r>
        <w:t xml:space="preserve">one that can ensure equal treatment of EU citizens.</w:t>
      </w:r>
      <w:r>
        <w:t xml:space="preserve"> </w:t>
      </w:r>
      <w:r>
        <w:t xml:space="preserve">EU action continues to be needed to deliver on the</w:t>
      </w:r>
      <w:r>
        <w:t xml:space="preserve"> </w:t>
      </w:r>
      <w:r>
        <w:t xml:space="preserve">policy objectives.</w:t>
      </w:r>
    </w:p>
    <w:p>
      <w:pPr>
        <w:pStyle w:val="BodyText"/>
      </w:pPr>
      <w:r>
        <w:t xml:space="preserve">Different legal liability regimes in Member States</w:t>
      </w:r>
      <w:r>
        <w:t xml:space="preserve"> </w:t>
      </w:r>
      <w:r>
        <w:t xml:space="preserve">The CBE Directive facilitates the exchange of vehicle registration data (VRD) between Member</w:t>
      </w:r>
      <w:r>
        <w:t xml:space="preserve"> </w:t>
      </w:r>
      <w:r>
        <w:t xml:space="preserve">States. However, even if that exchange worked accurately, it often offers too little evidence to</w:t>
      </w:r>
      <w:r>
        <w:t xml:space="preserve"> </w:t>
      </w:r>
      <w:r>
        <w:t xml:space="preserve">successfully investigate the offender. This is among others due to different legal liability regimes</w:t>
      </w:r>
      <w:r>
        <w:t xml:space="preserve"> </w:t>
      </w:r>
      <w:r>
        <w:t xml:space="preserve">being applied in Member States:</w:t>
      </w:r>
      <w:r>
        <w:t xml:space="preserve"> </w:t>
      </w:r>
      <w:r>
        <w:t xml:space="preserve">1.</w:t>
      </w:r>
      <w:r>
        <w:t xml:space="preserve"> </w:t>
      </w:r>
      <w:r>
        <w:t xml:space="preserve">Owner/holder liability regime. A penalty is issued to the vehicle owner/holder, based on</w:t>
      </w:r>
      <w:r>
        <w:t xml:space="preserve"> </w:t>
      </w:r>
      <w:r>
        <w:t xml:space="preserve">information included in the VRD, unless the vehicle owner/holder provides information on</w:t>
      </w:r>
      <w:r>
        <w:t xml:space="preserve"> </w:t>
      </w:r>
      <w:r>
        <w:t xml:space="preserve">the actual offender i.e. the driver, who is personally liable for the offence;</w:t>
      </w:r>
      <w:r>
        <w:t xml:space="preserve"> </w:t>
      </w:r>
      <w:r>
        <w:t xml:space="preserve">2.</w:t>
      </w:r>
      <w:r>
        <w:t xml:space="preserve"> </w:t>
      </w:r>
      <w:r>
        <w:t xml:space="preserve">Strict owner liability regime. Although the actual offender is identified, the payment of the</w:t>
      </w:r>
      <w:r>
        <w:t xml:space="preserve"> </w:t>
      </w:r>
      <w:r>
        <w:t xml:space="preserve">financial penalty may be requested indistinctly from the vehicle owner/holder or the actual</w:t>
      </w:r>
      <w:r>
        <w:t xml:space="preserve"> </w:t>
      </w:r>
      <w:r>
        <w:t xml:space="preserve">offender, even if the vehicle owner/holder identifies the actual offender;</w:t>
      </w:r>
      <w:r>
        <w:t xml:space="preserve"> </w:t>
      </w:r>
      <w:r>
        <w:t xml:space="preserve">3.</w:t>
      </w:r>
      <w:r>
        <w:t xml:space="preserve"> </w:t>
      </w:r>
      <w:r>
        <w:t xml:space="preserve">Strict driver liability regime. A penalty is issued only to the driver (the actual offender). In</w:t>
      </w:r>
      <w:r>
        <w:t xml:space="preserve"> </w:t>
      </w:r>
      <w:r>
        <w:t xml:space="preserve">cases where an offence is detected remotely by using automated/manual checking equipment</w:t>
      </w:r>
      <w:r>
        <w:t xml:space="preserve"> </w:t>
      </w:r>
      <w:r>
        <w:t xml:space="preserve">(e.g. when the driver is not identified on the spot), the actual offender has to be identified</w:t>
      </w:r>
      <w:r>
        <w:t xml:space="preserve"> </w:t>
      </w:r>
      <w:r>
        <w:t xml:space="preserve">from the picture produced by the equipment in order to issue a financial penalty.</w:t>
      </w:r>
      <w:r>
        <w:t xml:space="preserve"> </w:t>
      </w:r>
      <w:r>
        <w:t xml:space="preserve">Especially in Member States which apply a strict driver liability regime, only the actual offender can</w:t>
      </w:r>
      <w:r>
        <w:t xml:space="preserve"> </w:t>
      </w:r>
      <w:r>
        <w:t xml:space="preserve">be held liable for the offence. For these Member States, the CBE Directive provides too little evidence</w:t>
      </w:r>
      <w:r>
        <w:t xml:space="preserve"> </w:t>
      </w:r>
      <w:r>
        <w:t xml:space="preserve">to follow-up detected offences, as it allows only the identification of the vehicle owner/holder (via</w:t>
      </w:r>
      <w:r>
        <w:t xml:space="preserve"> </w:t>
      </w:r>
      <w:r>
        <w:t xml:space="preserve">vehicle registers) who is not necessarily the driver having committed the offence. For example,</w:t>
      </w:r>
      <w:r>
        <w:t xml:space="preserve"> </w:t>
      </w:r>
      <w:r>
        <w:t xml:space="preserve">enforcement authorities in Sweden have to provide evidence that the presumed offender (the vehicle</w:t>
      </w:r>
      <w:r>
        <w:t xml:space="preserve"> </w:t>
      </w:r>
      <w:r>
        <w:t xml:space="preserve">owner/holder) was the driver of the vehicle with which the offence was committed. They cannot</w:t>
      </w:r>
      <w:r>
        <w:t xml:space="preserve"> </w:t>
      </w:r>
      <w:r>
        <w:t xml:space="preserve">require the vehicle owner/holder to identify the actual offender because this would contradict the</w:t>
      </w:r>
      <w:r>
        <w:t xml:space="preserve"> </w:t>
      </w:r>
      <w:r>
        <w:t xml:space="preserve">privilege against self-incrimination foreseen by their national legislation. Besides Sweden, Germany</w:t>
      </w:r>
      <w:r>
        <w:t xml:space="preserve"> </w:t>
      </w:r>
      <w:r>
        <w:t xml:space="preserve">also applies a strict driver legal liability regime. Contrary to this, in some Member States (e.g. </w:t>
      </w:r>
      <w:r>
        <w:t xml:space="preserve"> </w:t>
      </w:r>
      <w:r>
        <w:t xml:space="preserve">Hungary), the vehicle owner/holder is liable for certain offences covered by the CBE Directive, even</w:t>
      </w:r>
      <w:r>
        <w:t xml:space="preserve"> </w:t>
      </w:r>
      <w:r>
        <w:t xml:space="preserve">if he/she claims that he/she was not the driver, and in some extreme cases even if he/she is able to</w:t>
      </w:r>
      <w:r>
        <w:t xml:space="preserve"> </w:t>
      </w:r>
      <w:r>
        <w:t xml:space="preserve">name the actual offender, but cannot prove its identity with legally binding documentation.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Other EU instruments linked to the cross-border investigation and enforcement of offences</w:t>
      </w:r>
      <w:r>
        <w:br/>
      </w:r>
      <w:r>
        <w:t xml:space="preserve">The CBE Directive provides a cooperation tool facilitating certain steps in the cross-border</w:t>
      </w:r>
      <w:r>
        <w:t xml:space="preserve"> </w:t>
      </w:r>
      <w:r>
        <w:t xml:space="preserve">enforcement of sanctions for road-safety-related traffic offences. However, it harmonises neither the</w:t>
      </w:r>
      <w:r>
        <w:t xml:space="preserve"> </w:t>
      </w:r>
      <w:r>
        <w:t xml:space="preserve">nature of the offences nor the sanction schemes for the offences, where the national rules in the</w:t>
      </w:r>
      <w:r>
        <w:t xml:space="preserve"> </w:t>
      </w:r>
      <w:r>
        <w:t xml:space="preserve">Member State of offence apply. In some cases, as mentioned above, additional evidence needs to be</w:t>
      </w:r>
      <w:r>
        <w:t xml:space="preserve"> </w:t>
      </w:r>
      <w:r>
        <w:t xml:space="preserve">exchanged for a successful investigation. Cross-border investigation procedures aimed at, inter alia,</w:t>
      </w:r>
      <w:r>
        <w:t xml:space="preserve"> </w:t>
      </w:r>
      <w:r>
        <w:t xml:space="preserve">collecting additional evidence to identify the driver who has committed the offence may be covered</w:t>
      </w:r>
      <w:r>
        <w:t xml:space="preserve"> </w:t>
      </w:r>
      <w:r>
        <w:t xml:space="preserve">by additional instruments, most of which are however tailored to the cross-border investigation of</w:t>
      </w:r>
      <w:r>
        <w:t xml:space="preserve"> </w:t>
      </w:r>
      <w:r>
        <w:t xml:space="preserve">criminal offences and are not much used for the investigation of administrative offences.</w:t>
      </w:r>
      <w:r>
        <w:t xml:space="preserve"> </w:t>
      </w:r>
      <w:r>
        <w:t xml:space="preserve">-</w:t>
      </w:r>
      <w:r>
        <w:t xml:space="preserve"> </w:t>
      </w:r>
      <w:r>
        <w:t xml:space="preserve">The Convention on Mutual Assistance in Criminal Matters between the Member States of the</w:t>
      </w:r>
      <w:r>
        <w:t xml:space="preserve"> </w:t>
      </w:r>
      <w:r>
        <w:t xml:space="preserve">European Union (MLA Convention)29</w:t>
      </w:r>
      <w:r>
        <w:t xml:space="preserve"> </w:t>
      </w:r>
      <w:r>
        <w:t xml:space="preserve">The MLA Convention establishes a system of Mutual Assistance in Criminal Matters between the</w:t>
      </w:r>
      <w:r>
        <w:t xml:space="preserve"> </w:t>
      </w:r>
      <w:r>
        <w:t xml:space="preserve">Member States of the EU. Mutual assistance shall apply where the decision may give rise to</w:t>
      </w:r>
      <w:r>
        <w:t xml:space="preserve"> </w:t>
      </w:r>
      <w:r>
        <w:t xml:space="preserve">proceedings before a court having jurisdiction in criminal matters. A certain level of procedural</w:t>
      </w:r>
      <w:r>
        <w:t xml:space="preserve"> </w:t>
      </w:r>
      <w:r>
        <w:t xml:space="preserve">protection of the potential offender is offered under the MLA Convention. It requires that the</w:t>
      </w:r>
      <w:r>
        <w:t xml:space="preserve"> </w:t>
      </w:r>
      <w:r>
        <w:t xml:space="preserve">important parts of a procedural document must be translated into the language(s) of the Member State</w:t>
      </w:r>
      <w:r>
        <w:t xml:space="preserve"> </w:t>
      </w:r>
      <w:r>
        <w:t xml:space="preserve">on the territory in which the addressee is staying.</w:t>
      </w:r>
      <w:r>
        <w:t xml:space="preserve"> </w:t>
      </w:r>
      <w:r>
        <w:t xml:space="preserve">-</w:t>
      </w:r>
      <w:r>
        <w:t xml:space="preserve"> </w:t>
      </w:r>
      <w:r>
        <w:t xml:space="preserve">The European Investigation Order in criminal matters (EIO)30</w:t>
      </w:r>
      <w:r>
        <w:br/>
      </w:r>
      <w:r>
        <w:t xml:space="preserve">Directive 2014/41/EU regarding the European Investigation Order in criminal matters replaced to a</w:t>
      </w:r>
      <w:r>
        <w:t xml:space="preserve"> </w:t>
      </w:r>
      <w:r>
        <w:t xml:space="preserve">major extent the MLA Convention and it is the main legal tool to gather cross-border evidence. It</w:t>
      </w:r>
      <w:r>
        <w:t xml:space="preserve"> </w:t>
      </w:r>
      <w:r>
        <w:t xml:space="preserve">provides for a judicial decision issued or validated by a judicial authority of a Member State (‘the</w:t>
      </w:r>
      <w:r>
        <w:t xml:space="preserve"> </w:t>
      </w:r>
      <w:r>
        <w:t xml:space="preserve">issuing State’) to have one or several specific investigative measure(s) carried out in another Member</w:t>
      </w:r>
      <w:r>
        <w:t xml:space="preserve"> </w:t>
      </w:r>
      <w:r>
        <w:t xml:space="preserve">State (‘the executing State’) to obtain evidence. The procedures that EIO uses, together with its</w:t>
      </w:r>
      <w:r>
        <w:t xml:space="preserve"> </w:t>
      </w:r>
      <w:r>
        <w:t xml:space="preserve">safeguards, are perceived as cumbersome for investigating the high number of (minor) road traffic</w:t>
      </w:r>
      <w:r>
        <w:t xml:space="preserve"> </w:t>
      </w:r>
      <w:r>
        <w:t xml:space="preserve">offences that are often qualified as administrative.</w:t>
      </w:r>
      <w:r>
        <w:t xml:space="preserve"> </w:t>
      </w:r>
      <w:r>
        <w:t xml:space="preserve">-</w:t>
      </w:r>
      <w:r>
        <w:t xml:space="preserve"> </w:t>
      </w:r>
      <w:r>
        <w:t xml:space="preserve">Council Framework Decision 2005/214/JHA on the application of the principle of mutual</w:t>
      </w:r>
      <w:r>
        <w:t xml:space="preserve"> </w:t>
      </w:r>
      <w:r>
        <w:t xml:space="preserve">recognition to financial penalties31</w:t>
      </w:r>
      <w:r>
        <w:t xml:space="preserve"> </w:t>
      </w:r>
      <w:r>
        <w:t xml:space="preserve">Framework Decision 2005/214/JHA is the EU instrument for the mutual recognition of the Member</w:t>
      </w:r>
      <w:r>
        <w:t xml:space="preserve"> </w:t>
      </w:r>
      <w:r>
        <w:t xml:space="preserve">States’ administrative or judicial decisions on financial penalties issued by a foreign authority. It</w:t>
      </w:r>
      <w:r>
        <w:t xml:space="preserve"> </w:t>
      </w:r>
      <w:r>
        <w:t xml:space="preserve">applies to all criminal offences. For certain offences, the double criminality principle32 is lifted, i.e. </w:t>
      </w:r>
      <w:r>
        <w:t xml:space="preserve"> </w:t>
      </w:r>
      <w:r>
        <w:t xml:space="preserve">these offences give rise to recognition and enforcement, if they are punishable in the issuing State</w:t>
      </w:r>
      <w:r>
        <w:t xml:space="preserve"> </w:t>
      </w:r>
      <w:r>
        <w:t xml:space="preserve">and defined by the law of the issuing State. Road traffic offences are specifically mentioned among</w:t>
      </w:r>
      <w:r>
        <w:t xml:space="preserve"> </w:t>
      </w:r>
      <w:r>
        <w:t xml:space="preserve">such offences (“conduct which infringes road traffic regulations”).</w:t>
      </w:r>
    </w:p>
    <w:p>
      <w:pPr>
        <w:pStyle w:val="BodyText"/>
      </w:pPr>
      <w:r>
        <w:t xml:space="preserve">29 Council Act of 29 May 2000 establishing in accordance with Article 34 of the Treaty on European Union the</w:t>
      </w:r>
      <w:r>
        <w:t xml:space="preserve"> </w:t>
      </w:r>
      <w:r>
        <w:t xml:space="preserve">Convention on Mutual Assistance in Criminal Matters between the Member States of the European Union, OJ C 197,</w:t>
      </w:r>
      <w:r>
        <w:t xml:space="preserve"> </w:t>
      </w:r>
      <w:r>
        <w:t xml:space="preserve">12.7.2000, p. 1.</w:t>
      </w:r>
      <w:r>
        <w:t xml:space="preserve"> </w:t>
      </w:r>
      <w:r>
        <w:t xml:space="preserve">30 Directive 2014/41/EU of the European Parliament and of the Council of 3 April 2014 regarding the European</w:t>
      </w:r>
      <w:r>
        <w:t xml:space="preserve"> </w:t>
      </w:r>
      <w:r>
        <w:t xml:space="preserve">Investigation Order in criminal matters, OJ L 130, 1.5.2014, p. 1.</w:t>
      </w:r>
      <w:r>
        <w:t xml:space="preserve"> </w:t>
      </w:r>
      <w:r>
        <w:t xml:space="preserve">31 Council Framework Decision 2005/214/JHA of 24 February 2005 on the application of the principle of mutual</w:t>
      </w:r>
      <w:r>
        <w:t xml:space="preserve"> </w:t>
      </w:r>
      <w:r>
        <w:t xml:space="preserve">recognition to financial penalties, OJ L 76, 22.3.2005, p. 16.</w:t>
      </w:r>
      <w:r>
        <w:t xml:space="preserve"> </w:t>
      </w:r>
      <w:r>
        <w:t xml:space="preserve">32 The alleged offence must be categorised as a criminal offence in both the issuing State and the executing State.</w:t>
      </w:r>
    </w:p>
    <w:bookmarkStart w:id="9" w:name="section"/>
    <w:p>
      <w:pPr>
        <w:pStyle w:val="Heading2"/>
      </w:pPr>
      <w:r>
        <w:t xml:space="preserve">9</w:t>
      </w:r>
    </w:p>
    <w:p>
      <w:pPr>
        <w:pStyle w:val="FirstParagraph"/>
      </w:pPr>
      <w:r>
        <w:t xml:space="preserve">The so-called “Prüm Decisions” on stepping up cross-border cooperation, particularly in</w:t>
      </w:r>
      <w:r>
        <w:t xml:space="preserve"> </w:t>
      </w:r>
      <w:r>
        <w:t xml:space="preserve">combatting terrorism and cross-border crime33</w:t>
      </w:r>
      <w:r>
        <w:t xml:space="preserve"> </w:t>
      </w:r>
      <w:r>
        <w:t xml:space="preserve">Council Decision 2008/615/JHA on the stepping up of cross-border cooperation, particularly in</w:t>
      </w:r>
      <w:r>
        <w:t xml:space="preserve"> </w:t>
      </w:r>
      <w:r>
        <w:t xml:space="preserve">combatting terrorism and cross-border crime, and Council Decision 2008/616/JHA on the</w:t>
      </w:r>
      <w:r>
        <w:t xml:space="preserve"> </w:t>
      </w:r>
      <w:r>
        <w:t xml:space="preserve">implementation of Decision 2008/615/JHA contain rules for operational police cooperation and</w:t>
      </w:r>
      <w:r>
        <w:t xml:space="preserve"> </w:t>
      </w:r>
      <w:r>
        <w:t xml:space="preserve">information exchange between authorities responsible for the prevention and investigation of</w:t>
      </w:r>
      <w:r>
        <w:t xml:space="preserve"> </w:t>
      </w:r>
      <w:r>
        <w:t xml:space="preserve">criminal offences. They notably lay down the conditions and procedures for the automated transfer</w:t>
      </w:r>
      <w:r>
        <w:t xml:space="preserve"> </w:t>
      </w:r>
      <w:r>
        <w:t xml:space="preserve">of DNA profiles, dactyloscopic data and certain national vehicle registration data. A proposal for a</w:t>
      </w:r>
      <w:r>
        <w:t xml:space="preserve"> </w:t>
      </w:r>
      <w:r>
        <w:t xml:space="preserve">Regulation on automated data exchange for police cooperation (‘Prüm II’), adopted on 8 December</w:t>
      </w:r>
      <w:r>
        <w:t xml:space="preserve"> </w:t>
      </w:r>
      <w:r>
        <w:t xml:space="preserve">202134, among others suggests adding facial images of the suspects to the data categories which can</w:t>
      </w:r>
      <w:r>
        <w:t xml:space="preserve"> </w:t>
      </w:r>
      <w:r>
        <w:t xml:space="preserve">be exchanged. The inter-institutional negotiations on that proposal are still ongoing.</w:t>
      </w:r>
    </w:p>
    <w:p>
      <w:pPr>
        <w:pStyle w:val="BodyText"/>
      </w:pPr>
      <w:r>
        <w:t xml:space="preserve">Link of these instruments to the CBE Directive, and their limitations in use for road safety traffic</w:t>
      </w:r>
      <w:r>
        <w:t xml:space="preserve"> </w:t>
      </w:r>
      <w:r>
        <w:t xml:space="preserve">offences</w:t>
      </w:r>
      <w:r>
        <w:t xml:space="preserve"> </w:t>
      </w:r>
      <w:r>
        <w:t xml:space="preserve">In some cases, the investigation mechanism put in place in the CBE Directive does not allow the</w:t>
      </w:r>
      <w:r>
        <w:t xml:space="preserve"> </w:t>
      </w:r>
      <w:r>
        <w:t xml:space="preserve">identification of the presumed offender due to information on the vehicle owner/holder in the national</w:t>
      </w:r>
      <w:r>
        <w:t xml:space="preserve"> </w:t>
      </w:r>
      <w:r>
        <w:t xml:space="preserve">VRD not being available, accurate or up-to-date, or due to the impossibility of identifying the</w:t>
      </w:r>
      <w:r>
        <w:t xml:space="preserve"> </w:t>
      </w:r>
      <w:r>
        <w:t xml:space="preserve">offender through the simple exchange of VRD, e.g. in cases where a strict driver liability regime</w:t>
      </w:r>
      <w:r>
        <w:t xml:space="preserve"> </w:t>
      </w:r>
      <w:r>
        <w:t xml:space="preserve">applies in the Member State where the offence has been committed. In such cases, the authorities</w:t>
      </w:r>
      <w:r>
        <w:t xml:space="preserve"> </w:t>
      </w:r>
      <w:r>
        <w:t xml:space="preserve">need to rely on other EU legal instruments for judicial cooperation in criminal matters, such as using</w:t>
      </w:r>
      <w:r>
        <w:t xml:space="preserve"> </w:t>
      </w:r>
      <w:r>
        <w:t xml:space="preserve">an MLA request or initiating the procedures under the European Investigation Order. However,</w:t>
      </w:r>
      <w:r>
        <w:t xml:space="preserve"> </w:t>
      </w:r>
      <w:r>
        <w:t xml:space="preserve">these instruments are not tailored to investigate millions of remotely detected road-safety-related</w:t>
      </w:r>
      <w:r>
        <w:t xml:space="preserve"> </w:t>
      </w:r>
      <w:r>
        <w:t xml:space="preserve">traffic offences under the CBE Directive, since they are designed to facilitate investigation</w:t>
      </w:r>
      <w:r>
        <w:t xml:space="preserve"> </w:t>
      </w:r>
      <w:r>
        <w:t xml:space="preserve">procedures under criminal matters and they require certain procedural safeguards that are perceived</w:t>
      </w:r>
      <w:r>
        <w:t xml:space="preserve"> </w:t>
      </w:r>
      <w:r>
        <w:t xml:space="preserve">to be cumbersome by administrative authorities for the investigation of relatively “minor” road traffic</w:t>
      </w:r>
      <w:r>
        <w:t xml:space="preserve"> </w:t>
      </w:r>
      <w:r>
        <w:t xml:space="preserve">offences. More than 60% of Member States indicated in targeted consultations that they do not use</w:t>
      </w:r>
      <w:r>
        <w:t xml:space="preserve"> </w:t>
      </w:r>
      <w:r>
        <w:t xml:space="preserve">the MLA Convention or the EIO in the context of the cross-border investigation of road-safety-related</w:t>
      </w:r>
      <w:r>
        <w:t xml:space="preserve"> </w:t>
      </w:r>
      <w:r>
        <w:t xml:space="preserve">traffic offences. The rest of the authorities seem to use these instruments only for the investigation of</w:t>
      </w:r>
      <w:r>
        <w:t xml:space="preserve"> </w:t>
      </w:r>
      <w:r>
        <w:t xml:space="preserve">road accidents, especially when there are fatalities or serious injuries.</w:t>
      </w:r>
      <w:r>
        <w:t xml:space="preserve"> </w:t>
      </w:r>
      <w:r>
        <w:t xml:space="preserve">As regards the Framework Decision 2005/214/JHA, while it facilitates the cross-border</w:t>
      </w:r>
      <w:r>
        <w:t xml:space="preserve"> </w:t>
      </w:r>
      <w:r>
        <w:t xml:space="preserve">enforcement of financial penalties in general, through mutual recognition of financial penalties</w:t>
      </w:r>
      <w:r>
        <w:t xml:space="preserve"> </w:t>
      </w:r>
      <w:r>
        <w:t xml:space="preserve">imposed for road traffic offences, it gives rise to difficulties. These are related to the heterogeneous</w:t>
      </w:r>
      <w:r>
        <w:t xml:space="preserve"> </w:t>
      </w:r>
      <w:r>
        <w:t xml:space="preserve">nature of road traffic offences in Member States and due to some characteristics of the judicial</w:t>
      </w:r>
      <w:r>
        <w:t xml:space="preserve"> </w:t>
      </w:r>
      <w:r>
        <w:t xml:space="preserve">cooperation instrument. For example, when financial or administrative authorities deal with road</w:t>
      </w:r>
      <w:r>
        <w:t xml:space="preserve"> </w:t>
      </w:r>
      <w:r>
        <w:t xml:space="preserve">traffic offences – regardless of whether these offences are qualified as administrative or criminal –</w:t>
      </w:r>
      <w:r>
        <w:t xml:space="preserve"> </w:t>
      </w:r>
      <w:r>
        <w:t xml:space="preserve">not respecting procedural guarantees applying to criminal offences may lead to a refusal of the</w:t>
      </w:r>
      <w:r>
        <w:t xml:space="preserve"> </w:t>
      </w:r>
      <w:r>
        <w:t xml:space="preserve">decisions. Another issue of the application of the Framework Decision to road traffic offences is</w:t>
      </w:r>
      <w:r>
        <w:t xml:space="preserve"> </w:t>
      </w:r>
      <w:r>
        <w:t xml:space="preserve">linked to the existence of different legal liability regimes. The existence of varying liability regimes</w:t>
      </w:r>
      <w:r>
        <w:t xml:space="preserve"> </w:t>
      </w:r>
      <w:r>
        <w:t xml:space="preserve">can lead to the recognition being refused in situations where the decision of the issuing Member State</w:t>
      </w:r>
      <w:r>
        <w:t xml:space="preserve"> </w:t>
      </w:r>
      <w:r>
        <w:t xml:space="preserve">is based on vehicle owner/holder liability (i.e. the owner/holder of the vehicle with which an offence</w:t>
      </w:r>
      <w:r>
        <w:t xml:space="preserve"> </w:t>
      </w:r>
      <w:r>
        <w:t xml:space="preserve">was committed can be fined) while the executing State applies strict driver liability. Some of the</w:t>
      </w:r>
    </w:p>
    <w:p>
      <w:pPr>
        <w:pStyle w:val="BodyText"/>
      </w:pPr>
      <w:r>
        <w:t xml:space="preserve">33 Council Decision 2008/615/JHA of 23 June 2008 on the stepping up of cross-border cooperation, particularly in</w:t>
      </w:r>
      <w:r>
        <w:t xml:space="preserve"> </w:t>
      </w:r>
      <w:r>
        <w:t xml:space="preserve">combatting terrorism and cross-border crime, OJ L 210 , 6.8.2008, p. 1; and Council Decision 2008/616/JHA of 23</w:t>
      </w:r>
      <w:r>
        <w:t xml:space="preserve"> </w:t>
      </w:r>
      <w:r>
        <w:t xml:space="preserve">June 2008 on the implementation of Decision 2008/615/JHA, OJ L 210, 6.8.2008, p. 12.</w:t>
      </w:r>
      <w:r>
        <w:t xml:space="preserve"> </w:t>
      </w:r>
      <w:r>
        <w:t xml:space="preserve">34 COM(2021) 784 final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grounds for non-recognition may also play a significant role in practice when dealing with road traffic</w:t>
      </w:r>
      <w:r>
        <w:t xml:space="preserve"> </w:t>
      </w:r>
      <w:r>
        <w:t xml:space="preserve">offences. For example, Article 7(2)(h) of the Framework Decision allows an executing Member State</w:t>
      </w:r>
      <w:r>
        <w:t xml:space="preserve"> </w:t>
      </w:r>
      <w:r>
        <w:t xml:space="preserve">to not recognise a decision if the financial penalty is below EUR 70. Since many road traffic offences</w:t>
      </w:r>
      <w:r>
        <w:t xml:space="preserve"> </w:t>
      </w:r>
      <w:r>
        <w:t xml:space="preserve">are sanctioned with a smaller financial penalty, a follow up is not guaranteed.</w:t>
      </w:r>
      <w:r>
        <w:br/>
      </w:r>
      <w:r>
        <w:t xml:space="preserve">With respect to the Prüm Decisions, the CBE Directive relies on the already existing legal basis for</w:t>
      </w:r>
      <w:r>
        <w:t xml:space="preserve"> </w:t>
      </w:r>
      <w:r>
        <w:t xml:space="preserve">the EUCARIS35 application to exchange VRD. Article 4 of the CBE Directive requires that searches</w:t>
      </w:r>
      <w:r>
        <w:t xml:space="preserve"> </w:t>
      </w:r>
      <w:r>
        <w:t xml:space="preserve">be conducted in compliance with the procedures as described in Decision 2008/616/JHA. The current</w:t>
      </w:r>
      <w:r>
        <w:t xml:space="preserve"> </w:t>
      </w:r>
      <w:r>
        <w:t xml:space="preserve">provisions in the CBE Directive limit the exchange of data (and hence the use of EUCARIS) to a</w:t>
      </w:r>
      <w:r>
        <w:t xml:space="preserve"> </w:t>
      </w:r>
      <w:r>
        <w:t xml:space="preserve">specific set of information contained in the VRD, as specified in Annex I to the CBE Directive, which</w:t>
      </w:r>
      <w:r>
        <w:t xml:space="preserve"> </w:t>
      </w:r>
      <w:r>
        <w:t xml:space="preserve">is not always sufficient to investigate road traffic offences (e.g. when the owner/holder was not the</w:t>
      </w:r>
      <w:r>
        <w:t xml:space="preserve"> </w:t>
      </w:r>
      <w:r>
        <w:t xml:space="preserve">driver and information on the actual driver is required).</w:t>
      </w:r>
    </w:p>
    <w:p>
      <w:pPr>
        <w:pStyle w:val="BodyText"/>
      </w:pPr>
      <w:r>
        <w:t xml:space="preserve">Other EU instruments dealing with driver behaviour</w:t>
      </w:r>
      <w:r>
        <w:t xml:space="preserve"> </w:t>
      </w:r>
      <w:r>
        <w:t xml:space="preserve">The CBE Directive mainly helps in the cross-border enforcement of financial penalties. Financial</w:t>
      </w:r>
      <w:r>
        <w:t xml:space="preserve"> </w:t>
      </w:r>
      <w:r>
        <w:t xml:space="preserve">penalties alone are usually inflicted for relatively minor road-safety-related traffic offences. Major</w:t>
      </w:r>
      <w:r>
        <w:t xml:space="preserve"> </w:t>
      </w:r>
      <w:r>
        <w:t xml:space="preserve">road-safety-related traffic offences committed domestically (i.e. in the Member State that issued the</w:t>
      </w:r>
      <w:r>
        <w:t xml:space="preserve"> </w:t>
      </w:r>
      <w:r>
        <w:t xml:space="preserve">driving licence to the offender) usually lead to a change of the offender’s record in the national</w:t>
      </w:r>
      <w:r>
        <w:t xml:space="preserve"> </w:t>
      </w:r>
      <w:r>
        <w:t xml:space="preserve">penalty point system and/or to the suspension of the driving licence (driving disqualification) in</w:t>
      </w:r>
      <w:r>
        <w:t xml:space="preserve"> </w:t>
      </w:r>
      <w:r>
        <w:t xml:space="preserve">addition to a hefty fine. When major road-safety-related traffic offences are committed in a Member</w:t>
      </w:r>
      <w:r>
        <w:t xml:space="preserve"> </w:t>
      </w:r>
      <w:r>
        <w:t xml:space="preserve">State other than the one that issued the driving licence, then EU law does currently not foresee a</w:t>
      </w:r>
      <w:r>
        <w:t xml:space="preserve"> </w:t>
      </w:r>
      <w:r>
        <w:t xml:space="preserve">compulsory recognition of penalty points or driving disqualification in the Member State that issued</w:t>
      </w:r>
      <w:r>
        <w:t xml:space="preserve"> </w:t>
      </w:r>
      <w:r>
        <w:t xml:space="preserve">the licence. The principle of territoriality of criminal and police laws only allows a driver</w:t>
      </w:r>
      <w:r>
        <w:t xml:space="preserve"> </w:t>
      </w:r>
      <w:r>
        <w:t xml:space="preserve">disqualification in the territory of the country where he or she committed a serious traffic offence</w:t>
      </w:r>
      <w:r>
        <w:t xml:space="preserve"> </w:t>
      </w:r>
      <w:r>
        <w:t xml:space="preserve">while other countries do not have to recognize and enforce such a decision on their respective territory</w:t>
      </w:r>
      <w:r>
        <w:t xml:space="preserve"> </w:t>
      </w:r>
      <w:r>
        <w:t xml:space="preserve">which means that the driver concerned may be able to continue to drive in other countries36. However,</w:t>
      </w:r>
      <w:r>
        <w:t xml:space="preserve"> </w:t>
      </w:r>
      <w:r>
        <w:t xml:space="preserve">some bilateral agreements cover a mutual recognition of driving disqualification37.</w:t>
      </w:r>
      <w:r>
        <w:t xml:space="preserve"> </w:t>
      </w:r>
      <w:r>
        <w:t xml:space="preserve">Thematically this subject falls within the scope of Directive 2006/126/EC on driving licences38 which</w:t>
      </w:r>
      <w:r>
        <w:t xml:space="preserve"> </w:t>
      </w:r>
      <w:r>
        <w:t xml:space="preserve">already today contains “various provisions concerning the exchange, the withdrawal, the replacement</w:t>
      </w:r>
      <w:r>
        <w:t xml:space="preserve"> </w:t>
      </w:r>
      <w:r>
        <w:t xml:space="preserve">and the recognition of driving licences”39. A revision of that Directive is being prepared in parallel</w:t>
      </w:r>
      <w:r>
        <w:t xml:space="preserve"> </w:t>
      </w:r>
      <w:r>
        <w:t xml:space="preserve">to the revision of the CBE Directive. For reasons of consistency, the issue of a mutual recognition of</w:t>
      </w:r>
      <w:r>
        <w:t xml:space="preserve"> </w:t>
      </w:r>
      <w:r>
        <w:t xml:space="preserve">driving disqualification is to be addressed in the context of that revision.</w:t>
      </w:r>
    </w:p>
    <w:p>
      <w:pPr>
        <w:pStyle w:val="BodyText"/>
      </w:pPr>
      <w:r>
        <w:t xml:space="preserve">35 EUCARIS is an information exchange system that provides an infrastructure and software to member countries to</w:t>
      </w:r>
      <w:r>
        <w:t xml:space="preserve"> </w:t>
      </w:r>
      <w:r>
        <w:t xml:space="preserve">share, among others, relevant information in the area of road traffic. It ensures that the central vehicle and driving</w:t>
      </w:r>
      <w:r>
        <w:t xml:space="preserve"> </w:t>
      </w:r>
      <w:r>
        <w:t xml:space="preserve">licence registers of the Contracting Parties to the EUCARIS Treaty are accurate and reliable; it assists in preventing,</w:t>
      </w:r>
      <w:r>
        <w:t xml:space="preserve"> </w:t>
      </w:r>
      <w:r>
        <w:t xml:space="preserve">investigating and prosecuting offences against the laws of individual States in the field of driving licences, vehicle</w:t>
      </w:r>
      <w:r>
        <w:t xml:space="preserve"> </w:t>
      </w:r>
      <w:r>
        <w:t xml:space="preserve">registration and other vehicle-related fraud and criminality; and it provides rapid exchange of information. The</w:t>
      </w:r>
      <w:r>
        <w:t xml:space="preserve"> </w:t>
      </w:r>
      <w:r>
        <w:t xml:space="preserve">Contracting Parties agreed to allow each other access to their respective central vehicle registers and central driving</w:t>
      </w:r>
      <w:r>
        <w:t xml:space="preserve"> </w:t>
      </w:r>
      <w:r>
        <w:t xml:space="preserve">licence registers concerning specific data sets considered useful for the application of the Treaty. The European</w:t>
      </w:r>
      <w:r>
        <w:t xml:space="preserve"> </w:t>
      </w:r>
      <w:r>
        <w:t xml:space="preserve">Commission is not a Contracting Party to the Treaty (i.e. the European Commission is not involved in the exchanges</w:t>
      </w:r>
      <w:r>
        <w:t xml:space="preserve"> </w:t>
      </w:r>
      <w:r>
        <w:t xml:space="preserve">between Member States through EUCARIS).</w:t>
      </w:r>
      <w:r>
        <w:t xml:space="preserve"> </w:t>
      </w:r>
      <w:r>
        <w:t xml:space="preserve">36 Cf. also judgment in case C-266/21; ECLI:EU:C:2022:754.</w:t>
      </w:r>
      <w:r>
        <w:br/>
      </w:r>
      <w:r>
        <w:t xml:space="preserve">37 E.g. between Ireland and the United Kingdom: https://www.rsa.ie/services/licensed-drivers/mutual-recognition-of-</w:t>
      </w:r>
      <w:r>
        <w:t xml:space="preserve"> </w:t>
      </w:r>
      <w:r>
        <w:t xml:space="preserve">disqualifications-ireland-and-uk</w:t>
      </w:r>
      <w:r>
        <w:br/>
      </w:r>
      <w:r>
        <w:t xml:space="preserve">38 OJ L 403, 30.12.2006, p. 18.</w:t>
      </w:r>
      <w:r>
        <w:t xml:space="preserve"> </w:t>
      </w:r>
      <w:r>
        <w:t xml:space="preserve">39 Article 11 of Directive 2006/126/EC.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2.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The evaluation of the CBE Directive of 2016 found that the significant potential of the Directive to</w:t>
      </w:r>
      <w:r>
        <w:t xml:space="preserve"> </w:t>
      </w:r>
      <w:r>
        <w:t xml:space="preserve">improve road safety could be better realized if the impunity of non-resident drivers was further</w:t>
      </w:r>
      <w:r>
        <w:t xml:space="preserve"> </w:t>
      </w:r>
      <w:r>
        <w:t xml:space="preserve">reduced by increasing the effectiveness of the Directive.</w:t>
      </w:r>
      <w:r>
        <w:br/>
      </w:r>
      <w:r>
        <w:t xml:space="preserve">There is a clear link between the enforcement of road traffic rules and road safety, irrespective</w:t>
      </w:r>
      <w:r>
        <w:t xml:space="preserve"> </w:t>
      </w:r>
      <w:r>
        <w:t xml:space="preserve">of whether road traffic offences are committed by residents or non-residents. A recent ETCS PIN</w:t>
      </w:r>
      <w:r>
        <w:t xml:space="preserve"> </w:t>
      </w:r>
      <w:r>
        <w:t xml:space="preserve">Flash Report40 suggests that sustained intensive enforcement of traffic rules that is well explained</w:t>
      </w:r>
      <w:r>
        <w:t xml:space="preserve"> </w:t>
      </w:r>
      <w:r>
        <w:t xml:space="preserve">and publicised has a long-lasting effect on driver behaviour. When drivers perceive the chance of</w:t>
      </w:r>
      <w:r>
        <w:t xml:space="preserve"> </w:t>
      </w:r>
      <w:r>
        <w:t xml:space="preserve">being detected as being sufficiently high, they will avoid committing road traffic offences, which in</w:t>
      </w:r>
      <w:r>
        <w:t xml:space="preserve"> </w:t>
      </w:r>
      <w:r>
        <w:t xml:space="preserve">turn improves road safety (the most common offence, speeding, is a factor in around 30% of all fatal</w:t>
      </w:r>
      <w:r>
        <w:t xml:space="preserve"> </w:t>
      </w:r>
      <w:r>
        <w:t xml:space="preserve">crashes in the EU). The enforcement of road traffic rules is a key element of the “Safe System”</w:t>
      </w:r>
      <w:r>
        <w:t xml:space="preserve"> </w:t>
      </w:r>
      <w:r>
        <w:t xml:space="preserve">approach as it directly impacts the “safe road users” pillar of that approach. National road safety</w:t>
      </w:r>
      <w:r>
        <w:t xml:space="preserve"> </w:t>
      </w:r>
      <w:r>
        <w:t xml:space="preserve">strategies usually encompass enforcement measures to reduce the number of fatalities and serious</w:t>
      </w:r>
      <w:r>
        <w:t xml:space="preserve"> </w:t>
      </w:r>
      <w:r>
        <w:t xml:space="preserve">injuries.</w:t>
      </w:r>
      <w:r>
        <w:br/>
      </w:r>
      <w:r>
        <w:t xml:space="preserve">A reduction in road traffic offences contributes to decreasing the number of road accidents in all</w:t>
      </w:r>
      <w:r>
        <w:t xml:space="preserve"> </w:t>
      </w:r>
      <w:r>
        <w:t xml:space="preserve">countries. An estimate for Norway (Elvik 199741) and the ESCAPE report42 suggest that if 16 of the</w:t>
      </w:r>
      <w:r>
        <w:t xml:space="preserve"> </w:t>
      </w:r>
      <w:r>
        <w:t xml:space="preserve">most frequent road traffic offences were eliminated, the number of road accident fatalities could be</w:t>
      </w:r>
      <w:r>
        <w:t xml:space="preserve"> </w:t>
      </w:r>
      <w:r>
        <w:t xml:space="preserve">reduced by 48% and the number of injured could be reduced by 27%. Estimates for Sweden (Elvik,</w:t>
      </w:r>
      <w:r>
        <w:t xml:space="preserve"> </w:t>
      </w:r>
      <w:r>
        <w:t xml:space="preserve">Amundsen 200043) indicate that the number of road accident fatalities could be reduced by 63% and</w:t>
      </w:r>
      <w:r>
        <w:t xml:space="preserve"> </w:t>
      </w:r>
      <w:r>
        <w:t xml:space="preserve">the number of injured by 37% if violations of road traffic rules did not occur.</w:t>
      </w:r>
      <w:r>
        <w:t xml:space="preserve"> </w:t>
      </w:r>
      <w:r>
        <w:t xml:space="preserve">Furthermore, another study by Elvik et al. of 201544 found that a 1% increase in the level of speed</w:t>
      </w:r>
      <w:r>
        <w:t xml:space="preserve"> </w:t>
      </w:r>
      <w:r>
        <w:t xml:space="preserve">enforcement (hours speed cameras are activated) is associated with a 0.6 to 0.7% decrease in the</w:t>
      </w:r>
      <w:r>
        <w:t xml:space="preserve"> </w:t>
      </w:r>
      <w:r>
        <w:t xml:space="preserve">number of road accidents.45</w:t>
      </w:r>
      <w:r>
        <w:br/>
      </w:r>
      <w:r>
        <w:t xml:space="preserve">A study by Alonso et al. conducted in Spain in 201246 found that about 60% of randomly selected</w:t>
      </w:r>
      <w:r>
        <w:t xml:space="preserve"> </w:t>
      </w:r>
      <w:r>
        <w:t xml:space="preserve">road users said that they changed their speeding habits after being caught speeding and being fined</w:t>
      </w:r>
      <w:r>
        <w:t xml:space="preserve"> </w:t>
      </w:r>
      <w:r>
        <w:t xml:space="preserve">for it.47 Effective enforcement of road-safety-related traffic rules can hence improve driver behaviour.</w:t>
      </w:r>
    </w:p>
    <w:p>
      <w:pPr>
        <w:pStyle w:val="BodyText"/>
      </w:pPr>
      <w:r>
        <w:t xml:space="preserve">40 ETSC (2022): How Traffic Law Enforcement Can Contribute to Safer Roads. PIN Flash Report 42</w:t>
      </w:r>
      <w:r>
        <w:t xml:space="preserve"> </w:t>
      </w:r>
      <w:r>
        <w:t xml:space="preserve">https://etsc.eu/wp-content/uploads/ETSC_PINFLASH42_v2TH_JC_FINAL_corrected-060522.pdf</w:t>
      </w:r>
      <w:r>
        <w:t xml:space="preserve"> </w:t>
      </w:r>
      <w:r>
        <w:t xml:space="preserve">41 Elvik, R. (1997): Vegtrafikklovgivning, kontroll og sanksjoner. Potensialet for å bedre trafikksikkerheten og nytte-</w:t>
      </w:r>
      <w:r>
        <w:t xml:space="preserve"> </w:t>
      </w:r>
      <w:r>
        <w:t xml:space="preserve">kostnadsvurdering av ulike tiltak. TØI notat 1073. Oslo, Transportøkonomisk institutt</w:t>
      </w:r>
      <w:r>
        <w:t xml:space="preserve"> </w:t>
      </w:r>
      <w:r>
        <w:t xml:space="preserve">42 Mäkinen, T., Zaidel, D. M. et al. (The „Escape“ Project, 2003): Traffic enforcement in Europe: effects, measures,</w:t>
      </w:r>
      <w:r>
        <w:t xml:space="preserve"> </w:t>
      </w:r>
      <w:r>
        <w:t xml:space="preserve">needs and future. Technical Research Centre of Finland (http://virtual.vtt.fi/virtual/proj6/escape/escape_d10.pdf)</w:t>
      </w:r>
      <w:r>
        <w:t xml:space="preserve"> </w:t>
      </w:r>
      <w:r>
        <w:t xml:space="preserve">43 Elvik, R., Amundsen, A. H. (2000): Improving Road Safety in Sweden. An Analysis for Improving Safety, the Cost-</w:t>
      </w:r>
      <w:r>
        <w:t xml:space="preserve"> </w:t>
      </w:r>
      <w:r>
        <w:t xml:space="preserve">Effectiveness and Cost-Benefit Ratios of Road Safety Measures. Oslo, Institute of Transport Economics</w:t>
      </w:r>
      <w:r>
        <w:t xml:space="preserve"> </w:t>
      </w:r>
      <w:r>
        <w:t xml:space="preserve">(https://www.toi.no/getfile.php?mmfileid=10771)</w:t>
      </w:r>
      <w:r>
        <w:t xml:space="preserve"> </w:t>
      </w:r>
      <w:r>
        <w:t xml:space="preserve">44 Elvik, R. (2015): Methodological guidelines for developing accident modification functions. Accident Analysis &amp;</w:t>
      </w:r>
      <w:r>
        <w:t xml:space="preserve"> </w:t>
      </w:r>
      <w:r>
        <w:t xml:space="preserve">Prevention 80(3), 26-36 (https://www.sciencedirect.com/science/article/pii/S0001457515001232?via%3Dihub).</w:t>
      </w:r>
      <w:r>
        <w:t xml:space="preserve"> </w:t>
      </w:r>
      <w:r>
        <w:t xml:space="preserve">45 For the purposes of this impact assessment, this effect has been scaled down because foreign road users only account</w:t>
      </w:r>
      <w:r>
        <w:t xml:space="preserve"> </w:t>
      </w:r>
      <w:r>
        <w:t xml:space="preserve">for a subset of all road fatalities in the EU and because they mostly use relatively safer roads (motorways). The effect</w:t>
      </w:r>
      <w:r>
        <w:t xml:space="preserve"> </w:t>
      </w:r>
      <w:r>
        <w:t xml:space="preserve">of Elvik (2015) is reduced to a 0.1% reduction in the number of road accidents due to the route choice of foreign</w:t>
      </w:r>
      <w:r>
        <w:t xml:space="preserve"> </w:t>
      </w:r>
      <w:r>
        <w:t xml:space="preserve">registered vehicles and is only applied to 10% of all accidents involving such vehicles (cf. Annex 4 below).</w:t>
      </w:r>
      <w:r>
        <w:br/>
      </w:r>
      <w:r>
        <w:t xml:space="preserve">46 Alonso, F., Esteban, C., Calatayud, C. &amp; Sanmartín, J. (2013). Speed and road accidents: Behaviors, motives, and</w:t>
      </w:r>
      <w:r>
        <w:t xml:space="preserve"> </w:t>
      </w:r>
      <w:r>
        <w:t xml:space="preserve">assessment of the effectiveness of penalties for speeding. American Journal of Applied Psychology, 1(3), p. 58-64.</w:t>
      </w:r>
      <w:r>
        <w:t xml:space="preserve"> </w:t>
      </w:r>
      <w:r>
        <w:t xml:space="preserve">47 This finding has been used in this impact assessment. It has been assumed that driving behaviour will remain</w:t>
      </w:r>
      <w:r>
        <w:t xml:space="preserve"> </w:t>
      </w:r>
      <w:r>
        <w:t xml:space="preserve">unchanged in the first year of implementation of the proposed measures (2025). However, 60% of drivers who commit</w:t>
      </w:r>
      <w:r>
        <w:t xml:space="preserve"> </w:t>
      </w:r>
      <w:r>
        <w:t xml:space="preserve">an offence in the 1st year are assumed to change their behaviour in the 2nd year (and continue to drive safely thereafter).</w:t>
      </w:r>
      <w:r>
        <w:t xml:space="preserve"> </w:t>
      </w:r>
      <w:r>
        <w:t xml:space="preserve">No additional drivers are assumed to adapt their behaviour from the 2nd year onwards (cf. Annex 4 below).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In the case of road traffic offences committed with vehicles registered abroad, non-resident drivers</w:t>
      </w:r>
      <w:r>
        <w:t xml:space="preserve"> </w:t>
      </w:r>
      <w:r>
        <w:t xml:space="preserve">are not expected to adapt their behaviour unless they are also punished / their impunity is reduced /</w:t>
      </w:r>
      <w:r>
        <w:t xml:space="preserve"> </w:t>
      </w:r>
      <w:r>
        <w:t xml:space="preserve">removed.</w:t>
      </w:r>
      <w:r>
        <w:t xml:space="preserve"> </w:t>
      </w:r>
      <w:r>
        <w:t xml:space="preserve">The inadequate application of enforcement measures to non-resident drivers due to the lacking</w:t>
      </w:r>
      <w:r>
        <w:t xml:space="preserve"> </w:t>
      </w:r>
      <w:r>
        <w:t xml:space="preserve">effectiveness of the CBE Directive leads to more road accidents (and related consequences in terms</w:t>
      </w:r>
      <w:r>
        <w:t xml:space="preserve"> </w:t>
      </w:r>
      <w:r>
        <w:t xml:space="preserve">of fatalities, injuries and material damage) than would otherwise be the case. It is estimated that</w:t>
      </w:r>
      <w:r>
        <w:t xml:space="preserve"> </w:t>
      </w:r>
      <w:r>
        <w:t xml:space="preserve">foreign road users are, on average, engaged in 10% of all fatal road accidents48, although they account</w:t>
      </w:r>
      <w:r>
        <w:t xml:space="preserve"> </w:t>
      </w:r>
      <w:r>
        <w:t xml:space="preserve">only for around 5% of total traffic volume.</w:t>
      </w:r>
      <w:r>
        <w:t xml:space="preserve"> </w:t>
      </w:r>
      <w:r>
        <w:t xml:space="preserve">It is therefore important that the effectiveness of the CBE Directive be increased. Some shortcomings</w:t>
      </w:r>
      <w:r>
        <w:t xml:space="preserve"> </w:t>
      </w:r>
      <w:r>
        <w:t xml:space="preserve">of the Directive are of a structural nature which can only be addressed through a revision of the</w:t>
      </w:r>
      <w:r>
        <w:t xml:space="preserve"> </w:t>
      </w:r>
      <w:r>
        <w:t xml:space="preserve">Directive. They are related to its scope, to deficiencies in the identification of the offender and to</w:t>
      </w:r>
      <w:r>
        <w:t xml:space="preserve"> </w:t>
      </w:r>
      <w:r>
        <w:t xml:space="preserve">deficiencies in the follow-up procedures of cross-border investigations of road-safety-related traffic</w:t>
      </w:r>
      <w:r>
        <w:t xml:space="preserve"> </w:t>
      </w:r>
      <w:r>
        <w:t xml:space="preserve">offences and their enforcement.</w:t>
      </w:r>
      <w:r>
        <w:br/>
      </w:r>
      <w:r>
        <w:t xml:space="preserve">At the same time, some issues related to the protection of fundamental rights of presumed non-</w:t>
      </w:r>
      <w:r>
        <w:t xml:space="preserve"> </w:t>
      </w:r>
      <w:r>
        <w:t xml:space="preserve">resident offenders should also be addressed. The Commission has received a number of complaints</w:t>
      </w:r>
      <w:r>
        <w:t xml:space="preserve"> </w:t>
      </w:r>
      <w:r>
        <w:t xml:space="preserve">from citizens on issues related to appeal procedures, missing evidence, late delivery of information</w:t>
      </w:r>
      <w:r>
        <w:t xml:space="preserve"> </w:t>
      </w:r>
      <w:r>
        <w:t xml:space="preserve">letters / penalty notices, missing translations and problems in accessing specific information</w:t>
      </w:r>
      <w:r>
        <w:t xml:space="preserve"> </w:t>
      </w:r>
      <w:r>
        <w:t xml:space="preserve">including on financial penalties. These complaints indicate that there may be a need to better protect</w:t>
      </w:r>
      <w:r>
        <w:t xml:space="preserve"> </w:t>
      </w:r>
      <w:r>
        <w:t xml:space="preserve">the fundamental rights of non-resident offenders.</w:t>
      </w:r>
      <w:r>
        <w:br/>
      </w:r>
      <w:r>
        <w:t xml:space="preserve">The problems, their drivers and effects are summarised in Figure 2 below.</w:t>
      </w:r>
      <w:r>
        <w:br/>
      </w:r>
      <w:r>
        <w:t xml:space="preserve">Figure 2: Problem tree</w:t>
      </w:r>
    </w:p>
    <w:p>
      <w:pPr>
        <w:pStyle w:val="BodyText"/>
      </w:pPr>
      <w:r>
        <w:t xml:space="preserve">48 Source: CARE database.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2.1.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Problem 1: The CBE Directive is not fully effective in removing impunity of drivers who committed</w:t>
      </w:r>
      <w:r>
        <w:t xml:space="preserve"> </w:t>
      </w:r>
      <w:r>
        <w:t xml:space="preserve">road-safety-related traffic offences with vehicles registered abroad</w:t>
      </w:r>
      <w:r>
        <w:t xml:space="preserve"> </w:t>
      </w:r>
      <w:r>
        <w:t xml:space="preserve">The main objective of the CBE Directive is to improve road safety by facilitating the enforcement of</w:t>
      </w:r>
      <w:r>
        <w:t xml:space="preserve"> </w:t>
      </w:r>
      <w:r>
        <w:t xml:space="preserve">road-safety-related traffic offences across borders and hence removing the impunity of drivers who</w:t>
      </w:r>
      <w:r>
        <w:t xml:space="preserve"> </w:t>
      </w:r>
      <w:r>
        <w:t xml:space="preserve">commit the offences in a Member State other than that in which the vehicle is registered. Unless they</w:t>
      </w:r>
      <w:r>
        <w:t xml:space="preserve"> </w:t>
      </w:r>
      <w:r>
        <w:t xml:space="preserve">are also punished / their impunity is reduced / removed, non-resident offenders are not expected to</w:t>
      </w:r>
      <w:r>
        <w:t xml:space="preserve"> </w:t>
      </w:r>
      <w:r>
        <w:t xml:space="preserve">adapt their behaviour. Equal treatment demands that non-resident offenders face the same</w:t>
      </w:r>
      <w:r>
        <w:t xml:space="preserve"> </w:t>
      </w:r>
      <w:r>
        <w:t xml:space="preserve">consequences for their behaviour as resident offenders.</w:t>
      </w:r>
      <w:r>
        <w:br/>
      </w:r>
      <w:r>
        <w:t xml:space="preserve">It is estimated that on average around 15% of all remotely detected speeding offences in EU Member</w:t>
      </w:r>
      <w:r>
        <w:t xml:space="preserve"> </w:t>
      </w:r>
      <w:r>
        <w:t xml:space="preserve">States are committed with vehicles registered in another country49, while those vehicles account for</w:t>
      </w:r>
      <w:r>
        <w:t xml:space="preserve"> </w:t>
      </w:r>
      <w:r>
        <w:t xml:space="preserve">only about 5% of total traffic. There are significant variations between transit countries and popular</w:t>
      </w:r>
      <w:r>
        <w:t xml:space="preserve"> </w:t>
      </w:r>
      <w:r>
        <w:t xml:space="preserve">holiday destinations on one side (foreign-registered vehicles account for 20% of all remotely detected</w:t>
      </w:r>
      <w:r>
        <w:t xml:space="preserve"> </w:t>
      </w:r>
      <w:r>
        <w:t xml:space="preserve">speeding offences in FR and for 42% in LU) and peripheral and/or island countries on the other (the</w:t>
      </w:r>
      <w:r>
        <w:t xml:space="preserve"> </w:t>
      </w:r>
      <w:r>
        <w:t xml:space="preserve">corresponding share is 3% in PT and just 1% in FI).</w:t>
      </w:r>
      <w:r>
        <w:br/>
      </w:r>
      <w:r>
        <w:t xml:space="preserve">Effective enforcement only works if the offences are properly detected, investigated and sanctioned</w:t>
      </w:r>
      <w:r>
        <w:t xml:space="preserve"> </w:t>
      </w:r>
      <w:r>
        <w:t xml:space="preserve">and if the sanctions are also enforced. At the detection stage, if a road traffic offence is not detected</w:t>
      </w:r>
      <w:r>
        <w:t xml:space="preserve"> </w:t>
      </w:r>
      <w:r>
        <w:t xml:space="preserve">or insufficiently detected, the offender will escape the justice with no effect on their behaviour in a</w:t>
      </w:r>
      <w:r>
        <w:t xml:space="preserve"> </w:t>
      </w:r>
      <w:r>
        <w:t xml:space="preserve">way that would improve road safety. The evaluation of the CBE Directive has found that too many</w:t>
      </w:r>
      <w:r>
        <w:t xml:space="preserve"> </w:t>
      </w:r>
      <w:r>
        <w:t xml:space="preserve">offenders still go unpunished. This is the case also for offences which are not covered by the Directive</w:t>
      </w:r>
      <w:r>
        <w:t xml:space="preserve"> </w:t>
      </w:r>
      <w:r>
        <w:t xml:space="preserve">and for which the instruments provided by the Directive can therefore not be used.</w:t>
      </w:r>
      <w:r>
        <w:t xml:space="preserve"> </w:t>
      </w:r>
      <w:r>
        <w:t xml:space="preserve">It is also clear that more controls and a higher number of automatic detection equipment lead to</w:t>
      </w:r>
      <w:r>
        <w:t xml:space="preserve"> </w:t>
      </w:r>
      <w:r>
        <w:t xml:space="preserve">increased detection of the offences which contributes to lower impunity of road traffic offenders,</w:t>
      </w:r>
      <w:r>
        <w:t xml:space="preserve"> </w:t>
      </w:r>
      <w:r>
        <w:t xml:space="preserve">including drivers of vehicles which are registered in another Member State. The CBE Directive does</w:t>
      </w:r>
      <w:r>
        <w:t xml:space="preserve"> </w:t>
      </w:r>
      <w:r>
        <w:t xml:space="preserve">not prescribe a certain control intensity, nor does it prescribe how Member States have to control</w:t>
      </w:r>
      <w:r>
        <w:t xml:space="preserve"> </w:t>
      </w:r>
      <w:r>
        <w:t xml:space="preserve">compliance with the applicable road traffic rules, as this is perceived by the stakeholders as the</w:t>
      </w:r>
      <w:r>
        <w:t xml:space="preserve"> </w:t>
      </w:r>
      <w:r>
        <w:t xml:space="preserve">competence of Member States authorities. The CBE Directive plays a vital role only in the stage once</w:t>
      </w:r>
      <w:r>
        <w:t xml:space="preserve"> </w:t>
      </w:r>
      <w:r>
        <w:t xml:space="preserve">a road-safety-related traffic offence has been detected remotely.50</w:t>
      </w:r>
      <w:r>
        <w:br/>
      </w:r>
      <w:r>
        <w:t xml:space="preserve">The main strengths of the CBE Directive arguably lie in the investigation stage. Once a road traffic</w:t>
      </w:r>
      <w:r>
        <w:t xml:space="preserve"> </w:t>
      </w:r>
      <w:r>
        <w:t xml:space="preserve">offence has been detected remotely by automatic or manual detection equipment which recorded the</w:t>
      </w:r>
      <w:r>
        <w:t xml:space="preserve"> </w:t>
      </w:r>
      <w:r>
        <w:t xml:space="preserve">registration number of the vehicle with which the offence was committed, the CBE Directive ensures</w:t>
      </w:r>
      <w:r>
        <w:t xml:space="preserve"> </w:t>
      </w:r>
      <w:r>
        <w:t xml:space="preserve">effective exchange of VRD. This means that the competent authorities of the Member State where</w:t>
      </w:r>
      <w:r>
        <w:t xml:space="preserve"> </w:t>
      </w:r>
      <w:r>
        <w:t xml:space="preserve">the offence was committed have access to relevant vehicle registration data of the Member State of</w:t>
      </w:r>
      <w:r>
        <w:t xml:space="preserve"> </w:t>
      </w:r>
      <w:r>
        <w:t xml:space="preserve">registration of the vehicle. This allows identifying the vehicle holder/owner. The CBE Directive then</w:t>
      </w:r>
      <w:r>
        <w:t xml:space="preserve"> </w:t>
      </w:r>
      <w:r>
        <w:t xml:space="preserve">provides a template for the information letter/the penalty notice which should be sent to the presumed</w:t>
      </w:r>
      <w:r>
        <w:t xml:space="preserve"> </w:t>
      </w:r>
      <w:r>
        <w:t xml:space="preserve">offender. In case the financial penalty is not paid voluntarily, it needs to be enforced.</w:t>
      </w:r>
    </w:p>
    <w:p>
      <w:pPr>
        <w:pStyle w:val="BodyText"/>
      </w:pPr>
      <w:r>
        <w:t xml:space="preserve">49 Source: Ecorys et al. (2022). Estimate based on actual data from 15 EU Member States. This concurs with the findings</w:t>
      </w:r>
      <w:r>
        <w:t xml:space="preserve"> </w:t>
      </w:r>
      <w:r>
        <w:t xml:space="preserve">of the impact assessment for the original CBE Directive (SEC(2008) 351).</w:t>
      </w:r>
      <w:r>
        <w:br/>
      </w:r>
      <w:r>
        <w:t xml:space="preserve">50 This notwithstanding, the EU is also actively supporting activities of police authorities aimed at improving compliance</w:t>
      </w:r>
      <w:r>
        <w:t xml:space="preserve"> </w:t>
      </w:r>
      <w:r>
        <w:t xml:space="preserve">control with the road traffic rules in place, including at the detection stage (e.g. in the context of ROADPOL, the</w:t>
      </w:r>
      <w:r>
        <w:t xml:space="preserve"> </w:t>
      </w:r>
      <w:r>
        <w:t xml:space="preserve">European Roads Policing Network (https://www.roadpol.eu)), and is expected to continue to do so in the future.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The enforcement is based on other instruments such as Council Framework Decision 2005/214/JHA,</w:t>
      </w:r>
      <w:r>
        <w:t xml:space="preserve"> </w:t>
      </w:r>
      <w:r>
        <w:t xml:space="preserve">which provides for the mutual recognition of financial penalties between Member States, or bilateral</w:t>
      </w:r>
      <w:r>
        <w:t xml:space="preserve"> </w:t>
      </w:r>
      <w:r>
        <w:t xml:space="preserve">agreements between (mostly neighbouring) Member States or multilateral agreements such as the</w:t>
      </w:r>
      <w:r>
        <w:t xml:space="preserve"> </w:t>
      </w:r>
      <w:r>
        <w:t xml:space="preserve">CBE Agreement of the Salzburg Forum51.</w:t>
      </w:r>
      <w:r>
        <w:br/>
      </w:r>
      <w:r>
        <w:t xml:space="preserve">For the offences which are covered by the CBE Directive, estimates based on information reported</w:t>
      </w:r>
      <w:r>
        <w:t xml:space="preserve"> </w:t>
      </w:r>
      <w:r>
        <w:t xml:space="preserve">from some Member States suggest that about 20% of registered road-safety-related traffic offences</w:t>
      </w:r>
      <w:r>
        <w:t xml:space="preserve"> </w:t>
      </w:r>
      <w:r>
        <w:t xml:space="preserve">committed with a foreign vehicle fail at the investigation stage because the non-resident offender</w:t>
      </w:r>
      <w:r>
        <w:t xml:space="preserve"> </w:t>
      </w:r>
      <w:r>
        <w:t xml:space="preserve">could not be identified52. About 70% of the cases where a penalty notice is sent to the presumed</w:t>
      </w:r>
      <w:r>
        <w:t xml:space="preserve"> </w:t>
      </w:r>
      <w:r>
        <w:t xml:space="preserve">offender result in a voluntary payment of the fine. The remaining 30% of penalty notices need to be</w:t>
      </w:r>
      <w:r>
        <w:t xml:space="preserve"> </w:t>
      </w:r>
      <w:r>
        <w:t xml:space="preserve">enforced. This is easier said than done. Information provided by Member States suggest that only</w:t>
      </w:r>
      <w:r>
        <w:t xml:space="preserve"> </w:t>
      </w:r>
      <w:r>
        <w:t xml:space="preserve">about 5% of all cases subject to enforcement could be successfully enforced; the remaining 95% are</w:t>
      </w:r>
      <w:r>
        <w:t xml:space="preserve"> </w:t>
      </w:r>
      <w:r>
        <w:t xml:space="preserve">not enforced and the offender goes unpunished.</w:t>
      </w:r>
      <w:r>
        <w:br/>
      </w:r>
      <w:r>
        <w:t xml:space="preserve">In 2019, some 14.5 million traffic offences have been detected where the vehicle was registered in</w:t>
      </w:r>
      <w:r>
        <w:t xml:space="preserve"> </w:t>
      </w:r>
      <w:r>
        <w:t xml:space="preserve">another Member State and the driver was not identified on the spot. Out of this total, around 8.2</w:t>
      </w:r>
      <w:r>
        <w:t xml:space="preserve"> </w:t>
      </w:r>
      <w:r>
        <w:t xml:space="preserve">million payments for offences were made (8 million voluntarily, some 200,000 following successful</w:t>
      </w:r>
      <w:r>
        <w:t xml:space="preserve"> </w:t>
      </w:r>
      <w:r>
        <w:t xml:space="preserve">enforcement). Around 6.3 million offences resulted in the offender not being held accountable. Some</w:t>
      </w:r>
      <w:r>
        <w:t xml:space="preserve"> </w:t>
      </w:r>
      <w:r>
        <w:t xml:space="preserve">43% of cross-border offences were hence committed with impunity, which is relatively high, in</w:t>
      </w:r>
      <w:r>
        <w:t xml:space="preserve"> </w:t>
      </w:r>
      <w:r>
        <w:t xml:space="preserve">particular compared to the (general level of) impunity for comparable offences (mostly speeding</w:t>
      </w:r>
      <w:r>
        <w:t xml:space="preserve"> </w:t>
      </w:r>
      <w:r>
        <w:t xml:space="preserve">detected by speed cameras) in Member States, which ranges from 5% in the most successful countries</w:t>
      </w:r>
      <w:r>
        <w:t xml:space="preserve"> </w:t>
      </w:r>
      <w:r>
        <w:t xml:space="preserve">(NL, SE, PL) to 10-20% on average (LU, LV, IE, ES, EE, HU) 53.</w:t>
      </w:r>
    </w:p>
    <w:p>
      <w:pPr>
        <w:pStyle w:val="BodyText"/>
      </w:pPr>
      <w:r>
        <w:t xml:space="preserve">Figure 3: Fate of CBE offences in 201954</w:t>
      </w:r>
    </w:p>
    <w:p>
      <w:pPr>
        <w:pStyle w:val="BodyText"/>
      </w:pPr>
      <w:r>
        <w:t xml:space="preserve">51 The CBE Agreement of the Salzburg Forum has been signed by Bulgaria, Croatia, Hungary and Austria. It uses the</w:t>
      </w:r>
      <w:r>
        <w:t xml:space="preserve"> </w:t>
      </w:r>
      <w:r>
        <w:t xml:space="preserve">framework established by the CBE Directive and also includes cooperation in cross-border enforcement of traffic</w:t>
      </w:r>
      <w:r>
        <w:t xml:space="preserve"> </w:t>
      </w:r>
      <w:r>
        <w:t xml:space="preserve">offences. (http://www.salzburgforum.org/Treaties_and_Agreement/CBE_Agreement.html)</w:t>
      </w:r>
      <w:r>
        <w:t xml:space="preserve"> </w:t>
      </w:r>
      <w:r>
        <w:t xml:space="preserve">52 10% of investigations are estimated to fail due to technical issues and 10% due to legal issues (e.g. investigating the</w:t>
      </w:r>
      <w:r>
        <w:t xml:space="preserve"> </w:t>
      </w:r>
      <w:r>
        <w:t xml:space="preserve">address of presumed offender, requiring additional verification of the identity of the offender/driver by exchanging</w:t>
      </w:r>
      <w:r>
        <w:t xml:space="preserve"> </w:t>
      </w:r>
      <w:r>
        <w:t xml:space="preserve">evidence – pictures from detection equipment – to compare them with a photo of the vehicle owner/holder which is</w:t>
      </w:r>
      <w:r>
        <w:t xml:space="preserve"> </w:t>
      </w:r>
      <w:r>
        <w:t xml:space="preserve">normally not available in a vehicle register, but other registers such as driving licence registers or passport/ID</w:t>
      </w:r>
      <w:r>
        <w:t xml:space="preserve"> </w:t>
      </w:r>
      <w:r>
        <w:t xml:space="preserve">registers, that is subject to cumbersome mutual assistance procedures).</w:t>
      </w:r>
      <w:r>
        <w:t xml:space="preserve"> </w:t>
      </w:r>
      <w:r>
        <w:t xml:space="preserve">53 ETCS (2022): How Traffic Law Enforcement Can Contribute To Safer Roads, PIN Flash Report 42, March 2022</w:t>
      </w:r>
      <w:r>
        <w:t xml:space="preserve"> </w:t>
      </w:r>
      <w:r>
        <w:t xml:space="preserve">https://etsc.eu/wp-content/uploads/ETSC_PINFLASH42_v2TH_JC_FINAL_corrected-060522.pdf</w:t>
      </w:r>
      <w:r>
        <w:br/>
      </w:r>
      <w:r>
        <w:t xml:space="preserve">54 Source: Ecorys et al (2022): Impact Assessment support study for the revision of Directive (EU) 2015/413 facilitating</w:t>
      </w:r>
      <w:r>
        <w:t xml:space="preserve"> </w:t>
      </w:r>
      <w:r>
        <w:t xml:space="preserve">cross-border exchange of information on road-safety-related traffic offences.</w:t>
      </w:r>
      <w:r>
        <w:t xml:space="preserve"> </w:t>
      </w:r>
      <w:r>
        <w:t xml:space="preserve">20%</w:t>
      </w:r>
      <w:r>
        <w:t xml:space="preserve"> </w:t>
      </w:r>
      <w:r>
        <w:t xml:space="preserve">56%</w:t>
      </w:r>
      <w:r>
        <w:t xml:space="preserve"> </w:t>
      </w:r>
      <w:r>
        <w:t xml:space="preserve">1%</w:t>
      </w:r>
      <w:r>
        <w:t xml:space="preserve"> </w:t>
      </w:r>
      <w:r>
        <w:t xml:space="preserve">23%</w:t>
      </w:r>
      <w:r>
        <w:t xml:space="preserve"> </w:t>
      </w:r>
      <w:r>
        <w:t xml:space="preserve">Fate of CBE offences 2019</w:t>
      </w:r>
      <w:r>
        <w:t xml:space="preserve"> </w:t>
      </w:r>
      <w:r>
        <w:t xml:space="preserve">(100% = 14.5 million offences)</w:t>
      </w:r>
      <w:r>
        <w:t xml:space="preserve"> </w:t>
      </w:r>
      <w:r>
        <w:t xml:space="preserve">investigation fails (offender not identified)</w:t>
      </w:r>
      <w:r>
        <w:t xml:space="preserve"> </w:t>
      </w:r>
      <w:r>
        <w:t xml:space="preserve">investigation successful; voluntary payment</w:t>
      </w:r>
      <w:r>
        <w:t xml:space="preserve"> </w:t>
      </w:r>
      <w:r>
        <w:t xml:space="preserve">payment enforced via Framework Decision</w:t>
      </w:r>
      <w:r>
        <w:t xml:space="preserve"> </w:t>
      </w:r>
      <w:r>
        <w:t xml:space="preserve">2005/214/JHA or via bi- or multilateral agreements</w:t>
      </w:r>
      <w:r>
        <w:t xml:space="preserve"> </w:t>
      </w:r>
      <w:r>
        <w:t xml:space="preserve">payment not enforced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Table 2: Cross-border offences detected, investigated and enforced (in million)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Number of detected offences</w:t>
      </w:r>
      <w:r>
        <w:t xml:space="preserve"> </w:t>
      </w:r>
      <w:r>
        <w:t xml:space="preserve">14.5</w:t>
      </w:r>
      <w:r>
        <w:br/>
      </w:r>
      <w:r>
        <w:t xml:space="preserve">Number of successfully investigated offences</w:t>
      </w:r>
      <w:r>
        <w:t xml:space="preserve"> </w:t>
      </w:r>
      <w:r>
        <w:t xml:space="preserve">11.5</w:t>
      </w:r>
      <w:r>
        <w:br/>
      </w:r>
      <w:r>
        <w:t xml:space="preserve">Number of voluntary payments</w:t>
      </w:r>
      <w:r>
        <w:t xml:space="preserve"> </w:t>
      </w:r>
      <w:r>
        <w:t xml:space="preserve">8.0</w:t>
      </w:r>
      <w:r>
        <w:br/>
      </w:r>
      <w:r>
        <w:t xml:space="preserve">Number of sanctions that need enforcement (no voluntary payment)</w:t>
      </w:r>
      <w:r>
        <w:t xml:space="preserve"> </w:t>
      </w:r>
      <w:r>
        <w:t xml:space="preserve">3.4</w:t>
      </w:r>
      <w:r>
        <w:br/>
      </w:r>
      <w:r>
        <w:t xml:space="preserve">Number of successfully enforced sanctions</w:t>
      </w:r>
      <w:r>
        <w:t xml:space="preserve"> </w:t>
      </w:r>
      <w:r>
        <w:t xml:space="preserve">0.2</w:t>
      </w:r>
      <w:r>
        <w:br/>
      </w:r>
      <w:r>
        <w:t xml:space="preserve">Number of unsuccessfully enforced sanctions</w:t>
      </w:r>
      <w:r>
        <w:t xml:space="preserve"> </w:t>
      </w:r>
      <w:r>
        <w:t xml:space="preserve">3.3</w:t>
      </w:r>
      <w:r>
        <w:br/>
      </w:r>
      <w:r>
        <w:t xml:space="preserve">Number of failed investigations</w:t>
      </w:r>
      <w:r>
        <w:t xml:space="preserve"> </w:t>
      </w:r>
      <w:r>
        <w:t xml:space="preserve">3.0</w:t>
      </w:r>
      <w:r>
        <w:br/>
      </w:r>
      <w:r>
        <w:t xml:space="preserve">Total number of payments made</w:t>
      </w:r>
      <w:r>
        <w:t xml:space="preserve"> </w:t>
      </w:r>
      <w:r>
        <w:t xml:space="preserve">8.2</w:t>
      </w:r>
      <w:r>
        <w:br/>
      </w:r>
      <w:r>
        <w:t xml:space="preserve">Total number of offences where offender is not held accountable</w:t>
      </w:r>
      <w:r>
        <w:t xml:space="preserve"> </w:t>
      </w:r>
      <w:r>
        <w:t xml:space="preserve">6.3</w:t>
      </w:r>
      <w:r>
        <w:br/>
      </w:r>
      <w:r>
        <w:t xml:space="preserve">Share of offences committed with impunity</w:t>
      </w:r>
      <w:r>
        <w:t xml:space="preserve"> </w:t>
      </w:r>
      <w:r>
        <w:t xml:space="preserve">43.3%</w:t>
      </w:r>
      <w:r>
        <w:t xml:space="preserve"> </w:t>
      </w:r>
      <w:r>
        <w:t xml:space="preserve">Source: Ecorys et al. (2022), Impact Assessment support study</w:t>
      </w:r>
      <w:r>
        <w:t xml:space="preserve"> </w:t>
      </w:r>
      <w:r>
        <w:t xml:space="preserve">Stakeholders consulted in the targeted consultation concurred that the impunity of the drivers who</w:t>
      </w:r>
      <w:r>
        <w:t xml:space="preserve"> </w:t>
      </w:r>
      <w:r>
        <w:t xml:space="preserve">committed road-safety-related traffic offences with vehicles registered abroad is a problem and more</w:t>
      </w:r>
      <w:r>
        <w:t xml:space="preserve"> </w:t>
      </w:r>
      <w:r>
        <w:t xml:space="preserve">than half (54%) indicated that drivers in foreign registered vehicles are more likely to commit a traffic</w:t>
      </w:r>
      <w:r>
        <w:t xml:space="preserve"> </w:t>
      </w:r>
      <w:r>
        <w:t xml:space="preserve">offence while 25% said they didn’t know or had no opinion, and more than one fifth (21%) disagreed.</w:t>
      </w:r>
      <w:r>
        <w:t xml:space="preserve"> </w:t>
      </w:r>
      <w:r>
        <w:t xml:space="preserve">When asked to comment on the reasons behind their opinion, around half of them mentioned a feeling</w:t>
      </w:r>
      <w:r>
        <w:t xml:space="preserve"> </w:t>
      </w:r>
      <w:r>
        <w:t xml:space="preserve">of impunity. More than 20% respondents also stated that unawareness of local traffic rules might</w:t>
      </w:r>
      <w:r>
        <w:t xml:space="preserve"> </w:t>
      </w:r>
      <w:r>
        <w:t xml:space="preserve">result in drivers unintendedly not complying with the road safety rules.</w:t>
      </w:r>
      <w:r>
        <w:br/>
      </w:r>
      <w:r>
        <w:t xml:space="preserve">Problem 2: Fundamental rights of non-resident offenders are not fully respected</w:t>
      </w:r>
      <w:r>
        <w:t xml:space="preserve"> </w:t>
      </w:r>
      <w:r>
        <w:t xml:space="preserve">When the information letter / the penalty notice is sent to the presumed non-resident offender and</w:t>
      </w:r>
      <w:r>
        <w:t xml:space="preserve"> </w:t>
      </w:r>
      <w:r>
        <w:t xml:space="preserve">during subsequent follow-up procedures, certain fundamental rights have to be respected. Non-</w:t>
      </w:r>
      <w:r>
        <w:t xml:space="preserve"> </w:t>
      </w:r>
      <w:r>
        <w:t xml:space="preserve">residents cannot be expected to be familiar with the procedures in administrative/criminal matters</w:t>
      </w:r>
      <w:r>
        <w:t xml:space="preserve"> </w:t>
      </w:r>
      <w:r>
        <w:t xml:space="preserve">and applicable sanctions for violations of road-safety-related traffic rules of other Member States;</w:t>
      </w:r>
      <w:r>
        <w:t xml:space="preserve"> </w:t>
      </w:r>
      <w:r>
        <w:t xml:space="preserve">therefore they should be informed of them.</w:t>
      </w:r>
      <w:r>
        <w:br/>
      </w:r>
      <w:r>
        <w:t xml:space="preserve">Moreover, the information letter and any follow-up communication, until the stage of appeal before</w:t>
      </w:r>
      <w:r>
        <w:t xml:space="preserve"> </w:t>
      </w:r>
      <w:r>
        <w:t xml:space="preserve">a court, when Directive 2010/64/EU on the right to interpretation and translation in criminal</w:t>
      </w:r>
      <w:r>
        <w:t xml:space="preserve"> </w:t>
      </w:r>
      <w:r>
        <w:t xml:space="preserve">proceedings applies, should be in a language which the presumed non-resident offender can</w:t>
      </w:r>
      <w:r>
        <w:t xml:space="preserve"> </w:t>
      </w:r>
      <w:r>
        <w:t xml:space="preserve">understand. Article 5(3) of the CBE Directive requires the Member State in which the offence was</w:t>
      </w:r>
      <w:r>
        <w:t xml:space="preserve"> </w:t>
      </w:r>
      <w:r>
        <w:t xml:space="preserve">committed to send the information letter in the language of the registration document of the vehicle</w:t>
      </w:r>
      <w:r>
        <w:t xml:space="preserve"> </w:t>
      </w:r>
      <w:r>
        <w:t xml:space="preserve">(if available) or in one of the official languages of the Member State where the vehicle with which</w:t>
      </w:r>
      <w:r>
        <w:t xml:space="preserve"> </w:t>
      </w:r>
      <w:r>
        <w:t xml:space="preserve">the offence was committed is registered. It appears that the template of the information letter provided</w:t>
      </w:r>
      <w:r>
        <w:t xml:space="preserve"> </w:t>
      </w:r>
      <w:r>
        <w:t xml:space="preserve">in Annex II to the CBE Directive is hardly ever used and, when it is used, that the provided additional</w:t>
      </w:r>
      <w:r>
        <w:t xml:space="preserve"> </w:t>
      </w:r>
      <w:r>
        <w:t xml:space="preserve">information is not always (or often only badly) translated. Moreover, the applicable language regime</w:t>
      </w:r>
      <w:r>
        <w:t xml:space="preserve"> </w:t>
      </w:r>
      <w:r>
        <w:t xml:space="preserve">is not adhered to in the follow-up procedures. Overall, it is estimated that 15% of all information</w:t>
      </w:r>
      <w:r>
        <w:t xml:space="preserve"> </w:t>
      </w:r>
      <w:r>
        <w:t xml:space="preserve">letters / penalty notices sent abroad do not contain adequate information or are issued in an incorrect</w:t>
      </w:r>
      <w:r>
        <w:t xml:space="preserve"> </w:t>
      </w:r>
      <w:r>
        <w:t xml:space="preserve">language.</w:t>
      </w:r>
      <w:r>
        <w:t xml:space="preserve"> </w:t>
      </w:r>
      <w:r>
        <w:t xml:space="preserve">For presumed offenders it is often not possible to verify whether an information letter / a penalty</w:t>
      </w:r>
      <w:r>
        <w:t xml:space="preserve"> </w:t>
      </w:r>
      <w:r>
        <w:t xml:space="preserve">notice is real or whether it is fake. Especially when these documents are sent by a private party (such</w:t>
      </w:r>
      <w:r>
        <w:t xml:space="preserve"> </w:t>
      </w:r>
      <w:r>
        <w:t xml:space="preserve">as a debt collection / recovery company), the presumed offender is often faced with a situation where</w:t>
      </w:r>
      <w:r>
        <w:t xml:space="preserve"> </w:t>
      </w:r>
      <w:r>
        <w:t xml:space="preserve">it is not easy to verify the authenticity of the document.</w:t>
      </w:r>
      <w:r>
        <w:br/>
      </w:r>
      <w:r>
        <w:t xml:space="preserve">Issues have also been reported in relation to the delivery of the information letters / penalty notices</w:t>
      </w:r>
      <w:r>
        <w:t xml:space="preserve"> </w:t>
      </w:r>
      <w:r>
        <w:t xml:space="preserve">that are linked to the deadlines for their submission to non-resident offenders. In some cases, these</w:t>
      </w:r>
      <w:r>
        <w:t xml:space="preserve"> </w:t>
      </w:r>
      <w:r>
        <w:t xml:space="preserve">documents have been received very late, which didn’t allow, inter alia, non-resident offenders to</w:t>
      </w:r>
      <w:r>
        <w:t xml:space="preserve"> </w:t>
      </w:r>
      <w:r>
        <w:t xml:space="preserve">appeal or benefit from possible discounts for early payment of the fine.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Stakeholders such as road user associations (FIA, EAC and ÖAMTC) indicated in the consultations</w:t>
      </w:r>
      <w:r>
        <w:t xml:space="preserve"> </w:t>
      </w:r>
      <w:r>
        <w:t xml:space="preserve">that the content and information presented in information letters should be improved, and that more</w:t>
      </w:r>
      <w:r>
        <w:t xml:space="preserve"> </w:t>
      </w:r>
      <w:r>
        <w:t xml:space="preserve">information on local road traffic rules should be actively communicated to (non-domestic) road users.</w:t>
      </w:r>
      <w:r>
        <w:t xml:space="preserve"> </w:t>
      </w:r>
      <w:r>
        <w:t xml:space="preserve">Furthermore, they were of opinion that the deadlines for delivery of information letters (to non-</w:t>
      </w:r>
      <w:r>
        <w:t xml:space="preserve"> </w:t>
      </w:r>
      <w:r>
        <w:t xml:space="preserve">resident offenders) should be harmonised across Member States, and more information should be</w:t>
      </w:r>
      <w:r>
        <w:t xml:space="preserve"> </w:t>
      </w:r>
      <w:r>
        <w:t xml:space="preserve">provided on follow-up procedures (such as the start and end of the deadline for appeals).</w:t>
      </w:r>
    </w:p>
    <w:p>
      <w:pPr>
        <w:pStyle w:val="BodyText"/>
      </w:pPr>
      <w:r>
        <w:t xml:space="preserve">As regards the protection of fundamental rights, public authorities considered that stricter</w:t>
      </w:r>
      <w:r>
        <w:t xml:space="preserve"> </w:t>
      </w:r>
      <w:r>
        <w:t xml:space="preserve">requirements can and should be laid down in the CBE Directive for the content of information letters</w:t>
      </w:r>
      <w:r>
        <w:t xml:space="preserve"> </w:t>
      </w:r>
      <w:r>
        <w:t xml:space="preserve">/ penalty notices. However, some stakeholders claimed that most information letters / penalty notices</w:t>
      </w:r>
      <w:r>
        <w:t xml:space="preserve"> </w:t>
      </w:r>
      <w:r>
        <w:t xml:space="preserve">are already translated and authenticated, while road user organisations FIA and ADAC indicated that,</w:t>
      </w:r>
      <w:r>
        <w:t xml:space="preserve"> </w:t>
      </w:r>
      <w:r>
        <w:t xml:space="preserve">although the situation has been improving over the past years, a lot of these documents are still only</w:t>
      </w:r>
      <w:r>
        <w:t xml:space="preserve"> </w:t>
      </w:r>
      <w:r>
        <w:t xml:space="preserve">poorly translated (for example using automated online translation) or not translated at all. In the</w:t>
      </w:r>
      <w:r>
        <w:t xml:space="preserve"> </w:t>
      </w:r>
      <w:r>
        <w:t xml:space="preserve">public consultations, matters related to the information available to road users on road-safety-related</w:t>
      </w:r>
      <w:r>
        <w:t xml:space="preserve"> </w:t>
      </w:r>
      <w:r>
        <w:t xml:space="preserve">traffic rules were judged as being very relevant. Almost 90% of the respondents indicated that they</w:t>
      </w:r>
      <w:r>
        <w:t xml:space="preserve"> </w:t>
      </w:r>
      <w:r>
        <w:t xml:space="preserve">find it ‘important’ or ‘very important’ that the driver has access to relevant information in the</w:t>
      </w:r>
      <w:r>
        <w:t xml:space="preserve"> </w:t>
      </w:r>
      <w:r>
        <w:t xml:space="preserve">language that the driver speaks or understands. There seems to be wide support among respondents</w:t>
      </w:r>
      <w:r>
        <w:t xml:space="preserve"> </w:t>
      </w:r>
      <w:r>
        <w:t xml:space="preserve">for the right to information on appeal procedures, information on how to pay the fine and concerning</w:t>
      </w:r>
      <w:r>
        <w:t xml:space="preserve"> </w:t>
      </w:r>
      <w:r>
        <w:t xml:space="preserve">the language regime of all official notifications. Most respondents agreed that the driver should enjoy</w:t>
      </w:r>
      <w:r>
        <w:t xml:space="preserve"> </w:t>
      </w:r>
      <w:r>
        <w:t xml:space="preserve">all these rights.</w:t>
      </w:r>
      <w:r>
        <w:t xml:space="preserve"> </w:t>
      </w:r>
      <w:r>
        <w:t xml:space="preserve">The protection of personal data processed under the CBE Directive is a core element of it. In this</w:t>
      </w:r>
      <w:r>
        <w:t xml:space="preserve"> </w:t>
      </w:r>
      <w:r>
        <w:t xml:space="preserve">context, the current Directive refers to Directive 95/46/EC and does not reflect the recent revision</w:t>
      </w:r>
      <w:r>
        <w:t xml:space="preserve"> </w:t>
      </w:r>
      <w:r>
        <w:t xml:space="preserve">and expansion of the EU’s data protection rules through the GDPR and the LED55. To take account</w:t>
      </w:r>
      <w:r>
        <w:t xml:space="preserve"> </w:t>
      </w:r>
      <w:r>
        <w:t xml:space="preserve">of those changes and to cover the applicable rules in proceedings related to administrative offences</w:t>
      </w:r>
      <w:r>
        <w:t xml:space="preserve"> </w:t>
      </w:r>
      <w:r>
        <w:t xml:space="preserve">and in proceedings related to criminal offences, the Directive should be adapted accordingly.</w:t>
      </w:r>
      <w:r>
        <w:br/>
      </w:r>
      <w:r>
        <w:t xml:space="preserve">2.2.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Several drivers could be identified for the relatively low effectiveness of the CBE Directive:</w:t>
      </w:r>
      <w:r>
        <w:t xml:space="preserve"> </w:t>
      </w:r>
      <w:r>
        <w:t xml:space="preserve">Problem driver 1: Limited scope of CBE Directive in terms of road-safety-related traffic offences</w:t>
      </w:r>
      <w:r>
        <w:t xml:space="preserve"> </w:t>
      </w:r>
      <w:r>
        <w:t xml:space="preserve">The possibility to use EUCARIS which allows accessing the vehicle registers of other Member States</w:t>
      </w:r>
      <w:r>
        <w:t xml:space="preserve"> </w:t>
      </w:r>
      <w:r>
        <w:t xml:space="preserve">is strictly limited to the eight road-safety-related traffic offences which fall within the scope of the</w:t>
      </w:r>
      <w:r>
        <w:t xml:space="preserve"> </w:t>
      </w:r>
      <w:r>
        <w:t xml:space="preserve">CBE Directive56. Technological developments allow for the remote detection (usually by sensors and</w:t>
      </w:r>
      <w:r>
        <w:t xml:space="preserve"> </w:t>
      </w:r>
      <w:r>
        <w:t xml:space="preserve">cameras) of other road-safety-related offences where the offender is not identified on the spot. In case</w:t>
      </w:r>
      <w:r>
        <w:t xml:space="preserve"> </w:t>
      </w:r>
      <w:r>
        <w:t xml:space="preserve">the vehicle is registered in another Member State, the competent authorities may still use the</w:t>
      </w:r>
      <w:r>
        <w:t xml:space="preserve"> </w:t>
      </w:r>
      <w:r>
        <w:t xml:space="preserve">EUCARIS system to identify the vehicle holder/owner, however not under the CBE Directive, but</w:t>
      </w:r>
      <w:r>
        <w:t xml:space="preserve"> </w:t>
      </w:r>
      <w:r>
        <w:t xml:space="preserve">rather under other frameworks such as bilateral or multilateral agreements (such as the CBE</w:t>
      </w:r>
    </w:p>
    <w:p>
      <w:pPr>
        <w:pStyle w:val="BodyText"/>
      </w:pPr>
      <w:r>
        <w:t xml:space="preserve">55 GDPR (General Data Protection Regulation): Regulation (EU) 2016/679 on the protection of natural persons with</w:t>
      </w:r>
      <w:r>
        <w:t xml:space="preserve"> </w:t>
      </w:r>
      <w:r>
        <w:t xml:space="preserve">regard to the processing of personal data and on the free movement of such data (General Data Protection Regulation),</w:t>
      </w:r>
      <w:r>
        <w:t xml:space="preserve"> </w:t>
      </w:r>
      <w:r>
        <w:t xml:space="preserve">OJ L 119, 4.5.2016, p. 1;</w:t>
      </w:r>
      <w:r>
        <w:t xml:space="preserve"> </w:t>
      </w:r>
      <w:r>
        <w:t xml:space="preserve">LED (Law Enforcement Directive): Directive (EU) 2016/680 on the protection of natural persons with regard to the</w:t>
      </w:r>
      <w:r>
        <w:t xml:space="preserve"> </w:t>
      </w:r>
      <w:r>
        <w:t xml:space="preserve">processing of personal data by competent authorities for the purposes of the prevention, investigation, detection or</w:t>
      </w:r>
      <w:r>
        <w:t xml:space="preserve"> </w:t>
      </w:r>
      <w:r>
        <w:t xml:space="preserve">prosecution of criminal offences or the execution of criminal penalties, and on the free movement of such data, and</w:t>
      </w:r>
      <w:r>
        <w:t xml:space="preserve"> </w:t>
      </w:r>
      <w:r>
        <w:t xml:space="preserve">repealing Council Framework Decision 2008/977/JHA, OJ L 119, 4.5.2016, p. 89.</w:t>
      </w:r>
      <w:r>
        <w:t xml:space="preserve"> </w:t>
      </w:r>
      <w:r>
        <w:t xml:space="preserve">56 (1) speeding; (2) failing to use a seat belt; (3) failing to stop at a red traffic light; (4) drink-driving; (5) driving under</w:t>
      </w:r>
      <w:r>
        <w:t xml:space="preserve"> </w:t>
      </w:r>
      <w:r>
        <w:t xml:space="preserve">the influence of drugs; (6) failing to wear a safety helmet; (7) the use of a forbidden lane; (8) illegally using a mobile</w:t>
      </w:r>
      <w:r>
        <w:t xml:space="preserve"> </w:t>
      </w:r>
      <w:r>
        <w:t xml:space="preserve">telephone or any other communication devices while driving.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Agreement of the Salzburg Forum). This leads to a fragmentation of rules in the EU with the</w:t>
      </w:r>
      <w:r>
        <w:t xml:space="preserve"> </w:t>
      </w:r>
      <w:r>
        <w:t xml:space="preserve">consequence that not all EU citizens are treated in the same way. In fact, offenders residing in</w:t>
      </w:r>
      <w:r>
        <w:t xml:space="preserve"> </w:t>
      </w:r>
      <w:r>
        <w:t xml:space="preserve">Member States which are not Contracting Parties to such bilateral or multilateral agreements do not</w:t>
      </w:r>
      <w:r>
        <w:t xml:space="preserve"> </w:t>
      </w:r>
      <w:r>
        <w:t xml:space="preserve">have to fear any investigation and enforcement of their offences.</w:t>
      </w:r>
      <w:r>
        <w:br/>
      </w:r>
      <w:r>
        <w:t xml:space="preserve">The road-safety-related traffic offences which currently do not fall within the scope of the CBE</w:t>
      </w:r>
      <w:r>
        <w:t xml:space="preserve"> </w:t>
      </w:r>
      <w:r>
        <w:t xml:space="preserve">Directive and which can be detected remotely include several kinds of dangerous driving behaviour</w:t>
      </w:r>
      <w:r>
        <w:t xml:space="preserve"> </w:t>
      </w:r>
      <w:r>
        <w:t xml:space="preserve">such as: not keeping sufficient distance from the vehicle in front, dangerous overtaking, dangerous</w:t>
      </w:r>
      <w:r>
        <w:t xml:space="preserve"> </w:t>
      </w:r>
      <w:r>
        <w:t xml:space="preserve">parking, crossing solid white lines and driving in the wrong direction. The use of overloaded vehicles</w:t>
      </w:r>
      <w:r>
        <w:t xml:space="preserve"> </w:t>
      </w:r>
      <w:r>
        <w:t xml:space="preserve">is increasingly detected by weigh-in-motion (WIM) sensors placed under the road surface (or by</w:t>
      </w:r>
      <w:r>
        <w:t xml:space="preserve"> </w:t>
      </w:r>
      <w:r>
        <w:t xml:space="preserve">measuring other parameters of vehicles) and cameras with automatic number plate recognition</w:t>
      </w:r>
      <w:r>
        <w:t xml:space="preserve"> </w:t>
      </w:r>
      <w:r>
        <w:t xml:space="preserve">(ANPR) technology which take a picture of the number plate of the vehicle concerned. The CBE</w:t>
      </w:r>
      <w:r>
        <w:t xml:space="preserve"> </w:t>
      </w:r>
      <w:r>
        <w:t xml:space="preserve">Directive already covers the most frequent road-safety-related traffic offences (speeding being the</w:t>
      </w:r>
      <w:r>
        <w:t xml:space="preserve"> </w:t>
      </w:r>
      <w:r>
        <w:t xml:space="preserve">most commonly detected offence). It is estimated that six additional offences – not keeping sufficient</w:t>
      </w:r>
      <w:r>
        <w:t xml:space="preserve"> </w:t>
      </w:r>
      <w:r>
        <w:t xml:space="preserve">distance from the vehicle in front, dangerous overtaking, dangerous parking, crossing solid white</w:t>
      </w:r>
      <w:r>
        <w:t xml:space="preserve"> </w:t>
      </w:r>
      <w:r>
        <w:t xml:space="preserve">lines, driving in the wrong direction and driving an overloaded vehicle would increase the number</w:t>
      </w:r>
      <w:r>
        <w:t xml:space="preserve"> </w:t>
      </w:r>
      <w:r>
        <w:t xml:space="preserve">of detected offences covered by the CBE Directive by around 2%.</w:t>
      </w:r>
      <w:r>
        <w:t xml:space="preserve"> </w:t>
      </w:r>
      <w:r>
        <w:t xml:space="preserve">Regarding the scope, the evaluation concluded that the CBE Directive could be made more relevant</w:t>
      </w:r>
      <w:r>
        <w:t xml:space="preserve"> </w:t>
      </w:r>
      <w:r>
        <w:t xml:space="preserve">by including a larger set of road-safety-related traffic offenses which could benefit from the</w:t>
      </w:r>
      <w:r>
        <w:t xml:space="preserve"> </w:t>
      </w:r>
      <w:r>
        <w:t xml:space="preserve">instruments provided by it. Most public authorities also argued that extending the scope of the</w:t>
      </w:r>
      <w:r>
        <w:t xml:space="preserve"> </w:t>
      </w:r>
      <w:r>
        <w:t xml:space="preserve">Directive would provide a mechanism to follow-up on more offences, strengthening the overall cross-</w:t>
      </w:r>
      <w:r>
        <w:t xml:space="preserve"> </w:t>
      </w:r>
      <w:r>
        <w:t xml:space="preserve">border investigation systems of Member States, and hence lead to a higher level of road safety.</w:t>
      </w:r>
      <w:r>
        <w:t xml:space="preserve"> </w:t>
      </w:r>
      <w:r>
        <w:t xml:space="preserve">Most public authorities are in favour of extending the scope of the CBE Directive, as confirmed</w:t>
      </w:r>
      <w:r>
        <w:t xml:space="preserve"> </w:t>
      </w:r>
      <w:r>
        <w:t xml:space="preserve">during the expert workshop. They argued that it would provide a mechanism to follow-up on more</w:t>
      </w:r>
      <w:r>
        <w:t xml:space="preserve"> </w:t>
      </w:r>
      <w:r>
        <w:t xml:space="preserve">offences, strengthening the overall cross-border investigation systems of Member States, ultimately</w:t>
      </w:r>
      <w:r>
        <w:t xml:space="preserve"> </w:t>
      </w:r>
      <w:r>
        <w:t xml:space="preserve">leading to a higher level of road safety. Although some bilateral agreements already have a broader</w:t>
      </w:r>
      <w:r>
        <w:t xml:space="preserve"> </w:t>
      </w:r>
      <w:r>
        <w:t xml:space="preserve">scope than the CBE Directive, including these offences under the CBE Directive would allow for the</w:t>
      </w:r>
      <w:r>
        <w:t xml:space="preserve"> </w:t>
      </w:r>
      <w:r>
        <w:t xml:space="preserve">exchange of relevant information between Member States more efficiently and consistently than is</w:t>
      </w:r>
      <w:r>
        <w:t xml:space="preserve"> </w:t>
      </w:r>
      <w:r>
        <w:t xml:space="preserve">currently the case. Moreover, Member States in favour of an extension of the scope of the Directive</w:t>
      </w:r>
      <w:r>
        <w:br/>
      </w:r>
      <w:r>
        <w:t xml:space="preserve">argued that it would increase fairness, through equal treatment of residents and non-residents. Road</w:t>
      </w:r>
      <w:r>
        <w:t xml:space="preserve"> </w:t>
      </w:r>
      <w:r>
        <w:t xml:space="preserve">user organisations in general welcomed the inclusion of other offences in the scope of the Directive,</w:t>
      </w:r>
      <w:r>
        <w:t xml:space="preserve"> </w:t>
      </w:r>
      <w:r>
        <w:t xml:space="preserve">but were concerned about the extension of the scope to UVAR-related offences which they</w:t>
      </w:r>
      <w:r>
        <w:t xml:space="preserve"> </w:t>
      </w:r>
      <w:r>
        <w:t xml:space="preserve">considered very time- and place-specific, with often different rules applied to vehicles registered</w:t>
      </w:r>
      <w:r>
        <w:t xml:space="preserve"> </w:t>
      </w:r>
      <w:r>
        <w:t xml:space="preserve">abroad, such as the need to pre-register the vehicle. Research organisations were in favour of</w:t>
      </w:r>
      <w:r>
        <w:t xml:space="preserve"> </w:t>
      </w:r>
      <w:r>
        <w:t xml:space="preserve">including all road traffic offences that have a link to road safety. More detailed overview of the</w:t>
      </w:r>
      <w:r>
        <w:t xml:space="preserve"> </w:t>
      </w:r>
      <w:r>
        <w:t xml:space="preserve">proposed scope extensions by Member State and stakeholders is provided in Annex 2.</w:t>
      </w:r>
    </w:p>
    <w:p>
      <w:pPr>
        <w:pStyle w:val="BodyText"/>
      </w:pPr>
      <w:r>
        <w:t xml:space="preserve">Problem driver 2: Incorrect or insufficient information in vehicle registers</w:t>
      </w:r>
      <w:r>
        <w:t xml:space="preserve"> </w:t>
      </w:r>
      <w:r>
        <w:t xml:space="preserve">It is estimated that around 20% of all investigations fail because of technical or legal issues. In some</w:t>
      </w:r>
      <w:r>
        <w:t xml:space="preserve"> </w:t>
      </w:r>
      <w:r>
        <w:t xml:space="preserve">cases, the requests for data exchange via EUCARIS fail because national vehicle registers do not</w:t>
      </w:r>
      <w:r>
        <w:t xml:space="preserve"> </w:t>
      </w:r>
      <w:r>
        <w:t xml:space="preserve">contain all the necessary information or because they are not up to date. The identification of the</w:t>
      </w:r>
      <w:r>
        <w:t xml:space="preserve"> </w:t>
      </w:r>
      <w:r>
        <w:t xml:space="preserve">vehicle owner/holder at the time of the offence may not be possible in case the vehicle holder/owner</w:t>
      </w:r>
      <w:r>
        <w:t xml:space="preserve"> </w:t>
      </w:r>
      <w:r>
        <w:t xml:space="preserve">changes and the information on the previous holder/owner is no longer stored in the register. In the</w:t>
      </w:r>
      <w:r>
        <w:t xml:space="preserve"> </w:t>
      </w:r>
      <w:r>
        <w:t xml:space="preserve">case of leased vehicles, additional information on the vehicle end user/keeper, the (long-term) lessee</w:t>
      </w:r>
      <w:r>
        <w:t xml:space="preserve"> </w:t>
      </w:r>
      <w:r>
        <w:t xml:space="preserve">using the vehicle, is contained in some national vehicle registers but not in others. When such</w:t>
      </w:r>
      <w:r>
        <w:t xml:space="preserve"> </w:t>
      </w:r>
      <w:r>
        <w:t xml:space="preserve">information is available, it should be disclosed and used, which is currently not possible under the</w:t>
      </w:r>
      <w:r>
        <w:t xml:space="preserve"> </w:t>
      </w:r>
      <w:r>
        <w:t xml:space="preserve">CBE Directive.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In the stakeholder workshops, several Member States pointed out that while data exchange amongst</w:t>
      </w:r>
      <w:r>
        <w:t xml:space="preserve"> </w:t>
      </w:r>
      <w:r>
        <w:t xml:space="preserve">them in general worked well, there remained some issues, for example in the case where information</w:t>
      </w:r>
      <w:r>
        <w:t xml:space="preserve"> </w:t>
      </w:r>
      <w:r>
        <w:t xml:space="preserve">exchanged through EUCARIS did not contain sufficient data and therefore it did not allow the police</w:t>
      </w:r>
      <w:r>
        <w:t xml:space="preserve"> </w:t>
      </w:r>
      <w:r>
        <w:t xml:space="preserve">to send out an information letter to the presumed offender. In the Member States’ survey, 65% of</w:t>
      </w:r>
      <w:r>
        <w:t xml:space="preserve"> </w:t>
      </w:r>
      <w:r>
        <w:t xml:space="preserve">respondents said that the registries are updated on a day-to-day and automatic basis.</w:t>
      </w:r>
      <w:r>
        <w:br/>
      </w:r>
      <w:r>
        <w:t xml:space="preserve">Problem driver 3: Inadequate cooperation between Member States in investigation of road-safety-</w:t>
      </w:r>
      <w:r>
        <w:t xml:space="preserve"> </w:t>
      </w:r>
      <w:r>
        <w:t xml:space="preserve">related traffic offences and enforcement of financial penalties for these offences</w:t>
      </w:r>
      <w:r>
        <w:br/>
      </w:r>
      <w:r>
        <w:t xml:space="preserve">It may happen that the address of the vehicle owner/holder in the vehicle register is not correct. In</w:t>
      </w:r>
      <w:r>
        <w:t xml:space="preserve"> </w:t>
      </w:r>
      <w:r>
        <w:t xml:space="preserve">such a case it would be useful to launch a specific mutual assistance procedure tailored to remotely</w:t>
      </w:r>
      <w:r>
        <w:t xml:space="preserve"> </w:t>
      </w:r>
      <w:r>
        <w:t xml:space="preserve">detected road-safety-related traffic offences to investigate the actual address of the vehicle</w:t>
      </w:r>
      <w:r>
        <w:t xml:space="preserve"> </w:t>
      </w:r>
      <w:r>
        <w:t xml:space="preserve">owner/holder, something which is currently missing. However, the name and address of the vehicle</w:t>
      </w:r>
      <w:r>
        <w:t xml:space="preserve"> </w:t>
      </w:r>
      <w:r>
        <w:t xml:space="preserve">holder/owner is not sufficient to get hold of an offender in Member States which apply a “strict”</w:t>
      </w:r>
      <w:r>
        <w:t xml:space="preserve"> </w:t>
      </w:r>
      <w:r>
        <w:t xml:space="preserve">driver liability regime, namely Germany and Sweden. In those countries, only the driver can be liable</w:t>
      </w:r>
      <w:r>
        <w:t xml:space="preserve"> </w:t>
      </w:r>
      <w:r>
        <w:t xml:space="preserve">for a traffic offence and the vehicle holder/owner cannot be fined for the traffic offence even if he/she</w:t>
      </w:r>
      <w:r>
        <w:t xml:space="preserve"> </w:t>
      </w:r>
      <w:r>
        <w:t xml:space="preserve">does not disclose the identity of the driver. The enforcement authorities have to provide evidence that</w:t>
      </w:r>
      <w:r>
        <w:t xml:space="preserve"> </w:t>
      </w:r>
      <w:r>
        <w:t xml:space="preserve">the alleged offender was the driver of the vehicle with which the offence was committed. They cannot</w:t>
      </w:r>
      <w:r>
        <w:t xml:space="preserve"> </w:t>
      </w:r>
      <w:r>
        <w:t xml:space="preserve">require the owner/holder of the vehicle to identify the driver because this would contradict the</w:t>
      </w:r>
      <w:r>
        <w:t xml:space="preserve"> </w:t>
      </w:r>
      <w:r>
        <w:t xml:space="preserve">privilege against self-incrimination and the right to remain silent, foreseen in national legislation.</w:t>
      </w:r>
      <w:r>
        <w:t xml:space="preserve"> </w:t>
      </w:r>
      <w:r>
        <w:t xml:space="preserve">They need to match the photo from the camera on which the driver is visible with information coming</w:t>
      </w:r>
      <w:r>
        <w:t xml:space="preserve"> </w:t>
      </w:r>
      <w:r>
        <w:t xml:space="preserve">from another source. Without additional assistance that would allow using other data</w:t>
      </w:r>
      <w:r>
        <w:t xml:space="preserve"> </w:t>
      </w:r>
      <w:r>
        <w:t xml:space="preserve">sources/databases, such as driving licence registers (RESPER), the investigation of the detected</w:t>
      </w:r>
      <w:r>
        <w:t xml:space="preserve"> </w:t>
      </w:r>
      <w:r>
        <w:t xml:space="preserve">offence will remain difficult.</w:t>
      </w:r>
      <w:r>
        <w:t xml:space="preserve"> </w:t>
      </w:r>
      <w:r>
        <w:t xml:space="preserve">In cases where the offender could be identified, an information letter/penalty notice is issued. It is</w:t>
      </w:r>
      <w:r>
        <w:t xml:space="preserve"> </w:t>
      </w:r>
      <w:r>
        <w:t xml:space="preserve">estimated that in around 70% of those cases, the penalty is paid voluntarily. In the remaining 30%,</w:t>
      </w:r>
      <w:r>
        <w:t xml:space="preserve"> </w:t>
      </w:r>
      <w:r>
        <w:t xml:space="preserve">the payment of the penalty needs to be enforced, e.g. by launching a mutual assistance in</w:t>
      </w:r>
      <w:r>
        <w:t xml:space="preserve"> </w:t>
      </w:r>
      <w:r>
        <w:t xml:space="preserve">investigation. For such further proceedings, the CBE Directive suggests in recital (15) the use of</w:t>
      </w:r>
      <w:r>
        <w:t xml:space="preserve"> </w:t>
      </w:r>
      <w:r>
        <w:t xml:space="preserve">applicable EU-level legal instruments, including instruments on mutual assistance and on mutual</w:t>
      </w:r>
      <w:r>
        <w:t xml:space="preserve"> </w:t>
      </w:r>
      <w:r>
        <w:t xml:space="preserve">recognition, such as Council Framework Decision 2005/214/JHA on the application of the principle</w:t>
      </w:r>
      <w:r>
        <w:t xml:space="preserve"> </w:t>
      </w:r>
      <w:r>
        <w:t xml:space="preserve">of mutual recognition to financial penalties. In such cases, the Member State in which the offender</w:t>
      </w:r>
      <w:r>
        <w:t xml:space="preserve"> </w:t>
      </w:r>
      <w:r>
        <w:t xml:space="preserve">of the road traffic offence resides would enforce the financial penalty (and normally also keep the</w:t>
      </w:r>
      <w:r>
        <w:t xml:space="preserve"> </w:t>
      </w:r>
      <w:r>
        <w:t xml:space="preserve">related revenues).</w:t>
      </w:r>
      <w:r>
        <w:br/>
      </w:r>
      <w:r>
        <w:t xml:space="preserve">The scope of Framework Decision 2005/214/JHA covers conduct which infringes road traffic</w:t>
      </w:r>
      <w:r>
        <w:t xml:space="preserve"> </w:t>
      </w:r>
      <w:r>
        <w:t xml:space="preserve">regulations. However, the Framework Decision is limited to a final decision requiring a financial</w:t>
      </w:r>
      <w:r>
        <w:t xml:space="preserve"> </w:t>
      </w:r>
      <w:r>
        <w:t xml:space="preserve">penalty to be paid where the decision is made by a court in respect of a criminal offence or in case of</w:t>
      </w:r>
      <w:r>
        <w:t xml:space="preserve"> </w:t>
      </w:r>
      <w:r>
        <w:t xml:space="preserve">a decision for administrative offences where a judicial review procedure similar to the one applied to</w:t>
      </w:r>
      <w:r>
        <w:t xml:space="preserve"> </w:t>
      </w:r>
      <w:r>
        <w:t xml:space="preserve">criminal offences is available to the person concerned. In many Member States road traffic offences</w:t>
      </w:r>
      <w:r>
        <w:t xml:space="preserve"> </w:t>
      </w:r>
      <w:r>
        <w:t xml:space="preserve">are qualified as minor administrative offences (not as criminal offences) and are subject to limited</w:t>
      </w:r>
      <w:r>
        <w:t xml:space="preserve"> </w:t>
      </w:r>
      <w:r>
        <w:t xml:space="preserve">judicial review, if at all, which is why they cannot be pursued using the Framework Decision.</w:t>
      </w:r>
      <w:r>
        <w:t xml:space="preserve"> </w:t>
      </w:r>
      <w:r>
        <w:t xml:space="preserve">Moreover, Article 7 of the Framework Decision gives the executing Member State a number of</w:t>
      </w:r>
      <w:r>
        <w:t xml:space="preserve"> </w:t>
      </w:r>
      <w:r>
        <w:t xml:space="preserve">grounds for non-recognition and non-execution. One of the refusal grounds is linked to the size of</w:t>
      </w:r>
      <w:r>
        <w:t xml:space="preserve"> </w:t>
      </w:r>
      <w:r>
        <w:t xml:space="preserve">the financial penalty: if it is below EUR 70, the executing Member State may refuse to recognise and</w:t>
      </w:r>
      <w:r>
        <w:t xml:space="preserve"> </w:t>
      </w:r>
      <w:r>
        <w:t xml:space="preserve">execute a decision of the Member State where the offence occurred. Many speeding fines are below</w:t>
      </w:r>
      <w:r>
        <w:t xml:space="preserve"> </w:t>
      </w:r>
      <w:r>
        <w:t xml:space="preserve">that threshold. The evaluation found that the application of the Framework Decision resulted in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enforced decisions related to traffic offences in less than 1% of all cases.57 Practice indicates that the</w:t>
      </w:r>
      <w:r>
        <w:t xml:space="preserve"> </w:t>
      </w:r>
      <w:r>
        <w:t xml:space="preserve">framework for cross-border enforcement of financial penalties under the Framework Decision is not</w:t>
      </w:r>
      <w:r>
        <w:t xml:space="preserve"> </w:t>
      </w:r>
      <w:r>
        <w:t xml:space="preserve">tailored to cope with the huge amount of (largely administrative) road safety traffic offences.</w:t>
      </w:r>
      <w:r>
        <w:t xml:space="preserve"> </w:t>
      </w:r>
      <w:r>
        <w:t xml:space="preserve">In the stakeholder consultation, some public authorities called for a simplification of the enforcement</w:t>
      </w:r>
      <w:r>
        <w:t xml:space="preserve"> </w:t>
      </w:r>
      <w:r>
        <w:t xml:space="preserve">procedures for financial penalties, arguing that those under the Framework Decision are ‘too strict’</w:t>
      </w:r>
      <w:r>
        <w:t xml:space="preserve"> </w:t>
      </w:r>
      <w:r>
        <w:t xml:space="preserve">when it concerns ‘minor’ traffic offences, while other Member States stressed that the procedural</w:t>
      </w:r>
      <w:r>
        <w:t xml:space="preserve"> </w:t>
      </w:r>
      <w:r>
        <w:t xml:space="preserve">rights of presumed offenders should be respected and that the strict procedures under the Framework</w:t>
      </w:r>
      <w:r>
        <w:t xml:space="preserve"> </w:t>
      </w:r>
      <w:r>
        <w:t xml:space="preserve">Decision are needed. The effectiveness of Framework Decision 2005/214/JHA in the mutual</w:t>
      </w:r>
      <w:r>
        <w:t xml:space="preserve"> </w:t>
      </w:r>
      <w:r>
        <w:t xml:space="preserve">recognition of financial penalties was perceived as being low by a number of competent authorities</w:t>
      </w:r>
      <w:r>
        <w:t xml:space="preserve"> </w:t>
      </w:r>
      <w:r>
        <w:t xml:space="preserve">of Member States which considered a tailored enforcement procedure for financial penalties for road-</w:t>
      </w:r>
      <w:r>
        <w:t xml:space="preserve"> </w:t>
      </w:r>
      <w:r>
        <w:t xml:space="preserve">safety-related traffic offences appropriate.</w:t>
      </w:r>
      <w:r>
        <w:t xml:space="preserve"> </w:t>
      </w:r>
      <w:r>
        <w:t xml:space="preserve">Other legal instruments related to the cross-border gathering and exchange of evidence between</w:t>
      </w:r>
      <w:r>
        <w:t xml:space="preserve"> </w:t>
      </w:r>
      <w:r>
        <w:t xml:space="preserve">Member States such as the MLA Convention or the European Investigation Order (EIO) are rarely</w:t>
      </w:r>
      <w:r>
        <w:t xml:space="preserve"> </w:t>
      </w:r>
      <w:r>
        <w:t xml:space="preserve">used for the exchange of evidence on road traffic offences, especially when the offence is qualified</w:t>
      </w:r>
      <w:r>
        <w:t xml:space="preserve"> </w:t>
      </w:r>
      <w:r>
        <w:t xml:space="preserve">as administrative (as opposed to criminal) in the issuing Member State. The two instruments require</w:t>
      </w:r>
      <w:r>
        <w:t xml:space="preserve"> </w:t>
      </w:r>
      <w:r>
        <w:t xml:space="preserve">the appeal procedure for all offences (including administrative ones) to be addressed by a judicial</w:t>
      </w:r>
      <w:r>
        <w:t xml:space="preserve"> </w:t>
      </w:r>
      <w:r>
        <w:t xml:space="preserve">authority. Moreover, various authorities would have to be involved in the use of those instruments</w:t>
      </w:r>
      <w:r>
        <w:t xml:space="preserve"> </w:t>
      </w:r>
      <w:r>
        <w:t xml:space="preserve">for road traffic offences which makes their use administratively cumbersome.</w:t>
      </w:r>
      <w:r>
        <w:br/>
      </w:r>
      <w:r>
        <w:t xml:space="preserve">Additional complications related to the recognition of financial penalties of other Member States</w:t>
      </w:r>
      <w:r>
        <w:t xml:space="preserve"> </w:t>
      </w:r>
      <w:r>
        <w:t xml:space="preserve">arise in cases where the liability regime differs between the Member State in which the offence was</w:t>
      </w:r>
      <w:r>
        <w:t xml:space="preserve"> </w:t>
      </w:r>
      <w:r>
        <w:t xml:space="preserve">committed and the Member State in which the vehicle is registered (the driver who committed the</w:t>
      </w:r>
      <w:r>
        <w:t xml:space="preserve"> </w:t>
      </w:r>
      <w:r>
        <w:t xml:space="preserve">offence needs to be identified in Member States which apply a strict driver liability regime while this</w:t>
      </w:r>
      <w:r>
        <w:t xml:space="preserve"> </w:t>
      </w:r>
      <w:r>
        <w:t xml:space="preserve">is not necessary in Member States where the vehicle owner/holder can be made liable) and in cases</w:t>
      </w:r>
      <w:r>
        <w:t xml:space="preserve"> </w:t>
      </w:r>
      <w:r>
        <w:t xml:space="preserve">where national rules impose strict requirements on the reliability of the detection equipment used58.</w:t>
      </w:r>
      <w:r>
        <w:t xml:space="preserve"> </w:t>
      </w:r>
      <w:r>
        <w:t xml:space="preserve">Problem driver 4: Different level of fundamental rights protection provided for non-resident</w:t>
      </w:r>
      <w:r>
        <w:t xml:space="preserve"> </w:t>
      </w:r>
      <w:r>
        <w:t xml:space="preserve">offenders in Member States</w:t>
      </w:r>
      <w:r>
        <w:t xml:space="preserve"> </w:t>
      </w:r>
      <w:r>
        <w:t xml:space="preserve">It is estimated that about 15% of all penalty notices sent from abroad do not contain all the necessary</w:t>
      </w:r>
      <w:r>
        <w:t xml:space="preserve"> </w:t>
      </w:r>
      <w:r>
        <w:t xml:space="preserve">information or are written in a language which the presumed offender does not understand. According</w:t>
      </w:r>
      <w:r>
        <w:t xml:space="preserve"> </w:t>
      </w:r>
      <w:r>
        <w:t xml:space="preserve">to the CBE Directive the presumed offender has the right to be informed about the legal</w:t>
      </w:r>
      <w:r>
        <w:t xml:space="preserve"> </w:t>
      </w:r>
      <w:r>
        <w:t xml:space="preserve">consequences, as applicable under national law, and he/she also has a right to be addressed in a</w:t>
      </w:r>
      <w:r>
        <w:t xml:space="preserve"> </w:t>
      </w:r>
      <w:r>
        <w:t xml:space="preserve">language which he/she understands.</w:t>
      </w:r>
      <w:r>
        <w:br/>
      </w:r>
      <w:r>
        <w:t xml:space="preserve">As regards the contents and language of the information letter, Annex II to the CBE Directive</w:t>
      </w:r>
      <w:r>
        <w:t xml:space="preserve"> </w:t>
      </w:r>
      <w:r>
        <w:t xml:space="preserve">provides a template in all official languages of the EU of the information letter with all necessary</w:t>
      </w:r>
      <w:r>
        <w:t xml:space="preserve"> </w:t>
      </w:r>
      <w:r>
        <w:t xml:space="preserve">elements to be sent to the presumed offender. However, experience with the application of the</w:t>
      </w:r>
      <w:r>
        <w:t xml:space="preserve"> </w:t>
      </w:r>
      <w:r>
        <w:t xml:space="preserve">Directive suggests that the template is hardly ever used. Member States instead prefer sending</w:t>
      </w:r>
      <w:r>
        <w:t xml:space="preserve"> </w:t>
      </w:r>
      <w:r>
        <w:t xml:space="preserve">translated versions of national penalty notices. National penalty notices do however not always</w:t>
      </w:r>
      <w:r>
        <w:t xml:space="preserve"> </w:t>
      </w:r>
      <w:r>
        <w:t xml:space="preserve">contain sufficient information for non-resident offenders who are not familiar with the procedures</w:t>
      </w:r>
    </w:p>
    <w:p>
      <w:pPr>
        <w:pStyle w:val="BodyText"/>
      </w:pPr>
      <w:r>
        <w:t xml:space="preserve">57 It appears that the success rate of enforced decisions on financial penalties for road-safety-related traffic offences</w:t>
      </w:r>
      <w:r>
        <w:t xml:space="preserve"> </w:t>
      </w:r>
      <w:r>
        <w:t xml:space="preserve">committed in another country is considerably higher under bilateral agreements – or multilateral agreements such as</w:t>
      </w:r>
      <w:r>
        <w:t xml:space="preserve"> </w:t>
      </w:r>
      <w:r>
        <w:t xml:space="preserve">the CBE Agreement of the Salzburg Forum laying down cross-border enforcement procedures tailored to fines related</w:t>
      </w:r>
      <w:r>
        <w:t xml:space="preserve"> </w:t>
      </w:r>
      <w:r>
        <w:t xml:space="preserve">to road-traffic offences. In the latter case, the success rate is reportedly close to 100%.</w:t>
      </w:r>
      <w:r>
        <w:t xml:space="preserve"> </w:t>
      </w:r>
      <w:r>
        <w:t xml:space="preserve">58 For instance, in 2015, the Italian Constitutional Court ruled that the reliability of checking equipment used to detect</w:t>
      </w:r>
      <w:r>
        <w:t xml:space="preserve"> </w:t>
      </w:r>
      <w:r>
        <w:t xml:space="preserve">traffic offences is verified on a regular basis (ECLI:IT:COST:2015:113). In 2013, a court in Spain annulled a fine (for</w:t>
      </w:r>
      <w:r>
        <w:t xml:space="preserve"> </w:t>
      </w:r>
      <w:r>
        <w:t xml:space="preserve">crossing a red traffic light) as it was not accompanied by a document proving the reliability of the detecting equipment</w:t>
      </w:r>
      <w:r>
        <w:t xml:space="preserve"> </w:t>
      </w:r>
      <w:r>
        <w:t xml:space="preserve">(https://www.elconfidencial.com/motor/2013-02-20/nuevo-varapalo-judicial-al-ayuntamiento-de-madrid-por-las-</w:t>
      </w:r>
      <w:r>
        <w:t xml:space="preserve"> </w:t>
      </w:r>
      <w:r>
        <w:t xml:space="preserve">multas-en-los-semaforos_697877/).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under administrative/criminal proceedings of other Member States and may therefore need more</w:t>
      </w:r>
      <w:r>
        <w:t xml:space="preserve"> </w:t>
      </w:r>
      <w:r>
        <w:t xml:space="preserve">information than resident offenders.</w:t>
      </w:r>
      <w:r>
        <w:t xml:space="preserve"> </w:t>
      </w:r>
      <w:r>
        <w:t xml:space="preserve">As the investigation of offences committed by non-residents usually takes significantly longer than</w:t>
      </w:r>
      <w:r>
        <w:t xml:space="preserve"> </w:t>
      </w:r>
      <w:r>
        <w:t xml:space="preserve">the investigation of offences committed by residents, it may not be appropriate to apply the same</w:t>
      </w:r>
      <w:r>
        <w:t xml:space="preserve"> </w:t>
      </w:r>
      <w:r>
        <w:t xml:space="preserve">administrative deadlines. At the same time, there should be deadlines for the issuance of information</w:t>
      </w:r>
      <w:r>
        <w:t xml:space="preserve"> </w:t>
      </w:r>
      <w:r>
        <w:t xml:space="preserve">letters/penalty notices, which take the necessary additional time needed for the investigation of cross-</w:t>
      </w:r>
      <w:r>
        <w:t xml:space="preserve"> </w:t>
      </w:r>
      <w:r>
        <w:t xml:space="preserve">border cases into account. Presumed offenders should receive the information letter no later than a</w:t>
      </w:r>
      <w:r>
        <w:t xml:space="preserve"> </w:t>
      </w:r>
      <w:r>
        <w:t xml:space="preserve">reasonable period of time after the offence took place. The deterrence effect (and the likelihood of a</w:t>
      </w:r>
      <w:r>
        <w:t xml:space="preserve"> </w:t>
      </w:r>
      <w:r>
        <w:t xml:space="preserve">voluntary payment of the fine) is usually bigger the earlier the penalty notice is sent.</w:t>
      </w:r>
      <w:r>
        <w:t xml:space="preserve"> </w:t>
      </w:r>
      <w:r>
        <w:t xml:space="preserve">The presumed offender should be able to verify the authenticity of the penalty notice. It is of particular</w:t>
      </w:r>
      <w:r>
        <w:t xml:space="preserve"> </w:t>
      </w:r>
      <w:r>
        <w:t xml:space="preserve">importance in cases where private debt collection companies have been tasked with the enforcement</w:t>
      </w:r>
      <w:r>
        <w:t xml:space="preserve"> </w:t>
      </w:r>
      <w:r>
        <w:t xml:space="preserve">of financial penalties. Presumed offenders should not be confronted with possibly forged penalty</w:t>
      </w:r>
      <w:r>
        <w:t xml:space="preserve"> </w:t>
      </w:r>
      <w:r>
        <w:t xml:space="preserve">notices without any means of verification.</w:t>
      </w:r>
      <w:r>
        <w:br/>
      </w:r>
      <w:r>
        <w:t xml:space="preserve">The offender also has a right to the protection of his/her personal data. Article 7 of the CBE Directive</w:t>
      </w:r>
      <w:r>
        <w:t xml:space="preserve"> </w:t>
      </w:r>
      <w:r>
        <w:t xml:space="preserve">refers to Directive 95/46/EC59 which has meanwhile been repealed and replaced by Regulation (EU)</w:t>
      </w:r>
      <w:r>
        <w:t xml:space="preserve"> </w:t>
      </w:r>
      <w:r>
        <w:t xml:space="preserve">2016/679 (GDPR)60.</w:t>
      </w:r>
      <w:r>
        <w:br/>
      </w:r>
      <w:r>
        <w:t xml:space="preserve">Moreover, different data protection regimes apply to personal data processed under the Directive,</w:t>
      </w:r>
      <w:r>
        <w:t xml:space="preserve"> </w:t>
      </w:r>
      <w:r>
        <w:t xml:space="preserve">depending on whether the offence is categorised as criminal or administrative in the law of the</w:t>
      </w:r>
      <w:r>
        <w:t xml:space="preserve"> </w:t>
      </w:r>
      <w:r>
        <w:t xml:space="preserve">Member States. Principally, if the offence is categorised as criminal, the applicable rules are those</w:t>
      </w:r>
      <w:r>
        <w:t xml:space="preserve"> </w:t>
      </w:r>
      <w:r>
        <w:t xml:space="preserve">transposed under Directive (EU) 2016/680 (Law Enforcement Directive, LED)61; if it is categorised</w:t>
      </w:r>
      <w:r>
        <w:t xml:space="preserve"> </w:t>
      </w:r>
      <w:r>
        <w:t xml:space="preserve">as administrative, the rules of the GDPR apply. While Article 94(2) of the GDPR states that any</w:t>
      </w:r>
      <w:r>
        <w:t xml:space="preserve"> </w:t>
      </w:r>
      <w:r>
        <w:t xml:space="preserve">reference to the repealed Directive 95/46/EC shall be construed as references to the GDPR, the LED</w:t>
      </w:r>
      <w:r>
        <w:t xml:space="preserve"> </w:t>
      </w:r>
      <w:r>
        <w:t xml:space="preserve">lacks such a provision. The CBE Directive does currently not contain a reference to the LED.</w:t>
      </w:r>
      <w:r>
        <w:t xml:space="preserve"> </w:t>
      </w:r>
      <w:r>
        <w:t xml:space="preserve">In the targeted survey, opinions on the issues mentioned above were divided among road users (driver</w:t>
      </w:r>
      <w:r>
        <w:t xml:space="preserve"> </w:t>
      </w:r>
      <w:r>
        <w:t xml:space="preserve">associations). Three stakeholders out of nine indicated that the information and evidence was accurate</w:t>
      </w:r>
      <w:r>
        <w:t xml:space="preserve"> </w:t>
      </w:r>
      <w:r>
        <w:t xml:space="preserve">and on time but three out of nine were of the opposite opinion: They claimed that neither the</w:t>
      </w:r>
      <w:r>
        <w:t xml:space="preserve"> </w:t>
      </w:r>
      <w:r>
        <w:t xml:space="preserve">information nor evidence was accurate or provided in a timely manner. Further information from</w:t>
      </w:r>
      <w:r>
        <w:t xml:space="preserve"> </w:t>
      </w:r>
      <w:r>
        <w:t xml:space="preserve">ADAC, based on a review of the documents obtained during legal consultations, showed that in 2019,</w:t>
      </w:r>
      <w:r>
        <w:t xml:space="preserve"> </w:t>
      </w:r>
      <w:r>
        <w:t xml:space="preserve">some 4,500 cases related to the issues of translation and insufficient information on how to appeal to</w:t>
      </w:r>
      <w:r>
        <w:t xml:space="preserve"> </w:t>
      </w:r>
      <w:r>
        <w:t xml:space="preserve">the penalty notice were found62.</w:t>
      </w:r>
    </w:p>
    <w:p>
      <w:pPr>
        <w:pStyle w:val="BodyText"/>
      </w:pPr>
      <w:r>
        <w:t xml:space="preserve">59 OJ L 281, 23.11.1995, p. 31.</w:t>
      </w:r>
      <w:r>
        <w:t xml:space="preserve"> </w:t>
      </w:r>
      <w:r>
        <w:t xml:space="preserve">60 OJ L 119, 4.5.2016, p. 1.</w:t>
      </w:r>
      <w:r>
        <w:t xml:space="preserve"> </w:t>
      </w:r>
      <w:r>
        <w:t xml:space="preserve">61 OJ L 119, 4.5.2016, p. 89.</w:t>
      </w:r>
      <w:r>
        <w:t xml:space="preserve"> </w:t>
      </w:r>
      <w:r>
        <w:t xml:space="preserve">62 In 2019, 1,500 legal consultations were provided concerning penalty notices from Italy that were not sufficiently</w:t>
      </w:r>
      <w:r>
        <w:t xml:space="preserve"> </w:t>
      </w:r>
      <w:r>
        <w:t xml:space="preserve">translated and/or did not contain sufficient information. In an additional 300 cases, the penalty notices did not contain</w:t>
      </w:r>
      <w:r>
        <w:t xml:space="preserve"> </w:t>
      </w:r>
      <w:r>
        <w:t xml:space="preserve">sufficient information on how the appeal. Appeal procedures need to be launched in Italian. Moreover, ADAC</w:t>
      </w:r>
      <w:r>
        <w:t xml:space="preserve"> </w:t>
      </w:r>
      <w:r>
        <w:t xml:space="preserve">indicates that its legal department has provided 1,000 legal consultations on penalty notices from the Netherlands</w:t>
      </w:r>
      <w:r>
        <w:t xml:space="preserve"> </w:t>
      </w:r>
      <w:r>
        <w:t xml:space="preserve">(issued by CJIB). These consultations mainly referred to not translating the specific offence that was committed. For</w:t>
      </w:r>
      <w:r>
        <w:t xml:space="preserve"> </w:t>
      </w:r>
      <w:r>
        <w:t xml:space="preserve">France, ADAC provided consultation for around 700 cases concerning penalty notices sent to its members. Although</w:t>
      </w:r>
      <w:r>
        <w:t xml:space="preserve"> </w:t>
      </w:r>
      <w:r>
        <w:t xml:space="preserve">the initial penalty notice is usually translated, subsequent communication is generally not translated, and appeal</w:t>
      </w:r>
      <w:r>
        <w:t xml:space="preserve"> </w:t>
      </w:r>
      <w:r>
        <w:t xml:space="preserve">procedures should be launched in French. In 2019, some 500 legal consultations were provided on penalty notices</w:t>
      </w:r>
      <w:r>
        <w:t xml:space="preserve"> </w:t>
      </w:r>
      <w:r>
        <w:t xml:space="preserve">sent from Spain. These penalty notices were often not translated in German. The same applies for penalty notices sent</w:t>
      </w:r>
      <w:r>
        <w:t xml:space="preserve"> </w:t>
      </w:r>
      <w:r>
        <w:t xml:space="preserve">from the Czech Republic, for which 400 cases were recorded by ADAC. Penalty notices sent from Hungary are</w:t>
      </w:r>
      <w:r>
        <w:t xml:space="preserve"> </w:t>
      </w:r>
      <w:r>
        <w:t xml:space="preserve">increasingly translated in German. For other Member States, no main issues (among ADAC members) are observed</w:t>
      </w:r>
      <w:r>
        <w:t xml:space="preserve"> </w:t>
      </w:r>
      <w:r>
        <w:t xml:space="preserve">and/or the number of cases is very low.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Other potential driver considered and falling outside the scope of the impact assessment:</w:t>
      </w:r>
      <w:r>
        <w:t xml:space="preserve"> </w:t>
      </w:r>
      <w:r>
        <w:t xml:space="preserve">Driver disqualification: Reducing the impunity of non-resident offenders and thereby inducing a</w:t>
      </w:r>
      <w:r>
        <w:t xml:space="preserve"> </w:t>
      </w:r>
      <w:r>
        <w:t xml:space="preserve">behavioural change that would lead to a more prudent driving style and hence to more road safety is</w:t>
      </w:r>
      <w:r>
        <w:t xml:space="preserve"> </w:t>
      </w:r>
      <w:r>
        <w:t xml:space="preserve">arguably even more important in cases of serious breaches of the of traffic code in place. When</w:t>
      </w:r>
      <w:r>
        <w:t xml:space="preserve"> </w:t>
      </w:r>
      <w:r>
        <w:t xml:space="preserve">committed in the Member State that issued the driving licence, such offences usually entail the</w:t>
      </w:r>
      <w:r>
        <w:t xml:space="preserve"> </w:t>
      </w:r>
      <w:r>
        <w:t xml:space="preserve">issuances of penalty or demerit points in Member States which have such systems and to the loss of</w:t>
      </w:r>
      <w:r>
        <w:t xml:space="preserve"> </w:t>
      </w:r>
      <w:r>
        <w:t xml:space="preserve">the driving licence (the right to drive) in extreme cases. With the exception of the bilateral agreement</w:t>
      </w:r>
      <w:r>
        <w:t xml:space="preserve"> </w:t>
      </w:r>
      <w:r>
        <w:t xml:space="preserve">between the United Kingdom and Ireland, there is currently no mutual recognition of driver</w:t>
      </w:r>
      <w:r>
        <w:t xml:space="preserve"> </w:t>
      </w:r>
      <w:r>
        <w:t xml:space="preserve">disqualification for offences committed in a country other than the one that issued the driving licence,</w:t>
      </w:r>
      <w:r>
        <w:t xml:space="preserve"> </w:t>
      </w:r>
      <w:r>
        <w:t xml:space="preserve">hence no equal treatment of resident and non-resident offenders63. Drivers who commit serious traffic</w:t>
      </w:r>
      <w:r>
        <w:t xml:space="preserve"> </w:t>
      </w:r>
      <w:r>
        <w:t xml:space="preserve">offences in other Member States should be held accountable for them, in the same way as residents</w:t>
      </w:r>
      <w:r>
        <w:t xml:space="preserve"> </w:t>
      </w:r>
      <w:r>
        <w:t xml:space="preserve">of those Member States are. A mutual recognition of driver disqualification would complement the</w:t>
      </w:r>
      <w:r>
        <w:t xml:space="preserve"> </w:t>
      </w:r>
      <w:r>
        <w:t xml:space="preserve">CBE Directive. As mentioned in section 1 above, however, for reasons of consistency, it should better</w:t>
      </w:r>
      <w:r>
        <w:t xml:space="preserve"> </w:t>
      </w:r>
      <w:r>
        <w:t xml:space="preserve">be addressed in the context of Directive 2006/126/EC on driving licences64 which already contains</w:t>
      </w:r>
      <w:r>
        <w:t xml:space="preserve"> </w:t>
      </w:r>
      <w:r>
        <w:t xml:space="preserve">provisions concerning the withdrawal of driving licences. Directive 2006/126/EC is being revised in</w:t>
      </w:r>
      <w:r>
        <w:t xml:space="preserve"> </w:t>
      </w:r>
      <w:r>
        <w:t xml:space="preserve">parallel to the revision of the CBE Directive and the mutual recognition of driving disqualification is</w:t>
      </w:r>
      <w:r>
        <w:t xml:space="preserve"> </w:t>
      </w:r>
      <w:r>
        <w:t xml:space="preserve">one of the issues considered in its revision65.</w:t>
      </w:r>
      <w:r>
        <w:t xml:space="preserve"> </w:t>
      </w:r>
      <w:r>
        <w:t xml:space="preserve">2.3.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are the problems to persist?</w:t>
      </w:r>
      <w:r>
        <w:t xml:space="preserve"> </w:t>
      </w:r>
      <w:r>
        <w:t xml:space="preserve">Problem 1: The CBE Directive is not fully effective in removing impunity of drivers who committed</w:t>
      </w:r>
      <w:r>
        <w:t xml:space="preserve"> </w:t>
      </w:r>
      <w:r>
        <w:t xml:space="preserve">road-safety-related traffic offences with vehicles registered abroad</w:t>
      </w:r>
      <w:r>
        <w:t xml:space="preserve"> </w:t>
      </w:r>
      <w:r>
        <w:t xml:space="preserve">Without further EU level intervention, the impunity of non-resident drivers committing road-safety-</w:t>
      </w:r>
      <w:r>
        <w:t xml:space="preserve"> </w:t>
      </w:r>
      <w:r>
        <w:t xml:space="preserve">related traffic offences not covered by the CBE Directive will continue. They will not have any</w:t>
      </w:r>
      <w:r>
        <w:t xml:space="preserve"> </w:t>
      </w:r>
      <w:r>
        <w:t xml:space="preserve">incentive to change their behaviour and comply with the local law. While the total number of road</w:t>
      </w:r>
      <w:r>
        <w:t xml:space="preserve"> </w:t>
      </w:r>
      <w:r>
        <w:t xml:space="preserve">traffic offences is expected to fall in the coming years due to new vehicle technology assisting drivers</w:t>
      </w:r>
      <w:r>
        <w:t xml:space="preserve"> </w:t>
      </w:r>
      <w:r>
        <w:t xml:space="preserve">to comply with the traffic rules in place66, the projected increase in road traffic may increase the</w:t>
      </w:r>
      <w:r>
        <w:t xml:space="preserve"> </w:t>
      </w:r>
      <w:r>
        <w:t xml:space="preserve">number of offences currently not covered by the Directive which will be detected in the future but</w:t>
      </w:r>
      <w:r>
        <w:t xml:space="preserve"> </w:t>
      </w:r>
      <w:r>
        <w:t xml:space="preserve">not enforced for non-resident offenders. The difference in treatment between resident drivers and</w:t>
      </w:r>
      <w:r>
        <w:t xml:space="preserve"> </w:t>
      </w:r>
      <w:r>
        <w:t xml:space="preserve">non-resident drivers is expected to persist.</w:t>
      </w:r>
      <w:r>
        <w:br/>
      </w:r>
      <w:r>
        <w:t xml:space="preserve">Without a revision of the CBE Directive, the relatively poor record of non-resident offenders paying</w:t>
      </w:r>
      <w:r>
        <w:t xml:space="preserve"> </w:t>
      </w:r>
      <w:r>
        <w:t xml:space="preserve">the fine in a cross-border context (in less than 60% of all detected cases) is also likely to persist.</w:t>
      </w:r>
      <w:r>
        <w:t xml:space="preserve"> </w:t>
      </w:r>
      <w:r>
        <w:t xml:space="preserve">Issues hindering the successful identification of the presumed offender which exist today are not</w:t>
      </w:r>
      <w:r>
        <w:t xml:space="preserve"> </w:t>
      </w:r>
      <w:r>
        <w:t xml:space="preserve">expected to go away. Without more and better data being made available to enforcement authorities</w:t>
      </w:r>
      <w:r>
        <w:t xml:space="preserve"> </w:t>
      </w:r>
      <w:r>
        <w:t xml:space="preserve">and/or without changes to the legal liability regime in some Member States, the rate of failed</w:t>
      </w:r>
      <w:r>
        <w:t xml:space="preserve"> </w:t>
      </w:r>
      <w:r>
        <w:t xml:space="preserve">investigations is not expected to decrease. The ‘voluntary payment rate’ among the successfully</w:t>
      </w:r>
    </w:p>
    <w:p>
      <w:pPr>
        <w:pStyle w:val="BodyText"/>
      </w:pPr>
      <w:r>
        <w:t xml:space="preserve">63 The bilateral agreement between Ireland and the United Kingdom does not provide for the recognition of demerit</w:t>
      </w:r>
      <w:r>
        <w:t xml:space="preserve"> </w:t>
      </w:r>
      <w:r>
        <w:t xml:space="preserve">penalty points; it only provides for the mutual recognition of driver disqualification(s). More information is available</w:t>
      </w:r>
      <w:r>
        <w:t xml:space="preserve"> </w:t>
      </w:r>
      <w:r>
        <w:t xml:space="preserve">here: https://www.rsa.ie/services/licensed-drivers/mutual-recognition-of-disqualifications-ireland-and-uk</w:t>
      </w:r>
      <w:r>
        <w:br/>
      </w:r>
      <w:r>
        <w:t xml:space="preserve">64 OJ L 403, 30.12.2006, p. 18.</w:t>
      </w:r>
      <w:r>
        <w:t xml:space="preserve"> </w:t>
      </w:r>
      <w:r>
        <w:t xml:space="preserve">65 See the inception impact assessment for the initiative on the revision of the directive on driving licences:</w:t>
      </w:r>
      <w:r>
        <w:t xml:space="preserve"> </w:t>
      </w:r>
      <w:r>
        <w:t xml:space="preserve">https://ec.europa.eu/info/law/better-regulation/have-your-say/initiatives/12978-Revision-of-the-Directive-on-</w:t>
      </w:r>
      <w:r>
        <w:t xml:space="preserve"> </w:t>
      </w:r>
      <w:r>
        <w:t xml:space="preserve">Driving-Licences_en</w:t>
      </w:r>
      <w:r>
        <w:br/>
      </w:r>
      <w:r>
        <w:t xml:space="preserve">66 For instance, in accordance with the general vehicle safety Regulation (EU) 2019/2144, all new vehicle types in the</w:t>
      </w:r>
      <w:r>
        <w:t xml:space="preserve"> </w:t>
      </w:r>
      <w:r>
        <w:t xml:space="preserve">EU will from 6 July 2022 (all new vehicles from 7 July 2024) onwards be equipped with an intelligent speed assistance</w:t>
      </w:r>
      <w:r>
        <w:t xml:space="preserve"> </w:t>
      </w:r>
      <w:r>
        <w:t xml:space="preserve">system which warns the driver when he or she is driving above the applicable speed limit. This is expected to reduce</w:t>
      </w:r>
      <w:r>
        <w:t xml:space="preserve"> </w:t>
      </w:r>
      <w:r>
        <w:t xml:space="preserve">the number of speeding offences – by far the most important CBE offence – and hence increase road safety.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identified presumed offenders is expected to stay at around 70% at best; it may also decrease due to</w:t>
      </w:r>
      <w:r>
        <w:t xml:space="preserve"> </w:t>
      </w:r>
      <w:r>
        <w:t xml:space="preserve">the lack of effective cross-border enforcement. The rather low enforcement rate of financial penalties</w:t>
      </w:r>
      <w:r>
        <w:t xml:space="preserve"> </w:t>
      </w:r>
      <w:r>
        <w:t xml:space="preserve">under Framework Decision 2005/214/JHA will likely not change much either without tailoring its</w:t>
      </w:r>
      <w:r>
        <w:t xml:space="preserve"> </w:t>
      </w:r>
      <w:r>
        <w:t xml:space="preserve">application to road traffic offences. More promising is the enforcement of such fines under related</w:t>
      </w:r>
      <w:r>
        <w:t xml:space="preserve"> </w:t>
      </w:r>
      <w:r>
        <w:t xml:space="preserve">bilateral or multilateral agreements, but no Member State has indicated that it planned to conclude or</w:t>
      </w:r>
      <w:r>
        <w:t xml:space="preserve"> </w:t>
      </w:r>
      <w:r>
        <w:t xml:space="preserve">join such agreements in the near future. If everything stays as it is, non-resident offenders will have</w:t>
      </w:r>
      <w:r>
        <w:t xml:space="preserve"> </w:t>
      </w:r>
      <w:r>
        <w:t xml:space="preserve">no incentive to change their behaviour. Even contrary, non-resident offenders who currently pay the</w:t>
      </w:r>
      <w:r>
        <w:t xml:space="preserve"> </w:t>
      </w:r>
      <w:r>
        <w:t xml:space="preserve">fine on a voluntary basis may no longer do so given the low level of enforcement.</w:t>
      </w:r>
      <w:r>
        <w:br/>
      </w:r>
      <w:r>
        <w:t xml:space="preserve">Problem 2: Fundamental rights of non-resident offenders are not fully respected</w:t>
      </w:r>
      <w:r>
        <w:t xml:space="preserve"> </w:t>
      </w:r>
      <w:r>
        <w:t xml:space="preserve">Road user organisations reported that the share of translated information letters has lately improved,</w:t>
      </w:r>
      <w:r>
        <w:t xml:space="preserve"> </w:t>
      </w:r>
      <w:r>
        <w:t xml:space="preserve">but that the quality of the translations still leaves much to be desired in many cases (often automatic</w:t>
      </w:r>
      <w:r>
        <w:t xml:space="preserve"> </w:t>
      </w:r>
      <w:r>
        <w:t xml:space="preserve">translation software / applications are used). Moreover, the content and the authenticity check of</w:t>
      </w:r>
      <w:r>
        <w:t xml:space="preserve"> </w:t>
      </w:r>
      <w:r>
        <w:t xml:space="preserve">penalty notices/information letters still differs a lot between Member States (and often within</w:t>
      </w:r>
      <w:r>
        <w:t xml:space="preserve"> </w:t>
      </w:r>
      <w:r>
        <w:t xml:space="preserve">Member States). It appears therefore that, in the absence of a revision of the CBE Directive, issues</w:t>
      </w:r>
      <w:r>
        <w:t xml:space="preserve"> </w:t>
      </w:r>
      <w:r>
        <w:t xml:space="preserve">concerning the protection of fundamental rights of presumed offenders are likely to persist.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3.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VI (Articles 90-100) of the Treaty on the Functioning of the EU (TFEU) establishes the EU’s</w:t>
      </w:r>
      <w:r>
        <w:t xml:space="preserve"> </w:t>
      </w:r>
      <w:r>
        <w:t xml:space="preserve">prerogative to make provisions for the Common Transport Policy. Article 91(1)(c) TFEU provides</w:t>
      </w:r>
      <w:r>
        <w:t xml:space="preserve"> </w:t>
      </w:r>
      <w:r>
        <w:t xml:space="preserve">that the Union has competence in the field of transport to lay down measures to improve transport</w:t>
      </w:r>
      <w:r>
        <w:t xml:space="preserve"> </w:t>
      </w:r>
      <w:r>
        <w:t xml:space="preserve">safety.</w:t>
      </w:r>
      <w:r>
        <w:br/>
      </w:r>
      <w:r>
        <w:t xml:space="preserve">3.2.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Under the principle of subsidiarity, in areas which do not fall within its exclusive competence, the Union</w:t>
      </w:r>
      <w:r>
        <w:t xml:space="preserve"> </w:t>
      </w:r>
      <w:r>
        <w:t xml:space="preserve">shall act only if and in so far as the objectives of the proposed action cannot be sufficiently achieved by</w:t>
      </w:r>
      <w:r>
        <w:t xml:space="preserve"> </w:t>
      </w:r>
      <w:r>
        <w:t xml:space="preserve">the Member States. In the absence of EU action, equal treatment of resident and non-resident offenders</w:t>
      </w:r>
      <w:r>
        <w:t xml:space="preserve"> </w:t>
      </w:r>
      <w:r>
        <w:t xml:space="preserve">cannot be ensured. Member States have concluded bilateral and multilateral agreements which aim at</w:t>
      </w:r>
      <w:r>
        <w:t xml:space="preserve"> </w:t>
      </w:r>
      <w:r>
        <w:t xml:space="preserve">facilitating the cross-border enforcement of road traffic offences. Some of these agreements (e.g. the CBE</w:t>
      </w:r>
      <w:r>
        <w:t xml:space="preserve"> </w:t>
      </w:r>
      <w:r>
        <w:t xml:space="preserve">Agreement of the Salzburg Forum) specifically make use of the framework established under the CBE</w:t>
      </w:r>
      <w:r>
        <w:t xml:space="preserve"> </w:t>
      </w:r>
      <w:r>
        <w:t xml:space="preserve">Directive.</w:t>
      </w:r>
      <w:r>
        <w:br/>
      </w:r>
      <w:r>
        <w:t xml:space="preserve">Bilateral and multilateral agreements have been found to be more effective than the CBE Directive when</w:t>
      </w:r>
      <w:r>
        <w:t xml:space="preserve"> </w:t>
      </w:r>
      <w:r>
        <w:t xml:space="preserve">it comes to the enforcement rate. This is mainly because they include additional instruments for the</w:t>
      </w:r>
      <w:r>
        <w:t xml:space="preserve"> </w:t>
      </w:r>
      <w:r>
        <w:t xml:space="preserve">exchange of information and/or related to the recognition and enforcement of final decisions. The CBE</w:t>
      </w:r>
      <w:r>
        <w:t xml:space="preserve"> </w:t>
      </w:r>
      <w:r>
        <w:t xml:space="preserve">Agreement of the Salzburg Forum is said to have an enforcement rate of over 90%67. It builds on the CBE</w:t>
      </w:r>
      <w:r>
        <w:t xml:space="preserve"> </w:t>
      </w:r>
      <w:r>
        <w:t xml:space="preserve">Directive, but makes greater use of EUCARIS functionalities and it contains specific provisions related</w:t>
      </w:r>
      <w:r>
        <w:t xml:space="preserve"> </w:t>
      </w:r>
      <w:r>
        <w:t xml:space="preserve">to the cross-border execution of financial penalty decisions (in addition to provisions on the cross-border</w:t>
      </w:r>
      <w:r>
        <w:t xml:space="preserve"> </w:t>
      </w:r>
      <w:r>
        <w:t xml:space="preserve">investigation of traffic offences).</w:t>
      </w:r>
      <w:r>
        <w:br/>
      </w:r>
      <w:r>
        <w:t xml:space="preserve">Without action at EU level, Member States would likely cooperate based on those agreements already in</w:t>
      </w:r>
      <w:r>
        <w:t xml:space="preserve"> </w:t>
      </w:r>
      <w:r>
        <w:t xml:space="preserve">place (no new agreements are planned). As mentioned above, the multilateral CBE Agreement of the</w:t>
      </w:r>
      <w:r>
        <w:t xml:space="preserve"> </w:t>
      </w:r>
      <w:r>
        <w:t xml:space="preserve">Salzburg Forum builds on the CBE Directive so it wouldn’t function without any EU framework in place.</w:t>
      </w:r>
      <w:r>
        <w:t xml:space="preserve"> </w:t>
      </w:r>
      <w:r>
        <w:t xml:space="preserve">The enforcement regime of that agreement is based on Framework Decision 2005/214/JHA and</w:t>
      </w:r>
      <w:r>
        <w:t xml:space="preserve"> </w:t>
      </w:r>
      <w:r>
        <w:t xml:space="preserve">investigation procedures implicitly (there is no direct reference) cover a modified application of the</w:t>
      </w:r>
      <w:r>
        <w:t xml:space="preserve"> </w:t>
      </w:r>
      <w:r>
        <w:t xml:space="preserve">MLA Convention for service of decisions and Directive 2014/41/EU on the European Investigation</w:t>
      </w:r>
      <w:r>
        <w:t xml:space="preserve"> </w:t>
      </w:r>
      <w:r>
        <w:t xml:space="preserve">Order to facilitate the exchange of evidence. Its proper functioning is therefore very much dependent</w:t>
      </w:r>
      <w:r>
        <w:t xml:space="preserve"> </w:t>
      </w:r>
      <w:r>
        <w:t xml:space="preserve">on action being taken at EU level to address issues related to those legal acts.</w:t>
      </w:r>
      <w:r>
        <w:t xml:space="preserve"> </w:t>
      </w:r>
      <w:r>
        <w:t xml:space="preserve">While these bilateral and multilateral agreements generally fulfil their respective purpose, they lead to a</w:t>
      </w:r>
      <w:r>
        <w:t xml:space="preserve"> </w:t>
      </w:r>
      <w:r>
        <w:t xml:space="preserve">situation where different rules apply to cross-border offenders from different countries. There is no equal</w:t>
      </w:r>
      <w:r>
        <w:t xml:space="preserve"> </w:t>
      </w:r>
      <w:r>
        <w:t xml:space="preserve">treatment of offenders from all EU countries. Without action at EU level, there would be a patchwork of</w:t>
      </w:r>
      <w:r>
        <w:t xml:space="preserve"> </w:t>
      </w:r>
      <w:r>
        <w:t xml:space="preserve">rules which would not be as effective in ending the impunity of non-resident offenders and inducing a</w:t>
      </w:r>
      <w:r>
        <w:t xml:space="preserve"> </w:t>
      </w:r>
      <w:r>
        <w:t xml:space="preserve">behavioural change leading to improved road safety.</w:t>
      </w:r>
      <w:r>
        <w:br/>
      </w:r>
      <w:r>
        <w:t xml:space="preserve">Under the subsidiarity principle, the application of enforcement practices by Member States in their own</w:t>
      </w:r>
      <w:r>
        <w:t xml:space="preserve"> </w:t>
      </w:r>
      <w:r>
        <w:t xml:space="preserve">territory is considered primarily within their own competence. The initiative does not seek to impose</w:t>
      </w:r>
      <w:r>
        <w:t xml:space="preserve"> </w:t>
      </w:r>
      <w:r>
        <w:t xml:space="preserve">requirements for road safety enforcement methods as such. It focuses on facilitating cross-border</w:t>
      </w:r>
      <w:r>
        <w:t xml:space="preserve"> </w:t>
      </w:r>
      <w:r>
        <w:t xml:space="preserve">enforcement, which Member States cannot achieve on their own in a coherent way. The effectiveness and</w:t>
      </w:r>
      <w:r>
        <w:t xml:space="preserve"> </w:t>
      </w:r>
      <w:r>
        <w:t xml:space="preserve">credibility of enforcement is seriously undermined when it does not affect all offenders in the same way.</w:t>
      </w:r>
    </w:p>
    <w:p>
      <w:pPr>
        <w:pStyle w:val="BodyText"/>
      </w:pPr>
      <w:r>
        <w:t xml:space="preserve">67 Source: Ecorys et al. (2022): Impact Assessment support study.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3.3.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added value of the initiative is similar to the EU added value of the existing CBE Directive68. As</w:t>
      </w:r>
      <w:r>
        <w:t xml:space="preserve"> </w:t>
      </w:r>
      <w:r>
        <w:t xml:space="preserve">explained above, the existing bilateral and multilateral agreements would be unable to reach the same</w:t>
      </w:r>
      <w:r>
        <w:t xml:space="preserve"> </w:t>
      </w:r>
      <w:r>
        <w:t xml:space="preserve">level of effectiveness as the Directive in both ending the impunity of non-resident offenders and</w:t>
      </w:r>
      <w:r>
        <w:t xml:space="preserve"> </w:t>
      </w:r>
      <w:r>
        <w:t xml:space="preserve">ensuring equal treatment of all road users. Besides, as shown in the evaluation of the Directive, if</w:t>
      </w:r>
      <w:r>
        <w:t xml:space="preserve"> </w:t>
      </w:r>
      <w:r>
        <w:t xml:space="preserve">Member States wanted to achieve the same results as the Directive through the conclusion of bilateral</w:t>
      </w:r>
      <w:r>
        <w:t xml:space="preserve"> </w:t>
      </w:r>
      <w:r>
        <w:t xml:space="preserve">agreements, hundreds of these agreements would have to be signed, resulting in huge complexity and</w:t>
      </w:r>
      <w:r>
        <w:t xml:space="preserve"> </w:t>
      </w:r>
      <w:r>
        <w:t xml:space="preserve">potential for inconsistencies, and ultimately leading to significant costs for national administrations.</w:t>
      </w:r>
      <w:r>
        <w:t xml:space="preserve"> </w:t>
      </w:r>
      <w:r>
        <w:t xml:space="preserve">The added value of EU action can therefore also be seen from the efficiency angle, considering that</w:t>
      </w:r>
      <w:r>
        <w:t xml:space="preserve"> </w:t>
      </w:r>
      <w:r>
        <w:t xml:space="preserve">a single framework provides great efficiency gains.</w:t>
      </w:r>
      <w:r>
        <w:t xml:space="preserve"> </w:t>
      </w:r>
      <w:r>
        <w:t xml:space="preserve">The shortcomings of the existing CBE Directive – in particular its lack of effectiveness – can only be</w:t>
      </w:r>
      <w:r>
        <w:t xml:space="preserve"> </w:t>
      </w:r>
      <w:r>
        <w:t xml:space="preserve">addressed by action at EU level, namely a revision of the Directive. Only an EU instrument can bring</w:t>
      </w:r>
      <w:r>
        <w:t xml:space="preserve"> </w:t>
      </w:r>
      <w:r>
        <w:t xml:space="preserve">about consistent and efficient EU-wide cross-border enforcement of road traffic offences, through the</w:t>
      </w:r>
      <w:r>
        <w:t xml:space="preserve"> </w:t>
      </w:r>
      <w:r>
        <w:t xml:space="preserve">exchange of relevant information via an electronic system.</w:t>
      </w:r>
    </w:p>
    <w:p>
      <w:pPr>
        <w:pStyle w:val="BodyText"/>
      </w:pPr>
      <w:r>
        <w:t xml:space="preserve">68 See Table 1 in section 1.2.1 above.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4.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ultimate objective of this initiative is to improve road safety in the EU through more effective</w:t>
      </w:r>
      <w:r>
        <w:t xml:space="preserve"> </w:t>
      </w:r>
      <w:r>
        <w:t xml:space="preserve">enforcement of road-safety-related traffic rules across borders. It thus contributes to reaching ‘vision</w:t>
      </w:r>
      <w:r>
        <w:t xml:space="preserve"> </w:t>
      </w:r>
      <w:r>
        <w:t xml:space="preserve">zero’, i.e. close to zero fatalities on the EU’s roads by 2050. It also contributes towards sustainable</w:t>
      </w:r>
      <w:r>
        <w:t xml:space="preserve"> </w:t>
      </w:r>
      <w:r>
        <w:t xml:space="preserve">development goal #11 “Make cities and human settlements inclusive, safe, resilient and sustainable”</w:t>
      </w:r>
      <w:r>
        <w:t xml:space="preserve"> </w:t>
      </w:r>
      <w:r>
        <w:t xml:space="preserve">and in particular to target 11.2 “By 2030, provide access to safe, affordable, accessible and</w:t>
      </w:r>
      <w:r>
        <w:t xml:space="preserve"> </w:t>
      </w:r>
      <w:r>
        <w:t xml:space="preserve">sustainable transport systems for all, improving road safety, notably by expanding public transport,</w:t>
      </w:r>
      <w:r>
        <w:t xml:space="preserve"> </w:t>
      </w:r>
      <w:r>
        <w:t xml:space="preserve">with special attention to the needs of those in vulnerable situations, women, children, persons with</w:t>
      </w:r>
      <w:r>
        <w:t xml:space="preserve"> </w:t>
      </w:r>
      <w:r>
        <w:t xml:space="preserve">disabilities and older persons”.</w:t>
      </w:r>
      <w:r>
        <w:t xml:space="preserve"> </w:t>
      </w:r>
      <w:r>
        <w:t xml:space="preserve">4.2.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is designed to effectively address the identified problems that reduce the effectiveness</w:t>
      </w:r>
      <w:r>
        <w:t xml:space="preserve"> </w:t>
      </w:r>
      <w:r>
        <w:t xml:space="preserve">of the CBE Directive and that create issues related to the protection of fundamental rights of presumed</w:t>
      </w:r>
      <w:r>
        <w:t xml:space="preserve"> </w:t>
      </w:r>
      <w:r>
        <w:t xml:space="preserve">non-resident offenders. The relationship between problem drivers and the specific objectives (SO) is</w:t>
      </w:r>
      <w:r>
        <w:t xml:space="preserve"> </w:t>
      </w:r>
      <w:r>
        <w:t xml:space="preserve">provided in Figure 4 below.</w:t>
      </w:r>
    </w:p>
    <w:p>
      <w:pPr>
        <w:pStyle w:val="BodyText"/>
      </w:pPr>
      <w:r>
        <w:t xml:space="preserve">Figure 4: Correspondence between the specific objectives and the problem drivers</w:t>
      </w:r>
      <w:r>
        <w:t xml:space="preserve"> </w:t>
      </w:r>
      <w:r>
        <w:t xml:space="preserve">SO 1: Increase compliance of non-resident drivers with additional road-safety-related traffic rules</w:t>
      </w:r>
      <w:r>
        <w:t xml:space="preserve"> </w:t>
      </w:r>
      <w:r>
        <w:t xml:space="preserve">This specific objective directly addresses problem driver 1. While the most important road-safety-</w:t>
      </w:r>
      <w:r>
        <w:t xml:space="preserve"> </w:t>
      </w:r>
      <w:r>
        <w:t xml:space="preserve">related traffic offenses are already covered by the CBE Directive, some are not yet covered. This</w:t>
      </w:r>
      <w:r>
        <w:t xml:space="preserve"> </w:t>
      </w:r>
      <w:r>
        <w:t xml:space="preserve">includes above all several cases of dangerous driving such as not keeping sufficient distance to the</w:t>
      </w:r>
      <w:r>
        <w:t xml:space="preserve"> </w:t>
      </w:r>
      <w:r>
        <w:t xml:space="preserve">vehicle in front, dangerous overtaking, dangerous parking, crossing solid white lines, driving in the</w:t>
      </w:r>
      <w:r>
        <w:t xml:space="preserve"> </w:t>
      </w:r>
      <w:r>
        <w:t xml:space="preserve">wrong direction and driving an overloaded vehicle. This behaviour has become relatively common</w:t>
      </w:r>
      <w:r>
        <w:t xml:space="preserve"> </w:t>
      </w:r>
      <w:r>
        <w:t xml:space="preserve">and urgently needs to be better enforced, including across borders. Technological developments in</w:t>
      </w:r>
      <w:r>
        <w:t xml:space="preserve"> </w:t>
      </w:r>
      <w:r>
        <w:t xml:space="preserve">automatic detection equipment allow such offences being recorded. However, if the offender uses a</w:t>
      </w:r>
      <w:r>
        <w:t xml:space="preserve"> </w:t>
      </w:r>
      <w:r>
        <w:t xml:space="preserve">vehicle registered in another Member State, he or she cannot be identified using the tools of the</w:t>
      </w:r>
      <w:r>
        <w:t xml:space="preserve"> </w:t>
      </w:r>
      <w:r>
        <w:t xml:space="preserve">Directive. Some bilateral and multilateral agreements between Member States already today allow</w:t>
      </w:r>
      <w:r>
        <w:t xml:space="preserve"> </w:t>
      </w:r>
      <w:r>
        <w:t xml:space="preserve">the identification of the presumed offender from another Member State in such cases. There is no</w:t>
      </w:r>
      <w:r>
        <w:t xml:space="preserve"> </w:t>
      </w:r>
      <w:r>
        <w:t xml:space="preserve">reason why such offences should not be covered by the CBE Directive and why non-resident</w:t>
      </w:r>
      <w:r>
        <w:t xml:space="preserve"> </w:t>
      </w:r>
      <w:r>
        <w:t xml:space="preserve">offenders should be left off the hook in such cases. As long as the offences in question have an impact</w:t>
      </w:r>
      <w:r>
        <w:t xml:space="preserve"> </w:t>
      </w:r>
      <w:r>
        <w:t xml:space="preserve">on road safety, there should be no doubt as regards the legal basis of the initiative.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SO 2: Streamline mutual assistance and recognition procedures between Member States in cross-</w:t>
      </w:r>
      <w:r>
        <w:t xml:space="preserve"> </w:t>
      </w:r>
      <w:r>
        <w:t xml:space="preserve">border investigation of road-safety-related traffic offences and in cross-border enforcement of</w:t>
      </w:r>
      <w:r>
        <w:t xml:space="preserve"> </w:t>
      </w:r>
      <w:r>
        <w:t xml:space="preserve">financial penalties for these offences</w:t>
      </w:r>
      <w:r>
        <w:t xml:space="preserve"> </w:t>
      </w:r>
      <w:r>
        <w:t xml:space="preserve">This specific objective directly addresses problem drivers 2 and 3. By reducing the share of not</w:t>
      </w:r>
      <w:r>
        <w:t xml:space="preserve"> </w:t>
      </w:r>
      <w:r>
        <w:t xml:space="preserve">successfully investigated cases and the share of unenforced penalties, it aims at increasing the</w:t>
      </w:r>
      <w:r>
        <w:t xml:space="preserve"> </w:t>
      </w:r>
      <w:r>
        <w:t xml:space="preserve">effectiveness of the CBE Directive: more offenders will be identified and more of those that have</w:t>
      </w:r>
      <w:r>
        <w:t xml:space="preserve"> </w:t>
      </w:r>
      <w:r>
        <w:t xml:space="preserve">been identified will be sanctioned; the resulting lower impunity levels for non-resident offenders</w:t>
      </w:r>
      <w:r>
        <w:t xml:space="preserve"> </w:t>
      </w:r>
      <w:r>
        <w:t xml:space="preserve">should improve their behaviour on the roads and hence lead to more road safety.</w:t>
      </w:r>
      <w:r>
        <w:t xml:space="preserve"> </w:t>
      </w:r>
      <w:r>
        <w:t xml:space="preserve">The identification of the non-resident offenders still faces too many hurdles such as incorrect or</w:t>
      </w:r>
      <w:r>
        <w:t xml:space="preserve"> </w:t>
      </w:r>
      <w:r>
        <w:t xml:space="preserve">insufficient information provided in the national vehicle registers, application of different legal</w:t>
      </w:r>
      <w:r>
        <w:t xml:space="preserve"> </w:t>
      </w:r>
      <w:r>
        <w:t xml:space="preserve">liability regimes (driver liability vs. the vehicle holder/owner liability) and lacking tailored follow-</w:t>
      </w:r>
      <w:r>
        <w:t xml:space="preserve"> </w:t>
      </w:r>
      <w:r>
        <w:t xml:space="preserve">up procedures in case the exchange of data via EUCARIS is not successful or does not provide</w:t>
      </w:r>
      <w:r>
        <w:t xml:space="preserve"> </w:t>
      </w:r>
      <w:r>
        <w:t xml:space="preserve">adequate results. They should all be addressed in the revision of the CBE Directive. Moreover, the</w:t>
      </w:r>
      <w:r>
        <w:t xml:space="preserve"> </w:t>
      </w:r>
      <w:r>
        <w:t xml:space="preserve">Directive should also help to improve the recognition and execution of decisions on financial</w:t>
      </w:r>
      <w:r>
        <w:t xml:space="preserve"> </w:t>
      </w:r>
      <w:r>
        <w:t xml:space="preserve">penalties issued by other Member States. The current successful enforcement rate of only about 5%</w:t>
      </w:r>
      <w:r>
        <w:t xml:space="preserve"> </w:t>
      </w:r>
      <w:r>
        <w:t xml:space="preserve">is not sufficiently deterrent to induce a change in behaviour on the side of the foreign offenders.</w:t>
      </w:r>
      <w:r>
        <w:t xml:space="preserve"> </w:t>
      </w:r>
      <w:r>
        <w:t xml:space="preserve">SO 3: Strengthen the protection of fundamental rights of non-resident offenders, including alignment</w:t>
      </w:r>
      <w:r>
        <w:t xml:space="preserve"> </w:t>
      </w:r>
      <w:r>
        <w:t xml:space="preserve">with new EU rules on personal data protection</w:t>
      </w:r>
      <w:r>
        <w:t xml:space="preserve"> </w:t>
      </w:r>
      <w:r>
        <w:t xml:space="preserve">SO 3 directly addresses problem driver 3. The Charter of Fundamental Rights of the EU69 gives EU</w:t>
      </w:r>
      <w:r>
        <w:t xml:space="preserve"> </w:t>
      </w:r>
      <w:r>
        <w:t xml:space="preserve">citizens the right to the protection of personal data (Article 8), the right to an effective remedy and to</w:t>
      </w:r>
      <w:r>
        <w:t xml:space="preserve"> </w:t>
      </w:r>
      <w:r>
        <w:t xml:space="preserve">a fair trial (Article 47) and the right of defence (Article 48(2)). It also provides for equality before</w:t>
      </w:r>
      <w:r>
        <w:t xml:space="preserve"> </w:t>
      </w:r>
      <w:r>
        <w:t xml:space="preserve">the law (Article 20). Member States should protect these rights, also in the case of presumed non-</w:t>
      </w:r>
      <w:r>
        <w:t xml:space="preserve"> </w:t>
      </w:r>
      <w:r>
        <w:t xml:space="preserve">resident offenders. The right to an effective remedy and to a fair trial implies that a certain amount</w:t>
      </w:r>
      <w:r>
        <w:t xml:space="preserve"> </w:t>
      </w:r>
      <w:r>
        <w:t xml:space="preserve">of relevant information is given to the presumed offender within a reasonable timeframe in a language</w:t>
      </w:r>
      <w:r>
        <w:t xml:space="preserve"> </w:t>
      </w:r>
      <w:r>
        <w:t xml:space="preserve">which he/she can understand. The information provided should also allow the presumed offender to</w:t>
      </w:r>
      <w:r>
        <w:t xml:space="preserve"> </w:t>
      </w:r>
      <w:r>
        <w:t xml:space="preserve">check whether an information letter/penalty notice he/she receives is genuine or not. Data protection</w:t>
      </w:r>
      <w:r>
        <w:t xml:space="preserve"> </w:t>
      </w:r>
      <w:r>
        <w:t xml:space="preserve">rules should be aligned with the GDPR and the LED.</w:t>
      </w:r>
    </w:p>
    <w:p>
      <w:pPr>
        <w:pStyle w:val="BodyText"/>
      </w:pPr>
      <w:r>
        <w:t xml:space="preserve">69 OJ C 202, 7.6.2016, p. 389.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5.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EU Reference scenario 2020 (REF2020) is the starting point for the development of the baseline</w:t>
      </w:r>
      <w:r>
        <w:t xml:space="preserve"> </w:t>
      </w:r>
      <w:r>
        <w:t xml:space="preserve">scenario for the impact assessment of this initiative. It takes into account the impacts of the COVID-</w:t>
      </w:r>
      <w:r>
        <w:t xml:space="preserve"> </w:t>
      </w:r>
      <w:r>
        <w:t xml:space="preserve">19 pandemic on the transport sector70. Building on REF2020, the baseline scenario for this impact</w:t>
      </w:r>
      <w:r>
        <w:t xml:space="preserve"> </w:t>
      </w:r>
      <w:r>
        <w:t xml:space="preserve">assessment has been designed to include the initiatives of the ‘Fit for 55’ package71. The baseline</w:t>
      </w:r>
      <w:r>
        <w:t xml:space="preserve"> </w:t>
      </w:r>
      <w:r>
        <w:t xml:space="preserve">assumes that there is no further EU level intervention beyond the current CBE Directive.72</w:t>
      </w:r>
      <w:r>
        <w:t xml:space="preserve"> </w:t>
      </w:r>
      <w:r>
        <w:t xml:space="preserve">In the baseline scenario, the number of fatalities is projected to decrease by 23% by 2030 relative to</w:t>
      </w:r>
      <w:r>
        <w:t xml:space="preserve"> </w:t>
      </w:r>
      <w:r>
        <w:t xml:space="preserve">2015 and by 30% by 2050 relative to 201573. The number of serious and slight injuries is projected</w:t>
      </w:r>
      <w:r>
        <w:t xml:space="preserve"> </w:t>
      </w:r>
      <w:r>
        <w:t xml:space="preserve">to decrease only by 18% between 2015 and 2030 and by 25% for 2015-2050. This is despite the</w:t>
      </w:r>
      <w:r>
        <w:t xml:space="preserve"> </w:t>
      </w:r>
      <w:r>
        <w:t xml:space="preserve">increase in traffic over time. Relative to 2020, the reduction rates are somewhat lower, reflecting the</w:t>
      </w:r>
      <w:r>
        <w:t xml:space="preserve"> </w:t>
      </w:r>
      <w:r>
        <w:t xml:space="preserve">impact of the COVID-19 pandemic (lower base): The number of fatalities and slight injuries is</w:t>
      </w:r>
      <w:r>
        <w:t xml:space="preserve"> </w:t>
      </w:r>
      <w:r>
        <w:t xml:space="preserve">projected to decrease by 3% by 2030 while the number of serious injuries is projected to remain</w:t>
      </w:r>
      <w:r>
        <w:t xml:space="preserve"> </w:t>
      </w:r>
      <w:r>
        <w:t xml:space="preserve">relatively stable. By 2050, the number of fatalities would be 13% lower than in 2020 while the</w:t>
      </w:r>
      <w:r>
        <w:t xml:space="preserve"> </w:t>
      </w:r>
      <w:r>
        <w:t xml:space="preserve">number of serious and light injuries would be lower by 10% and 11% respectively. Thus, the targets</w:t>
      </w:r>
      <w:r>
        <w:t xml:space="preserve"> </w:t>
      </w:r>
      <w:r>
        <w:t xml:space="preserve">of the EU Road Safety Policy Framework 2021-2030 – Next steps towards “Vision Zero”, of reducing</w:t>
      </w:r>
      <w:r>
        <w:t xml:space="preserve"> </w:t>
      </w:r>
      <w:r>
        <w:t xml:space="preserve">the number of road deaths and the number of serious injuries by 50% between 2020 and 2030, would</w:t>
      </w:r>
      <w:r>
        <w:t xml:space="preserve"> </w:t>
      </w:r>
      <w:r>
        <w:t xml:space="preserve">not be met. In addition, this is still far from the goal of the Sustainable and Smart Mobility Strategy</w:t>
      </w:r>
      <w:r>
        <w:t xml:space="preserve"> </w:t>
      </w:r>
      <w:r>
        <w:t xml:space="preserve">of a close to zero death toll for all modes of transport in the EU by 2050.</w:t>
      </w:r>
      <w:r>
        <w:t xml:space="preserve"> </w:t>
      </w:r>
      <w:r>
        <w:t xml:space="preserve">The number of detected offences committed by foreign registered vehicles without driver</w:t>
      </w:r>
      <w:r>
        <w:t xml:space="preserve"> </w:t>
      </w:r>
      <w:r>
        <w:t xml:space="preserve">identification on the spot is estimated to go down in the baseline from 14.5 million in 2019 to 13.9</w:t>
      </w:r>
      <w:r>
        <w:t xml:space="preserve"> </w:t>
      </w:r>
      <w:r>
        <w:t xml:space="preserve">million in 2030 and 13.8 million in 2040 (4% reduction relative to 2019). This decrease is mainly</w:t>
      </w:r>
      <w:r>
        <w:t xml:space="preserve"> </w:t>
      </w:r>
      <w:r>
        <w:t xml:space="preserve">due to the impact which the gradual introduction of new safety features in the vehicle fleet74 – in</w:t>
      </w:r>
      <w:r>
        <w:t xml:space="preserve"> </w:t>
      </w:r>
      <w:r>
        <w:t xml:space="preserve">particular the intelligent speed assistance system – are expected to have in the years up to 2040. It</w:t>
      </w:r>
      <w:r>
        <w:t xml:space="preserve"> </w:t>
      </w:r>
      <w:r>
        <w:t xml:space="preserve">will more than outweigh the expected impact from the assumed increase in traffic. As the effect of</w:t>
      </w:r>
      <w:r>
        <w:t xml:space="preserve"> </w:t>
      </w:r>
      <w:r>
        <w:t xml:space="preserve">the gradual introduction of new safety features in the vehicle fleet is expected to peter out by 2040,</w:t>
      </w:r>
      <w:r>
        <w:t xml:space="preserve"> </w:t>
      </w:r>
      <w:r>
        <w:t xml:space="preserve">the number of detected offences is projected to increase again post-2040, to 14.7 million by 2050.</w:t>
      </w:r>
      <w:r>
        <w:t xml:space="preserve"> </w:t>
      </w:r>
      <w:r>
        <w:t xml:space="preserve">The number of offences where the offender is not held accountable is projected to go down from 6.3</w:t>
      </w:r>
      <w:r>
        <w:t xml:space="preserve"> </w:t>
      </w:r>
      <w:r>
        <w:t xml:space="preserve">million in 2019 to 6 million in 2030 and 2040, before going up again to 6.4 million in 2050, driven</w:t>
      </w:r>
      <w:r>
        <w:t xml:space="preserve"> </w:t>
      </w:r>
      <w:r>
        <w:t xml:space="preserve">by the increase in the number of detected offences post-2040. The share of offences where the</w:t>
      </w:r>
      <w:r>
        <w:t xml:space="preserve"> </w:t>
      </w:r>
      <w:r>
        <w:t xml:space="preserve">offender is not held accountable is projected to remain relatively constant over time, at around 43%.</w:t>
      </w:r>
      <w:r>
        <w:t xml:space="preserve"> </w:t>
      </w:r>
      <w:r>
        <w:t xml:space="preserve">The total costs incurred by public authorities for the implementation of the CBE Directive are</w:t>
      </w:r>
      <w:r>
        <w:t xml:space="preserve"> </w:t>
      </w:r>
      <w:r>
        <w:t xml:space="preserve">estimated to decrease from EUR 105.4 million in 2019 to EUR 77.8 million in 2030 and EUR 57</w:t>
      </w:r>
      <w:r>
        <w:t xml:space="preserve"> </w:t>
      </w:r>
      <w:r>
        <w:t xml:space="preserve">million in 2050 (see Table 3), mainly driven by a reduction in the investigation costs due to increased</w:t>
      </w:r>
      <w:r>
        <w:t xml:space="preserve"> </w:t>
      </w:r>
      <w:r>
        <w:t xml:space="preserve">digitalisation. In the baseline scenario it has been assumed that the average time per investigation</w:t>
      </w:r>
      <w:r>
        <w:t xml:space="preserve"> </w:t>
      </w:r>
      <w:r>
        <w:t xml:space="preserve">goes down from 15 minutes currently (as reported by Member States) to around 3 minutes by 2050.</w:t>
      </w:r>
      <w:r>
        <w:t xml:space="preserve"> </w:t>
      </w:r>
      <w:r>
        <w:t xml:space="preserve">Member States that implement digitised procedures, and adopt vehicle owner/holder liability regime,</w:t>
      </w:r>
      <w:r>
        <w:t xml:space="preserve"> </w:t>
      </w:r>
      <w:r>
        <w:t xml:space="preserve">generally have an investigation time of between 1 and 3 minutes.</w:t>
      </w:r>
    </w:p>
    <w:p>
      <w:pPr>
        <w:pStyle w:val="BodyText"/>
      </w:pPr>
      <w:r>
        <w:t xml:space="preserve">70 More detailed information on the preparation process, assumptions and results are included in the Reference scenario</w:t>
      </w:r>
      <w:r>
        <w:t xml:space="preserve"> </w:t>
      </w:r>
      <w:r>
        <w:t xml:space="preserve">publication: https://energy.ec.europa.eu/data-and-analysis/energy-modelling/eu-reference-scenario-2020_en</w:t>
      </w:r>
      <w:r>
        <w:br/>
      </w:r>
      <w:r>
        <w:t xml:space="preserve">71 https://ec.europa.eu/commission/presscorner/detail/en/IP_21_3541</w:t>
      </w:r>
      <w:r>
        <w:br/>
      </w:r>
      <w:r>
        <w:t xml:space="preserve">72 More details on the baseline scenario are provided in Annex 4.</w:t>
      </w:r>
      <w:r>
        <w:t xml:space="preserve"> </w:t>
      </w:r>
      <w:r>
        <w:t xml:space="preserve">73 Projections refer to injuries in accidents in which a passenger vehicle (car), a light commercial vehicle (van), a bus or</w:t>
      </w:r>
      <w:r>
        <w:t xml:space="preserve"> </w:t>
      </w:r>
      <w:r>
        <w:t xml:space="preserve">a truck is involved (accidents with powered two wheelers are not included in the projections).</w:t>
      </w:r>
      <w:r>
        <w:t xml:space="preserve"> </w:t>
      </w:r>
      <w:r>
        <w:t xml:space="preserve">74 Due to Regulation (EU) 2019/2144 (OJ L 325, 16.12.2019, p. 1).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Table 3: Costs for public authorities for implementing the CBE Directive in the baseline scenario (in million EUR)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investigation costs</w:t>
      </w:r>
      <w:r>
        <w:t xml:space="preserve"> </w:t>
      </w:r>
      <w:r>
        <w:t xml:space="preserve">70.9</w:t>
      </w:r>
      <w:r>
        <w:t xml:space="preserve"> </w:t>
      </w:r>
      <w:r>
        <w:t xml:space="preserve">44.9</w:t>
      </w:r>
      <w:r>
        <w:t xml:space="preserve"> </w:t>
      </w:r>
      <w:r>
        <w:t xml:space="preserve">30.4</w:t>
      </w:r>
      <w:r>
        <w:t xml:space="preserve"> </w:t>
      </w:r>
      <w:r>
        <w:t xml:space="preserve">22.1</w:t>
      </w:r>
      <w:r>
        <w:t xml:space="preserve"> </w:t>
      </w:r>
      <w:r>
        <w:t xml:space="preserve">Total mailing costs for successfully investigated offences</w:t>
      </w:r>
      <w:r>
        <w:t xml:space="preserve"> </w:t>
      </w:r>
      <w:r>
        <w:t xml:space="preserve">34.5</w:t>
      </w:r>
      <w:r>
        <w:t xml:space="preserve"> </w:t>
      </w:r>
      <w:r>
        <w:t xml:space="preserve">33.0</w:t>
      </w:r>
      <w:r>
        <w:t xml:space="preserve"> </w:t>
      </w:r>
      <w:r>
        <w:t xml:space="preserve">32.8</w:t>
      </w:r>
      <w:r>
        <w:t xml:space="preserve"> </w:t>
      </w:r>
      <w:r>
        <w:t xml:space="preserve">34.9</w:t>
      </w:r>
      <w:r>
        <w:t xml:space="preserve"> </w:t>
      </w:r>
      <w:r>
        <w:t xml:space="preserve">Total costs for public administrations</w:t>
      </w:r>
      <w:r>
        <w:t xml:space="preserve"> </w:t>
      </w:r>
      <w:r>
        <w:t xml:space="preserve">105.4</w:t>
      </w:r>
      <w:r>
        <w:t xml:space="preserve"> </w:t>
      </w:r>
      <w:r>
        <w:t xml:space="preserve">77.8</w:t>
      </w:r>
      <w:r>
        <w:t xml:space="preserve"> </w:t>
      </w:r>
      <w:r>
        <w:t xml:space="preserve">63.3</w:t>
      </w:r>
      <w:r>
        <w:t xml:space="preserve"> </w:t>
      </w:r>
      <w:r>
        <w:t xml:space="preserve">57.0</w:t>
      </w:r>
      <w:r>
        <w:t xml:space="preserve"> </w:t>
      </w:r>
      <w:r>
        <w:t xml:space="preserve">Source: Ecorys (2022), Impact assessment support study</w:t>
      </w:r>
    </w:p>
    <w:p>
      <w:pPr>
        <w:pStyle w:val="BodyText"/>
      </w:pPr>
      <w:r>
        <w:t xml:space="preserve">5.2.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As a first step, a comprehensive list of possible policy measures was established after extensive</w:t>
      </w:r>
      <w:r>
        <w:t xml:space="preserve"> </w:t>
      </w:r>
      <w:r>
        <w:t xml:space="preserve">consultations with stakeholders, expert meetings, independent research and the Commission’s own</w:t>
      </w:r>
      <w:r>
        <w:t xml:space="preserve"> </w:t>
      </w:r>
      <w:r>
        <w:t xml:space="preserve">analysis. This list was subsequently screened based on the likely effectiveness, efficiency and</w:t>
      </w:r>
      <w:r>
        <w:t xml:space="preserve"> </w:t>
      </w:r>
      <w:r>
        <w:t xml:space="preserve">proportionality of the proposed measures in relation to the given objectives, as well as their legal,</w:t>
      </w:r>
      <w:r>
        <w:t xml:space="preserve"> </w:t>
      </w:r>
      <w:r>
        <w:t xml:space="preserve">political and technical feasibility.</w:t>
      </w:r>
      <w:r>
        <w:br/>
      </w:r>
      <w:r>
        <w:t xml:space="preserve">As a result of this screening process, a number of policy measures have been discarded either because</w:t>
      </w:r>
      <w:r>
        <w:t xml:space="preserve"> </w:t>
      </w:r>
      <w:r>
        <w:t xml:space="preserve">an action to address the issue at EU level will not yield additional results, because the problem was</w:t>
      </w:r>
      <w:r>
        <w:t xml:space="preserve"> </w:t>
      </w:r>
      <w:r>
        <w:t xml:space="preserve">not susceptible to a solution by means of EU legislation or because some of the aspects will be</w:t>
      </w:r>
      <w:r>
        <w:t xml:space="preserve"> </w:t>
      </w:r>
      <w:r>
        <w:t xml:space="preserve">addressed through other EU legislation or soft policy instruments. Further details on the discarded</w:t>
      </w:r>
      <w:r>
        <w:t xml:space="preserve"> </w:t>
      </w:r>
      <w:r>
        <w:t xml:space="preserve">policy measures and why they have been discarded are set out in Annex 5.</w:t>
      </w:r>
      <w:r>
        <w:br/>
      </w:r>
      <w:r>
        <w:t xml:space="preserve">The retained policy measures have been grouped in three policy options, PO1, PO2 and PO3, two of</w:t>
      </w:r>
      <w:r>
        <w:t xml:space="preserve"> </w:t>
      </w:r>
      <w:r>
        <w:t xml:space="preserve">which (PO2 and PO3) have variants (PO2A and PO3A, respectively). 11 out of the 16 retained policy</w:t>
      </w:r>
      <w:r>
        <w:t xml:space="preserve"> </w:t>
      </w:r>
      <w:r>
        <w:t xml:space="preserve">measures are common to all policy options and do not entail a policy choice. Table 4 presents the</w:t>
      </w:r>
      <w:r>
        <w:t xml:space="preserve"> </w:t>
      </w:r>
      <w:r>
        <w:t xml:space="preserve">links of policy measures included in the policy options with the problem drivers and specific</w:t>
      </w:r>
      <w:r>
        <w:t xml:space="preserve"> </w:t>
      </w:r>
      <w:r>
        <w:t xml:space="preserve">objectives.</w:t>
      </w:r>
      <w:r>
        <w:t xml:space="preserve"> </w:t>
      </w:r>
      <w:r>
        <w:t xml:space="preserve">Table 4: Overview of policy measures and policy options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(PD) and specific</w:t>
      </w:r>
      <w:r>
        <w:t xml:space="preserve"> </w:t>
      </w:r>
      <w:r>
        <w:t xml:space="preserve">objective (SO)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1</w:t>
      </w:r>
      <w:r>
        <w:t xml:space="preserve"> </w:t>
      </w:r>
      <w:r>
        <w:t xml:space="preserve">PO</w:t>
      </w:r>
      <w:r>
        <w:t xml:space="preserve"> </w:t>
      </w:r>
      <w:r>
        <w:t xml:space="preserve">2</w:t>
      </w:r>
      <w:r>
        <w:t xml:space="preserve"> </w:t>
      </w:r>
      <w:r>
        <w:t xml:space="preserve">PO</w:t>
      </w:r>
      <w:r>
        <w:t xml:space="preserve"> </w:t>
      </w:r>
      <w:r>
        <w:t xml:space="preserve">2A</w:t>
      </w:r>
      <w:r>
        <w:t xml:space="preserve"> </w:t>
      </w:r>
      <w:r>
        <w:t xml:space="preserve">PO</w:t>
      </w:r>
      <w:r>
        <w:t xml:space="preserve"> </w:t>
      </w:r>
      <w:r>
        <w:t xml:space="preserve">3</w:t>
      </w:r>
      <w:r>
        <w:t xml:space="preserve"> </w:t>
      </w:r>
      <w:r>
        <w:t xml:space="preserve">PO</w:t>
      </w:r>
      <w:r>
        <w:t xml:space="preserve"> </w:t>
      </w:r>
      <w:r>
        <w:t xml:space="preserve">3A</w:t>
      </w:r>
      <w:r>
        <w:t xml:space="preserve"> </w:t>
      </w:r>
      <w:r>
        <w:t xml:space="preserve">PD1</w:t>
      </w:r>
      <w:r>
        <w:t xml:space="preserve"> </w:t>
      </w:r>
      <w:r>
        <w:t xml:space="preserve">SO1</w:t>
      </w:r>
      <w:r>
        <w:t xml:space="preserve"> </w:t>
      </w:r>
      <w:r>
        <w:t xml:space="preserve">PM1 – Extend the scope of the CBE Directive to other road-safety related</w:t>
      </w:r>
      <w:r>
        <w:t xml:space="preserve"> </w:t>
      </w:r>
      <w:r>
        <w:t xml:space="preserve">traffic offences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PD2</w:t>
      </w:r>
      <w:r>
        <w:t xml:space="preserve"> </w:t>
      </w:r>
      <w:r>
        <w:t xml:space="preserve">SO2</w:t>
      </w:r>
      <w:r>
        <w:t xml:space="preserve"> </w:t>
      </w:r>
      <w:r>
        <w:t xml:space="preserve">PM2 – Establish mandatory minimum data content of vehicle registers</w:t>
      </w:r>
      <w:r>
        <w:t xml:space="preserve"> </w:t>
      </w:r>
      <w:r>
        <w:t xml:space="preserve">necessary for the investigation of traffic offences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PM3 – Keep the information on previous owner/holder of a vehicle for a</w:t>
      </w:r>
      <w:r>
        <w:t xml:space="preserve"> </w:t>
      </w:r>
      <w:r>
        <w:t xml:space="preserve">specific time and provide/disclose it upon request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PM4 – Ensure access to other data registers (other than VRD) through a</w:t>
      </w:r>
      <w:r>
        <w:t xml:space="preserve"> </w:t>
      </w:r>
      <w:r>
        <w:t xml:space="preserve">single system</w:t>
      </w:r>
      <w:r>
        <w:br/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PM5 – Keep the information on the user of a vehicle in case the vehicle is</w:t>
      </w:r>
      <w:r>
        <w:t xml:space="preserve"> </w:t>
      </w:r>
      <w:r>
        <w:t xml:space="preserve">leased and provide/disclose it upon request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PM6 – Establish a tailored investigation mechanism for cross-border</w:t>
      </w:r>
      <w:r>
        <w:t xml:space="preserve"> </w:t>
      </w:r>
      <w:r>
        <w:t xml:space="preserve">exchange of information of road traffic offences, aimed at better</w:t>
      </w:r>
      <w:r>
        <w:t xml:space="preserve"> </w:t>
      </w:r>
      <w:r>
        <w:t xml:space="preserve">identification of the driver/offender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PM7 – Establish mutual assistance in the investigation of road traffic</w:t>
      </w:r>
      <w:r>
        <w:br/>
      </w:r>
      <w:r>
        <w:t xml:space="preserve">offences by including the duty of the vehicle owner/holder to cooperate with</w:t>
      </w:r>
      <w:r>
        <w:t xml:space="preserve"> </w:t>
      </w:r>
      <w:r>
        <w:t xml:space="preserve">authorities in identification of driver/actual offender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PD3</w:t>
      </w:r>
      <w:r>
        <w:t xml:space="preserve"> </w:t>
      </w:r>
      <w:r>
        <w:t xml:space="preserve">SO2</w:t>
      </w:r>
      <w:r>
        <w:t xml:space="preserve"> </w:t>
      </w:r>
      <w:r>
        <w:t xml:space="preserve">PM8A – Establish a tailored follow-up mechanism for mutual recognition</w:t>
      </w:r>
      <w:r>
        <w:t xml:space="preserve"> </w:t>
      </w:r>
      <w:r>
        <w:t xml:space="preserve">of financial penalties issued in relation to CBE road traffic offences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PM8B – PM8A with limited grounds for refusal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PD4</w:t>
      </w:r>
      <w:r>
        <w:t xml:space="preserve"> </w:t>
      </w:r>
      <w:r>
        <w:t xml:space="preserve">SO3</w:t>
      </w:r>
      <w:r>
        <w:t xml:space="preserve"> </w:t>
      </w:r>
      <w:r>
        <w:t xml:space="preserve">PM9 – Provide a dedicated list of entities in different Member States that</w:t>
      </w:r>
      <w:r>
        <w:t xml:space="preserve"> </w:t>
      </w:r>
      <w:r>
        <w:t xml:space="preserve">are entitled to issue information letters to ensure authenticity of documents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PM10 – Establish harmonised time limit for sending the information letter</w:t>
      </w:r>
      <w:r>
        <w:t xml:space="preserve"> </w:t>
      </w:r>
      <w:r>
        <w:t xml:space="preserve">+ use of registered mail to ensure fair service of documents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PM11 – Establish mandatory minimum requirements for the information to</w:t>
      </w:r>
      <w:r>
        <w:t xml:space="preserve"> </w:t>
      </w:r>
      <w:r>
        <w:t xml:space="preserve">be shared with presumed offender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(PD) and specific</w:t>
      </w:r>
      <w:r>
        <w:t xml:space="preserve"> </w:t>
      </w:r>
      <w:r>
        <w:t xml:space="preserve">objective (SO)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</w:t>
      </w:r>
      <w:r>
        <w:t xml:space="preserve"> </w:t>
      </w:r>
      <w:r>
        <w:t xml:space="preserve">1</w:t>
      </w:r>
      <w:r>
        <w:t xml:space="preserve"> </w:t>
      </w:r>
      <w:r>
        <w:t xml:space="preserve">PO</w:t>
      </w:r>
      <w:r>
        <w:t xml:space="preserve"> </w:t>
      </w:r>
      <w:r>
        <w:t xml:space="preserve">2</w:t>
      </w:r>
      <w:r>
        <w:t xml:space="preserve"> </w:t>
      </w:r>
      <w:r>
        <w:t xml:space="preserve">PO</w:t>
      </w:r>
      <w:r>
        <w:t xml:space="preserve"> </w:t>
      </w:r>
      <w:r>
        <w:t xml:space="preserve">2A</w:t>
      </w:r>
      <w:r>
        <w:t xml:space="preserve"> </w:t>
      </w:r>
      <w:r>
        <w:t xml:space="preserve">PO</w:t>
      </w:r>
      <w:r>
        <w:t xml:space="preserve"> </w:t>
      </w:r>
      <w:r>
        <w:t xml:space="preserve">3</w:t>
      </w:r>
      <w:r>
        <w:t xml:space="preserve"> </w:t>
      </w:r>
      <w:r>
        <w:t xml:space="preserve">PO</w:t>
      </w:r>
      <w:r>
        <w:t xml:space="preserve"> </w:t>
      </w:r>
      <w:r>
        <w:t xml:space="preserve">3A</w:t>
      </w:r>
      <w:r>
        <w:t xml:space="preserve"> </w:t>
      </w:r>
      <w:r>
        <w:t xml:space="preserve">PM12 – Ensure consistent and seamless language regime in the follow-up</w:t>
      </w:r>
      <w:r>
        <w:t xml:space="preserve"> </w:t>
      </w:r>
      <w:r>
        <w:t xml:space="preserve">communication with presumed offender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PM13 – Ensure adequate and non-discriminatory access to information of</w:t>
      </w:r>
      <w:r>
        <w:t xml:space="preserve"> </w:t>
      </w:r>
      <w:r>
        <w:t xml:space="preserve">citizens and business regarding cross-border enforcement of road traffic</w:t>
      </w:r>
      <w:r>
        <w:t xml:space="preserve"> </w:t>
      </w:r>
      <w:r>
        <w:t xml:space="preserve">rules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PM14 – Ensure authenticity and fair service of final decision</w:t>
      </w:r>
    </w:p>
    <w:p>
      <w:pPr>
        <w:pStyle w:val="BodyText"/>
      </w:pP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PM15 – Ensure that the information exchange under the CBE Directive</w:t>
      </w:r>
      <w:r>
        <w:t xml:space="preserve"> </w:t>
      </w:r>
      <w:r>
        <w:t xml:space="preserve">complies with GDPR and Law Enforcement Directive (LED)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</w:p>
    <w:p>
      <w:pPr>
        <w:pStyle w:val="BodyText"/>
      </w:pPr>
      <w:r>
        <w:t xml:space="preserve">Policy option 1 (PO1)</w:t>
      </w:r>
      <w:r>
        <w:t xml:space="preserve"> </w:t>
      </w:r>
      <w:r>
        <w:t xml:space="preserve">PO1 is the basic policy option. It contains 11 of the 16 retained policy measures. Under PO1, the</w:t>
      </w:r>
      <w:r>
        <w:t xml:space="preserve"> </w:t>
      </w:r>
      <w:r>
        <w:t xml:space="preserve">scope of the CBE Directive would be extended to include other road-safety related offences currently</w:t>
      </w:r>
      <w:r>
        <w:t xml:space="preserve"> </w:t>
      </w:r>
      <w:r>
        <w:t xml:space="preserve">not covered by the Directive but for which the Directive can be a useful enforcement tool as they are</w:t>
      </w:r>
      <w:r>
        <w:t xml:space="preserve"> </w:t>
      </w:r>
      <w:r>
        <w:t xml:space="preserve">detected more and more with automatic detection equipment without identification of the driver on</w:t>
      </w:r>
      <w:r>
        <w:t xml:space="preserve"> </w:t>
      </w:r>
      <w:r>
        <w:t xml:space="preserve">the spot. It is suggested to include the six offences mentioned above - not keeping sufficient distance</w:t>
      </w:r>
      <w:r>
        <w:t xml:space="preserve"> </w:t>
      </w:r>
      <w:r>
        <w:t xml:space="preserve">from the vehicle in front, dangerous overtaking, dangerous parking, crossing solid white lines, driving</w:t>
      </w:r>
      <w:r>
        <w:t xml:space="preserve"> </w:t>
      </w:r>
      <w:r>
        <w:t xml:space="preserve">in the wrong direction and driving an overloaded vehicle. It hence addresses specific objective 1.</w:t>
      </w:r>
      <w:r>
        <w:br/>
      </w:r>
      <w:r>
        <w:t xml:space="preserve">PO1 also addresses the issues related to the protection of fundamental rights (specific objective 3) as</w:t>
      </w:r>
      <w:r>
        <w:t xml:space="preserve"> </w:t>
      </w:r>
      <w:r>
        <w:t xml:space="preserve">far as the investigation phase is concerned. It does so by enabling the verification of the authenticity</w:t>
      </w:r>
      <w:r>
        <w:t xml:space="preserve"> </w:t>
      </w:r>
      <w:r>
        <w:t xml:space="preserve">of documents related to the investigation of offences, by establishing harmonised time limits for</w:t>
      </w:r>
      <w:r>
        <w:t xml:space="preserve"> </w:t>
      </w:r>
      <w:r>
        <w:t xml:space="preserve">sending the information letter, by establishing mandatory minimum requirements for the information</w:t>
      </w:r>
      <w:r>
        <w:t xml:space="preserve"> </w:t>
      </w:r>
      <w:r>
        <w:t xml:space="preserve">to be shared with a presumed offender, by ensuring a consistent language regime throughout the</w:t>
      </w:r>
      <w:r>
        <w:t xml:space="preserve"> </w:t>
      </w:r>
      <w:r>
        <w:t xml:space="preserve">procedure, by ensuring that citizens receive more information on the cross-border enforcement of</w:t>
      </w:r>
      <w:r>
        <w:t xml:space="preserve"> </w:t>
      </w:r>
      <w:r>
        <w:t xml:space="preserve">road-safety-related traffic rules (including sanctions and applicable appeal procedures) and by</w:t>
      </w:r>
      <w:r>
        <w:t xml:space="preserve"> </w:t>
      </w:r>
      <w:r>
        <w:t xml:space="preserve">updating the reference to the current data protection rules while respecting personal data protection</w:t>
      </w:r>
      <w:r>
        <w:t xml:space="preserve"> </w:t>
      </w:r>
      <w:r>
        <w:t xml:space="preserve">rules.</w:t>
      </w:r>
      <w:r>
        <w:t xml:space="preserve"> </w:t>
      </w:r>
      <w:r>
        <w:t xml:space="preserve">Finally PO1 addresses specific objective 2 (improving the effectiveness of the Directive) by ensuring</w:t>
      </w:r>
      <w:r>
        <w:t xml:space="preserve"> </w:t>
      </w:r>
      <w:r>
        <w:t xml:space="preserve">that the information in the national vehicle register databases is complete, up-to-date and</w:t>
      </w:r>
      <w:r>
        <w:t xml:space="preserve"> </w:t>
      </w:r>
      <w:r>
        <w:t xml:space="preserve">complemented by relevant information on the previous vehicle holder for a certain period of time and</w:t>
      </w:r>
      <w:r>
        <w:t xml:space="preserve"> </w:t>
      </w:r>
      <w:r>
        <w:t xml:space="preserve">on the actual user of a vehicle in case the vehicle has been leased. Under PO1, a single system would</w:t>
      </w:r>
      <w:r>
        <w:t xml:space="preserve"> </w:t>
      </w:r>
      <w:r>
        <w:t xml:space="preserve">allow enforcement authorities to effectively access not just the vehicle registration databases of other</w:t>
      </w:r>
      <w:r>
        <w:t xml:space="preserve"> </w:t>
      </w:r>
      <w:r>
        <w:t xml:space="preserve">Member States, but also to other databases / registers that may be useful for the identification of a</w:t>
      </w:r>
      <w:r>
        <w:t xml:space="preserve"> </w:t>
      </w:r>
      <w:r>
        <w:t xml:space="preserve">presumed offender, such as the national driving licence registers.</w:t>
      </w:r>
      <w:r>
        <w:t xml:space="preserve"> </w:t>
      </w:r>
      <w:r>
        <w:t xml:space="preserve">Policy option 2 (PO2)</w:t>
      </w:r>
      <w:r>
        <w:t xml:space="preserve"> </w:t>
      </w:r>
      <w:r>
        <w:t xml:space="preserve">PO2 includes all elements of PO1 and in addition foresees the establishment of a tailored</w:t>
      </w:r>
      <w:r>
        <w:t xml:space="preserve"> </w:t>
      </w:r>
      <w:r>
        <w:t xml:space="preserve">investigation mechanism, including an IT system which is an interface between national systems, for</w:t>
      </w:r>
      <w:r>
        <w:t xml:space="preserve"> </w:t>
      </w:r>
      <w:r>
        <w:t xml:space="preserve">the cross-border exchange of information on road safety-related traffic offences. Where required, it</w:t>
      </w:r>
      <w:r>
        <w:t xml:space="preserve"> </w:t>
      </w:r>
      <w:r>
        <w:t xml:space="preserve">would also allow the exchange of additional evidence such as pictures of the vehicle holder/owner to</w:t>
      </w:r>
      <w:r>
        <w:t xml:space="preserve"> </w:t>
      </w:r>
      <w:r>
        <w:t xml:space="preserve">facilitate the identification of the offender.</w:t>
      </w:r>
      <w:r>
        <w:t xml:space="preserve"> </w:t>
      </w:r>
      <w:r>
        <w:t xml:space="preserve">Policy option 2A (PO2A)</w:t>
      </w:r>
      <w:r>
        <w:t xml:space="preserve"> </w:t>
      </w:r>
      <w:r>
        <w:t xml:space="preserve">PO2A supplements the measures already included in PO2 by introducing a duty to cooperate with</w:t>
      </w:r>
      <w:r>
        <w:t xml:space="preserve"> </w:t>
      </w:r>
      <w:r>
        <w:t xml:space="preserve">enforcement authorities in the investigation of the identity of the driver of the vehicle with which a</w:t>
      </w:r>
      <w:r>
        <w:t xml:space="preserve"> </w:t>
      </w:r>
      <w:r>
        <w:t xml:space="preserve">road-safety-related traffic offence has been committed in another Member State. This duty would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apply in Member States with a driver liability regime while in other Member States, the holder/owner</w:t>
      </w:r>
      <w:r>
        <w:t xml:space="preserve"> </w:t>
      </w:r>
      <w:r>
        <w:t xml:space="preserve">of the vehicle concerned can directly be fined for the committed road-safety-related traffic offence.</w:t>
      </w:r>
      <w:r>
        <w:t xml:space="preserve"> </w:t>
      </w:r>
      <w:r>
        <w:t xml:space="preserve">In the case where the vehicle holder/owner claims that he/she was not the driver but does not</w:t>
      </w:r>
      <w:r>
        <w:t xml:space="preserve"> </w:t>
      </w:r>
      <w:r>
        <w:t xml:space="preserve">cooperate with the enforcement authorities in the identification of the driver, he/she would be asked</w:t>
      </w:r>
      <w:r>
        <w:t xml:space="preserve"> </w:t>
      </w:r>
      <w:r>
        <w:t xml:space="preserve">to contribute to the enforcement costs. The vehicle holder/owner would hence not be liable for the</w:t>
      </w:r>
      <w:r>
        <w:t xml:space="preserve"> </w:t>
      </w:r>
      <w:r>
        <w:t xml:space="preserve">committed road-safety-related traffic offence (which he/she claims not to have committed anyhow)</w:t>
      </w:r>
      <w:r>
        <w:t xml:space="preserve"> </w:t>
      </w:r>
      <w:r>
        <w:t xml:space="preserve">but for failing to cooperate with the enforcement authorities. This way, the rate of successful</w:t>
      </w:r>
      <w:r>
        <w:t xml:space="preserve"> </w:t>
      </w:r>
      <w:r>
        <w:t xml:space="preserve">investigations in Member States with driver liability is expected to increase considerably. An</w:t>
      </w:r>
      <w:r>
        <w:t xml:space="preserve"> </w:t>
      </w:r>
      <w:r>
        <w:t xml:space="preserve">alternative solution would be to impose vehicle holder/owner liability at EU level, but that would be</w:t>
      </w:r>
      <w:r>
        <w:t xml:space="preserve"> </w:t>
      </w:r>
      <w:r>
        <w:t xml:space="preserve">disproportionate (see discarded policy measures in Annex 5). As this measure alone is expected to</w:t>
      </w:r>
      <w:r>
        <w:t xml:space="preserve"> </w:t>
      </w:r>
      <w:r>
        <w:t xml:space="preserve">have a significant impact on raising the effectiveness of the CBE Directive, it is subject to a separate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Policy option 3 (PO3)</w:t>
      </w:r>
      <w:r>
        <w:t xml:space="preserve"> </w:t>
      </w:r>
      <w:r>
        <w:t xml:space="preserve">PO3 builds on PO2A and, in addition to all measures included in PO2A, it establishes also a tailored</w:t>
      </w:r>
      <w:r>
        <w:t xml:space="preserve"> </w:t>
      </w:r>
      <w:r>
        <w:t xml:space="preserve">follow-up mechanism for the mutual recognition of decisions on financial penalties issued in relation</w:t>
      </w:r>
      <w:r>
        <w:t xml:space="preserve"> </w:t>
      </w:r>
      <w:r>
        <w:t xml:space="preserve">the offences falling within the scope of the CBE Directive, thus creating a lex specialis for such cases</w:t>
      </w:r>
      <w:r>
        <w:t xml:space="preserve"> </w:t>
      </w:r>
      <w:r>
        <w:t xml:space="preserve">that facilitates cross-border enforcement. It hence also contributes to a reduction of the relatively high</w:t>
      </w:r>
      <w:r>
        <w:t xml:space="preserve"> </w:t>
      </w:r>
      <w:r>
        <w:t xml:space="preserve">share of offences where the investigation has been successful but where a penalty that has not been</w:t>
      </w:r>
      <w:r>
        <w:t xml:space="preserve"> </w:t>
      </w:r>
      <w:r>
        <w:t xml:space="preserve">voluntarily paid has not been enforced. PO3 also includes an additional measure under specific objective</w:t>
      </w:r>
      <w:r>
        <w:t xml:space="preserve"> </w:t>
      </w:r>
      <w:r>
        <w:t xml:space="preserve">3 (safeguarding fundamental rights), which provides specific procedural standards and guarantees to be</w:t>
      </w:r>
      <w:r>
        <w:t xml:space="preserve"> </w:t>
      </w:r>
      <w:r>
        <w:t xml:space="preserve">met when financial penalties are enforced abroad.</w:t>
      </w:r>
      <w:r>
        <w:t xml:space="preserve"> </w:t>
      </w:r>
      <w:r>
        <w:t xml:space="preserve">Policy option 3A (PO3A)</w:t>
      </w:r>
      <w:r>
        <w:t xml:space="preserve"> </w:t>
      </w:r>
      <w:r>
        <w:t xml:space="preserve">PO3A is an extended version of PO3, and it also contains a tailored follow-up mechanism for the</w:t>
      </w:r>
      <w:r>
        <w:t xml:space="preserve"> </w:t>
      </w:r>
      <w:r>
        <w:t xml:space="preserve">mutual recognition of decisions on financial penalties as in PO3, however where the number of</w:t>
      </w:r>
      <w:r>
        <w:t xml:space="preserve"> </w:t>
      </w:r>
      <w:r>
        <w:t xml:space="preserve">grounds for refusing to recognise and execute a decision related to a financial penalty issued by</w:t>
      </w:r>
      <w:r>
        <w:t xml:space="preserve"> </w:t>
      </w:r>
      <w:r>
        <w:t xml:space="preserve">another Member State, as laid down in Article 7 of Framework Decision 2015/214/JHA, is reduced.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6.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summarizes the main expected economic, social and environmental impacts of each</w:t>
      </w:r>
      <w:r>
        <w:t xml:space="preserve"> </w:t>
      </w:r>
      <w:r>
        <w:t xml:space="preserve">PO75. The proposed measures included in the policy options are assumed to be implemented from</w:t>
      </w:r>
      <w:r>
        <w:t xml:space="preserve"> </w:t>
      </w:r>
      <w:r>
        <w:t xml:space="preserve">2025 onwards, so that the assessment has been undertaken for the 2025-2050 period, and it refers to</w:t>
      </w:r>
      <w:r>
        <w:t xml:space="preserve"> </w:t>
      </w:r>
      <w:r>
        <w:t xml:space="preserve">EU27. Costs and benefits are expressed as present value over the 2025-2050 period, using a 3%</w:t>
      </w:r>
      <w:r>
        <w:t xml:space="preserve"> </w:t>
      </w:r>
      <w:r>
        <w:t xml:space="preserve">discount rate. Further details on the methodological approach are provided in Annex 4.</w:t>
      </w:r>
      <w:r>
        <w:t xml:space="preserve"> </w:t>
      </w:r>
      <w:r>
        <w:t xml:space="preserve">6.1.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The assessment of the economic impacts includes the costs which the various policy options entail</w:t>
      </w:r>
      <w:r>
        <w:t xml:space="preserve"> </w:t>
      </w:r>
      <w:r>
        <w:t xml:space="preserve">for public administrations, the private sector (leasing companies) and road users.</w:t>
      </w:r>
      <w:r>
        <w:br/>
      </w:r>
      <w:r>
        <w:t xml:space="preserve">6.1.1. Impacts on public administrations</w:t>
      </w:r>
      <w:r>
        <w:t xml:space="preserve"> </w:t>
      </w:r>
      <w:r>
        <w:t xml:space="preserve">Enforcement costs for Member States administrations. The impacts on public administrations are</w:t>
      </w:r>
      <w:r>
        <w:t xml:space="preserve"> </w:t>
      </w:r>
      <w:r>
        <w:t xml:space="preserve">expected to be twofold: On the one hand, the policy options are expected to result in more cross-</w:t>
      </w:r>
      <w:r>
        <w:t xml:space="preserve"> </w:t>
      </w:r>
      <w:r>
        <w:t xml:space="preserve">border investigation and enforcement procedures related to the detected offences and in an increase</w:t>
      </w:r>
      <w:r>
        <w:t xml:space="preserve"> </w:t>
      </w:r>
      <w:r>
        <w:t xml:space="preserve">of their costs (e.g. due to specific requirements that have to be met to ensure the protection of</w:t>
      </w:r>
      <w:r>
        <w:t xml:space="preserve"> </w:t>
      </w:r>
      <w:r>
        <w:t xml:space="preserve">fundamental rights of presumed non-resident offenders). On the other hand, by facilitating the cross-</w:t>
      </w:r>
      <w:r>
        <w:t xml:space="preserve"> </w:t>
      </w:r>
      <w:r>
        <w:t xml:space="preserve">border investigation and enforcement of road-safety-related traffic offences, the policy options are</w:t>
      </w:r>
      <w:r>
        <w:t xml:space="preserve"> </w:t>
      </w:r>
      <w:r>
        <w:t xml:space="preserve">expected to reduce the impunity of non-resident offenders. As a result, non-residents will adapt their</w:t>
      </w:r>
      <w:r>
        <w:t xml:space="preserve"> </w:t>
      </w:r>
      <w:r>
        <w:t xml:space="preserve">driving behaviour. More effective policy options will hence result in fewer offences committed with</w:t>
      </w:r>
      <w:r>
        <w:t xml:space="preserve"> </w:t>
      </w:r>
      <w:r>
        <w:t xml:space="preserve">vehicles registered in other Member States relative to the baseline. This reduces enforcement costs</w:t>
      </w:r>
      <w:r>
        <w:t xml:space="preserve"> </w:t>
      </w:r>
      <w:r>
        <w:t xml:space="preserve">as fewer offences have to be investigated. Both factors have been considered in the assessment. The</w:t>
      </w:r>
      <w:r>
        <w:t xml:space="preserve"> </w:t>
      </w:r>
      <w:r>
        <w:t xml:space="preserve">second type of effect is more significant in the more ambitious option packages (PO2A, PO 3 and</w:t>
      </w:r>
      <w:r>
        <w:t xml:space="preserve"> </w:t>
      </w:r>
      <w:r>
        <w:t xml:space="preserve">PO 3A), and thus result in a higher reduction in the investigation costs relative to the baseline.</w:t>
      </w:r>
      <w:r>
        <w:t xml:space="preserve"> </w:t>
      </w:r>
      <w:r>
        <w:t xml:space="preserve">The detailed impacts on costs by policy measure are provided in Annex 4. The impacts on</w:t>
      </w:r>
      <w:r>
        <w:t xml:space="preserve"> </w:t>
      </w:r>
      <w:r>
        <w:t xml:space="preserve">enforcement costs by policy option are not a simple sum of the impacts of individual policy measures,</w:t>
      </w:r>
      <w:r>
        <w:t xml:space="preserve"> </w:t>
      </w:r>
      <w:r>
        <w:t xml:space="preserve">since the assessment of the impacts of the policy options also considers the synergies between policy</w:t>
      </w:r>
      <w:r>
        <w:t xml:space="preserve"> </w:t>
      </w:r>
      <w:r>
        <w:t xml:space="preserve">measures. Table 5 provides a summary of the enforcement costs for Member States administrations</w:t>
      </w:r>
      <w:r>
        <w:t xml:space="preserve"> </w:t>
      </w:r>
      <w:r>
        <w:t xml:space="preserve">in each policy option relative to the baseline for 2030 and 2050. The highest additional enforcement</w:t>
      </w:r>
      <w:r>
        <w:t xml:space="preserve"> </w:t>
      </w:r>
      <w:r>
        <w:t xml:space="preserve">costs are projected in PO1 and PO2 for both 2030 and 2050 (EUR 7.2-7.3 million relative to the</w:t>
      </w:r>
      <w:r>
        <w:t xml:space="preserve"> </w:t>
      </w:r>
      <w:r>
        <w:t xml:space="preserve">baseline in 2030 and EUR 8.4 million in 2050), followed by PO2A (EUR 5.9 million in 2030 and</w:t>
      </w:r>
      <w:r>
        <w:t xml:space="preserve"> </w:t>
      </w:r>
      <w:r>
        <w:t xml:space="preserve">EUR 8.3 million in 2050) and PO3 (EUR 3.1 million in 2030 and EUR 6.1 million in 2050), while</w:t>
      </w:r>
      <w:r>
        <w:t xml:space="preserve"> </w:t>
      </w:r>
      <w:r>
        <w:t xml:space="preserve">the lowest costs are projected in PO3A (EUR 1.8 million in 2030 and EUR 5 million in 2050).</w:t>
      </w:r>
      <w:r>
        <w:br/>
      </w:r>
      <w:r>
        <w:t xml:space="preserve">The higher enforcement costs for PO1 and PO2 relative to other POs are mainly due to the assumption</w:t>
      </w:r>
      <w:r>
        <w:t xml:space="preserve"> </w:t>
      </w:r>
      <w:r>
        <w:t xml:space="preserve">that these two options are not as effective as the other options which is reflected in a slightly lower</w:t>
      </w:r>
      <w:r>
        <w:t xml:space="preserve"> </w:t>
      </w:r>
      <w:r>
        <w:t xml:space="preserve">share of successfully investigated offences in all detected offences. Above all, however, their lower</w:t>
      </w:r>
      <w:r>
        <w:t xml:space="preserve"> </w:t>
      </w:r>
      <w:r>
        <w:t xml:space="preserve">effectiveness entails a lower reduction in the impunity of non-resident drivers which translates into</w:t>
      </w:r>
      <w:r>
        <w:t xml:space="preserve"> </w:t>
      </w:r>
      <w:r>
        <w:t xml:space="preserve">more offences being detected (as more offences are being committed) than in PO2A, PO3 and PO3A.</w:t>
      </w:r>
      <w:r>
        <w:t xml:space="preserve"> </w:t>
      </w:r>
      <w:r>
        <w:t xml:space="preserve">This trend in the number of detected offences is then combined with the trend in the investigation</w:t>
      </w:r>
      <w:r>
        <w:t xml:space="preserve"> </w:t>
      </w:r>
      <w:r>
        <w:t xml:space="preserve">costs per detected offence (which is going down over time due to efficiency gains from increased</w:t>
      </w:r>
      <w:r>
        <w:t xml:space="preserve"> </w:t>
      </w:r>
      <w:r>
        <w:t xml:space="preserve">digitalisation) and the development of mailing costs for all successfully investigated offences.</w:t>
      </w:r>
    </w:p>
    <w:p>
      <w:pPr>
        <w:pStyle w:val="BodyText"/>
      </w:pPr>
      <w:r>
        <w:t xml:space="preserve">75 The analysis in this section is based on Ecorys et al. (2022), Impact Assessment support study for the revision of</w:t>
      </w:r>
      <w:r>
        <w:t xml:space="preserve"> </w:t>
      </w:r>
      <w:r>
        <w:t xml:space="preserve">Directive (EU) 2015/413 facilitating cross-border exchange of information on road-safety-related traffic offences,</w:t>
      </w:r>
      <w:r>
        <w:t xml:space="preserve"> </w:t>
      </w:r>
      <w:r>
        <w:t xml:space="preserve">and on the analysis of stakeholders’ feedback.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All policy options are expected to lead to a decrease in the investigation costs in 2030 and 2050</w:t>
      </w:r>
      <w:r>
        <w:t xml:space="preserve"> </w:t>
      </w:r>
      <w:r>
        <w:t xml:space="preserve">relative to the baseline, at different degrees, while the costs for sending the penalty notices would</w:t>
      </w:r>
      <w:r>
        <w:t xml:space="preserve"> </w:t>
      </w:r>
      <w:r>
        <w:t xml:space="preserve">increase. It should however be noted that a very large part of the increase in the costs for sending the</w:t>
      </w:r>
      <w:r>
        <w:t xml:space="preserve"> </w:t>
      </w:r>
      <w:r>
        <w:t xml:space="preserve">information letter / penalty notice is linked to the requirement of sending all information letters with</w:t>
      </w:r>
      <w:r>
        <w:t xml:space="preserve"> </w:t>
      </w:r>
      <w:r>
        <w:t xml:space="preserve">registered mail (PM10), which is included in all policy options. This increases costs in all cases where</w:t>
      </w:r>
      <w:r>
        <w:t xml:space="preserve"> </w:t>
      </w:r>
      <w:r>
        <w:t xml:space="preserve">information letters are currently sent by normal mail (around 50% of all cases). This is also the reason</w:t>
      </w:r>
      <w:r>
        <w:t xml:space="preserve"> </w:t>
      </w:r>
      <w:r>
        <w:t xml:space="preserve">why the costs for sending the penalty notices increase in all options relative to the baseline (see Table</w:t>
      </w:r>
      <w:r>
        <w:t xml:space="preserve"> </w:t>
      </w:r>
      <w:r>
        <w:t xml:space="preserve">5), despite the decrease in the number of additional penalty notices in PO3 and PO3A (see Table 6).</w:t>
      </w:r>
      <w:r>
        <w:br/>
      </w:r>
      <w:r>
        <w:t xml:space="preserve">Table 5: Enforcement costs for public administrations in the POs relative to the baseline scenario (EU27), in</w:t>
      </w:r>
      <w:r>
        <w:t xml:space="preserve"> </w:t>
      </w:r>
      <w:r>
        <w:t xml:space="preserve">million EUR (2020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Enforcement costs (in million EUR)</w:t>
      </w:r>
      <w:r>
        <w:t xml:space="preserve"> </w:t>
      </w:r>
      <w:r>
        <w:t xml:space="preserve">7.3</w:t>
      </w:r>
      <w:r>
        <w:t xml:space="preserve"> </w:t>
      </w:r>
      <w:r>
        <w:t xml:space="preserve">8.4</w:t>
      </w:r>
      <w:r>
        <w:t xml:space="preserve"> </w:t>
      </w:r>
      <w:r>
        <w:t xml:space="preserve">7.2</w:t>
      </w:r>
      <w:r>
        <w:t xml:space="preserve"> </w:t>
      </w:r>
      <w:r>
        <w:t xml:space="preserve">8.4</w:t>
      </w:r>
      <w:r>
        <w:t xml:space="preserve"> </w:t>
      </w:r>
      <w:r>
        <w:t xml:space="preserve">5.9</w:t>
      </w:r>
      <w:r>
        <w:t xml:space="preserve"> </w:t>
      </w:r>
      <w:r>
        <w:t xml:space="preserve">8.3</w:t>
      </w:r>
      <w:r>
        <w:t xml:space="preserve"> </w:t>
      </w:r>
      <w:r>
        <w:t xml:space="preserve">3.1</w:t>
      </w:r>
      <w:r>
        <w:t xml:space="preserve"> </w:t>
      </w:r>
      <w:r>
        <w:t xml:space="preserve">6.1</w:t>
      </w:r>
      <w:r>
        <w:t xml:space="preserve"> </w:t>
      </w:r>
      <w:r>
        <w:t xml:space="preserve">1.8</w:t>
      </w:r>
      <w:r>
        <w:t xml:space="preserve"> </w:t>
      </w:r>
      <w:r>
        <w:t xml:space="preserve">5.0</w:t>
      </w:r>
      <w:r>
        <w:t xml:space="preserve"> </w:t>
      </w:r>
      <w:r>
        <w:t xml:space="preserve">Investigation costs</w:t>
      </w:r>
      <w:r>
        <w:t xml:space="preserve"> </w:t>
      </w:r>
      <w:r>
        <w:t xml:space="preserve">-1.0</w:t>
      </w:r>
      <w:r>
        <w:t xml:space="preserve"> </w:t>
      </w:r>
      <w:r>
        <w:t xml:space="preserve">-0.4</w:t>
      </w:r>
      <w:r>
        <w:t xml:space="preserve"> </w:t>
      </w:r>
      <w:r>
        <w:t xml:space="preserve">-1.3</w:t>
      </w:r>
      <w:r>
        <w:t xml:space="preserve"> </w:t>
      </w:r>
      <w:r>
        <w:t xml:space="preserve">-0.6</w:t>
      </w:r>
      <w:r>
        <w:t xml:space="preserve"> </w:t>
      </w:r>
      <w:r>
        <w:t xml:space="preserve">-3.6</w:t>
      </w:r>
      <w:r>
        <w:t xml:space="preserve"> </w:t>
      </w:r>
      <w:r>
        <w:t xml:space="preserve">-1.7</w:t>
      </w:r>
      <w:r>
        <w:t xml:space="preserve"> </w:t>
      </w:r>
      <w:r>
        <w:t xml:space="preserve">-4.8</w:t>
      </w:r>
      <w:r>
        <w:t xml:space="preserve"> </w:t>
      </w:r>
      <w:r>
        <w:t xml:space="preserve">-2.3</w:t>
      </w:r>
      <w:r>
        <w:t xml:space="preserve"> </w:t>
      </w:r>
      <w:r>
        <w:t xml:space="preserve">-5.4</w:t>
      </w:r>
      <w:r>
        <w:t xml:space="preserve"> </w:t>
      </w:r>
      <w:r>
        <w:t xml:space="preserve">-2.6</w:t>
      </w:r>
      <w:r>
        <w:t xml:space="preserve"> </w:t>
      </w:r>
      <w:r>
        <w:t xml:space="preserve">Costs for sending the penalty notice</w:t>
      </w:r>
      <w:r>
        <w:br/>
      </w:r>
      <w:r>
        <w:t xml:space="preserve">8.3</w:t>
      </w:r>
      <w:r>
        <w:t xml:space="preserve"> </w:t>
      </w:r>
      <w:r>
        <w:t xml:space="preserve">8.8</w:t>
      </w:r>
      <w:r>
        <w:t xml:space="preserve"> </w:t>
      </w:r>
      <w:r>
        <w:t xml:space="preserve">8.5</w:t>
      </w:r>
      <w:r>
        <w:t xml:space="preserve"> </w:t>
      </w:r>
      <w:r>
        <w:t xml:space="preserve">9.0</w:t>
      </w:r>
      <w:r>
        <w:t xml:space="preserve"> </w:t>
      </w:r>
      <w:r>
        <w:t xml:space="preserve">9.5</w:t>
      </w:r>
      <w:r>
        <w:t xml:space="preserve"> </w:t>
      </w:r>
      <w:r>
        <w:t xml:space="preserve">10.1</w:t>
      </w:r>
      <w:r>
        <w:t xml:space="preserve"> </w:t>
      </w:r>
      <w:r>
        <w:t xml:space="preserve">8.0</w:t>
      </w:r>
      <w:r>
        <w:t xml:space="preserve"> </w:t>
      </w:r>
      <w:r>
        <w:t xml:space="preserve">8.5</w:t>
      </w:r>
      <w:r>
        <w:t xml:space="preserve"> </w:t>
      </w:r>
      <w:r>
        <w:t xml:space="preserve">7.2</w:t>
      </w:r>
      <w:r>
        <w:t xml:space="preserve"> </w:t>
      </w:r>
      <w:r>
        <w:t xml:space="preserve">7.7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PO1 includes 11 of the 16 retained policy measures. Out of these measures, only those that extend</w:t>
      </w:r>
      <w:r>
        <w:t xml:space="preserve"> </w:t>
      </w:r>
      <w:r>
        <w:t xml:space="preserve">the scope of the CBE Directive to six additional offences (PM1), aim to extend the minimum data</w:t>
      </w:r>
      <w:r>
        <w:t xml:space="preserve"> </w:t>
      </w:r>
      <w:r>
        <w:t xml:space="preserve">content of national vehicle registers beyond the elements listed in Annex I to the CBE Directive</w:t>
      </w:r>
      <w:r>
        <w:t xml:space="preserve"> </w:t>
      </w:r>
      <w:r>
        <w:t xml:space="preserve">(PM2), aim to ensure that the information on the previous owner/holder of a vehicle is held in the</w:t>
      </w:r>
      <w:r>
        <w:t xml:space="preserve"> </w:t>
      </w:r>
      <w:r>
        <w:t xml:space="preserve">national vehicle registers for a specific period of time (PM3), ensure access to other data registers</w:t>
      </w:r>
      <w:r>
        <w:t xml:space="preserve"> </w:t>
      </w:r>
      <w:r>
        <w:t xml:space="preserve">(other than VRD) through a single system (PM4) and establish a harmonised time limit for sending</w:t>
      </w:r>
      <w:r>
        <w:t xml:space="preserve"> </w:t>
      </w:r>
      <w:r>
        <w:t xml:space="preserve">the information letter and also requires authorities to send information letters with registered mail</w:t>
      </w:r>
      <w:r>
        <w:t xml:space="preserve"> </w:t>
      </w:r>
      <w:r>
        <w:t xml:space="preserve">(PM10) have a direct impact on the number of offences and the number of penalty notice issued, and</w:t>
      </w:r>
      <w:r>
        <w:t xml:space="preserve"> </w:t>
      </w:r>
      <w:r>
        <w:t xml:space="preserve">hence on the costs for sending them (PM10). These measures allow more detected offences to be</w:t>
      </w:r>
      <w:r>
        <w:t xml:space="preserve"> </w:t>
      </w:r>
      <w:r>
        <w:t xml:space="preserve">successfully investigated over time (i.e. the share of successfully investigated cases is projected to be</w:t>
      </w:r>
      <w:r>
        <w:t xml:space="preserve"> </w:t>
      </w:r>
      <w:r>
        <w:t xml:space="preserve">3.6 percentage points higher relative to the baseline in 2030 and 3.7 p.p. higher in 2050) and would</w:t>
      </w:r>
      <w:r>
        <w:t xml:space="preserve"> </w:t>
      </w:r>
      <w:r>
        <w:t xml:space="preserve">also lead to more penalty notices being issued in the first year of implementation.</w:t>
      </w:r>
      <w:r>
        <w:br/>
      </w:r>
      <w:r>
        <w:t xml:space="preserve">However, following the higher number of successfully investigated offences and penalty notices in</w:t>
      </w:r>
      <w:r>
        <w:t xml:space="preserve"> </w:t>
      </w:r>
      <w:r>
        <w:t xml:space="preserve">the first year of implementation (2025), the impunity of non-resident offenders is reduced76 and as a</w:t>
      </w:r>
      <w:r>
        <w:t xml:space="preserve"> </w:t>
      </w:r>
      <w:r>
        <w:t xml:space="preserve">result they are expected to adapt their driving behaviour afterwards. Consequently, PO1 results in</w:t>
      </w:r>
      <w:r>
        <w:t xml:space="preserve"> </w:t>
      </w:r>
      <w:r>
        <w:t xml:space="preserve">around 295,000 fewer investigations being launched relative to the baseline in 2030 and 289,000</w:t>
      </w:r>
      <w:r>
        <w:t xml:space="preserve"> </w:t>
      </w:r>
      <w:r>
        <w:t xml:space="preserve">fewer in 2050. At the same time, it results in a very limited number of additional issued information</w:t>
      </w:r>
      <w:r>
        <w:t xml:space="preserve"> </w:t>
      </w:r>
      <w:r>
        <w:t xml:space="preserve">letters / penalty notices relative to the baseline (around 1,000 in 2030 and 40,000 in 2050). Table 6</w:t>
      </w:r>
      <w:r>
        <w:t xml:space="preserve"> </w:t>
      </w:r>
      <w:r>
        <w:t xml:space="preserve">provides the number of launched investigations and issued penalty notices, relative to the baseline.</w:t>
      </w:r>
      <w:r>
        <w:t xml:space="preserve"> </w:t>
      </w:r>
      <w:r>
        <w:t xml:space="preserve">Table 6: Number of investigations launched and penalty notices issued in the POs relative to the baseline scenario</w:t>
      </w:r>
      <w:r>
        <w:t xml:space="preserve"> </w:t>
      </w:r>
      <w:r>
        <w:t xml:space="preserve">in EU27 (in thousand)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Investigations launched</w:t>
      </w:r>
      <w:r>
        <w:t xml:space="preserve"> </w:t>
      </w:r>
      <w:r>
        <w:t xml:space="preserve">-295</w:t>
      </w:r>
      <w:r>
        <w:t xml:space="preserve"> </w:t>
      </w:r>
      <w:r>
        <w:t xml:space="preserve">-289</w:t>
      </w:r>
      <w:r>
        <w:t xml:space="preserve"> </w:t>
      </w:r>
      <w:r>
        <w:t xml:space="preserve">-394</w:t>
      </w:r>
      <w:r>
        <w:t xml:space="preserve"> </w:t>
      </w:r>
      <w:r>
        <w:t xml:space="preserve">-394</w:t>
      </w:r>
      <w:r>
        <w:t xml:space="preserve"> </w:t>
      </w:r>
      <w:r>
        <w:t xml:space="preserve">-1,091</w:t>
      </w:r>
      <w:r>
        <w:t xml:space="preserve"> </w:t>
      </w:r>
      <w:r>
        <w:t xml:space="preserve">-1,129</w:t>
      </w:r>
      <w:r>
        <w:t xml:space="preserve"> </w:t>
      </w:r>
      <w:r>
        <w:t xml:space="preserve">-1,463</w:t>
      </w:r>
      <w:r>
        <w:t xml:space="preserve"> </w:t>
      </w:r>
      <w:r>
        <w:t xml:space="preserve">-1,522</w:t>
      </w:r>
      <w:r>
        <w:t xml:space="preserve"> </w:t>
      </w:r>
      <w:r>
        <w:t xml:space="preserve">-1,649</w:t>
      </w:r>
      <w:r>
        <w:t xml:space="preserve"> </w:t>
      </w:r>
      <w:r>
        <w:t xml:space="preserve">-1,718</w:t>
      </w:r>
      <w:r>
        <w:t xml:space="preserve"> </w:t>
      </w:r>
      <w:r>
        <w:t xml:space="preserve">Penalty notice issued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264</w:t>
      </w:r>
      <w:r>
        <w:t xml:space="preserve"> </w:t>
      </w:r>
      <w:r>
        <w:t xml:space="preserve">296</w:t>
      </w:r>
      <w:r>
        <w:t xml:space="preserve"> </w:t>
      </w:r>
      <w:r>
        <w:t xml:space="preserve">-71</w:t>
      </w:r>
      <w:r>
        <w:t xml:space="preserve"> </w:t>
      </w:r>
      <w:r>
        <w:t xml:space="preserve">-57</w:t>
      </w:r>
      <w:r>
        <w:t xml:space="preserve"> </w:t>
      </w:r>
      <w:r>
        <w:t xml:space="preserve">-239</w:t>
      </w:r>
      <w:r>
        <w:t xml:space="preserve"> </w:t>
      </w:r>
      <w:r>
        <w:t xml:space="preserve">-234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PO2 adds PM6 to PO1. PM6 establishes an investigation mechanism that is tailored to the cross-</w:t>
      </w:r>
      <w:r>
        <w:t xml:space="preserve"> </w:t>
      </w:r>
      <w:r>
        <w:t xml:space="preserve">border exchange of information with the aim to increase the success rate in identifying the</w:t>
      </w:r>
    </w:p>
    <w:p>
      <w:pPr>
        <w:pStyle w:val="BodyText"/>
      </w:pPr>
      <w:r>
        <w:t xml:space="preserve">76 Under PO1, the share of offences committed with impunity would go down from 43% in the baseline to around 39%.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offender/driver. PM6 would provide two additional elements compared to PM 2, 3 and 4; the follow</w:t>
      </w:r>
      <w:r>
        <w:t xml:space="preserve"> </w:t>
      </w:r>
      <w:r>
        <w:t xml:space="preserve">up procedure to find the actual address of the offender, and the follow up procedure to exchange</w:t>
      </w:r>
      <w:r>
        <w:t xml:space="preserve"> </w:t>
      </w:r>
      <w:r>
        <w:t xml:space="preserve">additional evidence (in particular pictures of the vehicle owner/holder from the passport or ID</w:t>
      </w:r>
      <w:r>
        <w:t xml:space="preserve"> </w:t>
      </w:r>
      <w:r>
        <w:t xml:space="preserve">registers). These are all additional services that are currently not possible. In case a request of the</w:t>
      </w:r>
      <w:r>
        <w:t xml:space="preserve"> </w:t>
      </w:r>
      <w:r>
        <w:t xml:space="preserve">vehicle registration database of another Member State does not result in the exchange of the (correct)</w:t>
      </w:r>
      <w:r>
        <w:t xml:space="preserve"> </w:t>
      </w:r>
      <w:r>
        <w:t xml:space="preserve">postal address of the presumed offender, a follow-up question may be exchanged via EUCARIS or,</w:t>
      </w:r>
      <w:r>
        <w:t xml:space="preserve"> </w:t>
      </w:r>
      <w:r>
        <w:t xml:space="preserve">in case additional evidence is required, a request could be made via the eDelivery network77 which</w:t>
      </w:r>
      <w:r>
        <w:t xml:space="preserve"> </w:t>
      </w:r>
      <w:r>
        <w:t xml:space="preserve">allows for the secure and reliable exchange of data and documents between authorities. The measure</w:t>
      </w:r>
      <w:r>
        <w:t xml:space="preserve"> </w:t>
      </w:r>
      <w:r>
        <w:t xml:space="preserve">would lead to more successful investigations in PO2 (i.e. the share of successfully investigated cases</w:t>
      </w:r>
      <w:r>
        <w:t xml:space="preserve"> </w:t>
      </w:r>
      <w:r>
        <w:t xml:space="preserve">is projected to be 4.5 p.p. higher in 2030 and 4.6 p.p. higher in 2050 relative to the baseline), while</w:t>
      </w:r>
      <w:r>
        <w:t xml:space="preserve"> </w:t>
      </w:r>
      <w:r>
        <w:t xml:space="preserve">the share of offences committed with impunity would go down to 38.6%. PO2 is also estimated to</w:t>
      </w:r>
      <w:r>
        <w:t xml:space="preserve"> </w:t>
      </w:r>
      <w:r>
        <w:t xml:space="preserve">result in a higher number of penalty notices issued relative to the baseline (around 40,000 in 2030</w:t>
      </w:r>
      <w:r>
        <w:t xml:space="preserve"> </w:t>
      </w:r>
      <w:r>
        <w:t xml:space="preserve">and 60,000 in 2050), and also relative to PO1. This measure also foresees the establishment of a</w:t>
      </w:r>
      <w:r>
        <w:t xml:space="preserve"> </w:t>
      </w:r>
      <w:r>
        <w:t xml:space="preserve">dedicated IT portal for communication between governmental authorities/organisations and</w:t>
      </w:r>
      <w:r>
        <w:t xml:space="preserve"> </w:t>
      </w:r>
      <w:r>
        <w:t xml:space="preserve">preferably decentralised platform(s)78 to inter-connect national registers/back-end IT services in the</w:t>
      </w:r>
      <w:r>
        <w:t xml:space="preserve"> </w:t>
      </w:r>
      <w:r>
        <w:t xml:space="preserve">cross-border exchange of information.</w:t>
      </w:r>
      <w:r>
        <w:br/>
      </w:r>
      <w:r>
        <w:t xml:space="preserve">PO2A adds PM7 to PO2. PM7 introduces a mutual assistance in the investigation of cross-border</w:t>
      </w:r>
      <w:r>
        <w:t xml:space="preserve"> </w:t>
      </w:r>
      <w:r>
        <w:t xml:space="preserve">road-safety-related traffic offences by including a duty of the owner/holder of the vehicle with which</w:t>
      </w:r>
      <w:r>
        <w:t xml:space="preserve"> </w:t>
      </w:r>
      <w:r>
        <w:t xml:space="preserve">the traffic offence has been committed, to cooperate with the enforcement authorities in the</w:t>
      </w:r>
      <w:r>
        <w:t xml:space="preserve"> </w:t>
      </w:r>
      <w:r>
        <w:t xml:space="preserve">identification of the driver / the actual offender in case the vehicle holder/owner was not the driver.</w:t>
      </w:r>
      <w:r>
        <w:t xml:space="preserve"> </w:t>
      </w:r>
      <w:r>
        <w:t xml:space="preserve">This measure addresses in particular the situations where only the driver / the actual offender can be</w:t>
      </w:r>
      <w:r>
        <w:t xml:space="preserve"> </w:t>
      </w:r>
      <w:r>
        <w:t xml:space="preserve">held liable for the traffic offence. In case the owner/holder of the vehicle fails to cooperate with the</w:t>
      </w:r>
      <w:r>
        <w:t xml:space="preserve"> </w:t>
      </w:r>
      <w:r>
        <w:t xml:space="preserve">enforcement authorities in the identification of the driver / the actual offender, he or she will be asked</w:t>
      </w:r>
      <w:r>
        <w:t xml:space="preserve"> </w:t>
      </w:r>
      <w:r>
        <w:t xml:space="preserve">to share the enforcement costs. As the measure is expected to be very effective in increasing the share</w:t>
      </w:r>
      <w:r>
        <w:t xml:space="preserve"> </w:t>
      </w:r>
      <w:r>
        <w:t xml:space="preserve">of successfully investigated offences in PO2A (i.e. the share of successfully investigated cases is</w:t>
      </w:r>
      <w:r>
        <w:t xml:space="preserve"> </w:t>
      </w:r>
      <w:r>
        <w:t xml:space="preserve">projected to be 10.9 p.p. higher relative to the baseline in 2030 and 11 p.p. higher in 2050), it should</w:t>
      </w:r>
      <w:r>
        <w:t xml:space="preserve"> </w:t>
      </w:r>
      <w:r>
        <w:t xml:space="preserve">lead to higher enforcement costs due to the higher number of penalty notices issued (around 264,000</w:t>
      </w:r>
      <w:r>
        <w:t xml:space="preserve"> </w:t>
      </w:r>
      <w:r>
        <w:t xml:space="preserve">in 2030 and 296,000 in 2050, relative to the baseline). Also, the share of offences committed with</w:t>
      </w:r>
      <w:r>
        <w:t xml:space="preserve"> </w:t>
      </w:r>
      <w:r>
        <w:t xml:space="preserve">impunity goes down to 33.9% in PO2A.</w:t>
      </w:r>
      <w:r>
        <w:br/>
      </w:r>
      <w:r>
        <w:t xml:space="preserve">PO3 adds PM8A and PM14 to PO2A. PM8A establishes a tailored follow-up mechanism for the</w:t>
      </w:r>
      <w:r>
        <w:t xml:space="preserve"> </w:t>
      </w:r>
      <w:r>
        <w:t xml:space="preserve">mutual recognition of financial penalties. The existing mechanism for the mutual recognition of</w:t>
      </w:r>
      <w:r>
        <w:t xml:space="preserve"> </w:t>
      </w:r>
      <w:r>
        <w:t xml:space="preserve">financial penalties (Framework Decision 2005/214/JHA) is not suited to dealing with a high number</w:t>
      </w:r>
      <w:r>
        <w:t xml:space="preserve"> </w:t>
      </w:r>
      <w:r>
        <w:t xml:space="preserve">of road traffic offences, most of which are administrative offences (and not criminal offences, for</w:t>
      </w:r>
      <w:r>
        <w:t xml:space="preserve"> </w:t>
      </w:r>
      <w:r>
        <w:t xml:space="preserve">which the Framework Decision is more suited). A specific mechanism for the recognition of road-</w:t>
      </w:r>
      <w:r>
        <w:t xml:space="preserve"> </w:t>
      </w:r>
      <w:r>
        <w:t xml:space="preserve">safety-related traffic offences committed with a vehicle registered in another Member State could</w:t>
      </w:r>
      <w:r>
        <w:t xml:space="preserve"> </w:t>
      </w:r>
      <w:r>
        <w:t xml:space="preserve">overcome the shortcomings of the Framework Decision, lower the enforcement costs and allow for a</w:t>
      </w:r>
      <w:r>
        <w:t xml:space="preserve"> </w:t>
      </w:r>
      <w:r>
        <w:t xml:space="preserve">more effective and efficient enforcement. In addition, PM14 aims at ensuring authenticity and fair</w:t>
      </w:r>
      <w:r>
        <w:t xml:space="preserve"> </w:t>
      </w:r>
      <w:r>
        <w:t xml:space="preserve">service of final administrative or judicial decisions. This measure specifies the information to be</w:t>
      </w:r>
      <w:r>
        <w:t xml:space="preserve"> </w:t>
      </w:r>
      <w:r>
        <w:t xml:space="preserve">shared with the presumed offender. PM14 is not expected to lead to additional costs beyond and</w:t>
      </w:r>
      <w:r>
        <w:t xml:space="preserve"> </w:t>
      </w:r>
      <w:r>
        <w:t xml:space="preserve">above the baseline.</w:t>
      </w:r>
    </w:p>
    <w:p>
      <w:pPr>
        <w:pStyle w:val="BodyText"/>
      </w:pPr>
      <w:r>
        <w:t xml:space="preserve">77 https://ec.europa.eu/digital-building-blocks/wikis/display/DIGITAL/eDelivery</w:t>
      </w:r>
      <w:r>
        <w:t xml:space="preserve"> </w:t>
      </w:r>
      <w:r>
        <w:t xml:space="preserve">78 The decentralised nature of the system means that there will be no data storage or data processing by the entity</w:t>
      </w:r>
      <w:r>
        <w:t xml:space="preserve"> </w:t>
      </w:r>
      <w:r>
        <w:t xml:space="preserve">entrusted with the operational management of the system’s components. Depending on whether an access point to the</w:t>
      </w:r>
      <w:r>
        <w:t xml:space="preserve"> </w:t>
      </w:r>
      <w:r>
        <w:t xml:space="preserve">system is operated by an EU institution, agency or body, or at national/international level, and depending on which</w:t>
      </w:r>
      <w:r>
        <w:t xml:space="preserve"> </w:t>
      </w:r>
      <w:r>
        <w:t xml:space="preserve">national authorities are processing personal data and for what purpose, either Regulation (EU) 2018/1725 on the</w:t>
      </w:r>
      <w:r>
        <w:t xml:space="preserve"> </w:t>
      </w:r>
      <w:r>
        <w:t xml:space="preserve">protection of natural persons with regard to the processing of personal data by the Union institutions, bodies, offices</w:t>
      </w:r>
      <w:r>
        <w:t xml:space="preserve"> </w:t>
      </w:r>
      <w:r>
        <w:t xml:space="preserve">and agencies and on the free movement of such data (OJ L 295, 21.11.2018, p. 39), the GDPR or the LED will apply.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PO3 is as effective as PO2A in increasing the share of successfully investigated offences (i.e. the</w:t>
      </w:r>
      <w:r>
        <w:t xml:space="preserve"> </w:t>
      </w:r>
      <w:r>
        <w:t xml:space="preserve">share of successfully investigated cases is projected to be 10.9 p.p. higher relative to the baseline in</w:t>
      </w:r>
      <w:r>
        <w:t xml:space="preserve"> </w:t>
      </w:r>
      <w:r>
        <w:t xml:space="preserve">2030 and 11 p.p. higher in 2050). Simpler procedures more tailored to road traffic offences are</w:t>
      </w:r>
      <w:r>
        <w:t xml:space="preserve"> </w:t>
      </w:r>
      <w:r>
        <w:t xml:space="preserve">however expected to help increase the share of enforced decisions on financial penalties. The regime</w:t>
      </w:r>
      <w:r>
        <w:t xml:space="preserve"> </w:t>
      </w:r>
      <w:r>
        <w:t xml:space="preserve">applied in the CBE Agreement of the Salzburg Forum could serve as a role model, but not all of its</w:t>
      </w:r>
      <w:r>
        <w:t xml:space="preserve"> </w:t>
      </w:r>
      <w:r>
        <w:t xml:space="preserve">aspects are expected to work at the EU level due to the different legal regimes applied in the EU</w:t>
      </w:r>
      <w:r>
        <w:t xml:space="preserve"> </w:t>
      </w:r>
      <w:r>
        <w:t xml:space="preserve">countries. The increase in the number of enforced decisions is therefore expected to be rather small.</w:t>
      </w:r>
      <w:r>
        <w:t xml:space="preserve"> </w:t>
      </w:r>
      <w:r>
        <w:t xml:space="preserve">While under the baseline, only 5% of enforcement procedures are successful, this rate is expected to</w:t>
      </w:r>
      <w:r>
        <w:t xml:space="preserve"> </w:t>
      </w:r>
      <w:r>
        <w:t xml:space="preserve">increase to 15% under PO3 (with limited grounds for refusal by the executing State)79. Overall, PO3</w:t>
      </w:r>
      <w:r>
        <w:t xml:space="preserve"> </w:t>
      </w:r>
      <w:r>
        <w:t xml:space="preserve">would result in around 1.46 million fewer investigations launched in 2030 and 1.52 million fewer</w:t>
      </w:r>
      <w:r>
        <w:t xml:space="preserve"> </w:t>
      </w:r>
      <w:r>
        <w:t xml:space="preserve">investigations in 2050 relative to the baseline. Also, the share of offences committed with impunity</w:t>
      </w:r>
      <w:r>
        <w:t xml:space="preserve"> </w:t>
      </w:r>
      <w:r>
        <w:t xml:space="preserve">goes down to 31.3% in PO3.</w:t>
      </w:r>
      <w:r>
        <w:t xml:space="preserve"> </w:t>
      </w:r>
      <w:r>
        <w:t xml:space="preserve">Finally, PO3A adds PM8B and PM14 to PO2A. PM8B is identical to PM8A but it specifically limits</w:t>
      </w:r>
      <w:r>
        <w:t xml:space="preserve"> </w:t>
      </w:r>
      <w:r>
        <w:t xml:space="preserve">the grounds for non-recognition and non-execution by the authorities of the executing State of a</w:t>
      </w:r>
      <w:r>
        <w:t xml:space="preserve"> </w:t>
      </w:r>
      <w:r>
        <w:t xml:space="preserve">decision taken by the issuing State, which are contained in Article 7 of Framework Decision</w:t>
      </w:r>
      <w:r>
        <w:t xml:space="preserve"> </w:t>
      </w:r>
      <w:r>
        <w:t xml:space="preserve">2005/214/JHA. One of those grounds applies when the financial penalty is below EUR 70, which is</w:t>
      </w:r>
      <w:r>
        <w:t xml:space="preserve"> </w:t>
      </w:r>
      <w:r>
        <w:t xml:space="preserve">often the case in (minor) road traffic offences. PO3A is as effective as PO2A in increasing the share</w:t>
      </w:r>
      <w:r>
        <w:t xml:space="preserve"> </w:t>
      </w:r>
      <w:r>
        <w:t xml:space="preserve">of successfully investigated offences (i.e. the share of successfully investigated cases is projected to</w:t>
      </w:r>
      <w:r>
        <w:t xml:space="preserve"> </w:t>
      </w:r>
      <w:r>
        <w:t xml:space="preserve">be 10.9 p.p. higher relative to the baseline in 2030 and 11 p.p. higher in 2050). On the other hand the</w:t>
      </w:r>
      <w:r>
        <w:t xml:space="preserve"> </w:t>
      </w:r>
      <w:r>
        <w:t xml:space="preserve">enforcement rate is expected to increase to 20% under PO3A as a result of fewer requests for</w:t>
      </w:r>
      <w:r>
        <w:t xml:space="preserve"> </w:t>
      </w:r>
      <w:r>
        <w:t xml:space="preserve">recognition and execution of financial penalties being rejected by the executing State. Overall, PO3</w:t>
      </w:r>
      <w:r>
        <w:t xml:space="preserve"> </w:t>
      </w:r>
      <w:r>
        <w:t xml:space="preserve">would result in around 1.65 million fewer investigations launched in 2030 and 1.72 million fewer</w:t>
      </w:r>
      <w:r>
        <w:t xml:space="preserve"> </w:t>
      </w:r>
      <w:r>
        <w:t xml:space="preserve">investigations in 2050 relative to the baseline. Also, the share of offences committed with impunity</w:t>
      </w:r>
      <w:r>
        <w:t xml:space="preserve"> </w:t>
      </w:r>
      <w:r>
        <w:t xml:space="preserve">goes down to 30.1% in PO3A.</w:t>
      </w:r>
      <w:r>
        <w:t xml:space="preserve"> </w:t>
      </w:r>
      <w:r>
        <w:t xml:space="preserve">Adjustment costs for Member States administrations. PM2, PM4 and PM11 are expected to result</w:t>
      </w:r>
      <w:r>
        <w:t xml:space="preserve"> </w:t>
      </w:r>
      <w:r>
        <w:t xml:space="preserve">in one-off adjustment costs for Member States administrations relative to the baseline. These</w:t>
      </w:r>
      <w:r>
        <w:t xml:space="preserve"> </w:t>
      </w:r>
      <w:r>
        <w:t xml:space="preserve">measures are included in all policy options. More details are provided in Annex 4.</w:t>
      </w:r>
      <w:r>
        <w:br/>
      </w:r>
      <w:r>
        <w:t xml:space="preserve">More specifically, PM2 aims to extend the minimum data content of national vehicle registers to be</w:t>
      </w:r>
      <w:r>
        <w:t xml:space="preserve"> </w:t>
      </w:r>
      <w:r>
        <w:t xml:space="preserve">exchanged beyond the elements listed in Annex I to the CBE Directive. Data needs to be available in</w:t>
      </w:r>
      <w:r>
        <w:t xml:space="preserve"> </w:t>
      </w:r>
      <w:r>
        <w:t xml:space="preserve">the national vehicle registers and then it also needs to be included in the international message</w:t>
      </w:r>
      <w:r>
        <w:t xml:space="preserve"> </w:t>
      </w:r>
      <w:r>
        <w:t xml:space="preserve">exchange. The web client that enables enforcement authorities to make requests would also have to</w:t>
      </w:r>
      <w:r>
        <w:t xml:space="preserve"> </w:t>
      </w:r>
      <w:r>
        <w:t xml:space="preserve">be adapted. Finally, the vehicle registration authorities would have to adapt their data services that</w:t>
      </w:r>
      <w:r>
        <w:t xml:space="preserve"> </w:t>
      </w:r>
      <w:r>
        <w:t xml:space="preserve">make the data available to EUCARIS. All in all, this is expected to generate one-off costs of EUR</w:t>
      </w:r>
      <w:r>
        <w:t xml:space="preserve"> </w:t>
      </w:r>
      <w:r>
        <w:t xml:space="preserve">290,000 for the whole EU in 2025 relative to the baseline.</w:t>
      </w:r>
      <w:r>
        <w:t xml:space="preserve"> </w:t>
      </w:r>
      <w:r>
        <w:t xml:space="preserve">PM4 aims to ensure effective access to other data registers for enforcement purposes such as the</w:t>
      </w:r>
      <w:r>
        <w:t xml:space="preserve"> </w:t>
      </w:r>
      <w:r>
        <w:t xml:space="preserve">European driving licence network RESPER using the EUCARIS system. As RESPER already has</w:t>
      </w:r>
      <w:r>
        <w:t xml:space="preserve"> </w:t>
      </w:r>
      <w:r>
        <w:t xml:space="preserve">similar search functionalities, the effort and costs related to this measure are expected to be limited</w:t>
      </w:r>
      <w:r>
        <w:t xml:space="preserve"> </w:t>
      </w:r>
      <w:r>
        <w:t xml:space="preserve">and mainly related to the authorisation of users, in particular when different authorities are involved.</w:t>
      </w:r>
      <w:r>
        <w:t xml:space="preserve"> </w:t>
      </w:r>
      <w:r>
        <w:t xml:space="preserve">The costs may differ from one Member State to another depending on its internal organisation. The</w:t>
      </w:r>
      <w:r>
        <w:t xml:space="preserve"> </w:t>
      </w:r>
      <w:r>
        <w:t xml:space="preserve">one-off costs relative to the baseline are estimated at EUR 50,000 on average per Member State, i.e. </w:t>
      </w:r>
      <w:r>
        <w:t xml:space="preserve"> </w:t>
      </w:r>
      <w:r>
        <w:t xml:space="preserve">EUR 1.35 million for the whole EU in 2025.</w:t>
      </w:r>
      <w:r>
        <w:t xml:space="preserve"> </w:t>
      </w:r>
      <w:r>
        <w:t xml:space="preserve">PM11 aims at ensuring that a presumed offender receives all the information he/she needs to be able</w:t>
      </w:r>
      <w:r>
        <w:t xml:space="preserve"> </w:t>
      </w:r>
      <w:r>
        <w:t xml:space="preserve">to deal with an information letter. It specifies what information should be included in the information</w:t>
      </w:r>
      <w:r>
        <w:t xml:space="preserve"> </w:t>
      </w:r>
      <w:r>
        <w:t xml:space="preserve">letter and may require the adaptation of the information letters / penalty notices used by Member</w:t>
      </w:r>
    </w:p>
    <w:p>
      <w:pPr>
        <w:pStyle w:val="BodyText"/>
      </w:pPr>
      <w:r>
        <w:t xml:space="preserve">79 The rate of successfully enforced decisions in the CBE Agreement of the Salzburg Forum is estimated at 90%.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States so they contain all the necessary information. The one-off costs for the adaptation and</w:t>
      </w:r>
      <w:r>
        <w:t xml:space="preserve"> </w:t>
      </w:r>
      <w:r>
        <w:t xml:space="preserve">translation of the information letters are estimated to amount to around EUR 110,000 per Member</w:t>
      </w:r>
      <w:r>
        <w:t xml:space="preserve"> </w:t>
      </w:r>
      <w:r>
        <w:t xml:space="preserve">State, i.e. EUR 2.97 million for the whole EU in 2025 relative to the baseline.</w:t>
      </w:r>
      <w:r>
        <w:t xml:space="preserve"> </w:t>
      </w:r>
      <w:r>
        <w:t xml:space="preserve">Total costs for Member States administrations. Overall, when considering both the enforcement</w:t>
      </w:r>
      <w:r>
        <w:t xml:space="preserve"> </w:t>
      </w:r>
      <w:r>
        <w:t xml:space="preserve">costs, expressed as present value over the 2025-2050 horizon, and the one-off adjustment costs in</w:t>
      </w:r>
      <w:r>
        <w:t xml:space="preserve"> </w:t>
      </w:r>
      <w:r>
        <w:t xml:space="preserve">2025, PO1 results in the highest costs for the MS public administrations relative to the baseline (EUR</w:t>
      </w:r>
      <w:r>
        <w:t xml:space="preserve"> </w:t>
      </w:r>
      <w:r>
        <w:t xml:space="preserve">148.5 million), followed by PO2 (EUR 147.5 million) and PO2A (EUR 136.8 million). PO3 and</w:t>
      </w:r>
      <w:r>
        <w:t xml:space="preserve"> </w:t>
      </w:r>
      <w:r>
        <w:t xml:space="preserve">PO3A result in significantly lower costs (EUR 93.1 million in PO3 and 71.3 million in PO3A), mainly</w:t>
      </w:r>
      <w:r>
        <w:t xml:space="preserve"> </w:t>
      </w:r>
      <w:r>
        <w:t xml:space="preserve">due to the lower number of investigations launched.</w:t>
      </w:r>
      <w:r>
        <w:br/>
      </w:r>
      <w:r>
        <w:t xml:space="preserve">Adjustment costs for the European Commission. PM9 and PM13 lead to adjustment costs for the</w:t>
      </w:r>
      <w:r>
        <w:t xml:space="preserve"> </w:t>
      </w:r>
      <w:r>
        <w:t xml:space="preserve">European Commission relative to the baseline. Both measures are included in all policy options.</w:t>
      </w:r>
      <w:r>
        <w:t xml:space="preserve"> </w:t>
      </w:r>
      <w:r>
        <w:t xml:space="preserve">More detailed information is provided in Annex 4. PM9 provides for the creation of a dedicated list</w:t>
      </w:r>
      <w:r>
        <w:t xml:space="preserve"> </w:t>
      </w:r>
      <w:r>
        <w:t xml:space="preserve">of entities that are entitled to issue information letters in the Member States. Such a list, financed by</w:t>
      </w:r>
      <w:r>
        <w:t xml:space="preserve"> </w:t>
      </w:r>
      <w:r>
        <w:t xml:space="preserve">the Commission, facilitates the verification of the authenticity of such a letter. This measure is</w:t>
      </w:r>
      <w:r>
        <w:t xml:space="preserve"> </w:t>
      </w:r>
      <w:r>
        <w:t xml:space="preserve">expected to generate one-off adjustment costs of about EUR 15,000 per Member State list in 2025,</w:t>
      </w:r>
      <w:r>
        <w:t xml:space="preserve"> </w:t>
      </w:r>
      <w:r>
        <w:t xml:space="preserve">i.e. EUR 405,000 for the EU as a whole.</w:t>
      </w:r>
      <w:r>
        <w:br/>
      </w:r>
      <w:r>
        <w:t xml:space="preserve">PM13 foresees the use of the dedicated portal and platform(s) established under PM6 where road</w:t>
      </w:r>
      <w:r>
        <w:t xml:space="preserve"> </w:t>
      </w:r>
      <w:r>
        <w:t xml:space="preserve">users (citizens and businesses) can exchange information not just about applicable road traffic rules</w:t>
      </w:r>
      <w:r>
        <w:t xml:space="preserve"> </w:t>
      </w:r>
      <w:r>
        <w:t xml:space="preserve">in other Member States, but also about applicable sanction schemes and appeal procedures in other</w:t>
      </w:r>
      <w:r>
        <w:t xml:space="preserve"> </w:t>
      </w:r>
      <w:r>
        <w:t xml:space="preserve">Member States. The information functionality of the portal builds on the current Going Abroad</w:t>
      </w:r>
      <w:r>
        <w:t xml:space="preserve"> </w:t>
      </w:r>
      <w:r>
        <w:t xml:space="preserve">website of the Commission and will be more interactive80. PM13 is expected to result in ongoing</w:t>
      </w:r>
      <w:r>
        <w:t xml:space="preserve"> </w:t>
      </w:r>
      <w:r>
        <w:t xml:space="preserve">adjustment costs estimated at EUR 53,000 in 2030 and EUR 69,000 in 2050 relative to the baseline.</w:t>
      </w:r>
      <w:r>
        <w:t xml:space="preserve"> </w:t>
      </w:r>
      <w:r>
        <w:t xml:space="preserve">In addition, one-off adjustment costs of EUR 70,000 are foreseen in 2025.</w:t>
      </w:r>
      <w:r>
        <w:br/>
      </w:r>
      <w:r>
        <w:t xml:space="preserve">Overall, when considering both the ongoing adjustment costs, expressed as present value over the</w:t>
      </w:r>
      <w:r>
        <w:t xml:space="preserve"> </w:t>
      </w:r>
      <w:r>
        <w:t xml:space="preserve">2025-2050 horizon, and the one-off adjustment costs in 2025, the total costs for the Commission are</w:t>
      </w:r>
      <w:r>
        <w:t xml:space="preserve"> </w:t>
      </w:r>
      <w:r>
        <w:t xml:space="preserve">estimated at EUR 1.531 million in all policy options.</w:t>
      </w:r>
      <w:r>
        <w:br/>
      </w:r>
      <w:r>
        <w:t xml:space="preserve">6.1.2. Impacts on the private sector (leasing companies)</w:t>
      </w:r>
      <w:r>
        <w:t xml:space="preserve"> </w:t>
      </w:r>
      <w:r>
        <w:t xml:space="preserve">In case of leased vehicles, the vehicle holder/owner is the leasing company. When a road traffic</w:t>
      </w:r>
      <w:r>
        <w:t xml:space="preserve"> </w:t>
      </w:r>
      <w:r>
        <w:t xml:space="preserve">offence has been committed with a leased vehicle, the information letter is often sent to the leasing</w:t>
      </w:r>
      <w:r>
        <w:t xml:space="preserve"> </w:t>
      </w:r>
      <w:r>
        <w:t xml:space="preserve">company which then has to forward it to the end user/keeper of the vehicle. Although leasing</w:t>
      </w:r>
      <w:r>
        <w:t xml:space="preserve"> </w:t>
      </w:r>
      <w:r>
        <w:t xml:space="preserve">companies usually pass on the cost of such work to their customer (the lessee), and charge a premium</w:t>
      </w:r>
      <w:r>
        <w:t xml:space="preserve"> </w:t>
      </w:r>
      <w:r>
        <w:t xml:space="preserve">on top of that, it still is a burden on those companies which can be avoided if the name of the user (of</w:t>
      </w:r>
      <w:r>
        <w:t xml:space="preserve"> </w:t>
      </w:r>
      <w:r>
        <w:t xml:space="preserve">the lessee) was available in the vehicle registration database. By requiring the end user / keeper of</w:t>
      </w:r>
      <w:r>
        <w:t xml:space="preserve"> </w:t>
      </w:r>
      <w:r>
        <w:t xml:space="preserve">the vehicle to be recorded in the vehicle registration database, in particular in cases of long-term</w:t>
      </w:r>
      <w:r>
        <w:t xml:space="preserve"> </w:t>
      </w:r>
      <w:r>
        <w:t xml:space="preserve">financial leasing, PM5, which is included in all policy options, allows lowering the costs of leasing</w:t>
      </w:r>
      <w:r>
        <w:t xml:space="preserve"> </w:t>
      </w:r>
      <w:r>
        <w:t xml:space="preserve">companies related to the handling of penalty notices.</w:t>
      </w:r>
      <w:r>
        <w:br/>
      </w:r>
      <w:r>
        <w:t xml:space="preserve">The CBE-related offences committed with rented/leased vehicles in Europe are projected at 38,275</w:t>
      </w:r>
      <w:r>
        <w:t xml:space="preserve"> </w:t>
      </w:r>
      <w:r>
        <w:t xml:space="preserve">in 2030 and 40,226 in 2050. The administrative cost savings for the private sector are thus estimated</w:t>
      </w:r>
      <w:r>
        <w:t xml:space="preserve"> </w:t>
      </w:r>
      <w:r>
        <w:t xml:space="preserve">at EUR 0.435 million in 2030 and EUR 0.275 million for 2050 (see Table 7). The administrative cost</w:t>
      </w:r>
      <w:r>
        <w:t xml:space="preserve"> </w:t>
      </w:r>
      <w:r>
        <w:t xml:space="preserve">savings per company are estimated at 202 EUR in 2030 and 128 EUR in 2050. Expressed as present</w:t>
      </w:r>
    </w:p>
    <w:p>
      <w:pPr>
        <w:pStyle w:val="BodyText"/>
      </w:pPr>
      <w:r>
        <w:t xml:space="preserve">80 The possibility of an application of the single digital gateway created pursuant to Regulation (EU) 2018/1724 (OJ L</w:t>
      </w:r>
      <w:r>
        <w:t xml:space="preserve"> </w:t>
      </w:r>
      <w:r>
        <w:t xml:space="preserve">295, 21.11.2018, p. 1) and Commission Implementing Regulation (EU) 2022/1463 (OJ L 231, 6.9.2022, p. 1) to the</w:t>
      </w:r>
      <w:r>
        <w:t xml:space="preserve"> </w:t>
      </w:r>
      <w:r>
        <w:t xml:space="preserve">communication between governmental authorities/organisations, citizens and businesses will be explored.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value over 2025-2050 the total administrative costs savings relative to the baseline are estimated at</w:t>
      </w:r>
      <w:r>
        <w:t xml:space="preserve"> </w:t>
      </w:r>
      <w:r>
        <w:t xml:space="preserve">EUR 7.037 million in all policy options (or an average of 130.92 EUR per year per company over</w:t>
      </w:r>
      <w:r>
        <w:t xml:space="preserve"> </w:t>
      </w:r>
      <w:r>
        <w:t xml:space="preserve">2025-2050). More details are provided in Annex 4.</w:t>
      </w:r>
      <w:r>
        <w:br/>
      </w:r>
      <w:r>
        <w:t xml:space="preserve">Table 7: Impact on the administrative costs savings for the private sector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offences</w:t>
      </w:r>
      <w:r>
        <w:t xml:space="preserve"> </w:t>
      </w:r>
      <w:r>
        <w:t xml:space="preserve">38,275</w:t>
      </w:r>
      <w:r>
        <w:t xml:space="preserve"> </w:t>
      </w:r>
      <w:r>
        <w:t xml:space="preserve">37,890</w:t>
      </w:r>
      <w:r>
        <w:t xml:space="preserve"> </w:t>
      </w:r>
      <w:r>
        <w:t xml:space="preserve">40,226</w:t>
      </w:r>
      <w:r>
        <w:t xml:space="preserve"> </w:t>
      </w:r>
      <w:r>
        <w:t xml:space="preserve">Administrative fee (in EUR)</w:t>
      </w:r>
      <w:r>
        <w:t xml:space="preserve"> </w:t>
      </w:r>
      <w:r>
        <w:t xml:space="preserve">11.4</w:t>
      </w:r>
      <w:r>
        <w:t xml:space="preserve"> </w:t>
      </w:r>
      <w:r>
        <w:t xml:space="preserve">8.8</w:t>
      </w:r>
      <w:r>
        <w:t xml:space="preserve"> </w:t>
      </w:r>
      <w:r>
        <w:t xml:space="preserve">6.8</w:t>
      </w:r>
      <w:r>
        <w:t xml:space="preserve"> </w:t>
      </w:r>
      <w:r>
        <w:t xml:space="preserve">Administrative costs savings (in million EUR)</w:t>
      </w:r>
      <w:r>
        <w:t xml:space="preserve"> </w:t>
      </w:r>
      <w:r>
        <w:t xml:space="preserve">0.435</w:t>
      </w:r>
      <w:r>
        <w:t xml:space="preserve"> </w:t>
      </w:r>
      <w:r>
        <w:t xml:space="preserve">0.334</w:t>
      </w:r>
      <w:r>
        <w:t xml:space="preserve"> </w:t>
      </w:r>
      <w:r>
        <w:t xml:space="preserve">0.275</w:t>
      </w:r>
      <w:r>
        <w:t xml:space="preserve"> </w:t>
      </w:r>
      <w:r>
        <w:t xml:space="preserve">Number of companies</w:t>
      </w:r>
      <w:r>
        <w:t xml:space="preserve"> </w:t>
      </w:r>
      <w:r>
        <w:t xml:space="preserve">2,150</w:t>
      </w:r>
      <w:r>
        <w:t xml:space="preserve"> </w:t>
      </w:r>
      <w:r>
        <w:t xml:space="preserve">2,150</w:t>
      </w:r>
      <w:r>
        <w:t xml:space="preserve"> </w:t>
      </w:r>
      <w:r>
        <w:t xml:space="preserve">2,150</w:t>
      </w:r>
      <w:r>
        <w:t xml:space="preserve"> </w:t>
      </w:r>
      <w:r>
        <w:t xml:space="preserve">Costs savings per company (in EUR)</w:t>
      </w:r>
      <w:r>
        <w:t xml:space="preserve"> </w:t>
      </w:r>
      <w:r>
        <w:t xml:space="preserve">202</w:t>
      </w:r>
      <w:r>
        <w:t xml:space="preserve"> </w:t>
      </w:r>
      <w:r>
        <w:t xml:space="preserve">155</w:t>
      </w:r>
      <w:r>
        <w:t xml:space="preserve"> </w:t>
      </w:r>
      <w:r>
        <w:t xml:space="preserve">128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6.1.3. Impacts on road users</w:t>
      </w:r>
      <w:r>
        <w:t xml:space="preserve"> </w:t>
      </w:r>
      <w:r>
        <w:t xml:space="preserve">Road users stand to benefit from the initiative as they will receive more information with the</w:t>
      </w:r>
      <w:r>
        <w:t xml:space="preserve"> </w:t>
      </w:r>
      <w:r>
        <w:t xml:space="preserve">information letters / penalty notices, in a timely manner and in a language they understand. They</w:t>
      </w:r>
      <w:r>
        <w:t xml:space="preserve"> </w:t>
      </w:r>
      <w:r>
        <w:t xml:space="preserve">therefore save on costs and time for collecting the necessary information (e.g. on the authenticity of</w:t>
      </w:r>
      <w:r>
        <w:t xml:space="preserve"> </w:t>
      </w:r>
      <w:r>
        <w:t xml:space="preserve">the documents) and/or translating the documents in question. It is not possible to quantify the</w:t>
      </w:r>
      <w:r>
        <w:t xml:space="preserve"> </w:t>
      </w:r>
      <w:r>
        <w:t xml:space="preserve">reduction in the hassle costs as the information required depends on circumstances and the needs of</w:t>
      </w:r>
      <w:r>
        <w:t xml:space="preserve"> </w:t>
      </w:r>
      <w:r>
        <w:t xml:space="preserve">the presumed offender. The impact is however deemed largely similar for all policy options.</w:t>
      </w:r>
      <w:r>
        <w:br/>
      </w:r>
      <w:r>
        <w:t xml:space="preserve">6.1.4. Impacts on SMEs</w:t>
      </w:r>
      <w:r>
        <w:br/>
      </w:r>
      <w:r>
        <w:t xml:space="preserve">The impacts of this initiative on SMEs are expected to be very limited; however, if anything, these</w:t>
      </w:r>
      <w:r>
        <w:t xml:space="preserve"> </w:t>
      </w:r>
      <w:r>
        <w:t xml:space="preserve">impacts are positive. To the extent that leasing companies are not burdened with administrative work</w:t>
      </w:r>
      <w:r>
        <w:t xml:space="preserve"> </w:t>
      </w:r>
      <w:r>
        <w:t xml:space="preserve">related to traffic offences committed with vehicles which they own but which are used by others, the</w:t>
      </w:r>
      <w:r>
        <w:t xml:space="preserve"> </w:t>
      </w:r>
      <w:r>
        <w:t xml:space="preserve">initiative can be considered to have a positive impact on them. The related measure (PM5) could</w:t>
      </w:r>
      <w:r>
        <w:t xml:space="preserve"> </w:t>
      </w:r>
      <w:r>
        <w:t xml:space="preserve">possibly affect SMEs; however, the vehicle leasing/renting sector is not particularly SME-intensive,</w:t>
      </w:r>
      <w:r>
        <w:t xml:space="preserve"> </w:t>
      </w:r>
      <w:r>
        <w:t xml:space="preserve">hence the limited impact. Since PM5 is included in all policy options, there is no difference in this</w:t>
      </w:r>
      <w:r>
        <w:t xml:space="preserve"> </w:t>
      </w:r>
      <w:r>
        <w:t xml:space="preserve">regard between the policy options. More generally, while it is acknowledged that this impact is</w:t>
      </w:r>
      <w:r>
        <w:t xml:space="preserve"> </w:t>
      </w:r>
      <w:r>
        <w:t xml:space="preserve">indirect and marginal, SMEs can be positively affected by the initiative as road users, particularly</w:t>
      </w:r>
      <w:r>
        <w:t xml:space="preserve"> </w:t>
      </w:r>
      <w:r>
        <w:t xml:space="preserve">transport companies. To the extent that the initiative ensures fairness between all road users and</w:t>
      </w:r>
      <w:r>
        <w:t xml:space="preserve"> </w:t>
      </w:r>
      <w:r>
        <w:t xml:space="preserve">tackles difficulties such as lack of translation or unclear penalty payment schemes, which typically</w:t>
      </w:r>
      <w:r>
        <w:t xml:space="preserve"> </w:t>
      </w:r>
      <w:r>
        <w:t xml:space="preserve">affect individuals and SMEs more than large companies, it can be considered to have a positive</w:t>
      </w:r>
      <w:r>
        <w:t xml:space="preserve"> </w:t>
      </w:r>
      <w:r>
        <w:t xml:space="preserve">impact on SMEs.</w:t>
      </w:r>
      <w:r>
        <w:t xml:space="preserve"> </w:t>
      </w:r>
      <w:r>
        <w:t xml:space="preserve">6.1.5. Impact on the functioning of the internal market and on competition</w:t>
      </w:r>
      <w:r>
        <w:t xml:space="preserve"> </w:t>
      </w:r>
      <w:r>
        <w:t xml:space="preserve">The initiative reduces the impunity of drivers committing a road safety traffic offence with a vehicle</w:t>
      </w:r>
      <w:r>
        <w:t xml:space="preserve"> </w:t>
      </w:r>
      <w:r>
        <w:t xml:space="preserve">registered in another Member State. It thus creates a level playing field between resident and non-</w:t>
      </w:r>
      <w:r>
        <w:t xml:space="preserve"> </w:t>
      </w:r>
      <w:r>
        <w:t xml:space="preserve">resident offenders. While there is no direct impact on the functioning of the internal market and on</w:t>
      </w:r>
      <w:r>
        <w:t xml:space="preserve"> </w:t>
      </w:r>
      <w:r>
        <w:t xml:space="preserve">competition, a positive indirect impact can be detected.</w:t>
      </w:r>
      <w:r>
        <w:br/>
      </w:r>
      <w:r>
        <w:t xml:space="preserve">6.2.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The social impacts are assessed in terms of impacts on road safety and impacts on the protection of</w:t>
      </w:r>
      <w:r>
        <w:t xml:space="preserve"> </w:t>
      </w:r>
      <w:r>
        <w:t xml:space="preserve">fundamental rights.</w:t>
      </w:r>
      <w:r>
        <w:t xml:space="preserve"> </w:t>
      </w:r>
      <w:r>
        <w:t xml:space="preserve">6.2.1. Impacts on road safety</w:t>
      </w:r>
      <w:r>
        <w:t xml:space="preserve"> </w:t>
      </w:r>
      <w:r>
        <w:t xml:space="preserve">The impact of policy options on road safety draws on stakeholder input gathered through an online</w:t>
      </w:r>
      <w:r>
        <w:t xml:space="preserve"> </w:t>
      </w:r>
      <w:r>
        <w:t xml:space="preserve">survey and through interviews, complemented by desk research (e.g. academic literature on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behavioural responses to sanctions) and by analysing output from EUCARIS. The ‘impunity model’,</w:t>
      </w:r>
      <w:r>
        <w:t xml:space="preserve"> </w:t>
      </w:r>
      <w:r>
        <w:t xml:space="preserve">used to estimate the impact on road safety is explained in Annex 4.</w:t>
      </w:r>
      <w:r>
        <w:br/>
      </w:r>
      <w:r>
        <w:t xml:space="preserve">Table 8 provides the reduction in the number of fatalities and injuries relative to the baseline in 2030</w:t>
      </w:r>
      <w:r>
        <w:t xml:space="preserve"> </w:t>
      </w:r>
      <w:r>
        <w:t xml:space="preserve">and 2050, while Table 9 shows the cumulative number of lives saved and injuries avoided relative to</w:t>
      </w:r>
      <w:r>
        <w:t xml:space="preserve"> </w:t>
      </w:r>
      <w:r>
        <w:t xml:space="preserve">the baseline over the 2025-2050 horizon. All policy options result in a reduction in the number of</w:t>
      </w:r>
      <w:r>
        <w:t xml:space="preserve"> </w:t>
      </w:r>
      <w:r>
        <w:t xml:space="preserve">fatalities and injuries relative to the baseline scenario. The impact in 2025 (the first year of the</w:t>
      </w:r>
      <w:r>
        <w:t xml:space="preserve"> </w:t>
      </w:r>
      <w:r>
        <w:t xml:space="preserve">assumed application of the revised CBE Directive) is assumed to be zero as the behavioural change</w:t>
      </w:r>
      <w:r>
        <w:t xml:space="preserve"> </w:t>
      </w:r>
      <w:r>
        <w:t xml:space="preserve">of an offender is only expected in the year following that of a successfully enforced offence. As the</w:t>
      </w:r>
      <w:r>
        <w:t xml:space="preserve"> </w:t>
      </w:r>
      <w:r>
        <w:t xml:space="preserve">number of road victims in the baseline is decreasing over time (mainly due to the deployment of</w:t>
      </w:r>
      <w:r>
        <w:t xml:space="preserve"> </w:t>
      </w:r>
      <w:r>
        <w:t xml:space="preserve">intelligent speed assistance systems), the impact of the revised Directive on the number of prevented</w:t>
      </w:r>
      <w:r>
        <w:t xml:space="preserve"> </w:t>
      </w:r>
      <w:r>
        <w:t xml:space="preserve">offences in relation to the baseline also decreases over time.</w:t>
      </w:r>
      <w:r>
        <w:br/>
      </w:r>
      <w:r>
        <w:t xml:space="preserve">PO1 is projected to lead to 7 lives saved in 2030 and 6 lives saved in 2050 relative to the baseline</w:t>
      </w:r>
      <w:r>
        <w:t xml:space="preserve"> </w:t>
      </w:r>
      <w:r>
        <w:t xml:space="preserve">and, at 381 injuries avoided in 2030 and 350 in 2050. In cumulative terms, over the 2025-2050</w:t>
      </w:r>
      <w:r>
        <w:t xml:space="preserve"> </w:t>
      </w:r>
      <w:r>
        <w:t xml:space="preserve">horizon, PO1 is estimated to lead to 165 lives saved and 9,195 injuries avoided. The main measures</w:t>
      </w:r>
      <w:r>
        <w:t xml:space="preserve"> </w:t>
      </w:r>
      <w:r>
        <w:t xml:space="preserve">driving this outcome in PO1 are PM1 (extending the scope of the CBE Directive to six additional</w:t>
      </w:r>
      <w:r>
        <w:t xml:space="preserve"> </w:t>
      </w:r>
      <w:r>
        <w:t xml:space="preserve">offences), PM2 (aiming to extend the minimum data content of national vehicle registers beyond the</w:t>
      </w:r>
      <w:r>
        <w:t xml:space="preserve"> </w:t>
      </w:r>
      <w:r>
        <w:t xml:space="preserve">elements listed in Annex I to the CBE Directive), PM3 (aiming to ensure that the information on the</w:t>
      </w:r>
      <w:r>
        <w:t xml:space="preserve"> </w:t>
      </w:r>
      <w:r>
        <w:t xml:space="preserve">previous owner/holder of a vehicle is held in the national vehicle registers for a specific period of</w:t>
      </w:r>
      <w:r>
        <w:t xml:space="preserve"> </w:t>
      </w:r>
      <w:r>
        <w:t xml:space="preserve">time), PM4 (ensuring access to other data registers - other than VRD - through a single system) and</w:t>
      </w:r>
      <w:r>
        <w:t xml:space="preserve"> </w:t>
      </w:r>
      <w:r>
        <w:t xml:space="preserve">PM9, PM10 and PM11 (that concern the form, timeliness and content of the information letter and</w:t>
      </w:r>
      <w:r>
        <w:t xml:space="preserve"> </w:t>
      </w:r>
      <w:r>
        <w:t xml:space="preserve">facilitate the verification of its authenticity81).</w:t>
      </w:r>
      <w:r>
        <w:br/>
      </w:r>
      <w:r>
        <w:t xml:space="preserve">Measures PM2, PM3 and PM4 would lead to an improvement of the successful investigation rate. At</w:t>
      </w:r>
      <w:r>
        <w:t xml:space="preserve"> </w:t>
      </w:r>
      <w:r>
        <w:t xml:space="preserve">the same time, due to PM9, PM10 and PM11, the share of voluntarily paid penalty notices is expected</w:t>
      </w:r>
      <w:r>
        <w:t xml:space="preserve"> </w:t>
      </w:r>
      <w:r>
        <w:t xml:space="preserve">to increase from 70% to 72% of all successfully investigated offences in PO1. Overall, the share of</w:t>
      </w:r>
      <w:r>
        <w:t xml:space="preserve"> </w:t>
      </w:r>
      <w:r>
        <w:t xml:space="preserve">offences committed with impunity would reduce to 39.3% in PO1 relative to 43% in the baseline,</w:t>
      </w:r>
      <w:r>
        <w:t xml:space="preserve"> </w:t>
      </w:r>
      <w:r>
        <w:t xml:space="preserve">which results in a decrease in the number of fatalities and injuries. PM1 is estimated to contribute</w:t>
      </w:r>
      <w:r>
        <w:t xml:space="preserve"> </w:t>
      </w:r>
      <w:r>
        <w:t xml:space="preserve">around one third of the positive impacts on road safety, while PM2, PM3 and PM4 (together) another</w:t>
      </w:r>
      <w:r>
        <w:t xml:space="preserve"> </w:t>
      </w:r>
      <w:r>
        <w:t xml:space="preserve">third. The impact of PM9, PM10 and PM11 together is also estimated at around one third. However,</w:t>
      </w:r>
      <w:r>
        <w:t xml:space="preserve"> </w:t>
      </w:r>
      <w:r>
        <w:t xml:space="preserve">as explained in section 6.1.1 the impacts are not purely additive as they take into account the synergies</w:t>
      </w:r>
      <w:r>
        <w:t xml:space="preserve"> </w:t>
      </w:r>
      <w:r>
        <w:t xml:space="preserve">between measures; therefore this provides a rough estimate.</w:t>
      </w:r>
      <w:r>
        <w:br/>
      </w:r>
      <w:r>
        <w:t xml:space="preserve">Table 8: Reduction in the number of fatalities and injuries in the POs relative to the baseline, in 2030 and 2050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Fatalities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7</w:t>
      </w:r>
      <w:r>
        <w:t xml:space="preserve"> </w:t>
      </w:r>
      <w:r>
        <w:t xml:space="preserve">16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23</w:t>
      </w:r>
      <w:r>
        <w:t xml:space="preserve"> </w:t>
      </w:r>
      <w:r>
        <w:t xml:space="preserve">20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66</w:t>
      </w:r>
      <w:r>
        <w:t xml:space="preserve"> </w:t>
      </w:r>
      <w:r>
        <w:t xml:space="preserve">60</w:t>
      </w:r>
      <w:r>
        <w:t xml:space="preserve"> </w:t>
      </w:r>
      <w:r>
        <w:t xml:space="preserve">77</w:t>
      </w:r>
      <w:r>
        <w:t xml:space="preserve"> </w:t>
      </w:r>
      <w:r>
        <w:t xml:space="preserve">69</w:t>
      </w:r>
      <w:r>
        <w:t xml:space="preserve"> </w:t>
      </w:r>
      <w:r>
        <w:t xml:space="preserve">154</w:t>
      </w:r>
      <w:r>
        <w:t xml:space="preserve"> </w:t>
      </w:r>
      <w:r>
        <w:t xml:space="preserve">139</w:t>
      </w:r>
      <w:r>
        <w:t xml:space="preserve"> </w:t>
      </w:r>
      <w:r>
        <w:t xml:space="preserve">195</w:t>
      </w:r>
      <w:r>
        <w:t xml:space="preserve"> </w:t>
      </w:r>
      <w:r>
        <w:t xml:space="preserve">176</w:t>
      </w:r>
      <w:r>
        <w:t xml:space="preserve"> </w:t>
      </w:r>
      <w:r>
        <w:t xml:space="preserve">215</w:t>
      </w:r>
      <w:r>
        <w:t xml:space="preserve"> </w:t>
      </w:r>
      <w:r>
        <w:t xml:space="preserve">194</w:t>
      </w:r>
      <w:r>
        <w:t xml:space="preserve"> </w:t>
      </w:r>
      <w:r>
        <w:t xml:space="preserve">Slight injuries</w:t>
      </w:r>
      <w:r>
        <w:t xml:space="preserve"> </w:t>
      </w:r>
      <w:r>
        <w:t xml:space="preserve">315</w:t>
      </w:r>
      <w:r>
        <w:t xml:space="preserve"> </w:t>
      </w:r>
      <w:r>
        <w:t xml:space="preserve">290</w:t>
      </w:r>
      <w:r>
        <w:t xml:space="preserve"> </w:t>
      </w:r>
      <w:r>
        <w:t xml:space="preserve">368</w:t>
      </w:r>
      <w:r>
        <w:t xml:space="preserve"> </w:t>
      </w:r>
      <w:r>
        <w:t xml:space="preserve">338</w:t>
      </w:r>
      <w:r>
        <w:t xml:space="preserve"> </w:t>
      </w:r>
      <w:r>
        <w:t xml:space="preserve">734</w:t>
      </w:r>
      <w:r>
        <w:t xml:space="preserve"> </w:t>
      </w:r>
      <w:r>
        <w:t xml:space="preserve">675</w:t>
      </w:r>
      <w:r>
        <w:t xml:space="preserve"> </w:t>
      </w:r>
      <w:r>
        <w:t xml:space="preserve">930</w:t>
      </w:r>
      <w:r>
        <w:t xml:space="preserve"> </w:t>
      </w:r>
      <w:r>
        <w:t xml:space="preserve">855</w:t>
      </w:r>
      <w:r>
        <w:t xml:space="preserve"> </w:t>
      </w:r>
      <w:r>
        <w:t xml:space="preserve">1,028</w:t>
      </w:r>
      <w:r>
        <w:t xml:space="preserve"> </w:t>
      </w:r>
      <w:r>
        <w:t xml:space="preserve">945</w:t>
      </w:r>
      <w:r>
        <w:t xml:space="preserve"> </w:t>
      </w:r>
      <w:r>
        <w:t xml:space="preserve">Total fatalities and injuries avoided</w:t>
      </w:r>
      <w:r>
        <w:t xml:space="preserve"> </w:t>
      </w:r>
      <w:r>
        <w:t xml:space="preserve">388</w:t>
      </w:r>
      <w:r>
        <w:t xml:space="preserve"> </w:t>
      </w:r>
      <w:r>
        <w:t xml:space="preserve">356</w:t>
      </w:r>
      <w:r>
        <w:t xml:space="preserve"> </w:t>
      </w:r>
      <w:r>
        <w:t xml:space="preserve">453</w:t>
      </w:r>
      <w:r>
        <w:t xml:space="preserve"> </w:t>
      </w:r>
      <w:r>
        <w:t xml:space="preserve">414</w:t>
      </w:r>
      <w:r>
        <w:t xml:space="preserve"> </w:t>
      </w:r>
      <w:r>
        <w:t xml:space="preserve">904</w:t>
      </w:r>
      <w:r>
        <w:t xml:space="preserve"> </w:t>
      </w:r>
      <w:r>
        <w:t xml:space="preserve">829</w:t>
      </w:r>
      <w:r>
        <w:t xml:space="preserve"> </w:t>
      </w:r>
      <w:r>
        <w:t xml:space="preserve">1145</w:t>
      </w:r>
      <w:r>
        <w:t xml:space="preserve"> </w:t>
      </w:r>
      <w:r>
        <w:t xml:space="preserve">1049</w:t>
      </w:r>
      <w:r>
        <w:t xml:space="preserve"> </w:t>
      </w:r>
      <w:r>
        <w:t xml:space="preserve">1266</w:t>
      </w:r>
      <w:r>
        <w:t xml:space="preserve"> </w:t>
      </w:r>
      <w:r>
        <w:t xml:space="preserve">1159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In PO2 the inclusion of PM6, relative to PO1, allows for the exchange of additional data and</w:t>
      </w:r>
      <w:r>
        <w:t xml:space="preserve"> </w:t>
      </w:r>
      <w:r>
        <w:t xml:space="preserve">information between the authorities to enable a successful investigation. As PM6 only concerns a</w:t>
      </w:r>
      <w:r>
        <w:t xml:space="preserve"> </w:t>
      </w:r>
      <w:r>
        <w:t xml:space="preserve">limited number of cases, the additional road safety impact of PO2 relative to PO1 is also limited. In</w:t>
      </w:r>
    </w:p>
    <w:p>
      <w:pPr>
        <w:pStyle w:val="BodyText"/>
      </w:pPr>
      <w:r>
        <w:t xml:space="preserve">81 All these aspects have a positive impact on the rate of voluntary payments of the fine which in turn is assumed to lead</w:t>
      </w:r>
      <w:r>
        <w:t xml:space="preserve"> </w:t>
      </w:r>
      <w:r>
        <w:t xml:space="preserve">to a behavioural change towards a more prudent driving style and hence improving road safety.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cumulative terms, over the 2025-2050 horizon, PO2 is however still estimated to result in 192 lives</w:t>
      </w:r>
      <w:r>
        <w:t xml:space="preserve"> </w:t>
      </w:r>
      <w:r>
        <w:t xml:space="preserve">saved and 10,721 injuries avoided.</w:t>
      </w:r>
      <w:r>
        <w:br/>
      </w:r>
      <w:r>
        <w:t xml:space="preserve">Table 9: Cumulation reduction in the number of fatalities and injuries in the POs relative to the baseline, for 2025-</w:t>
      </w:r>
      <w:r>
        <w:t xml:space="preserve"> </w:t>
      </w:r>
      <w:r>
        <w:t xml:space="preserve">2050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Fatalities</w:t>
      </w:r>
      <w:r>
        <w:t xml:space="preserve"> </w:t>
      </w:r>
      <w:r>
        <w:t xml:space="preserve">165</w:t>
      </w:r>
      <w:r>
        <w:t xml:space="preserve"> </w:t>
      </w:r>
      <w:r>
        <w:t xml:space="preserve">192</w:t>
      </w:r>
      <w:r>
        <w:t xml:space="preserve"> </w:t>
      </w:r>
      <w:r>
        <w:t xml:space="preserve">384</w:t>
      </w:r>
      <w:r>
        <w:t xml:space="preserve"> </w:t>
      </w:r>
      <w:r>
        <w:t xml:space="preserve">486</w:t>
      </w:r>
      <w:r>
        <w:t xml:space="preserve"> </w:t>
      </w:r>
      <w:r>
        <w:t xml:space="preserve">538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1,575</w:t>
      </w:r>
      <w:r>
        <w:t xml:space="preserve"> </w:t>
      </w:r>
      <w:r>
        <w:t xml:space="preserve">1,837</w:t>
      </w:r>
      <w:r>
        <w:t xml:space="preserve"> </w:t>
      </w:r>
      <w:r>
        <w:t xml:space="preserve">3,667</w:t>
      </w:r>
      <w:r>
        <w:t xml:space="preserve"> </w:t>
      </w:r>
      <w:r>
        <w:t xml:space="preserve">4,644</w:t>
      </w:r>
      <w:r>
        <w:t xml:space="preserve"> </w:t>
      </w:r>
      <w:r>
        <w:t xml:space="preserve">5,133</w:t>
      </w:r>
      <w:r>
        <w:t xml:space="preserve"> </w:t>
      </w:r>
      <w:r>
        <w:t xml:space="preserve">Slight injuries</w:t>
      </w:r>
      <w:r>
        <w:t xml:space="preserve"> </w:t>
      </w:r>
      <w:r>
        <w:t xml:space="preserve">7,620</w:t>
      </w:r>
      <w:r>
        <w:t xml:space="preserve"> </w:t>
      </w:r>
      <w:r>
        <w:t xml:space="preserve">8,884</w:t>
      </w:r>
      <w:r>
        <w:t xml:space="preserve"> </w:t>
      </w:r>
      <w:r>
        <w:t xml:space="preserve">17,738</w:t>
      </w:r>
      <w:r>
        <w:t xml:space="preserve"> </w:t>
      </w:r>
      <w:r>
        <w:t xml:space="preserve">22,466</w:t>
      </w:r>
      <w:r>
        <w:t xml:space="preserve"> </w:t>
      </w:r>
      <w:r>
        <w:t xml:space="preserve">24,830</w:t>
      </w:r>
      <w:r>
        <w:t xml:space="preserve"> </w:t>
      </w:r>
      <w:r>
        <w:t xml:space="preserve">Total fatalities and injuries avoided</w:t>
      </w:r>
      <w:r>
        <w:t xml:space="preserve"> </w:t>
      </w:r>
      <w:r>
        <w:t xml:space="preserve">9,360</w:t>
      </w:r>
      <w:r>
        <w:t xml:space="preserve"> </w:t>
      </w:r>
      <w:r>
        <w:t xml:space="preserve">10,913</w:t>
      </w:r>
      <w:r>
        <w:t xml:space="preserve"> </w:t>
      </w:r>
      <w:r>
        <w:t xml:space="preserve">21,789</w:t>
      </w:r>
      <w:r>
        <w:t xml:space="preserve"> </w:t>
      </w:r>
      <w:r>
        <w:t xml:space="preserve">27,596</w:t>
      </w:r>
      <w:r>
        <w:t xml:space="preserve"> </w:t>
      </w:r>
      <w:r>
        <w:t xml:space="preserve">30,501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PO2A additionally introduces through PM7 a duty of the vehicle owner/holder with which a road-</w:t>
      </w:r>
      <w:r>
        <w:t xml:space="preserve"> </w:t>
      </w:r>
      <w:r>
        <w:t xml:space="preserve">safety-related traffic offence has been committed abroad, to cooperate with the enforcement</w:t>
      </w:r>
      <w:r>
        <w:t xml:space="preserve"> </w:t>
      </w:r>
      <w:r>
        <w:t xml:space="preserve">authorities in the identification of the driver / the actual offender. This way the identification of the</w:t>
      </w:r>
      <w:r>
        <w:t xml:space="preserve"> </w:t>
      </w:r>
      <w:r>
        <w:t xml:space="preserve">driver / actual offender is facilitated, also in Member States where that information is required. The</w:t>
      </w:r>
      <w:r>
        <w:t xml:space="preserve"> </w:t>
      </w:r>
      <w:r>
        <w:t xml:space="preserve">number of successfully investigated offences is hence expected to increase substantially, as explained</w:t>
      </w:r>
      <w:r>
        <w:t xml:space="preserve"> </w:t>
      </w:r>
      <w:r>
        <w:t xml:space="preserve">in section 6.1.1. The share of offences committed with impunity goes down to 33.9% in PO2A. As a</w:t>
      </w:r>
      <w:r>
        <w:t xml:space="preserve"> </w:t>
      </w:r>
      <w:r>
        <w:t xml:space="preserve">result, in cumulative terms over the 2025-2050 horizon, PO2A is estimated to result in 384 lives</w:t>
      </w:r>
      <w:r>
        <w:t xml:space="preserve"> </w:t>
      </w:r>
      <w:r>
        <w:t xml:space="preserve">saved and 21,405 injuries avoided relative to the baseline.</w:t>
      </w:r>
      <w:r>
        <w:t xml:space="preserve"> </w:t>
      </w:r>
      <w:r>
        <w:t xml:space="preserve">In PO3 and PO3A, PM8A and PM8B respectively aim at improving the enforcement of fines linked</w:t>
      </w:r>
      <w:r>
        <w:t xml:space="preserve"> </w:t>
      </w:r>
      <w:r>
        <w:t xml:space="preserve">to a traffic offence committed abroad. As explained in section 6.1.1, simpler procedures more tailored</w:t>
      </w:r>
      <w:r>
        <w:t xml:space="preserve"> </w:t>
      </w:r>
      <w:r>
        <w:t xml:space="preserve">to road traffic offences are expected to help increase the share of enforced decisions on financial</w:t>
      </w:r>
      <w:r>
        <w:t xml:space="preserve"> </w:t>
      </w:r>
      <w:r>
        <w:t xml:space="preserve">penalties. While under the baseline, only 5% of enforcement procedures are successful, this rate is</w:t>
      </w:r>
      <w:r>
        <w:t xml:space="preserve"> </w:t>
      </w:r>
      <w:r>
        <w:t xml:space="preserve">expected to increase to 15% under PO3 and to 20% under PO3A (with limited grounds for refusal by</w:t>
      </w:r>
      <w:r>
        <w:t xml:space="preserve"> </w:t>
      </w:r>
      <w:r>
        <w:t xml:space="preserve">the executing State)82. The share of offences committed with impunity goes down to 31.3% in PO3</w:t>
      </w:r>
      <w:r>
        <w:t xml:space="preserve"> </w:t>
      </w:r>
      <w:r>
        <w:t xml:space="preserve">and to 30.1% in PO3A. In cumulative terms over the 2025-2050 horizon, PO3 is estimated to result</w:t>
      </w:r>
      <w:r>
        <w:t xml:space="preserve"> </w:t>
      </w:r>
      <w:r>
        <w:t xml:space="preserve">in 486 lives saved and 27,110 injuries avoided relative to the baseline while PO3A in 538 lives saved</w:t>
      </w:r>
      <w:r>
        <w:t xml:space="preserve"> </w:t>
      </w:r>
      <w:r>
        <w:t xml:space="preserve">and 29,963 injuries avoided.</w:t>
      </w:r>
      <w:r>
        <w:br/>
      </w:r>
      <w:r>
        <w:t xml:space="preserve">Although PO3A results in the highest impact in terms of lives saved and injuries avoided, Tables 8</w:t>
      </w:r>
      <w:r>
        <w:t xml:space="preserve"> </w:t>
      </w:r>
      <w:r>
        <w:t xml:space="preserve">and 9 also suggest that the highest incremental impact is provided by PO2A through PM7 (duty to</w:t>
      </w:r>
      <w:r>
        <w:t xml:space="preserve"> </w:t>
      </w:r>
      <w:r>
        <w:t xml:space="preserve">cooperate with enforcement authorities). Overall, PO2 results in a 0.05% decrease in the number of</w:t>
      </w:r>
      <w:r>
        <w:t xml:space="preserve"> </w:t>
      </w:r>
      <w:r>
        <w:t xml:space="preserve">fatalities and injuries relative to the baseline in cumulative terms over 2025-2050, while the impacts</w:t>
      </w:r>
      <w:r>
        <w:t xml:space="preserve"> </w:t>
      </w:r>
      <w:r>
        <w:t xml:space="preserve">of PO2A, PO3 and PO3A are estimated at 0.10%, 0.12% and 0.13% respectively. Thus, all policy</w:t>
      </w:r>
      <w:r>
        <w:t xml:space="preserve"> </w:t>
      </w:r>
      <w:r>
        <w:t xml:space="preserve">options contribute to some extent towards sustainable development goal #11 “Make cities and human</w:t>
      </w:r>
      <w:r>
        <w:t xml:space="preserve"> </w:t>
      </w:r>
      <w:r>
        <w:t xml:space="preserve">settlements inclusive, safe, resilient and sustainable” and in particular to target 11.2 “By 2030,</w:t>
      </w:r>
      <w:r>
        <w:t xml:space="preserve"> </w:t>
      </w:r>
      <w:r>
        <w:t xml:space="preserve">provide access to safe, affordable, accessible and sustainable transport systems for all, improving</w:t>
      </w:r>
      <w:r>
        <w:t xml:space="preserve"> </w:t>
      </w:r>
      <w:r>
        <w:t xml:space="preserve">road safety, notably by expanding public transport, with special attention to the needs of those in</w:t>
      </w:r>
      <w:r>
        <w:t xml:space="preserve"> </w:t>
      </w:r>
      <w:r>
        <w:t xml:space="preserve">vulnerable situations, women, children, persons with disabilities and older persons”, with the</w:t>
      </w:r>
      <w:r>
        <w:t xml:space="preserve"> </w:t>
      </w:r>
      <w:r>
        <w:t xml:space="preserve">contribution of PO3A being the highest.</w:t>
      </w:r>
      <w:r>
        <w:br/>
      </w:r>
      <w:r>
        <w:t xml:space="preserve">Table 9 provides the reduction in the external costs of accidents relative to the baseline, expressed as</w:t>
      </w:r>
      <w:r>
        <w:t xml:space="preserve"> </w:t>
      </w:r>
      <w:r>
        <w:t xml:space="preserve">present value over the 2025-2050 horizon, in 2020 prices. The 2019 Handbook on the external costs</w:t>
      </w:r>
      <w:r>
        <w:t xml:space="preserve"> </w:t>
      </w:r>
      <w:r>
        <w:t xml:space="preserve">of transport83 has been used to monetise the costs. According to the Handbook, the external cost of a</w:t>
      </w:r>
      <w:r>
        <w:t xml:space="preserve"> </w:t>
      </w:r>
      <w:r>
        <w:t xml:space="preserve">fatality in 2020 prices is estimated at around EUR 3.5 million, that of a serious injury at around EUR</w:t>
      </w:r>
      <w:r>
        <w:t xml:space="preserve"> </w:t>
      </w:r>
      <w:r>
        <w:t xml:space="preserve">0.5 million and that of a slight injury at around EUR 0.04 million. These values are multiplied by the</w:t>
      </w:r>
    </w:p>
    <w:p>
      <w:pPr>
        <w:pStyle w:val="BodyText"/>
      </w:pPr>
      <w:r>
        <w:t xml:space="preserve">82 The rate of successfully enforced decisions in the CBE Agreement of the Salzburg Forum is estimated at 90%.</w:t>
      </w:r>
      <w:r>
        <w:t xml:space="preserve"> </w:t>
      </w:r>
      <w:r>
        <w:t xml:space="preserve">83 https://op.europa.eu/en/publication-detail/-/publication/9781f65f-8448-11ea-bf12-01aa75ed71a1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number of fatalities, serious and slight injuries, respectively, to monetise the external costs of</w:t>
      </w:r>
      <w:r>
        <w:t xml:space="preserve"> </w:t>
      </w:r>
      <w:r>
        <w:t xml:space="preserve">accidents in the context of this impact assessment.</w:t>
      </w:r>
      <w:r>
        <w:t xml:space="preserve"> </w:t>
      </w:r>
      <w:r>
        <w:t xml:space="preserve">As a result of the positive impacts on lives saved and injuries avoided presented above, PO3A shows</w:t>
      </w:r>
      <w:r>
        <w:t xml:space="preserve"> </w:t>
      </w:r>
      <w:r>
        <w:t xml:space="preserve">the highest impact in terms of reduction in the external costs of accidents relative to the baseline</w:t>
      </w:r>
      <w:r>
        <w:t xml:space="preserve"> </w:t>
      </w:r>
      <w:r>
        <w:t xml:space="preserve">(expressed as present value over the 2025-2050 horizon), estimated at EUR 3.9 billion. It is followed</w:t>
      </w:r>
      <w:r>
        <w:t xml:space="preserve"> </w:t>
      </w:r>
      <w:r>
        <w:t xml:space="preserve">by PO3 with EUR 3.5 billion, PO2A with EUR 2.8 billion, and PO2 and PO1 (EUR 1.4 billion and</w:t>
      </w:r>
      <w:r>
        <w:t xml:space="preserve"> </w:t>
      </w:r>
      <w:r>
        <w:t xml:space="preserve">EUR 1.2 billion, respectively).</w:t>
      </w:r>
      <w:r>
        <w:br/>
      </w:r>
      <w:r>
        <w:t xml:space="preserve">Table 10: Reduction in the external costs of accidents in the POs relative to the baseline, expressed as present</w:t>
      </w:r>
      <w:r>
        <w:t xml:space="preserve"> </w:t>
      </w:r>
      <w:r>
        <w:t xml:space="preserve">value over the 2025-2050 horizon, in 2020 prices (million EUR)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Fatalities</w:t>
      </w:r>
      <w:r>
        <w:t xml:space="preserve"> </w:t>
      </w:r>
      <w:r>
        <w:t xml:space="preserve">401.3</w:t>
      </w:r>
      <w:r>
        <w:t xml:space="preserve"> </w:t>
      </w:r>
      <w:r>
        <w:t xml:space="preserve">468.0</w:t>
      </w:r>
      <w:r>
        <w:t xml:space="preserve"> </w:t>
      </w:r>
      <w:r>
        <w:t xml:space="preserve">934.3</w:t>
      </w:r>
      <w:r>
        <w:t xml:space="preserve"> </w:t>
      </w:r>
      <w:r>
        <w:t xml:space="preserve">1,183.4</w:t>
      </w:r>
      <w:r>
        <w:t xml:space="preserve"> </w:t>
      </w:r>
      <w:r>
        <w:t xml:space="preserve">1,307.9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582.9</w:t>
      </w:r>
      <w:r>
        <w:t xml:space="preserve"> </w:t>
      </w:r>
      <w:r>
        <w:t xml:space="preserve">679.7</w:t>
      </w:r>
      <w:r>
        <w:t xml:space="preserve"> </w:t>
      </w:r>
      <w:r>
        <w:t xml:space="preserve">1,357.0</w:t>
      </w:r>
      <w:r>
        <w:t xml:space="preserve"> </w:t>
      </w:r>
      <w:r>
        <w:t xml:space="preserve">1,718.7</w:t>
      </w:r>
      <w:r>
        <w:t xml:space="preserve"> </w:t>
      </w:r>
      <w:r>
        <w:t xml:space="preserve">1,899.5</w:t>
      </w:r>
      <w:r>
        <w:t xml:space="preserve"> </w:t>
      </w:r>
      <w:r>
        <w:t xml:space="preserve">Slight injuries</w:t>
      </w:r>
      <w:r>
        <w:t xml:space="preserve"> </w:t>
      </w:r>
      <w:r>
        <w:t xml:space="preserve">217.5</w:t>
      </w:r>
      <w:r>
        <w:t xml:space="preserve"> </w:t>
      </w:r>
      <w:r>
        <w:t xml:space="preserve">253.6</w:t>
      </w:r>
      <w:r>
        <w:t xml:space="preserve"> </w:t>
      </w:r>
      <w:r>
        <w:t xml:space="preserve">506.4</w:t>
      </w:r>
      <w:r>
        <w:t xml:space="preserve"> </w:t>
      </w:r>
      <w:r>
        <w:t xml:space="preserve">641.4</w:t>
      </w:r>
      <w:r>
        <w:t xml:space="preserve"> </w:t>
      </w:r>
      <w:r>
        <w:t xml:space="preserve">708.9</w:t>
      </w:r>
      <w:r>
        <w:t xml:space="preserve"> </w:t>
      </w:r>
      <w:r>
        <w:t xml:space="preserve">Total fatalities and injuries</w:t>
      </w:r>
      <w:r>
        <w:t xml:space="preserve"> </w:t>
      </w:r>
      <w:r>
        <w:t xml:space="preserve">1,201.8</w:t>
      </w:r>
      <w:r>
        <w:t xml:space="preserve"> </w:t>
      </w:r>
      <w:r>
        <w:t xml:space="preserve">1,401.3</w:t>
      </w:r>
      <w:r>
        <w:t xml:space="preserve"> </w:t>
      </w:r>
      <w:r>
        <w:t xml:space="preserve">2,797.7</w:t>
      </w:r>
      <w:r>
        <w:t xml:space="preserve"> </w:t>
      </w:r>
      <w:r>
        <w:t xml:space="preserve">3,543.4</w:t>
      </w:r>
      <w:r>
        <w:t xml:space="preserve"> </w:t>
      </w:r>
      <w:r>
        <w:t xml:space="preserve">3,916.3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All the assumptions used for estimating the impacts in terms of reduction in fatalities and injuries are</w:t>
      </w:r>
      <w:r>
        <w:t xml:space="preserve"> </w:t>
      </w:r>
      <w:r>
        <w:t xml:space="preserve">provided in Annex 4. In addition, to acknowledge the uncertainty, a sensitivity analysis has been</w:t>
      </w:r>
      <w:r>
        <w:t xml:space="preserve"> </w:t>
      </w:r>
      <w:r>
        <w:t xml:space="preserve">performed, assuming 15% and 20% lower value in absolute terms of the elasticity used to derive the</w:t>
      </w:r>
      <w:r>
        <w:t xml:space="preserve"> </w:t>
      </w:r>
      <w:r>
        <w:t xml:space="preserve">impacts on road safety. Table 11 shows that even with a lower value of the elasticity all policy options</w:t>
      </w:r>
      <w:r>
        <w:t xml:space="preserve"> </w:t>
      </w:r>
      <w:r>
        <w:t xml:space="preserve">are still projected to result in lives saved and injuries avoided, although the positive impacts on safety</w:t>
      </w:r>
      <w:r>
        <w:t xml:space="preserve"> </w:t>
      </w:r>
      <w:r>
        <w:t xml:space="preserve">would be lower.</w:t>
      </w:r>
      <w:r>
        <w:t xml:space="preserve"> </w:t>
      </w:r>
      <w:r>
        <w:t xml:space="preserve">Table 11: Results of the sensitivity analyis on the reduction in the number of fatalities and injuries over 2025-2050</w:t>
      </w:r>
      <w:r>
        <w:t xml:space="preserve"> </w:t>
      </w:r>
      <w:r>
        <w:t xml:space="preserve">relative to the baseline and on the external costs of accidents, expressed as present value over 2025-2050 (in million</w:t>
      </w:r>
      <w:r>
        <w:t xml:space="preserve"> </w:t>
      </w:r>
      <w:r>
        <w:t xml:space="preserve">EUR) relative to the baseline</w:t>
      </w:r>
      <w:r>
        <w:t xml:space="preserve"> </w:t>
      </w: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Total fatalities and injuries avoided</w:t>
      </w:r>
    </w:p>
    <w:p>
      <w:pPr>
        <w:pStyle w:val="BodyText"/>
      </w:pPr>
      <w:r>
        <w:t xml:space="preserve">Central case</w:t>
      </w:r>
      <w:r>
        <w:t xml:space="preserve"> </w:t>
      </w:r>
      <w:r>
        <w:t xml:space="preserve">9,360</w:t>
      </w:r>
      <w:r>
        <w:t xml:space="preserve"> </w:t>
      </w:r>
      <w:r>
        <w:t xml:space="preserve">10,913</w:t>
      </w:r>
      <w:r>
        <w:t xml:space="preserve"> </w:t>
      </w:r>
      <w:r>
        <w:t xml:space="preserve">21,789</w:t>
      </w:r>
      <w:r>
        <w:t xml:space="preserve"> </w:t>
      </w:r>
      <w:r>
        <w:t xml:space="preserve">27,596</w:t>
      </w:r>
      <w:r>
        <w:t xml:space="preserve"> </w:t>
      </w:r>
      <w:r>
        <w:t xml:space="preserve">30,501</w:t>
      </w:r>
      <w:r>
        <w:t xml:space="preserve"> </w:t>
      </w:r>
      <w:r>
        <w:t xml:space="preserve">15% lower elasticity</w:t>
      </w:r>
      <w:r>
        <w:t xml:space="preserve"> </w:t>
      </w:r>
      <w:r>
        <w:t xml:space="preserve">7,956</w:t>
      </w:r>
      <w:r>
        <w:t xml:space="preserve"> </w:t>
      </w:r>
      <w:r>
        <w:t xml:space="preserve">9,277</w:t>
      </w:r>
      <w:r>
        <w:t xml:space="preserve"> </w:t>
      </w:r>
      <w:r>
        <w:t xml:space="preserve">18,520</w:t>
      </w:r>
      <w:r>
        <w:t xml:space="preserve"> </w:t>
      </w:r>
      <w:r>
        <w:t xml:space="preserve">23,457</w:t>
      </w:r>
      <w:r>
        <w:t xml:space="preserve"> </w:t>
      </w:r>
      <w:r>
        <w:t xml:space="preserve">25,926</w:t>
      </w:r>
      <w:r>
        <w:t xml:space="preserve"> </w:t>
      </w:r>
      <w:r>
        <w:t xml:space="preserve">20% lower elasticity</w:t>
      </w:r>
      <w:r>
        <w:t xml:space="preserve"> </w:t>
      </w:r>
      <w:r>
        <w:t xml:space="preserve">7,488</w:t>
      </w:r>
      <w:r>
        <w:t xml:space="preserve"> </w:t>
      </w:r>
      <w:r>
        <w:t xml:space="preserve">8,730</w:t>
      </w:r>
      <w:r>
        <w:t xml:space="preserve"> </w:t>
      </w:r>
      <w:r>
        <w:t xml:space="preserve">17,430</w:t>
      </w:r>
      <w:r>
        <w:t xml:space="preserve"> </w:t>
      </w:r>
      <w:r>
        <w:t xml:space="preserve">22,077</w:t>
      </w:r>
      <w:r>
        <w:t xml:space="preserve"> </w:t>
      </w:r>
      <w:r>
        <w:t xml:space="preserve">24,400</w:t>
      </w:r>
      <w:r>
        <w:t xml:space="preserve"> </w:t>
      </w:r>
      <w:r>
        <w:t xml:space="preserve">Reduction in external costs of accidents (present</w:t>
      </w:r>
      <w:r>
        <w:t xml:space="preserve"> </w:t>
      </w:r>
      <w:r>
        <w:t xml:space="preserve">value 2025-2050, in million EUR)</w:t>
      </w:r>
    </w:p>
    <w:p>
      <w:pPr>
        <w:pStyle w:val="BodyText"/>
      </w:pPr>
      <w:r>
        <w:t xml:space="preserve">Central case</w:t>
      </w:r>
      <w:r>
        <w:t xml:space="preserve"> </w:t>
      </w:r>
      <w:r>
        <w:t xml:space="preserve">1,201.8</w:t>
      </w:r>
      <w:r>
        <w:t xml:space="preserve"> </w:t>
      </w:r>
      <w:r>
        <w:t xml:space="preserve">1,401.3</w:t>
      </w:r>
      <w:r>
        <w:t xml:space="preserve"> </w:t>
      </w:r>
      <w:r>
        <w:t xml:space="preserve">2,797.7</w:t>
      </w:r>
      <w:r>
        <w:t xml:space="preserve"> </w:t>
      </w:r>
      <w:r>
        <w:t xml:space="preserve">3,543.4</w:t>
      </w:r>
      <w:r>
        <w:t xml:space="preserve"> </w:t>
      </w:r>
      <w:r>
        <w:t xml:space="preserve">3,916.3</w:t>
      </w:r>
      <w:r>
        <w:t xml:space="preserve"> </w:t>
      </w:r>
      <w:r>
        <w:t xml:space="preserve">15% lower elasticity</w:t>
      </w:r>
      <w:r>
        <w:t xml:space="preserve"> </w:t>
      </w:r>
      <w:r>
        <w:t xml:space="preserve">1,021.5</w:t>
      </w:r>
      <w:r>
        <w:t xml:space="preserve"> </w:t>
      </w:r>
      <w:r>
        <w:t xml:space="preserve">1,191.1</w:t>
      </w:r>
      <w:r>
        <w:t xml:space="preserve"> </w:t>
      </w:r>
      <w:r>
        <w:t xml:space="preserve">2,378.0</w:t>
      </w:r>
      <w:r>
        <w:t xml:space="preserve"> </w:t>
      </w:r>
      <w:r>
        <w:t xml:space="preserve">3,011.9</w:t>
      </w:r>
      <w:r>
        <w:t xml:space="preserve"> </w:t>
      </w:r>
      <w:r>
        <w:t xml:space="preserve">3,328.9</w:t>
      </w:r>
      <w:r>
        <w:t xml:space="preserve"> </w:t>
      </w:r>
      <w:r>
        <w:t xml:space="preserve">20% lower elasticity</w:t>
      </w:r>
      <w:r>
        <w:t xml:space="preserve"> </w:t>
      </w:r>
      <w:r>
        <w:t xml:space="preserve">961.4</w:t>
      </w:r>
      <w:r>
        <w:t xml:space="preserve"> </w:t>
      </w:r>
      <w:r>
        <w:t xml:space="preserve">1,121.0</w:t>
      </w:r>
      <w:r>
        <w:t xml:space="preserve"> </w:t>
      </w:r>
      <w:r>
        <w:t xml:space="preserve">2,238.1</w:t>
      </w:r>
      <w:r>
        <w:t xml:space="preserve"> </w:t>
      </w:r>
      <w:r>
        <w:t xml:space="preserve">2,834.8</w:t>
      </w:r>
      <w:r>
        <w:t xml:space="preserve"> </w:t>
      </w:r>
      <w:r>
        <w:t xml:space="preserve">3,133.1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6.2.2. Impacts on fundamental rights</w:t>
      </w:r>
      <w:r>
        <w:br/>
      </w:r>
      <w:r>
        <w:t xml:space="preserve">Non-resident drivers who commit road safety traffic offences should be given procedural safeguards</w:t>
      </w:r>
      <w:r>
        <w:t xml:space="preserve"> </w:t>
      </w:r>
      <w:r>
        <w:t xml:space="preserve">that their fundamental rights are respected. The revision of the CBE Directive will impact</w:t>
      </w:r>
      <w:r>
        <w:t xml:space="preserve"> </w:t>
      </w:r>
      <w:r>
        <w:t xml:space="preserve">fundamental rights under the Charter of Fundamental Rights of the European Union84 which relate</w:t>
      </w:r>
      <w:r>
        <w:t xml:space="preserve"> </w:t>
      </w:r>
      <w:r>
        <w:t xml:space="preserve">to protection of personal data and right to effective remedy and to a fair trial. In addition, the</w:t>
      </w:r>
      <w:r>
        <w:t xml:space="preserve"> </w:t>
      </w:r>
      <w:r>
        <w:t xml:space="preserve">assessment was also made regarding equal treatment, which goes beyond the fundamental right of</w:t>
      </w:r>
      <w:r>
        <w:t xml:space="preserve"> </w:t>
      </w:r>
      <w:r>
        <w:t xml:space="preserve">non-discrimination and in the context of the Directive means that non-resident and resident offenders</w:t>
      </w:r>
      <w:r>
        <w:t xml:space="preserve"> </w:t>
      </w:r>
      <w:r>
        <w:t xml:space="preserve">should be treated in the same way. All policy options were assessed to determine if they have an</w:t>
      </w:r>
      <w:r>
        <w:t xml:space="preserve"> </w:t>
      </w:r>
      <w:r>
        <w:t xml:space="preserve">impact on these fundamental rights and on equal treatment of EU citizens.</w:t>
      </w:r>
    </w:p>
    <w:p>
      <w:pPr>
        <w:pStyle w:val="BodyText"/>
      </w:pPr>
      <w:r>
        <w:t xml:space="preserve">84 OJ C 326 of 26.10.2012 p.2.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Given that the EU legislation regarding the protection of personal data was changed since the</w:t>
      </w:r>
      <w:r>
        <w:t xml:space="preserve"> </w:t>
      </w:r>
      <w:r>
        <w:t xml:space="preserve">adoption of the CBE Directive, all policy options include alignment with the latest legislation on the</w:t>
      </w:r>
      <w:r>
        <w:t xml:space="preserve"> </w:t>
      </w:r>
      <w:r>
        <w:t xml:space="preserve">protection of personal data (GDPR and LED). In addition, they set time limits for storage and</w:t>
      </w:r>
      <w:r>
        <w:t xml:space="preserve"> </w:t>
      </w:r>
      <w:r>
        <w:t xml:space="preserve">retention of personal data and require procedural measures that those time limits are observed, which</w:t>
      </w:r>
      <w:r>
        <w:t xml:space="preserve"> </w:t>
      </w:r>
      <w:r>
        <w:t xml:space="preserve">also has a positive impact on the protection of fundamental rights.</w:t>
      </w:r>
      <w:r>
        <w:t xml:space="preserve"> </w:t>
      </w:r>
      <w:r>
        <w:t xml:space="preserve">The right to effective remedy and to a fair trial is relevant in the case of the CBE Directive since it</w:t>
      </w:r>
      <w:r>
        <w:t xml:space="preserve"> </w:t>
      </w:r>
      <w:r>
        <w:t xml:space="preserve">ensures that all presumed offenders enjoy the same rights. All policy options include policy measures</w:t>
      </w:r>
      <w:r>
        <w:t xml:space="preserve"> </w:t>
      </w:r>
      <w:r>
        <w:t xml:space="preserve">which help to identify the authenticity of the authority sending the information letter and its content,</w:t>
      </w:r>
      <w:r>
        <w:t xml:space="preserve"> </w:t>
      </w:r>
      <w:r>
        <w:t xml:space="preserve">allow the presumed offender to be informed in due time about the offence in the language he or she</w:t>
      </w:r>
      <w:r>
        <w:t xml:space="preserve"> </w:t>
      </w:r>
      <w:r>
        <w:t xml:space="preserve">understands and informs him/her about the follow-up procedure, thereby they lead to the outcome of</w:t>
      </w:r>
      <w:r>
        <w:t xml:space="preserve"> </w:t>
      </w:r>
      <w:r>
        <w:t xml:space="preserve">investigation which is fair for the offender.</w:t>
      </w:r>
      <w:r>
        <w:br/>
      </w:r>
      <w:r>
        <w:t xml:space="preserve">As regards equal treatment, several policy measures contribute to improving equal treatment of</w:t>
      </w:r>
      <w:r>
        <w:t xml:space="preserve"> </w:t>
      </w:r>
      <w:r>
        <w:t xml:space="preserve">resident and non-resident road safety traffic offenders. Extending the scope so that residents and non-</w:t>
      </w:r>
      <w:r>
        <w:t xml:space="preserve"> </w:t>
      </w:r>
      <w:r>
        <w:t xml:space="preserve">residents are treated in the same way leads to equal treatment. Measures related to improved</w:t>
      </w:r>
      <w:r>
        <w:t xml:space="preserve"> </w:t>
      </w:r>
      <w:r>
        <w:t xml:space="preserve">information letters, use of a language the offender understands, as well as better access to information</w:t>
      </w:r>
      <w:r>
        <w:t xml:space="preserve"> </w:t>
      </w:r>
      <w:r>
        <w:t xml:space="preserve">on road traffic rules, sanction schemes and appeal procedures all have positive impacts on equal</w:t>
      </w:r>
      <w:r>
        <w:t xml:space="preserve"> </w:t>
      </w:r>
      <w:r>
        <w:t xml:space="preserve">treatment of offenders. These measures are included under all policy options.</w:t>
      </w:r>
      <w:r>
        <w:br/>
      </w:r>
      <w:r>
        <w:t xml:space="preserve">It can be therefore concluded that all policy options contribute positively to the protection of</w:t>
      </w:r>
      <w:r>
        <w:t xml:space="preserve"> </w:t>
      </w:r>
      <w:r>
        <w:t xml:space="preserve">fundamental rights and equal treatment of road safety traffic offenders.</w:t>
      </w:r>
      <w:r>
        <w:br/>
      </w:r>
      <w:r>
        <w:t xml:space="preserve">6.3.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environmental impact should be a slightly positive one. The removal of impunity of non-resident</w:t>
      </w:r>
      <w:r>
        <w:t xml:space="preserve"> </w:t>
      </w:r>
      <w:r>
        <w:t xml:space="preserve">offenders is expected to lead to a more law-abiding behaviour by non-residents which, when it comes</w:t>
      </w:r>
      <w:r>
        <w:t xml:space="preserve"> </w:t>
      </w:r>
      <w:r>
        <w:t xml:space="preserve">to speeding (which represents the vast majority of cross-border cases), manifests itself in a lower</w:t>
      </w:r>
      <w:r>
        <w:t xml:space="preserve"> </w:t>
      </w:r>
      <w:r>
        <w:t xml:space="preserve">average speed which in turn lowers fuel consumption and hence pollutant and CO2 emissions when</w:t>
      </w:r>
      <w:r>
        <w:t xml:space="preserve"> </w:t>
      </w:r>
      <w:r>
        <w:t xml:space="preserve">conventionally powered vehicles are used. Over time, as the share of zero- or low-emission vehicles</w:t>
      </w:r>
      <w:r>
        <w:t xml:space="preserve"> </w:t>
      </w:r>
      <w:r>
        <w:t xml:space="preserve">in the fleet increases, the environmental improvement from a lower average speed is expected to</w:t>
      </w:r>
      <w:r>
        <w:t xml:space="preserve"> </w:t>
      </w:r>
      <w:r>
        <w:t xml:space="preserve">reduce in significance. Overall, the impact on the environment is not expected to be significant under</w:t>
      </w:r>
      <w:r>
        <w:t xml:space="preserve"> </w:t>
      </w:r>
      <w:r>
        <w:t xml:space="preserve">any policy option and has not been quantified. No significant harm is expected on the environment</w:t>
      </w:r>
      <w:r>
        <w:t xml:space="preserve"> </w:t>
      </w:r>
      <w:r>
        <w:t xml:space="preserve">in any of the policy options.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7.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general and specific objectives (SO)</w:t>
      </w:r>
      <w:r>
        <w:t xml:space="preserve"> </w:t>
      </w:r>
      <w:r>
        <w:t xml:space="preserve">of the intervention are met. Table 12 provides the link between policy objectives and assessment</w:t>
      </w:r>
      <w:r>
        <w:t xml:space="preserve"> </w:t>
      </w:r>
      <w:r>
        <w:t xml:space="preserve">criteria.</w:t>
      </w:r>
      <w:r>
        <w:t xml:space="preserve"> </w:t>
      </w:r>
      <w:r>
        <w:t xml:space="preserve">Table 2: Link between objectives and assessment criteria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Increase road safety in the EU through better</w:t>
      </w:r>
      <w:r>
        <w:t xml:space="preserve"> </w:t>
      </w:r>
      <w:r>
        <w:t xml:space="preserve">enforcement of road-safety-related traffic rules</w:t>
      </w:r>
      <w:r>
        <w:br/>
      </w:r>
      <w:r>
        <w:t xml:space="preserve">Change in the number of road fatalities and road injuries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br/>
      </w:r>
      <w:r>
        <w:t xml:space="preserve">SO1 - Extension of the scope of the Directive to</w:t>
      </w:r>
      <w:r>
        <w:t xml:space="preserve"> </w:t>
      </w:r>
      <w:r>
        <w:t xml:space="preserve">other road-safety-related traffic offenses</w:t>
      </w:r>
      <w:r>
        <w:br/>
      </w:r>
      <w:r>
        <w:t xml:space="preserve">Change in the number of cross-border investigations</w:t>
      </w:r>
      <w:r>
        <w:br/>
      </w:r>
      <w:r>
        <w:t xml:space="preserve">SO2 - Streamline mutual assistance and</w:t>
      </w:r>
      <w:r>
        <w:t xml:space="preserve"> </w:t>
      </w:r>
      <w:r>
        <w:t xml:space="preserve">recognition procedures between Member States</w:t>
      </w:r>
      <w:r>
        <w:t xml:space="preserve"> </w:t>
      </w:r>
      <w:r>
        <w:t xml:space="preserve">in cross-border investigation of road-safety-</w:t>
      </w:r>
      <w:r>
        <w:t xml:space="preserve"> </w:t>
      </w:r>
      <w:r>
        <w:t xml:space="preserve">related traffic offenses and cross-border</w:t>
      </w:r>
      <w:r>
        <w:t xml:space="preserve"> </w:t>
      </w:r>
      <w:r>
        <w:t xml:space="preserve">enforcement of financial penalties for these</w:t>
      </w:r>
      <w:r>
        <w:t xml:space="preserve"> </w:t>
      </w:r>
      <w:r>
        <w:t xml:space="preserve">offences</w:t>
      </w:r>
      <w:r>
        <w:t xml:space="preserve"> </w:t>
      </w:r>
      <w:r>
        <w:t xml:space="preserve">Change in the number of successfully investigated cases</w:t>
      </w:r>
      <w:r>
        <w:t xml:space="preserve"> </w:t>
      </w:r>
      <w:r>
        <w:t xml:space="preserve">Improvement in enforcement of the cross-border road safety traffic offences</w:t>
      </w:r>
      <w:r>
        <w:t xml:space="preserve"> </w:t>
      </w:r>
      <w:r>
        <w:t xml:space="preserve">SO3 – Strengthen the protection of fundamental</w:t>
      </w:r>
      <w:r>
        <w:t xml:space="preserve"> </w:t>
      </w:r>
      <w:r>
        <w:t xml:space="preserve">rights of non-resident offenders, including</w:t>
      </w:r>
      <w:r>
        <w:t xml:space="preserve"> </w:t>
      </w:r>
      <w:r>
        <w:t xml:space="preserve">alignment with new EU rules on personal data</w:t>
      </w:r>
      <w:r>
        <w:t xml:space="preserve"> </w:t>
      </w:r>
      <w:r>
        <w:t xml:space="preserve">protection</w:t>
      </w:r>
      <w:r>
        <w:t xml:space="preserve"> </w:t>
      </w:r>
      <w:r>
        <w:t xml:space="preserve">Change in the number of penalty notices with appropriate language regime</w:t>
      </w:r>
      <w:r>
        <w:t xml:space="preserve"> </w:t>
      </w:r>
      <w:r>
        <w:t xml:space="preserve">Change in the number of penalty notices with adequate information</w:t>
      </w:r>
      <w:r>
        <w:t xml:space="preserve"> </w:t>
      </w:r>
      <w:r>
        <w:t xml:space="preserve">Change in the number of citizen’s complaints concerning penalty notices</w:t>
      </w:r>
    </w:p>
    <w:p>
      <w:pPr>
        <w:pStyle w:val="BodyText"/>
      </w:pPr>
      <w:r>
        <w:t xml:space="preserve">All policy options contribute to the general objective of increasing road safety in the EU through</w:t>
      </w:r>
      <w:r>
        <w:t xml:space="preserve"> </w:t>
      </w:r>
      <w:r>
        <w:t xml:space="preserve">better enforcement of road-safety-related traffic rules. PO2A, PO3 and PO3A are however more</w:t>
      </w:r>
      <w:r>
        <w:t xml:space="preserve"> </w:t>
      </w:r>
      <w:r>
        <w:t xml:space="preserve">effective than PO1 and PO2 due to the higher positive impact estimated in terms of lives saved and</w:t>
      </w:r>
      <w:r>
        <w:t xml:space="preserve"> </w:t>
      </w:r>
      <w:r>
        <w:t xml:space="preserve">injuries avoided. Only a small decrease in the number of road fatalities and injuries is expected for</w:t>
      </w:r>
      <w:r>
        <w:t xml:space="preserve"> </w:t>
      </w:r>
      <w:r>
        <w:t xml:space="preserve">PO1 and PO2 (165 to 192 lives saved and 9,195 to 10,721 injuries avoided), while there is a larger</w:t>
      </w:r>
      <w:r>
        <w:t xml:space="preserve"> </w:t>
      </w:r>
      <w:r>
        <w:t xml:space="preserve">positive effect expected with more intervening options PO2A, PO3 and PO3A (384 to 538 lives saved</w:t>
      </w:r>
      <w:r>
        <w:t xml:space="preserve"> </w:t>
      </w:r>
      <w:r>
        <w:t xml:space="preserve">and 21,405 to 29,963 injuries avoided).</w:t>
      </w:r>
      <w:r>
        <w:t xml:space="preserve"> </w:t>
      </w:r>
      <w:r>
        <w:t xml:space="preserve">Concerning SO1, the problem definition highlights that in case a road traffic offence is not detected,</w:t>
      </w:r>
      <w:r>
        <w:t xml:space="preserve"> </w:t>
      </w:r>
      <w:r>
        <w:t xml:space="preserve">it will not have any consequences for the offender and his/her behaviour regarding road safety. Hence</w:t>
      </w:r>
      <w:r>
        <w:t xml:space="preserve"> </w:t>
      </w:r>
      <w:r>
        <w:t xml:space="preserve">all policy options extend the scope of the Directive to other road-safety-related traffic offences, such</w:t>
      </w:r>
      <w:r>
        <w:t xml:space="preserve"> </w:t>
      </w:r>
      <w:r>
        <w:t xml:space="preserve">as not keeping sufficient distance from the vehicle in front, dangerous overtaking, dangerous parking,</w:t>
      </w:r>
      <w:r>
        <w:t xml:space="preserve"> </w:t>
      </w:r>
      <w:r>
        <w:t xml:space="preserve">crossing while line(s), driving in wrong way or emergency lane, and driving an overloaded vehicle.</w:t>
      </w:r>
      <w:r>
        <w:t xml:space="preserve"> </w:t>
      </w:r>
      <w:r>
        <w:t xml:space="preserve">By extending the scope to these offences, the number of detected offences is expected to increase by</w:t>
      </w:r>
      <w:r>
        <w:t xml:space="preserve"> </w:t>
      </w:r>
      <w:r>
        <w:t xml:space="preserve">2% in 2025 relative to the baseline, and consequently over the entire assessment period.</w:t>
      </w:r>
      <w:r>
        <w:t xml:space="preserve"> </w:t>
      </w:r>
      <w:r>
        <w:t xml:space="preserve">Concerning SO2, as highlighted in the problem definition, around 20% of all investigations fail</w:t>
      </w:r>
      <w:r>
        <w:t xml:space="preserve"> </w:t>
      </w:r>
      <w:r>
        <w:t xml:space="preserve">because of technical issues, such as availability and updates of information in national vehicle</w:t>
      </w:r>
      <w:r>
        <w:t xml:space="preserve"> </w:t>
      </w:r>
      <w:r>
        <w:t xml:space="preserve">registers, and legal issues, like identification of the offender and liability of the owner or driver of</w:t>
      </w:r>
      <w:r>
        <w:t xml:space="preserve"> </w:t>
      </w:r>
      <w:r>
        <w:t xml:space="preserve">the vehicle. All policy options are expected to result in an increased number of investigations that are</w:t>
      </w:r>
      <w:r>
        <w:t xml:space="preserve"> </w:t>
      </w:r>
      <w:r>
        <w:t xml:space="preserve">successfully conducted, albeit with different effectiveness. PO1 introduces only policy measures aimed</w:t>
      </w:r>
      <w:r>
        <w:t xml:space="preserve"> </w:t>
      </w:r>
      <w:r>
        <w:t xml:space="preserve">at improved vehicle registers’ content and exchange of information, and its effectiveness as regards the</w:t>
      </w:r>
      <w:r>
        <w:t xml:space="preserve"> </w:t>
      </w:r>
      <w:r>
        <w:t xml:space="preserve">increase of the share of successfully investigated cases is the lowest; it is estimated to be 3.6 p.p. higher</w:t>
      </w:r>
      <w:r>
        <w:t xml:space="preserve"> </w:t>
      </w:r>
      <w:r>
        <w:t xml:space="preserve">relative to the baseline in 2030 and 3.7 p.p. higher in 2050. In addition to these measures, both PO2</w:t>
      </w:r>
      <w:r>
        <w:t xml:space="preserve"> </w:t>
      </w:r>
      <w:r>
        <w:t xml:space="preserve">and PO2A include tailored investigation procedures based on electronic exchange of information</w:t>
      </w:r>
      <w:r>
        <w:t xml:space="preserve"> </w:t>
      </w:r>
      <w:r>
        <w:t xml:space="preserve">(address, facial images) to better identify the presumed offender. PO2A is however much more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effective at successfully investigated cases (increase by 10.9 p.p. relative to the baseline in 2030 and</w:t>
      </w:r>
      <w:r>
        <w:t xml:space="preserve"> </w:t>
      </w:r>
      <w:r>
        <w:t xml:space="preserve">11 p.p. in 2050) than PO2 (increase by 4.5 p.p. in 2030 and 4.6 p.p. in 2050 relative to the baseline)</w:t>
      </w:r>
      <w:r>
        <w:t xml:space="preserve"> </w:t>
      </w:r>
      <w:r>
        <w:t xml:space="preserve">since it introduces a duty of the owner/holder for road safety traffic offences committed with their</w:t>
      </w:r>
      <w:r>
        <w:t xml:space="preserve"> </w:t>
      </w:r>
      <w:r>
        <w:t xml:space="preserve">vehicle abroad to cooperate with the enforcement authorities in the identification of the driver / the</w:t>
      </w:r>
      <w:r>
        <w:t xml:space="preserve"> </w:t>
      </w:r>
      <w:r>
        <w:t xml:space="preserve">actual offender. Since PO3 and PO3A don’t include additional measures aimed at investigation, their</w:t>
      </w:r>
      <w:r>
        <w:t xml:space="preserve"> </w:t>
      </w:r>
      <w:r>
        <w:t xml:space="preserve">impact on the share of successfully investigated cases is the same as for PO2A.</w:t>
      </w:r>
      <w:r>
        <w:br/>
      </w:r>
      <w:r>
        <w:t xml:space="preserve">All policy options contribute to improved enforcement, because measures focused on improving the</w:t>
      </w:r>
      <w:r>
        <w:t xml:space="preserve"> </w:t>
      </w:r>
      <w:r>
        <w:t xml:space="preserve">investigation and identification of offenders will also have a positive impact on the number of</w:t>
      </w:r>
      <w:r>
        <w:t xml:space="preserve"> </w:t>
      </w:r>
      <w:r>
        <w:t xml:space="preserve">successfully investigated offences and hence higher enforcement rates. However, the problem lies</w:t>
      </w:r>
      <w:r>
        <w:t xml:space="preserve"> </w:t>
      </w:r>
      <w:r>
        <w:t xml:space="preserve">mostly in the available legal instruments which are not adapted to road-safety-related traffic offences.</w:t>
      </w:r>
      <w:r>
        <w:t xml:space="preserve"> </w:t>
      </w:r>
      <w:r>
        <w:t xml:space="preserve">In this respect, PO3 and PO3A are most effective as they both envisage a mechanism for mutual</w:t>
      </w:r>
      <w:r>
        <w:t xml:space="preserve"> </w:t>
      </w:r>
      <w:r>
        <w:t xml:space="preserve">recognition of financial penalties which is tailored to road safety traffic offences and derogates from</w:t>
      </w:r>
      <w:r>
        <w:t xml:space="preserve"> </w:t>
      </w:r>
      <w:r>
        <w:t xml:space="preserve">the procedures currently in place (under Framework Directive 2005/214/JHA). PO3 and PO3A increase</w:t>
      </w:r>
      <w:r>
        <w:t xml:space="preserve"> </w:t>
      </w:r>
      <w:r>
        <w:t xml:space="preserve">the share of successfully enforced financial penalties by 10 and 15 pp respectively.</w:t>
      </w:r>
      <w:r>
        <w:br/>
      </w:r>
      <w:r>
        <w:t xml:space="preserve">With regard to SO3, the problem lies with penalty notices sent from abroad which do not contain all</w:t>
      </w:r>
      <w:r>
        <w:t xml:space="preserve"> </w:t>
      </w:r>
      <w:r>
        <w:t xml:space="preserve">the necessary information for non-resident offenders about the administrative procedures, are written</w:t>
      </w:r>
      <w:r>
        <w:t xml:space="preserve"> </w:t>
      </w:r>
      <w:r>
        <w:t xml:space="preserve">in a language which the presumed offender does not understand and the authenticity of which cannot</w:t>
      </w:r>
      <w:r>
        <w:t xml:space="preserve"> </w:t>
      </w:r>
      <w:r>
        <w:t xml:space="preserve">always be verified. Measures to improve the rights of the presumed offender such as the predefined</w:t>
      </w:r>
      <w:r>
        <w:t xml:space="preserve"> </w:t>
      </w:r>
      <w:r>
        <w:t xml:space="preserve">content of the information letter, the language regime in the information letter and the follow-up</w:t>
      </w:r>
      <w:r>
        <w:t xml:space="preserve"> </w:t>
      </w:r>
      <w:r>
        <w:t xml:space="preserve">communication and personal data protection are included in all policy options, therefore PO1, PO2,</w:t>
      </w:r>
      <w:r>
        <w:t xml:space="preserve"> </w:t>
      </w:r>
      <w:r>
        <w:t xml:space="preserve">PO2A, PO3 and PO3A have all an equal impact on reaching SO3. In addition, a policy measure</w:t>
      </w:r>
      <w:r>
        <w:t xml:space="preserve"> </w:t>
      </w:r>
      <w:r>
        <w:t xml:space="preserve">which specifies the information that should be shared with the presumed offender on the final</w:t>
      </w:r>
      <w:r>
        <w:t xml:space="preserve"> </w:t>
      </w:r>
      <w:r>
        <w:t xml:space="preserve">decision (how it is served to the person, which language should be used and how the written procedure</w:t>
      </w:r>
      <w:r>
        <w:t xml:space="preserve"> </w:t>
      </w:r>
      <w:r>
        <w:t xml:space="preserve">is used), is included in PO3 and PO3A. It can be therefore concluded that all policy options are</w:t>
      </w:r>
      <w:r>
        <w:t xml:space="preserve"> </w:t>
      </w:r>
      <w:r>
        <w:t xml:space="preserve">equally effective in reaching SO3.</w:t>
      </w:r>
      <w:r>
        <w:t xml:space="preserve"> </w:t>
      </w:r>
      <w:r>
        <w:t xml:space="preserve">Finally, it is important to note that the proposed intervention aims at improving the cross-border</w:t>
      </w:r>
      <w:r>
        <w:t xml:space="preserve"> </w:t>
      </w:r>
      <w:r>
        <w:t xml:space="preserve">enforcement of road-safety-related traffic rules on the basis of an already existing intervention, which</w:t>
      </w:r>
      <w:r>
        <w:t xml:space="preserve"> </w:t>
      </w:r>
      <w:r>
        <w:t xml:space="preserve">means that the baseline already contains some measures to address the problem. The measures included</w:t>
      </w:r>
      <w:r>
        <w:t xml:space="preserve"> </w:t>
      </w:r>
      <w:r>
        <w:t xml:space="preserve">in the policy options are mainly technical and additional to the existing rules, while accepting that the</w:t>
      </w:r>
      <w:r>
        <w:t xml:space="preserve"> </w:t>
      </w:r>
      <w:r>
        <w:t xml:space="preserve">harmonisation of national legal systems and procedures underpinning the cross-border investigation of</w:t>
      </w:r>
      <w:r>
        <w:t xml:space="preserve"> </w:t>
      </w:r>
      <w:r>
        <w:t xml:space="preserve">road-safety-related traffic offences and the cross-border enforcement of sanctions for such offences,</w:t>
      </w:r>
      <w:r>
        <w:t xml:space="preserve"> </w:t>
      </w:r>
      <w:r>
        <w:t xml:space="preserve">which could considerably increase the share of successful investigations, is not a feasible option.</w:t>
      </w:r>
      <w:r>
        <w:t xml:space="preserve"> </w:t>
      </w:r>
      <w:r>
        <w:t xml:space="preserve">Moreover, given that the data could not always be triangulated and was in many instances provided by</w:t>
      </w:r>
      <w:r>
        <w:t xml:space="preserve"> </w:t>
      </w:r>
      <w:r>
        <w:t xml:space="preserve">Member States only, conservative assumptions were used to derive the impacts. This means that the</w:t>
      </w:r>
      <w:r>
        <w:t xml:space="preserve"> </w:t>
      </w:r>
      <w:r>
        <w:t xml:space="preserve">impacts are likely to be underestimated and the benefits could be higher.</w:t>
      </w:r>
      <w:r>
        <w:t xml:space="preserve"> </w:t>
      </w:r>
      <w:r>
        <w:t xml:space="preserve">Due to the foreseen extension of the scope of the CBE Directive, it will be possible to investigate more</w:t>
      </w:r>
      <w:r>
        <w:t xml:space="preserve"> </w:t>
      </w:r>
      <w:r>
        <w:t xml:space="preserve">road-safety-related traffic offences, and due to measures that facilitate the cross-border investigation of</w:t>
      </w:r>
      <w:r>
        <w:t xml:space="preserve"> </w:t>
      </w:r>
      <w:r>
        <w:t xml:space="preserve">offences, more such investigations will be successfully concluded, with different levels of effectiveness</w:t>
      </w:r>
      <w:r>
        <w:t xml:space="preserve"> </w:t>
      </w:r>
      <w:r>
        <w:t xml:space="preserve">across policy options. At the same time, however, by facilitating the cross-border investigation and</w:t>
      </w:r>
      <w:r>
        <w:t xml:space="preserve"> </w:t>
      </w:r>
      <w:r>
        <w:t xml:space="preserve">enforcement of road-safety-related traffic offences currently in the scope of the Directive, the policy</w:t>
      </w:r>
      <w:r>
        <w:t xml:space="preserve"> </w:t>
      </w:r>
      <w:r>
        <w:t xml:space="preserve">options reduce the impunity of non-resident offenders. As a result, non-residents will adapt their driving</w:t>
      </w:r>
      <w:r>
        <w:t xml:space="preserve"> </w:t>
      </w:r>
      <w:r>
        <w:t xml:space="preserve">behaviour. This means that, the more effective the policy options are, the fewer offences will be</w:t>
      </w:r>
      <w:r>
        <w:t xml:space="preserve"> </w:t>
      </w:r>
      <w:r>
        <w:t xml:space="preserve">committed with vehicles registered in other Member States relative to the baseline.</w:t>
      </w:r>
      <w:r>
        <w:t xml:space="preserve"> </w:t>
      </w:r>
      <w:r>
        <w:t xml:space="preserve">The initiative will contribute to better enforcement by improving the mutual assistance between</w:t>
      </w:r>
      <w:r>
        <w:t xml:space="preserve"> </w:t>
      </w:r>
      <w:r>
        <w:t xml:space="preserve">enforcement authorities. It means that the investigation procedures would be simplified (better tailored</w:t>
      </w:r>
      <w:r>
        <w:t xml:space="preserve"> </w:t>
      </w:r>
      <w:r>
        <w:t xml:space="preserve">to the mass detection of offences qualified as administrative), digitised (creating a specific IT portal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and platforms) and more accurate (improving vehicle registration data exchange, including more data</w:t>
      </w:r>
      <w:r>
        <w:t xml:space="preserve"> </w:t>
      </w:r>
      <w:r>
        <w:t xml:space="preserve">to be shared electronically). The initiative is also expected to result in an increase in the share of</w:t>
      </w:r>
      <w:r>
        <w:t xml:space="preserve"> </w:t>
      </w:r>
      <w:r>
        <w:t xml:space="preserve">successfully investigated cases relative to the baseline.</w:t>
      </w:r>
      <w:r>
        <w:br/>
      </w:r>
      <w:r>
        <w:t xml:space="preserve">The protection of the fundamental rights of presumed offenders will be improved through a better</w:t>
      </w:r>
      <w:r>
        <w:t xml:space="preserve"> </w:t>
      </w:r>
      <w:r>
        <w:t xml:space="preserve">defined, consistent language regime, the possibility of an authenticity check and a more precise content</w:t>
      </w:r>
      <w:r>
        <w:t xml:space="preserve"> </w:t>
      </w:r>
      <w:r>
        <w:t xml:space="preserve">of information letters / penalty notices, as well as by uniform rules for delivery/service of these</w:t>
      </w:r>
      <w:r>
        <w:t xml:space="preserve"> </w:t>
      </w:r>
      <w:r>
        <w:t xml:space="preserve">letters/notices.</w:t>
      </w:r>
      <w:r>
        <w:t xml:space="preserve"> </w:t>
      </w:r>
      <w:r>
        <w:t xml:space="preserve">To conclude, the main success would be increasing road safety in the EU through better enforcement</w:t>
      </w:r>
      <w:r>
        <w:t xml:space="preserve"> </w:t>
      </w:r>
      <w:r>
        <w:t xml:space="preserve">of road-safety-related rules in the case of non-resident offenders who often enough escape enforcement</w:t>
      </w:r>
      <w:r>
        <w:t xml:space="preserve"> </w:t>
      </w:r>
      <w:r>
        <w:t xml:space="preserve">measures.</w:t>
      </w:r>
      <w:r>
        <w:t xml:space="preserve"> </w:t>
      </w:r>
      <w:r>
        <w:t xml:space="preserve">7.2.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</w:t>
      </w:r>
      <w:r>
        <w:t xml:space="preserve"> </w:t>
      </w:r>
      <w:r>
        <w:t xml:space="preserve">“the extent to which objectives can be achieved for a given level of resource/at</w:t>
      </w:r>
      <w:r>
        <w:t xml:space="preserve"> </w:t>
      </w:r>
      <w:r>
        <w:t xml:space="preserve">least cost”</w:t>
      </w:r>
      <w:r>
        <w:t xml:space="preserve">. In all policy measures, the benefits outweigh by large the increase in costs, relative to the</w:t>
      </w:r>
      <w:r>
        <w:t xml:space="preserve"> </w:t>
      </w:r>
      <w:r>
        <w:t xml:space="preserve">baseline. The costs and benefits are summarised in Table 13.</w:t>
      </w:r>
      <w:r>
        <w:t xml:space="preserve"> </w:t>
      </w:r>
      <w:r>
        <w:t xml:space="preserve">Table 3: Summary of costs and benefits of policy options – net present value for 2025-2050 compared to the</w:t>
      </w:r>
      <w:r>
        <w:t xml:space="preserve"> </w:t>
      </w:r>
      <w:r>
        <w:t xml:space="preserve">baseline (in million EUR), in 2020 prices</w:t>
      </w:r>
      <w:r>
        <w:t xml:space="preserve"> </w:t>
      </w:r>
      <w:r>
        <w:t xml:space="preserve">Net present value 2025-2050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Costs</w:t>
      </w:r>
      <w:r>
        <w:br/>
      </w:r>
      <w:r>
        <w:t xml:space="preserve">MS administrations</w:t>
      </w:r>
      <w:r>
        <w:t xml:space="preserve"> </w:t>
      </w:r>
      <w:r>
        <w:t xml:space="preserve">148.5</w:t>
      </w:r>
      <w:r>
        <w:t xml:space="preserve"> </w:t>
      </w:r>
      <w:r>
        <w:t xml:space="preserve">147.5</w:t>
      </w:r>
      <w:r>
        <w:t xml:space="preserve"> </w:t>
      </w:r>
      <w:r>
        <w:t xml:space="preserve">136.8</w:t>
      </w:r>
      <w:r>
        <w:t xml:space="preserve"> </w:t>
      </w:r>
      <w:r>
        <w:t xml:space="preserve">93.1</w:t>
      </w:r>
      <w:r>
        <w:t xml:space="preserve"> </w:t>
      </w:r>
      <w:r>
        <w:t xml:space="preserve">71.3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143.9</w:t>
      </w:r>
      <w:r>
        <w:t xml:space="preserve"> </w:t>
      </w:r>
      <w:r>
        <w:t xml:space="preserve">142.9</w:t>
      </w:r>
      <w:r>
        <w:t xml:space="preserve"> </w:t>
      </w:r>
      <w:r>
        <w:t xml:space="preserve">132.2</w:t>
      </w:r>
      <w:r>
        <w:t xml:space="preserve"> </w:t>
      </w:r>
      <w:r>
        <w:t xml:space="preserve">88.5</w:t>
      </w:r>
      <w:r>
        <w:t xml:space="preserve"> </w:t>
      </w:r>
      <w:r>
        <w:t xml:space="preserve">66.6</w:t>
      </w:r>
      <w:r>
        <w:t xml:space="preserve"> </w:t>
      </w:r>
      <w:r>
        <w:t xml:space="preserve">Adjustment costs (one-off)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4.6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Adjustment costs (including one-off)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1.5</w:t>
      </w:r>
      <w:r>
        <w:t xml:space="preserve"> </w:t>
      </w:r>
      <w:r>
        <w:t xml:space="preserve">Total costs</w:t>
      </w:r>
      <w:r>
        <w:t xml:space="preserve"> </w:t>
      </w:r>
      <w:r>
        <w:t xml:space="preserve">150.0</w:t>
      </w:r>
      <w:r>
        <w:t xml:space="preserve"> </w:t>
      </w:r>
      <w:r>
        <w:t xml:space="preserve">149.1</w:t>
      </w:r>
      <w:r>
        <w:t xml:space="preserve"> </w:t>
      </w:r>
      <w:r>
        <w:t xml:space="preserve">138.4</w:t>
      </w:r>
      <w:r>
        <w:t xml:space="preserve"> </w:t>
      </w:r>
      <w:r>
        <w:t xml:space="preserve">94.6</w:t>
      </w:r>
      <w:r>
        <w:t xml:space="preserve"> </w:t>
      </w:r>
      <w:r>
        <w:t xml:space="preserve">72.8</w:t>
      </w:r>
      <w:r>
        <w:t xml:space="preserve"> </w:t>
      </w:r>
      <w:r>
        <w:t xml:space="preserve">Benefits</w:t>
      </w:r>
      <w:r>
        <w:t xml:space="preserve"> </w:t>
      </w:r>
      <w:r>
        <w:t xml:space="preserve">Reduction in external costs of accidents (fatalities, serious and slight injuries)</w:t>
      </w:r>
      <w:r>
        <w:t xml:space="preserve"> </w:t>
      </w:r>
      <w:r>
        <w:t xml:space="preserve">1,201.8 1,401.3 2,797.7 3,543.4 3,916.3</w:t>
      </w:r>
      <w:r>
        <w:t xml:space="preserve"> </w:t>
      </w:r>
      <w:r>
        <w:t xml:space="preserve">Reduction in costs for the private sector</w:t>
      </w:r>
      <w:r>
        <w:t xml:space="preserve"> </w:t>
      </w:r>
      <w:r>
        <w:t xml:space="preserve">7.0</w:t>
      </w:r>
      <w:r>
        <w:t xml:space="preserve"> </w:t>
      </w:r>
      <w:r>
        <w:t xml:space="preserve">7.0</w:t>
      </w:r>
      <w:r>
        <w:t xml:space="preserve"> </w:t>
      </w:r>
      <w:r>
        <w:t xml:space="preserve">7.0</w:t>
      </w:r>
      <w:r>
        <w:t xml:space="preserve"> </w:t>
      </w:r>
      <w:r>
        <w:t xml:space="preserve">7.0</w:t>
      </w:r>
      <w:r>
        <w:t xml:space="preserve"> </w:t>
      </w:r>
      <w:r>
        <w:t xml:space="preserve">7.0</w:t>
      </w:r>
      <w:r>
        <w:t xml:space="preserve"> </w:t>
      </w:r>
      <w:r>
        <w:t xml:space="preserve">Reduction in road user (hassle) costs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√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1,208.8 1,408.3 2,804.7 3,550.5 3,923.4</w:t>
      </w:r>
      <w:r>
        <w:t xml:space="preserve"> </w:t>
      </w:r>
      <w:r>
        <w:t xml:space="preserve">Net benefits</w:t>
      </w:r>
      <w:r>
        <w:t xml:space="preserve"> </w:t>
      </w:r>
      <w:r>
        <w:t xml:space="preserve">1,058.8 1,259.2 2,666.4 3,455.8 3,850.6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The major cost element of the policy options is due to enforcement costs for Member States</w:t>
      </w:r>
      <w:r>
        <w:t xml:space="preserve"> </w:t>
      </w:r>
      <w:r>
        <w:t xml:space="preserve">administrations, related to the investigation of road safety traffic offences. The next group of costs is</w:t>
      </w:r>
      <w:r>
        <w:t xml:space="preserve"> </w:t>
      </w:r>
      <w:r>
        <w:t xml:space="preserve">represented by adjustment costs for Member States administrations for connecting databases and</w:t>
      </w:r>
      <w:r>
        <w:t xml:space="preserve"> </w:t>
      </w:r>
      <w:r>
        <w:t xml:space="preserve">technical solutions, costs for developing templates, and costs for the Commission to develop and</w:t>
      </w:r>
      <w:r>
        <w:t xml:space="preserve"> </w:t>
      </w:r>
      <w:r>
        <w:t xml:space="preserve">maintain a portal for Government-to-Citizens (G2C) and Government-to-Businesses (G2B) (and vice</w:t>
      </w:r>
      <w:r>
        <w:t xml:space="preserve"> </w:t>
      </w:r>
      <w:r>
        <w:t xml:space="preserve">versa) communication.</w:t>
      </w:r>
      <w:r>
        <w:br/>
      </w:r>
      <w:r>
        <w:t xml:space="preserve">The adjustment costs are the same in all policy options, so the determining factor is the enforcement</w:t>
      </w:r>
      <w:r>
        <w:t xml:space="preserve"> </w:t>
      </w:r>
      <w:r>
        <w:t xml:space="preserve">costs. The enforcement costs decrease when the policy options become more intervening, and the</w:t>
      </w:r>
      <w:r>
        <w:t xml:space="preserve"> </w:t>
      </w:r>
      <w:r>
        <w:t xml:space="preserve">number of offences is reduced. Therefore, PO3A shows the lowest cost of all options, at EUR 72.8</w:t>
      </w:r>
      <w:r>
        <w:t xml:space="preserve"> </w:t>
      </w:r>
      <w:r>
        <w:t xml:space="preserve">million in addition to the baseline costs, expressed as present value over 2025-2050. This is because</w:t>
      </w:r>
      <w:r>
        <w:t xml:space="preserve"> </w:t>
      </w:r>
      <w:r>
        <w:t xml:space="preserve">the more actions are taken to enforce the rules, the larger is impact on impunity, which in turn means</w:t>
      </w:r>
      <w:r>
        <w:t xml:space="preserve"> </w:t>
      </w:r>
      <w:r>
        <w:t xml:space="preserve">higher deterrent effect, safer road behaviour and fewer offences. As the number of committed</w:t>
      </w:r>
      <w:r>
        <w:t xml:space="preserve"> </w:t>
      </w:r>
      <w:r>
        <w:t xml:space="preserve">offences decreases the most in PO3A, fewer investigations are launched, and enforcement costs</w:t>
      </w:r>
      <w:r>
        <w:t xml:space="preserve"> </w:t>
      </w:r>
      <w:r>
        <w:t xml:space="preserve">decrease relative to the baseline. Along the same arguments, PO1 and PO2 lead to the highest total</w:t>
      </w:r>
      <w:r>
        <w:t xml:space="preserve"> </w:t>
      </w:r>
      <w:r>
        <w:t xml:space="preserve">costs among the policy options (EUR 150.0 million and EUR 149.1 million, respectively), as they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have less deterrent effect and consequently result in a lower reduction in the number of offences.</w:t>
      </w:r>
      <w:r>
        <w:t xml:space="preserve"> </w:t>
      </w:r>
      <w:r>
        <w:t xml:space="preserve">PO2A stands in the middle, with additional costs relative to the baseline estimated at EUR 138.4</w:t>
      </w:r>
      <w:r>
        <w:t xml:space="preserve"> </w:t>
      </w:r>
      <w:r>
        <w:t xml:space="preserve">million.</w:t>
      </w:r>
      <w:r>
        <w:br/>
      </w:r>
      <w:r>
        <w:t xml:space="preserve">In terms of total benefits, PO3A shows the highest benefits among the policy options due to the</w:t>
      </w:r>
      <w:r>
        <w:t xml:space="preserve"> </w:t>
      </w:r>
      <w:r>
        <w:t xml:space="preserve">highest reduction in the external costs of accidents, due to the prevented number of fatalities, serious</w:t>
      </w:r>
      <w:r>
        <w:t xml:space="preserve"> </w:t>
      </w:r>
      <w:r>
        <w:t xml:space="preserve">and slight injuries. These benefits are estimated at EUR 3,923.4 million relative to the baseline,</w:t>
      </w:r>
      <w:r>
        <w:t xml:space="preserve"> </w:t>
      </w:r>
      <w:r>
        <w:t xml:space="preserve">expressed as present value over 2025-2050. PO1 and PO2 show much lower total benefits of EUR</w:t>
      </w:r>
      <w:r>
        <w:t xml:space="preserve"> </w:t>
      </w:r>
      <w:r>
        <w:t xml:space="preserve">1,208.8 million and EUR 1,408.3 million, respectively. PO2A shows total benefits in the middle</w:t>
      </w:r>
      <w:r>
        <w:t xml:space="preserve"> </w:t>
      </w:r>
      <w:r>
        <w:t xml:space="preserve">ground, at EUR 2,804.7 million relative to the baseline, expressed as present value over 2025-2050.</w:t>
      </w:r>
      <w:r>
        <w:t xml:space="preserve"> </w:t>
      </w:r>
      <w:r>
        <w:t xml:space="preserve">In all policy options measures to improve the content of penalty notices and follow-up</w:t>
      </w:r>
      <w:r>
        <w:t xml:space="preserve"> </w:t>
      </w:r>
      <w:r>
        <w:t xml:space="preserve">communication reduce hassle costs for road users. However no robust data could be gathered to</w:t>
      </w:r>
      <w:r>
        <w:t xml:space="preserve"> </w:t>
      </w:r>
      <w:r>
        <w:t xml:space="preserve">estimate these costs. All policy options also benefit from the reduction of administrative costs for</w:t>
      </w:r>
      <w:r>
        <w:t xml:space="preserve"> </w:t>
      </w:r>
      <w:r>
        <w:t xml:space="preserve">rental and leasing companies, which is estimated at around EUR 7 million relative to the baseline,</w:t>
      </w:r>
      <w:r>
        <w:t xml:space="preserve"> </w:t>
      </w:r>
      <w:r>
        <w:t xml:space="preserve">expressed as present value over 2025-2050.</w:t>
      </w:r>
      <w:r>
        <w:t xml:space="preserve"> </w:t>
      </w:r>
      <w:r>
        <w:t xml:space="preserve">Overall, all policy options result in net benefits relative to the baseline. The net benefits are lowest in</w:t>
      </w:r>
      <w:r>
        <w:t xml:space="preserve"> </w:t>
      </w:r>
      <w:r>
        <w:t xml:space="preserve">PO1, estimated at EUR 1,058.8 million relative to the baseline. PO2 closely follows PO1 (EUR 1,259.2</w:t>
      </w:r>
      <w:r>
        <w:t xml:space="preserve"> </w:t>
      </w:r>
      <w:r>
        <w:t xml:space="preserve">million) while PO2A already presents considerably higher net benefits, estimated at EUR 2,666.4</w:t>
      </w:r>
      <w:r>
        <w:t xml:space="preserve"> </w:t>
      </w:r>
      <w:r>
        <w:t xml:space="preserve">million relative to the baseline. The net benefits are largest in PO3A, estimated at EUR 3,850.6 million</w:t>
      </w:r>
      <w:r>
        <w:t xml:space="preserve"> </w:t>
      </w:r>
      <w:r>
        <w:t xml:space="preserve">relative to the baseline, expressed as present value over 2025-2050. Also, in terms of benefit to cost</w:t>
      </w:r>
      <w:r>
        <w:t xml:space="preserve"> </w:t>
      </w:r>
      <w:r>
        <w:t xml:space="preserve">ratio, PO3A performs the best followed by PO3 and PO2A. The benefit cost ratios of PO1 and PO2 are</w:t>
      </w:r>
      <w:r>
        <w:t xml:space="preserve"> </w:t>
      </w:r>
      <w:r>
        <w:t xml:space="preserve">significantly lower.</w:t>
      </w:r>
      <w:r>
        <w:br/>
      </w:r>
      <w:r>
        <w:t xml:space="preserve">Considering the sensitivity analysis on the impacts of the policy options on external costs of</w:t>
      </w:r>
      <w:r>
        <w:t xml:space="preserve"> </w:t>
      </w:r>
      <w:r>
        <w:t xml:space="preserve">accidents, provided in section 6.2.1, the net benefits have been calculated for each case and are</w:t>
      </w:r>
      <w:r>
        <w:t xml:space="preserve"> </w:t>
      </w:r>
      <w:r>
        <w:t xml:space="preserve">provided in Table 14. The table shows that even with lower values of the elasticity, all policy options</w:t>
      </w:r>
      <w:r>
        <w:t xml:space="preserve"> </w:t>
      </w:r>
      <w:r>
        <w:t xml:space="preserve">would still result in net benefits and the ranking of the policy options would not change.</w:t>
      </w:r>
      <w:r>
        <w:br/>
      </w:r>
      <w:r>
        <w:t xml:space="preserve">Table 14: Results of the sensitivity anaysis on net benefits of policy options (in million EUR)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PO2A</w:t>
      </w:r>
      <w:r>
        <w:t xml:space="preserve"> </w:t>
      </w:r>
      <w:r>
        <w:t xml:space="preserve">PO3</w:t>
      </w:r>
      <w:r>
        <w:t xml:space="preserve"> </w:t>
      </w:r>
      <w:r>
        <w:t xml:space="preserve">PO3A</w:t>
      </w:r>
      <w:r>
        <w:t xml:space="preserve"> </w:t>
      </w:r>
      <w:r>
        <w:t xml:space="preserve">Net benefits (in million EUR)</w:t>
      </w:r>
    </w:p>
    <w:p>
      <w:pPr>
        <w:pStyle w:val="BodyText"/>
      </w:pPr>
      <w:r>
        <w:t xml:space="preserve">Central case</w:t>
      </w:r>
      <w:r>
        <w:t xml:space="preserve"> </w:t>
      </w:r>
      <w:r>
        <w:t xml:space="preserve">1,058.8</w:t>
      </w:r>
      <w:r>
        <w:t xml:space="preserve"> </w:t>
      </w:r>
      <w:r>
        <w:t xml:space="preserve">1,259.2</w:t>
      </w:r>
      <w:r>
        <w:t xml:space="preserve"> </w:t>
      </w:r>
      <w:r>
        <w:t xml:space="preserve">2,666.4</w:t>
      </w:r>
      <w:r>
        <w:t xml:space="preserve"> </w:t>
      </w:r>
      <w:r>
        <w:t xml:space="preserve">3,455.8</w:t>
      </w:r>
      <w:r>
        <w:t xml:space="preserve"> </w:t>
      </w:r>
      <w:r>
        <w:t xml:space="preserve">3,850.6</w:t>
      </w:r>
      <w:r>
        <w:t xml:space="preserve"> </w:t>
      </w:r>
      <w:r>
        <w:t xml:space="preserve">15% lower elasticity</w:t>
      </w:r>
      <w:r>
        <w:t xml:space="preserve"> </w:t>
      </w:r>
      <w:r>
        <w:t xml:space="preserve">878.5</w:t>
      </w:r>
      <w:r>
        <w:t xml:space="preserve"> </w:t>
      </w:r>
      <w:r>
        <w:t xml:space="preserve">1,049.1</w:t>
      </w:r>
      <w:r>
        <w:t xml:space="preserve"> </w:t>
      </w:r>
      <w:r>
        <w:t xml:space="preserve">2,246.7</w:t>
      </w:r>
      <w:r>
        <w:t xml:space="preserve"> </w:t>
      </w:r>
      <w:r>
        <w:t xml:space="preserve">2,924.3</w:t>
      </w:r>
      <w:r>
        <w:t xml:space="preserve"> </w:t>
      </w:r>
      <w:r>
        <w:t xml:space="preserve">3,263.1</w:t>
      </w:r>
      <w:r>
        <w:t xml:space="preserve"> </w:t>
      </w:r>
      <w:r>
        <w:t xml:space="preserve">20% lower elasticity</w:t>
      </w:r>
      <w:r>
        <w:t xml:space="preserve"> </w:t>
      </w:r>
      <w:r>
        <w:t xml:space="preserve">818.4</w:t>
      </w:r>
      <w:r>
        <w:t xml:space="preserve"> </w:t>
      </w:r>
      <w:r>
        <w:t xml:space="preserve">979.0</w:t>
      </w:r>
      <w:r>
        <w:t xml:space="preserve"> </w:t>
      </w:r>
      <w:r>
        <w:t xml:space="preserve">2,106.8</w:t>
      </w:r>
      <w:r>
        <w:t xml:space="preserve"> </w:t>
      </w:r>
      <w:r>
        <w:t xml:space="preserve">2,747.2</w:t>
      </w:r>
      <w:r>
        <w:t xml:space="preserve"> </w:t>
      </w:r>
      <w:r>
        <w:t xml:space="preserve">3,067.3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7.3.</w:t>
      </w:r>
      <w:r>
        <w:t xml:space="preserve"> </w:t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 assesses how various elements of the revised Directive function together to</w:t>
      </w:r>
      <w:r>
        <w:t xml:space="preserve"> </w:t>
      </w:r>
      <w:r>
        <w:t xml:space="preserve">achieve the objectives, and how they are in line with other EU policies. The CBE Directive has a</w:t>
      </w:r>
      <w:r>
        <w:t xml:space="preserve"> </w:t>
      </w:r>
      <w:r>
        <w:t xml:space="preserve">strong link to several EU instruments. In relation to follow-up investigation, it has a close link to the</w:t>
      </w:r>
      <w:r>
        <w:t xml:space="preserve"> </w:t>
      </w:r>
      <w:r>
        <w:t xml:space="preserve">MLA Convention, the European Investigation Order and Prüm Decisions85. The Directive works</w:t>
      </w:r>
      <w:r>
        <w:t xml:space="preserve"> </w:t>
      </w:r>
      <w:r>
        <w:t xml:space="preserve">jointly with these instruments to remove impunity for road users that commit road safety traffic</w:t>
      </w:r>
      <w:r>
        <w:t xml:space="preserve"> </w:t>
      </w:r>
      <w:r>
        <w:t xml:space="preserve">offences abroad. Particularly relevant is the link to Prüm II, which enables the exchange of other data</w:t>
      </w:r>
      <w:r>
        <w:t xml:space="preserve"> </w:t>
      </w:r>
      <w:r>
        <w:t xml:space="preserve">categories (beyond vehicle registration data) such as the exchange of facial images between</w:t>
      </w:r>
      <w:r>
        <w:t xml:space="preserve"> </w:t>
      </w:r>
      <w:r>
        <w:t xml:space="preserve">authorities responsible for the prevention, detection and investigation of criminal offences. PO1, PO2</w:t>
      </w:r>
      <w:r>
        <w:t xml:space="preserve"> </w:t>
      </w:r>
      <w:r>
        <w:t xml:space="preserve">and PO2A would remain coherent to Prüm Decisions, as the proposed measures under these options</w:t>
      </w:r>
      <w:r>
        <w:t xml:space="preserve"> </w:t>
      </w:r>
      <w:r>
        <w:t xml:space="preserve">aimed at the exchange of additional information are coherent with Prüm. PO3 and PO3A may</w:t>
      </w:r>
    </w:p>
    <w:p>
      <w:pPr>
        <w:pStyle w:val="BodyText"/>
      </w:pPr>
      <w:r>
        <w:t xml:space="preserve">85 See footnotes 27, 28 and 32 respectively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however face issues concerning internal coherence due to the proposed development of a tailored</w:t>
      </w:r>
      <w:r>
        <w:t xml:space="preserve"> </w:t>
      </w:r>
      <w:r>
        <w:t xml:space="preserve">mechanism for the enforcement of financial penalties, which would derogate from such procedures</w:t>
      </w:r>
      <w:r>
        <w:t xml:space="preserve"> </w:t>
      </w:r>
      <w:r>
        <w:t xml:space="preserve">under the Framework Decision 2005/214/JHA86. Attention has to be paid to the proposed revision as</w:t>
      </w:r>
      <w:r>
        <w:t xml:space="preserve"> </w:t>
      </w:r>
      <w:r>
        <w:t xml:space="preserve">it could lead to a complex situation as regards the enforcement of sanctions: the extent of the changes</w:t>
      </w:r>
      <w:r>
        <w:t xml:space="preserve"> </w:t>
      </w:r>
      <w:r>
        <w:t xml:space="preserve">could question whether the main objective of the Directive is still road safety, and hence whether the</w:t>
      </w:r>
      <w:r>
        <w:t xml:space="preserve"> </w:t>
      </w:r>
      <w:r>
        <w:t xml:space="preserve">legal basis is still the transport-related article of the TFEU (Art. 91(1) TFEU), or the judicial and</w:t>
      </w:r>
      <w:r>
        <w:t xml:space="preserve"> </w:t>
      </w:r>
      <w:r>
        <w:t xml:space="preserve">police cooperation legal basis (Art. 82(2) and Art. 87(2) TFEU respectively).</w:t>
      </w:r>
      <w:r>
        <w:t xml:space="preserve"> </w:t>
      </w:r>
      <w:r>
        <w:t xml:space="preserve">External coherence concentrates on the compliance of the CBE Directive with national policies and</w:t>
      </w:r>
      <w:r>
        <w:t xml:space="preserve"> </w:t>
      </w:r>
      <w:r>
        <w:t xml:space="preserve">international legislation. The investigation procedure under the Directive meets the national criteria</w:t>
      </w:r>
      <w:r>
        <w:t xml:space="preserve"> </w:t>
      </w:r>
      <w:r>
        <w:t xml:space="preserve">for the majority of Member States but it remains insufficient for some of them. It is especially</w:t>
      </w:r>
      <w:r>
        <w:t xml:space="preserve"> </w:t>
      </w:r>
      <w:r>
        <w:t xml:space="preserve">considered ineffective for Member States that apply a strict driver legal liability regime. Revising the</w:t>
      </w:r>
      <w:r>
        <w:t xml:space="preserve"> </w:t>
      </w:r>
      <w:r>
        <w:t xml:space="preserve">Directive will ensure that Member States are giving more and better tools for investigation and</w:t>
      </w:r>
      <w:r>
        <w:t xml:space="preserve"> </w:t>
      </w:r>
      <w:r>
        <w:t xml:space="preserve">enforcement of road-safety-related offences. PO1 and PO2 will enable to investigate more offences,</w:t>
      </w:r>
      <w:r>
        <w:t xml:space="preserve"> </w:t>
      </w:r>
      <w:r>
        <w:t xml:space="preserve">give more instruments to investigate and make certain requirements regarding penalty notices stricter,</w:t>
      </w:r>
      <w:r>
        <w:t xml:space="preserve"> </w:t>
      </w:r>
      <w:r>
        <w:t xml:space="preserve">which is not expected to raise issues regarding external coherence. PO2A, PO3 and PO3A however</w:t>
      </w:r>
      <w:r>
        <w:t xml:space="preserve"> </w:t>
      </w:r>
      <w:r>
        <w:t xml:space="preserve">might lead to issues of external coherence, but for different reasons. PO2A introduces mutual</w:t>
      </w:r>
      <w:r>
        <w:t xml:space="preserve"> </w:t>
      </w:r>
      <w:r>
        <w:t xml:space="preserve">assistance in the cross-border investigation of road-safety-related traffic offences, including a duty to</w:t>
      </w:r>
      <w:r>
        <w:t xml:space="preserve"> </w:t>
      </w:r>
      <w:r>
        <w:t xml:space="preserve">cooperate with enforcement authorities in the investigation of the identity of the driver of the vehicle</w:t>
      </w:r>
      <w:r>
        <w:t xml:space="preserve"> </w:t>
      </w:r>
      <w:r>
        <w:t xml:space="preserve">with which a traffic offence has been committed in another Member State. This would respect the</w:t>
      </w:r>
      <w:r>
        <w:t xml:space="preserve"> </w:t>
      </w:r>
      <w:r>
        <w:t xml:space="preserve">constitutional law of those Member States with driver liability regime, while incentivising the</w:t>
      </w:r>
      <w:r>
        <w:t xml:space="preserve"> </w:t>
      </w:r>
      <w:r>
        <w:t xml:space="preserve">identification of the offender by the vehicle owner/holder. However, it could create issues with the</w:t>
      </w:r>
      <w:r>
        <w:t xml:space="preserve"> </w:t>
      </w:r>
      <w:r>
        <w:t xml:space="preserve">privilege against self-incrimination and the right to remain silent typical for Member States applying</w:t>
      </w:r>
      <w:r>
        <w:t xml:space="preserve"> </w:t>
      </w:r>
      <w:r>
        <w:t xml:space="preserve">strict driver liability, such as Germany and Sweden.. A tailored mechanism for the enforcement of</w:t>
      </w:r>
      <w:r>
        <w:t xml:space="preserve"> </w:t>
      </w:r>
      <w:r>
        <w:t xml:space="preserve">financial penalties introduced by PO3 and PO3A means a simplification of procedural requirements</w:t>
      </w:r>
      <w:r>
        <w:t xml:space="preserve"> </w:t>
      </w:r>
      <w:r>
        <w:t xml:space="preserve">while some Member States have very strict ones for financial penalties. Hence PO3 and PO3A may</w:t>
      </w:r>
      <w:r>
        <w:t xml:space="preserve"> </w:t>
      </w:r>
      <w:r>
        <w:t xml:space="preserve">lead to external coherence issues in view of existing national legislation in some Member States.</w:t>
      </w:r>
      <w:r>
        <w:br/>
      </w:r>
      <w:r>
        <w:t xml:space="preserve">7.4.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Without the intervention at EU level, increasing road safety through better cross-border enforcement</w:t>
      </w:r>
      <w:r>
        <w:t xml:space="preserve"> </w:t>
      </w:r>
      <w:r>
        <w:t xml:space="preserve">of road safety rules would likely not be achievable, as a Member State on its own cannot ensure that</w:t>
      </w:r>
      <w:r>
        <w:t xml:space="preserve"> </w:t>
      </w:r>
      <w:r>
        <w:t xml:space="preserve">a national penalty decision or investigation of the offence is recognised by other Member States.</w:t>
      </w:r>
      <w:r>
        <w:t xml:space="preserve"> </w:t>
      </w:r>
      <w:r>
        <w:t xml:space="preserve">Member States can and do engage in bilateral and multilateral agreements to ensure the mutual</w:t>
      </w:r>
      <w:r>
        <w:t xml:space="preserve"> </w:t>
      </w:r>
      <w:r>
        <w:t xml:space="preserve">recognition, but cooperation remains fragmented across Member States. This does not result in a</w:t>
      </w:r>
      <w:r>
        <w:t xml:space="preserve"> </w:t>
      </w:r>
      <w:r>
        <w:t xml:space="preserve">transparent and harmonised approach, nor does it lead to equal treatment of road users on EU roads.</w:t>
      </w:r>
      <w:r>
        <w:t xml:space="preserve"> </w:t>
      </w:r>
      <w:r>
        <w:t xml:space="preserve">As all policy options ensure a harmonisation of the legal framework, the subsidiarity requirement is</w:t>
      </w:r>
      <w:r>
        <w:t xml:space="preserve"> </w:t>
      </w:r>
      <w:r>
        <w:t xml:space="preserve">fulfilled.</w:t>
      </w:r>
      <w:r>
        <w:br/>
      </w:r>
      <w:r>
        <w:t xml:space="preserve">In relation to proportionality, the proposed revision aims to improve road safety through better</w:t>
      </w:r>
      <w:r>
        <w:t xml:space="preserve"> </w:t>
      </w:r>
      <w:r>
        <w:t xml:space="preserve">detection, investigation of cross-border road safety traffic offences and enforcement of sanctions for</w:t>
      </w:r>
      <w:r>
        <w:t xml:space="preserve"> </w:t>
      </w:r>
      <w:r>
        <w:t xml:space="preserve">these offences. PO1 contributes to this objective by introducing new measures on the detection and</w:t>
      </w:r>
      <w:r>
        <w:t xml:space="preserve"> </w:t>
      </w:r>
      <w:r>
        <w:t xml:space="preserve">investigation of road-safety-related traffic offences, as well as on the protection of fundamental</w:t>
      </w:r>
      <w:r>
        <w:t xml:space="preserve"> </w:t>
      </w:r>
      <w:r>
        <w:t xml:space="preserve">rights. PO2 in addition envisages a tailored investigation mechanism to better identify the offender.</w:t>
      </w:r>
      <w:r>
        <w:t xml:space="preserve"> </w:t>
      </w:r>
      <w:r>
        <w:t xml:space="preserve">PO2A builds on PO2 but also introduces a duty of the owner/holder of the vehicle with which an</w:t>
      </w:r>
      <w:r>
        <w:t xml:space="preserve"> </w:t>
      </w:r>
      <w:r>
        <w:t xml:space="preserve">offence has been committed to cooperate with enforcement authorities in the identification of the</w:t>
      </w:r>
      <w:r>
        <w:t xml:space="preserve"> </w:t>
      </w:r>
      <w:r>
        <w:t xml:space="preserve">actual offender. The measures proposed under PO1, PO2 and PO2A are therefore considered to be</w:t>
      </w:r>
      <w:r>
        <w:t xml:space="preserve"> </w:t>
      </w:r>
      <w:r>
        <w:t xml:space="preserve">proportionate in view of the revision objective.</w:t>
      </w:r>
    </w:p>
    <w:p>
      <w:pPr>
        <w:pStyle w:val="BodyText"/>
      </w:pPr>
      <w:r>
        <w:t xml:space="preserve">86 See footnote 30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PO3 and PO3A establish a simplified enforcement mechanism within the CBE Directive and during</w:t>
      </w:r>
      <w:r>
        <w:t xml:space="preserve"> </w:t>
      </w:r>
      <w:r>
        <w:t xml:space="preserve">the stakeholder consultations, the views of Member States differed greatly regarding the</w:t>
      </w:r>
      <w:r>
        <w:t xml:space="preserve"> </w:t>
      </w:r>
      <w:r>
        <w:t xml:space="preserve">proportionality of these options. Some Member States considered that the existing enforcement</w:t>
      </w:r>
      <w:r>
        <w:t xml:space="preserve"> </w:t>
      </w:r>
      <w:r>
        <w:t xml:space="preserve">procedures under Framework Decision 2005/214/JHA are sufficient87. They are of the view that the</w:t>
      </w:r>
      <w:r>
        <w:t xml:space="preserve"> </w:t>
      </w:r>
      <w:r>
        <w:t xml:space="preserve">most common grounds for refusal of enforcement of financial penalties are due to reasons outside</w:t>
      </w:r>
      <w:r>
        <w:t xml:space="preserve"> </w:t>
      </w:r>
      <w:r>
        <w:t xml:space="preserve">the Framework Decision, and that the most common reason for non-enforcement of financial</w:t>
      </w:r>
      <w:r>
        <w:t xml:space="preserve"> </w:t>
      </w:r>
      <w:r>
        <w:t xml:space="preserve">penalties is the problem of identification of the offender. On the other hand, some other Member</w:t>
      </w:r>
      <w:r>
        <w:t xml:space="preserve"> </w:t>
      </w:r>
      <w:r>
        <w:t xml:space="preserve">States considered establishing the specific rules on mutual recognition of financial penalties under</w:t>
      </w:r>
      <w:r>
        <w:t xml:space="preserve"> </w:t>
      </w:r>
      <w:r>
        <w:t xml:space="preserve">the Directive as essential and they would support a tailored approach for the mutual recognition of</w:t>
      </w:r>
      <w:r>
        <w:t xml:space="preserve"> </w:t>
      </w:r>
      <w:r>
        <w:t xml:space="preserve">financial penalties88.</w:t>
      </w:r>
      <w:r>
        <w:br/>
      </w:r>
      <w:r>
        <w:t xml:space="preserve">Road safety organisations however were in favour of PO3 and PO3A, as they are the most effective</w:t>
      </w:r>
      <w:r>
        <w:t xml:space="preserve"> </w:t>
      </w:r>
      <w:r>
        <w:t xml:space="preserve">regarding enhancing road safety. Given these divergent views and arguments and given that – while</w:t>
      </w:r>
      <w:r>
        <w:t xml:space="preserve"> </w:t>
      </w:r>
      <w:r>
        <w:t xml:space="preserve">they would considerably change the legal approach to enforcement of financial penalties for cross-</w:t>
      </w:r>
      <w:r>
        <w:t xml:space="preserve"> </w:t>
      </w:r>
      <w:r>
        <w:t xml:space="preserve">border offences – they would address the problem of identification of the offender in the same way</w:t>
      </w:r>
      <w:r>
        <w:t xml:space="preserve"> </w:t>
      </w:r>
      <w:r>
        <w:t xml:space="preserve">as PO2A, it can be concluded that PO3 and PO3A may be regarded as disproportionate in view of</w:t>
      </w:r>
      <w:r>
        <w:t xml:space="preserve"> </w:t>
      </w:r>
      <w:r>
        <w:t xml:space="preserve">the policy approach and objectives that can be achieved by these options.</w:t>
      </w:r>
    </w:p>
    <w:p>
      <w:pPr>
        <w:pStyle w:val="BodyText"/>
      </w:pPr>
      <w:r>
        <w:t xml:space="preserve">87 DE, NL, SE, FI</w:t>
      </w:r>
      <w:r>
        <w:t xml:space="preserve"> </w:t>
      </w:r>
      <w:r>
        <w:t xml:space="preserve">88 FR, ES, CZ, IT, RO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8.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 and stakeholders views</w:t>
      </w:r>
      <w:r>
        <w:br/>
      </w:r>
      <w:r>
        <w:t xml:space="preserve">All policy options are effective in achieving the general objective of increasing road safety through</w:t>
      </w:r>
      <w:r>
        <w:t xml:space="preserve"> </w:t>
      </w:r>
      <w:r>
        <w:t xml:space="preserve">better cross-border enforcement of road-safety-related traffic rules, as well as in addressing the</w:t>
      </w:r>
      <w:r>
        <w:t xml:space="preserve"> </w:t>
      </w:r>
      <w:r>
        <w:t xml:space="preserve">specific objectives, but the more intervening options are more successful in doing so. PO2A, PO3</w:t>
      </w:r>
      <w:r>
        <w:t xml:space="preserve"> </w:t>
      </w:r>
      <w:r>
        <w:t xml:space="preserve">and PO3A are therefore considered more effective than PO1 and PO2 due to the higher positive</w:t>
      </w:r>
      <w:r>
        <w:t xml:space="preserve"> </w:t>
      </w:r>
      <w:r>
        <w:t xml:space="preserve">impact estimated in terms of lives saved and injuries avoided. Also, regarding effectiveness in terms</w:t>
      </w:r>
      <w:r>
        <w:t xml:space="preserve"> </w:t>
      </w:r>
      <w:r>
        <w:t xml:space="preserve">of increased numbers of successful investigations, PO2A, PO3 and PO3A are regarded as more</w:t>
      </w:r>
      <w:r>
        <w:t xml:space="preserve"> </w:t>
      </w:r>
      <w:r>
        <w:t xml:space="preserve">effective. With regard to enforcement, PO3 and PO3A are considered most effective due to a</w:t>
      </w:r>
      <w:r>
        <w:t xml:space="preserve"> </w:t>
      </w:r>
      <w:r>
        <w:t xml:space="preserve">mechanism for mutual recognition of financial penalties which is tailored to road safety traffic offences.</w:t>
      </w:r>
      <w:r>
        <w:t xml:space="preserve"> </w:t>
      </w:r>
      <w:r>
        <w:t xml:space="preserve">With respect to efficiency, all policy options result in net benefits relative to the baseline. PO1 and</w:t>
      </w:r>
      <w:r>
        <w:t xml:space="preserve"> </w:t>
      </w:r>
      <w:r>
        <w:t xml:space="preserve">PO2 have the highest additional costs due to their lower deterrent effect and hence a lower reduction</w:t>
      </w:r>
      <w:r>
        <w:t xml:space="preserve"> </w:t>
      </w:r>
      <w:r>
        <w:t xml:space="preserve">in the number of offences, while PO3A shows the lowest cost of all options. In terms of total benefits,</w:t>
      </w:r>
      <w:r>
        <w:t xml:space="preserve"> </w:t>
      </w:r>
      <w:r>
        <w:t xml:space="preserve">PO3A shows the highest benefits due to the highest reduction in the external costs of accidents, driven</w:t>
      </w:r>
      <w:r>
        <w:t xml:space="preserve"> </w:t>
      </w:r>
      <w:r>
        <w:t xml:space="preserve">by the lower numbers of fatalities, serious and slight injuries, and again PO1 and PO2 show the lowest</w:t>
      </w:r>
      <w:r>
        <w:t xml:space="preserve"> </w:t>
      </w:r>
      <w:r>
        <w:t xml:space="preserve">benefits. The least efficient is therefore PO1, closely followed by PO2 while PO2A already presents</w:t>
      </w:r>
      <w:r>
        <w:t xml:space="preserve"> </w:t>
      </w:r>
      <w:r>
        <w:t xml:space="preserve">considerably higher net benefits. PO3A presents the largest net benefits and therefore it appears to</w:t>
      </w:r>
      <w:r>
        <w:t xml:space="preserve"> </w:t>
      </w:r>
      <w:r>
        <w:t xml:space="preserve">be the most efficient option.</w:t>
      </w:r>
      <w:r>
        <w:t xml:space="preserve"> </w:t>
      </w:r>
      <w:r>
        <w:t xml:space="preserve">Concerning internal coherence, PO1, PO2 and PO2A remain coherent with relevant EU legislation</w:t>
      </w:r>
      <w:r>
        <w:t xml:space="preserve"> </w:t>
      </w:r>
      <w:r>
        <w:t xml:space="preserve">while PO3 and PO3A could face issues due the tailored mechanism for enforcement of financial</w:t>
      </w:r>
      <w:r>
        <w:t xml:space="preserve"> </w:t>
      </w:r>
      <w:r>
        <w:t xml:space="preserve">penalties, which could create a complex system and problems regarding the legal base of the CBE</w:t>
      </w:r>
      <w:r>
        <w:t xml:space="preserve"> </w:t>
      </w:r>
      <w:r>
        <w:t xml:space="preserve">Directive. Concerning external coherence, PO1 and PO2 remain coherent with national and other</w:t>
      </w:r>
      <w:r>
        <w:t xml:space="preserve"> </w:t>
      </w:r>
      <w:r>
        <w:t xml:space="preserve">international legislation. In PO2, Member States will be given a more efficient tool to identify the</w:t>
      </w:r>
      <w:r>
        <w:t xml:space="preserve"> </w:t>
      </w:r>
      <w:r>
        <w:t xml:space="preserve">offender (through a tailored investigation mechanism) while the procedures adopted at Member State</w:t>
      </w:r>
      <w:r>
        <w:t xml:space="preserve"> </w:t>
      </w:r>
      <w:r>
        <w:t xml:space="preserve">level would remain unaffected. Policy options PO2A, PO3 and PO3A might lead to issues of external</w:t>
      </w:r>
      <w:r>
        <w:t xml:space="preserve"> </w:t>
      </w:r>
      <w:r>
        <w:t xml:space="preserve">coherence; PO2A due to a duty of the owner/holder to cooperate with enforcement authorities in the</w:t>
      </w:r>
      <w:r>
        <w:t xml:space="preserve"> </w:t>
      </w:r>
      <w:r>
        <w:t xml:space="preserve">identification of the actual offender, which may violate the privilege against self-incrimination and</w:t>
      </w:r>
      <w:r>
        <w:t xml:space="preserve"> </w:t>
      </w:r>
      <w:r>
        <w:t xml:space="preserve">the right to remain silent, and PO3 and PO3A due to a tailored mechanism for enforcement of</w:t>
      </w:r>
      <w:r>
        <w:t xml:space="preserve"> </w:t>
      </w:r>
      <w:r>
        <w:t xml:space="preserve">financial penalties, which may create tensions with national policies. In terms of subsidiarity, all</w:t>
      </w:r>
      <w:r>
        <w:t xml:space="preserve"> </w:t>
      </w:r>
      <w:r>
        <w:t xml:space="preserve">options fulfil this principle, and they would all bring about the harmonisation of the legal framework,</w:t>
      </w:r>
      <w:r>
        <w:t xml:space="preserve"> </w:t>
      </w:r>
      <w:r>
        <w:t xml:space="preserve">albeit at different levels of ambition. With respect to the proportionality, PO3 and PO3A would</w:t>
      </w:r>
      <w:r>
        <w:t xml:space="preserve"> </w:t>
      </w:r>
      <w:r>
        <w:t xml:space="preserve">likely result in issues of proportionality, due to the high ambition with a simplified enforcement</w:t>
      </w:r>
      <w:r>
        <w:t xml:space="preserve"> </w:t>
      </w:r>
      <w:r>
        <w:t xml:space="preserve">mechanism and Member States views divided on this tool.</w:t>
      </w:r>
      <w:r>
        <w:br/>
      </w:r>
      <w:r>
        <w:t xml:space="preserve">The analysis above points at PO2A as the preferred policy option, given it was considered</w:t>
      </w:r>
      <w:r>
        <w:t xml:space="preserve"> </w:t>
      </w:r>
      <w:r>
        <w:t xml:space="preserve">effective in reaching the policy objectives and it appears, in view of its coherence with the Member</w:t>
      </w:r>
      <w:r>
        <w:t xml:space="preserve"> </w:t>
      </w:r>
      <w:r>
        <w:t xml:space="preserve">States rules and procedures, better politically and legally feasible in comparison to the other, more</w:t>
      </w:r>
      <w:r>
        <w:t xml:space="preserve"> </w:t>
      </w:r>
      <w:r>
        <w:t xml:space="preserve">ambitious options. PO2A could significantly facilitate cross-border investigation procedures (and by</w:t>
      </w:r>
      <w:r>
        <w:t xml:space="preserve"> </w:t>
      </w:r>
      <w:r>
        <w:t xml:space="preserve">that the cross-border enforcement of financial penalties) that would offset the issues with the external</w:t>
      </w:r>
      <w:r>
        <w:t xml:space="preserve"> </w:t>
      </w:r>
      <w:r>
        <w:t xml:space="preserve">coherence and proportionality to which it may lead. This policy option would push the EU legislative</w:t>
      </w:r>
      <w:r>
        <w:t xml:space="preserve"> </w:t>
      </w:r>
      <w:r>
        <w:t xml:space="preserve">boundaries ahead with a moderate ambition, paving the way to a generally acceptable and very</w:t>
      </w:r>
      <w:r>
        <w:t xml:space="preserve"> </w:t>
      </w:r>
      <w:r>
        <w:t xml:space="preserve">effective legal liability regime applicable to road-safety-related traffic offences.</w:t>
      </w:r>
      <w:r>
        <w:br/>
      </w:r>
      <w:r>
        <w:t xml:space="preserve">Measures under PO1 would increase the effectiveness of the current CBE Directive, by improving</w:t>
      </w:r>
      <w:r>
        <w:t xml:space="preserve"> </w:t>
      </w:r>
      <w:r>
        <w:t xml:space="preserve">information exchange and addressing the issues related to the protection of fundamental rights in the</w:t>
      </w:r>
      <w:r>
        <w:t xml:space="preserve"> </w:t>
      </w:r>
      <w:r>
        <w:t xml:space="preserve">investigation phase, which are supported by all stakeholder groups. Concerning the protection of</w:t>
      </w:r>
      <w:r>
        <w:t xml:space="preserve"> </w:t>
      </w:r>
      <w:r>
        <w:t xml:space="preserve">fundamental rights, according to public authorities, stricter requirements can and should be laid down</w:t>
      </w:r>
      <w:r>
        <w:t xml:space="preserve"> </w:t>
      </w:r>
      <w:r>
        <w:t xml:space="preserve">in the CBE Directive. However, while Member States representatives in the expert workshop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considered that most information letters are already translated and authenticated, FIA and ADAC,</w:t>
      </w:r>
      <w:r>
        <w:t xml:space="preserve"> </w:t>
      </w:r>
      <w:r>
        <w:t xml:space="preserve">the road user organisations indicated that although the situation has been improving over the past</w:t>
      </w:r>
      <w:r>
        <w:t xml:space="preserve"> </w:t>
      </w:r>
      <w:r>
        <w:t xml:space="preserve">years, a lot of penalty notices are still not or poorly translated (for example using automated</w:t>
      </w:r>
      <w:r>
        <w:t xml:space="preserve"> </w:t>
      </w:r>
      <w:r>
        <w:t xml:space="preserve">translation).</w:t>
      </w:r>
      <w:r>
        <w:t xml:space="preserve"> </w:t>
      </w:r>
      <w:r>
        <w:t xml:space="preserve">Regarding information available to road users on road traffic rules, 61 out of 80 respondents in the</w:t>
      </w:r>
      <w:r>
        <w:t xml:space="preserve"> </w:t>
      </w:r>
      <w:r>
        <w:t xml:space="preserve">public consultation indicated that they find it ‘important’ or ‘very important’ that the driver has access</w:t>
      </w:r>
      <w:r>
        <w:t xml:space="preserve"> </w:t>
      </w:r>
      <w:r>
        <w:t xml:space="preserve">to relevant information in the language that the driver speaks or understands, and only 7 out of 80</w:t>
      </w:r>
      <w:r>
        <w:t xml:space="preserve"> </w:t>
      </w:r>
      <w:r>
        <w:t xml:space="preserve">respondents indicated to find this ‘not important’ or ‘slightly important’. When asked on specific</w:t>
      </w:r>
      <w:r>
        <w:t xml:space="preserve"> </w:t>
      </w:r>
      <w:r>
        <w:t xml:space="preserve">rights of road users that presumably committed an offence abroad, there was a wide support expressed</w:t>
      </w:r>
      <w:r>
        <w:t xml:space="preserve"> </w:t>
      </w:r>
      <w:r>
        <w:t xml:space="preserve">for the right to information on appeal procedures, information on how to pay fine and concerning the</w:t>
      </w:r>
      <w:r>
        <w:t xml:space="preserve"> </w:t>
      </w:r>
      <w:r>
        <w:t xml:space="preserve">language regime of all official notifications.</w:t>
      </w:r>
      <w:r>
        <w:br/>
      </w:r>
      <w:r>
        <w:t xml:space="preserve">Regarding the scope, most Member States were in favour of extending the scope of the Directive,</w:t>
      </w:r>
      <w:r>
        <w:t xml:space="preserve"> </w:t>
      </w:r>
      <w:r>
        <w:t xml:space="preserve">with the support gathered around the six road-safety-related offences identified under PM1. Member</w:t>
      </w:r>
      <w:r>
        <w:t xml:space="preserve"> </w:t>
      </w:r>
      <w:r>
        <w:t xml:space="preserve">States argued that without the scope extension, residents and non-residents could be treated</w:t>
      </w:r>
      <w:r>
        <w:t xml:space="preserve"> </w:t>
      </w:r>
      <w:r>
        <w:t xml:space="preserve">differently with regard to offences falling outside the scope.</w:t>
      </w:r>
      <w:r>
        <w:t xml:space="preserve"> </w:t>
      </w:r>
      <w:r>
        <w:t xml:space="preserve">Regarding a tailored investigation mechanism for the cross-border exchange of information on road</w:t>
      </w:r>
      <w:r>
        <w:t xml:space="preserve"> </w:t>
      </w:r>
      <w:r>
        <w:t xml:space="preserve">traffic offences under PO2, Member States indicated that the existing procedures for the investigation</w:t>
      </w:r>
      <w:r>
        <w:t xml:space="preserve"> </w:t>
      </w:r>
      <w:r>
        <w:t xml:space="preserve">of offences are not often applied to road-safety-related traffic offences due to their complexity, and</w:t>
      </w:r>
      <w:r>
        <w:t xml:space="preserve"> </w:t>
      </w:r>
      <w:r>
        <w:t xml:space="preserve">they seem to be largely in favour of adopting a simplified mechanism under the CBE Directive. Some</w:t>
      </w:r>
      <w:r>
        <w:t xml:space="preserve"> </w:t>
      </w:r>
      <w:r>
        <w:t xml:space="preserve">public authorities indicate that they would like to simplify the procedures, arguing that those under</w:t>
      </w:r>
      <w:r>
        <w:t xml:space="preserve"> </w:t>
      </w:r>
      <w:r>
        <w:t xml:space="preserve">the Framework Decision are ‘too strict’ when it concerns ‘minor’ traffic offences. Other Member</w:t>
      </w:r>
      <w:r>
        <w:t xml:space="preserve"> </w:t>
      </w:r>
      <w:r>
        <w:t xml:space="preserve">States stressed that the procedural rights of presumed offenders should be respected and that the strict</w:t>
      </w:r>
      <w:r>
        <w:t xml:space="preserve"> </w:t>
      </w:r>
      <w:r>
        <w:t xml:space="preserve">procedures under the Framework Decision are needed.</w:t>
      </w:r>
      <w:r>
        <w:t xml:space="preserve"> </w:t>
      </w:r>
      <w:r>
        <w:t xml:space="preserve">The duty of the vehicle owner/holder to cooperate with authorities in the identification of the</w:t>
      </w:r>
      <w:r>
        <w:t xml:space="preserve"> </w:t>
      </w:r>
      <w:r>
        <w:t xml:space="preserve">driver/actual offender, introduced in PO2A, provides a solution for improving the cooperation in the</w:t>
      </w:r>
      <w:r>
        <w:t xml:space="preserve"> </w:t>
      </w:r>
      <w:r>
        <w:t xml:space="preserve">investigation of a person liable for the offence, and addresses the situations in Member States which</w:t>
      </w:r>
      <w:r>
        <w:t xml:space="preserve"> </w:t>
      </w:r>
      <w:r>
        <w:t xml:space="preserve">apply a driver liability regime (Germany, Sweden). Moreover, it introduces in the CBE Directive a</w:t>
      </w:r>
      <w:r>
        <w:t xml:space="preserve"> </w:t>
      </w:r>
      <w:r>
        <w:t xml:space="preserve">solution which is already used by the Member States which are parties to the CBE Agreement of the</w:t>
      </w:r>
      <w:r>
        <w:t xml:space="preserve"> </w:t>
      </w:r>
      <w:r>
        <w:t xml:space="preserve">Salzburg Forum89. Such solution was however supported during the consultation expert workshop by</w:t>
      </w:r>
      <w:r>
        <w:t xml:space="preserve"> </w:t>
      </w:r>
      <w:r>
        <w:t xml:space="preserve">some other Member States (Austria, Spain, Croatia).The privilege against self-incrimination and the</w:t>
      </w:r>
      <w:r>
        <w:t xml:space="preserve"> </w:t>
      </w:r>
      <w:r>
        <w:t xml:space="preserve">right to remain silent notwithstanding, Member States should be able to stipulate the obligation to</w:t>
      </w:r>
      <w:r>
        <w:t xml:space="preserve"> </w:t>
      </w:r>
      <w:r>
        <w:t xml:space="preserve">cooperate in cases where the driver was not the vehicle owner/holder or other person covered by this</w:t>
      </w:r>
      <w:r>
        <w:t xml:space="preserve"> </w:t>
      </w:r>
      <w:r>
        <w:t xml:space="preserve">fundamental right (e.g. through a picture of an unidentified person which is clearly not one of the</w:t>
      </w:r>
      <w:r>
        <w:t xml:space="preserve"> </w:t>
      </w:r>
      <w:r>
        <w:t xml:space="preserve">persons protected by this fundamental right).</w:t>
      </w:r>
      <w:r>
        <w:br/>
      </w:r>
      <w:r>
        <w:t xml:space="preserve">Finally, some Member States indicated a strong preference for more intervening options, and would</w:t>
      </w:r>
      <w:r>
        <w:t xml:space="preserve"> </w:t>
      </w:r>
      <w:r>
        <w:t xml:space="preserve">therefore support PO3 or PO3A, which would both provide a tailored follow-up mechanism for the</w:t>
      </w:r>
      <w:r>
        <w:t xml:space="preserve"> </w:t>
      </w:r>
      <w:r>
        <w:t xml:space="preserve">mutual recognition of financial penalties for road-safety-related traffic offences which would for</w:t>
      </w:r>
      <w:r>
        <w:t xml:space="preserve"> </w:t>
      </w:r>
      <w:r>
        <w:t xml:space="preserve">these offences derogate from the provisions of Framework Decision 2005/214/JHA and thereby set</w:t>
      </w:r>
      <w:r>
        <w:t xml:space="preserve"> </w:t>
      </w:r>
      <w:r>
        <w:t xml:space="preserve">up a lex specialis to facilitate the cross-border enforcement of road-safety-related traffic rules.</w:t>
      </w:r>
      <w:r>
        <w:t xml:space="preserve"> </w:t>
      </w:r>
      <w:r>
        <w:t xml:space="preserve">Member States arguing for such a specific mechanism under the CBE Directive regarded the</w:t>
      </w:r>
      <w:r>
        <w:t xml:space="preserve"> </w:t>
      </w:r>
      <w:r>
        <w:t xml:space="preserve">procedures under Framework Decision 2005/214/JHA too strict and not adapted to road-safety-</w:t>
      </w:r>
    </w:p>
    <w:p>
      <w:pPr>
        <w:pStyle w:val="BodyText"/>
      </w:pPr>
      <w:r>
        <w:t xml:space="preserve">89 Cf. Article 1(1)(b) of the CBE Agreement of the Salzburg Forum,</w:t>
      </w:r>
      <w:r>
        <w:br/>
      </w:r>
      <w:r>
        <w:t xml:space="preserve">which currently applies to and in AT, BG, HR and HU.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related traffic offences90. Others considered that this mechanism would not solve the problem of non-</w:t>
      </w:r>
      <w:r>
        <w:t xml:space="preserve"> </w:t>
      </w:r>
      <w:r>
        <w:t xml:space="preserve">enforcement of financial penalties because the reasons are rather related to the inability to track down</w:t>
      </w:r>
      <w:r>
        <w:t xml:space="preserve"> </w:t>
      </w:r>
      <w:r>
        <w:t xml:space="preserve">or identify the offender91, or even believe that the proceedings under the Framework Decision work</w:t>
      </w:r>
      <w:r>
        <w:t xml:space="preserve"> </w:t>
      </w:r>
      <w:r>
        <w:t xml:space="preserve">well92 and had strong reservations regarding a simplified enforcement mechanism under the CBE</w:t>
      </w:r>
      <w:r>
        <w:t xml:space="preserve"> </w:t>
      </w:r>
      <w:r>
        <w:t xml:space="preserve">Directive. In the expert workshops, Germany and the Netherlands did not support to include any</w:t>
      </w:r>
      <w:r>
        <w:t xml:space="preserve"> </w:t>
      </w:r>
      <w:r>
        <w:t xml:space="preserve">specific rules on mutual recognition of financial penalties imposed for road traffic offences to the</w:t>
      </w:r>
      <w:r>
        <w:t xml:space="preserve"> </w:t>
      </w:r>
      <w:r>
        <w:t xml:space="preserve">revision, as they considered existing rules under the Framework Decision as sufficient, while some</w:t>
      </w:r>
      <w:r>
        <w:t xml:space="preserve"> </w:t>
      </w:r>
      <w:r>
        <w:t xml:space="preserve">other Member States (Spain, Czech Republic, France) requested specific rules on mutual recognition</w:t>
      </w:r>
      <w:r>
        <w:t xml:space="preserve"> </w:t>
      </w:r>
      <w:r>
        <w:t xml:space="preserve">of financial penalties to be included. According to the information made available during the</w:t>
      </w:r>
      <w:r>
        <w:t xml:space="preserve"> </w:t>
      </w:r>
      <w:r>
        <w:t xml:space="preserve">consultations, such rules would also be welcomed by Italy and Romania.</w:t>
      </w:r>
      <w:r>
        <w:t xml:space="preserve"> </w:t>
      </w:r>
      <w:r>
        <w:t xml:space="preserve">Road safety organisations were in favour of PO3 and PO3A, which they considered the most effective</w:t>
      </w:r>
      <w:r>
        <w:t xml:space="preserve"> </w:t>
      </w:r>
      <w:r>
        <w:t xml:space="preserve">for enhancing road safety. ETSC for example indicated that they would like the enforcement</w:t>
      </w:r>
      <w:r>
        <w:t xml:space="preserve"> </w:t>
      </w:r>
      <w:r>
        <w:t xml:space="preserve">instrument to be as effective as possible and favoured more intervening options over less intervening</w:t>
      </w:r>
      <w:r>
        <w:t xml:space="preserve"> </w:t>
      </w:r>
      <w:r>
        <w:t xml:space="preserve">ones. For ADAC and FIA the most important issue was the content of penalty notices, and as this</w:t>
      </w:r>
      <w:r>
        <w:t xml:space="preserve"> </w:t>
      </w:r>
      <w:r>
        <w:t xml:space="preserve">will be improved under all policy options, they have not indicated preference for any option.</w:t>
      </w:r>
      <w:r>
        <w:t xml:space="preserve"> </w:t>
      </w:r>
      <w:r>
        <w:t xml:space="preserve">8.2.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This initiative is part of the Commission Work Programme 2022 under Annex II (REFIT initiatives),</w:t>
      </w:r>
      <w:r>
        <w:t xml:space="preserve"> </w:t>
      </w:r>
      <w:r>
        <w:t xml:space="preserve">under the heading ‘A New Push for European Democracy’93.</w:t>
      </w:r>
      <w:r>
        <w:br/>
      </w:r>
      <w:r>
        <w:t xml:space="preserve">The initiative has an important REFIT dimension in terms of simplification and alignment of the</w:t>
      </w:r>
      <w:r>
        <w:t xml:space="preserve"> </w:t>
      </w:r>
      <w:r>
        <w:t xml:space="preserve">procedures that Member States can use for cross-border road-safety-related traffic offences, thereby</w:t>
      </w:r>
      <w:r>
        <w:t xml:space="preserve"> </w:t>
      </w:r>
      <w:r>
        <w:t xml:space="preserve">enhancing the road safety and increasing the protection of fundamental rights for road users. The</w:t>
      </w:r>
      <w:r>
        <w:t xml:space="preserve"> </w:t>
      </w:r>
      <w:r>
        <w:t xml:space="preserve">main cost burden resulting from the CBE Directive are enforcement costs for Member States related</w:t>
      </w:r>
      <w:r>
        <w:t xml:space="preserve"> </w:t>
      </w:r>
      <w:r>
        <w:t xml:space="preserve">to the investigation of cross-border offences. However, the measures aimed at improving the</w:t>
      </w:r>
      <w:r>
        <w:t xml:space="preserve"> </w:t>
      </w:r>
      <w:r>
        <w:t xml:space="preserve">exchange of information between authorities, access and content of the registers, a tailored</w:t>
      </w:r>
      <w:r>
        <w:t xml:space="preserve"> </w:t>
      </w:r>
      <w:r>
        <w:t xml:space="preserve">investigation mechanism to better identify the offenders and a duty to cooperate with enforcement</w:t>
      </w:r>
      <w:r>
        <w:t xml:space="preserve"> </w:t>
      </w:r>
      <w:r>
        <w:t xml:space="preserve">authorities in the case of road-safety-related traffic offences committed abroad should lead to a</w:t>
      </w:r>
      <w:r>
        <w:t xml:space="preserve"> </w:t>
      </w:r>
      <w:r>
        <w:t xml:space="preserve">decrease of investigation time and costs per offence.</w:t>
      </w:r>
      <w:r>
        <w:br/>
      </w:r>
      <w:r>
        <w:t xml:space="preserve">An important part of simplification and administrative burden reduction will be the reduction in</w:t>
      </w:r>
      <w:r>
        <w:t xml:space="preserve"> </w:t>
      </w:r>
      <w:r>
        <w:t xml:space="preserve">hassle costs for road users due to improvement of the content of penalty notices and follow-up</w:t>
      </w:r>
      <w:r>
        <w:t xml:space="preserve"> </w:t>
      </w:r>
      <w:r>
        <w:t xml:space="preserve">communication. Specifically, it will be easier for a road user to check the authenticity of the penalty,</w:t>
      </w:r>
      <w:r>
        <w:t xml:space="preserve"> </w:t>
      </w:r>
      <w:r>
        <w:t xml:space="preserve">since the entities in the Member States will be known, the information letters harmonised as regards</w:t>
      </w:r>
      <w:r>
        <w:t xml:space="preserve"> </w:t>
      </w:r>
      <w:r>
        <w:t xml:space="preserve">content and language regime, and time limits for sending the letters established. Road users will also</w:t>
      </w:r>
      <w:r>
        <w:t xml:space="preserve"> </w:t>
      </w:r>
      <w:r>
        <w:t xml:space="preserve">be able to have access to all information related to the enforcement of the rules in place through the</w:t>
      </w:r>
      <w:r>
        <w:t xml:space="preserve"> </w:t>
      </w:r>
      <w:r>
        <w:t xml:space="preserve">dedicated portal.</w:t>
      </w:r>
      <w:r>
        <w:br/>
      </w:r>
      <w:r>
        <w:t xml:space="preserve">The initiative will also result in a reduction of administrative costs for car leasing and rental</w:t>
      </w:r>
      <w:r>
        <w:t xml:space="preserve"> </w:t>
      </w:r>
      <w:r>
        <w:t xml:space="preserve">companies, since it will allow the exchange of information on the end user/keeper of the vehicle from</w:t>
      </w:r>
      <w:r>
        <w:t xml:space="preserve"> </w:t>
      </w:r>
      <w:r>
        <w:t xml:space="preserve">the vehicle registers in the case where the vehicle is leased or rented. The measure is expected to</w:t>
      </w:r>
      <w:r>
        <w:t xml:space="preserve"> </w:t>
      </w:r>
      <w:r>
        <w:t xml:space="preserve">reduce the administrative burden for car leasing and renting companies in cases where the vehicle</w:t>
      </w:r>
    </w:p>
    <w:p>
      <w:pPr>
        <w:pStyle w:val="BodyText"/>
      </w:pPr>
      <w:r>
        <w:t xml:space="preserve">90 FR, CZ, ES, BE</w:t>
      </w:r>
      <w:r>
        <w:t xml:space="preserve"> </w:t>
      </w:r>
      <w:r>
        <w:t xml:space="preserve">91 SE, FI</w:t>
      </w:r>
      <w:r>
        <w:t xml:space="preserve"> </w:t>
      </w:r>
      <w:r>
        <w:t xml:space="preserve">92 DE, NL</w:t>
      </w:r>
      <w:r>
        <w:t xml:space="preserve"> </w:t>
      </w:r>
      <w:r>
        <w:t xml:space="preserve">93 Initiative No 26 in Annex II to COM(2021) 645 final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user committed a road traffic offence in a Member State other than the one in which the vehicle is</w:t>
      </w:r>
      <w:r>
        <w:t xml:space="preserve"> </w:t>
      </w:r>
      <w:r>
        <w:t xml:space="preserve">registered.</w:t>
      </w:r>
      <w:r>
        <w:t xml:space="preserve"> </w:t>
      </w:r>
      <w:r>
        <w:t xml:space="preserve">8.3.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As explained in section 6.1.2, the preferred policy option is expected to result in a reduction of</w:t>
      </w:r>
      <w:r>
        <w:t xml:space="preserve"> </w:t>
      </w:r>
      <w:r>
        <w:t xml:space="preserve">administrative costs for the private sector. It is estimated to result in a cost reduction for car leasing</w:t>
      </w:r>
      <w:r>
        <w:t xml:space="preserve"> </w:t>
      </w:r>
      <w:r>
        <w:t xml:space="preserve">and car rental companies estimated at EUR 0.435 million in 2030 and EUR 0.275 million for 2050,</w:t>
      </w:r>
      <w:r>
        <w:t xml:space="preserve"> </w:t>
      </w:r>
      <w:r>
        <w:t xml:space="preserve">relative to the baseline. The administrative costs savings per company are estimated at EUR 202 in</w:t>
      </w:r>
      <w:r>
        <w:t xml:space="preserve"> </w:t>
      </w:r>
      <w:r>
        <w:t xml:space="preserve">2030 and EUR 128 in 2050. Expressed as present value over 2025-2050 the administrative costs</w:t>
      </w:r>
      <w:r>
        <w:t xml:space="preserve"> </w:t>
      </w:r>
      <w:r>
        <w:t xml:space="preserve">savings relative to the baseline are estimated at EUR 7.037 million (or an average of EUR 130.92 per</w:t>
      </w:r>
      <w:r>
        <w:t xml:space="preserve"> </w:t>
      </w:r>
      <w:r>
        <w:t xml:space="preserve">year per company over 2025-2050). These costs savings are due to the availability of the information</w:t>
      </w:r>
      <w:r>
        <w:t xml:space="preserve"> </w:t>
      </w:r>
      <w:r>
        <w:t xml:space="preserve">on the vehicle end user / keeper in national vehicle registers by default, since administrative activities</w:t>
      </w:r>
      <w:r>
        <w:t xml:space="preserve"> </w:t>
      </w:r>
      <w:r>
        <w:t xml:space="preserve">can be partly overcome.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9.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will monitor the implementation and effectiveness of this initiative through a</w:t>
      </w:r>
      <w:r>
        <w:t xml:space="preserve"> </w:t>
      </w:r>
      <w:r>
        <w:t xml:space="preserve">number of actions and a set of key performance indicators (KPIs) measuring progress towards</w:t>
      </w:r>
      <w:r>
        <w:t xml:space="preserve"> </w:t>
      </w:r>
      <w:r>
        <w:t xml:space="preserve">achieving the operational objectives. Five years after the transposition deadline of the legislation, the</w:t>
      </w:r>
      <w:r>
        <w:t xml:space="preserve"> </w:t>
      </w:r>
      <w:r>
        <w:t xml:space="preserve">Commission services should carry out an evaluation to verify to what extent the objectives of the</w:t>
      </w:r>
      <w:r>
        <w:t xml:space="preserve"> </w:t>
      </w:r>
      <w:r>
        <w:t xml:space="preserve">initiative have been reached.</w:t>
      </w:r>
      <w:r>
        <w:t xml:space="preserve"> </w:t>
      </w:r>
      <w:r>
        <w:t xml:space="preserve">Established monitoring instruments (Art. 6 of the CBE Directive) will be used to follow the share of</w:t>
      </w:r>
      <w:r>
        <w:t xml:space="preserve"> </w:t>
      </w:r>
      <w:r>
        <w:t xml:space="preserve">successfully investigated offences over time. The reporting will include the number of automated</w:t>
      </w:r>
      <w:r>
        <w:t xml:space="preserve"> </w:t>
      </w:r>
      <w:r>
        <w:t xml:space="preserve">outgoing/inbound requests conducted by the Member States in which the road-safety-related traffic</w:t>
      </w:r>
      <w:r>
        <w:t xml:space="preserve"> </w:t>
      </w:r>
      <w:r>
        <w:t xml:space="preserve">offence was committed searches conducted by the Member State of the offence and addressed to the</w:t>
      </w:r>
      <w:r>
        <w:t xml:space="preserve"> </w:t>
      </w:r>
      <w:r>
        <w:t xml:space="preserve">Member State of registration of the vehicle, together with the type of offences for which the requests</w:t>
      </w:r>
      <w:r>
        <w:t xml:space="preserve"> </w:t>
      </w:r>
      <w:r>
        <w:t xml:space="preserve">will be made and the number of failed requests.</w:t>
      </w:r>
      <w:r>
        <w:br/>
      </w:r>
      <w:r>
        <w:t xml:space="preserve">In addition, the information provided by the Member States should include:</w:t>
      </w:r>
      <w:r>
        <w:t xml:space="preserve"> </w:t>
      </w:r>
      <w:r>
        <w:t xml:space="preserve">- the total number of registered offences committed by residents and non-residents</w:t>
      </w:r>
      <w:r>
        <w:t xml:space="preserve"> </w:t>
      </w:r>
      <w:r>
        <w:t xml:space="preserve">- the number and type (e.g. speed cameras) of automatic checking equipment in operation</w:t>
      </w:r>
      <w:r>
        <w:t xml:space="preserve"> </w:t>
      </w:r>
      <w:r>
        <w:t xml:space="preserve">- the share of offences (by type of offence) committed with vehicles registered in another Member</w:t>
      </w:r>
      <w:r>
        <w:t xml:space="preserve"> </w:t>
      </w:r>
      <w:r>
        <w:t xml:space="preserve">State</w:t>
      </w:r>
      <w:r>
        <w:t xml:space="preserve"> </w:t>
      </w:r>
      <w:r>
        <w:t xml:space="preserve">- the number of voluntarily paid financial penalties issued to resident and non-resident offenders</w:t>
      </w:r>
      <w:r>
        <w:t xml:space="preserve"> </w:t>
      </w:r>
      <w:r>
        <w:t xml:space="preserve">- the number of enforced financial penalties for the registered offences committed by non-residents.</w:t>
      </w:r>
    </w:p>
    <w:p>
      <w:pPr>
        <w:pStyle w:val="BodyText"/>
      </w:pPr>
      <w:r>
        <w:t xml:space="preserve">While Member States currently have to report every two years, the new reporting period will be</w:t>
      </w:r>
      <w:r>
        <w:t xml:space="preserve"> </w:t>
      </w:r>
      <w:r>
        <w:t xml:space="preserve">extended to five years, to align it with the Commission’s evaluation calendar and to reduce the</w:t>
      </w:r>
      <w:r>
        <w:t xml:space="preserve"> </w:t>
      </w:r>
      <w:r>
        <w:t xml:space="preserve">administrative burden on national authorities. The Commission will present the results of the</w:t>
      </w:r>
      <w:r>
        <w:t xml:space="preserve"> </w:t>
      </w:r>
      <w:r>
        <w:t xml:space="preserve">monitoring in regular summary reports, following the reporting of the Member States. The IT</w:t>
      </w:r>
      <w:r>
        <w:t xml:space="preserve"> </w:t>
      </w:r>
      <w:r>
        <w:t xml:space="preserve">platform(s) are intended to facilitate the automatic compilation of data by specific reporting features.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Directorate General for Mobility and Transport (MOVE), Unit C2, Road Safety.</w:t>
      </w:r>
      <w:r>
        <w:t xml:space="preserve"> </w:t>
      </w:r>
      <w:r>
        <w:t xml:space="preserve">DECIDE reference number: PLAN/2017/2093</w:t>
      </w:r>
      <w:r>
        <w:t xml:space="preserve"> </w:t>
      </w:r>
      <w:r>
        <w:t xml:space="preserve">The development of this initiative was announced under item 26 in Annex II (REFIT initiatives) to</w:t>
      </w:r>
      <w:r>
        <w:t xml:space="preserve"> </w:t>
      </w:r>
      <w:r>
        <w:t xml:space="preserve">the Commission Work Programme 2022. The roadmap (ex-Inception Impact Assessment) was</w:t>
      </w:r>
      <w:r>
        <w:t xml:space="preserve"> </w:t>
      </w:r>
      <w:r>
        <w:t xml:space="preserve">published on 15 March 2019.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An inter-service steering group (ISG), chaired by the Secretariat-General, with close involvement of</w:t>
      </w:r>
      <w:r>
        <w:t xml:space="preserve"> </w:t>
      </w:r>
      <w:r>
        <w:t xml:space="preserve">DG MOVE, was established in 12 December 2018 in view of the preparation of this initiative. The</w:t>
      </w:r>
      <w:r>
        <w:t xml:space="preserve"> </w:t>
      </w:r>
      <w:r>
        <w:t xml:space="preserve">ISG met four times between January 2019 and December 2022. The ISG closely followed the</w:t>
      </w:r>
      <w:r>
        <w:t xml:space="preserve"> </w:t>
      </w:r>
      <w:r>
        <w:t xml:space="preserve">preparation of the IA support study, of this SWD and of the legislative proposal. The following</w:t>
      </w:r>
      <w:r>
        <w:t xml:space="preserve"> </w:t>
      </w:r>
      <w:r>
        <w:t xml:space="preserve">Directorates-General (DGs) and other services of the Commission actively participated in the ISG:</w:t>
      </w:r>
      <w:r>
        <w:t xml:space="preserve"> </w:t>
      </w:r>
      <w:r>
        <w:t xml:space="preserve">Secretariat-General (SG), DG HOME, DG JUST and DG DIGIT.</w:t>
      </w:r>
      <w:r>
        <w:t xml:space="preserve"> </w:t>
      </w:r>
      <w:r>
        <w:t xml:space="preserve">Following the 2016 evaluation, the Commission published an Inception Impact Assessment</w:t>
      </w:r>
      <w:r>
        <w:t xml:space="preserve"> </w:t>
      </w:r>
      <w:r>
        <w:t xml:space="preserve">(roadmap) on 15 March 2019 outlining the design of a possible revision of the Directive and inviting</w:t>
      </w:r>
      <w:r>
        <w:t xml:space="preserve"> </w:t>
      </w:r>
      <w:r>
        <w:t xml:space="preserve">stakeholders to comment. On 27 December 2019, the Commission engaged external consultants –</w:t>
      </w:r>
      <w:r>
        <w:t xml:space="preserve"> </w:t>
      </w:r>
      <w:r>
        <w:t xml:space="preserve">ECORYS consortium – to carry out an impact assessment support study (MOVE/C2/SER/2019-</w:t>
      </w:r>
      <w:r>
        <w:t xml:space="preserve"> </w:t>
      </w:r>
      <w:r>
        <w:t xml:space="preserve">425/SI2.819667). The objectives of the study were to develop and assess evidence-based policy</w:t>
      </w:r>
      <w:r>
        <w:t xml:space="preserve"> </w:t>
      </w:r>
      <w:r>
        <w:t xml:space="preserve">options to improve road safety through better cross-border enforcement of road safety-related traffic</w:t>
      </w:r>
      <w:r>
        <w:t xml:space="preserve"> </w:t>
      </w:r>
      <w:r>
        <w:t xml:space="preserve">rules. In close cooperation with the Commission, the consultants organised targeted consultation</w:t>
      </w:r>
      <w:r>
        <w:t xml:space="preserve"> </w:t>
      </w:r>
      <w:r>
        <w:t xml:space="preserve">activities on all key aspects of the revision of the CBE Directive (see annex 2 for more details).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Regulatory Scrutiny Board received the draft version of the present impact assessment report on</w:t>
      </w:r>
      <w:r>
        <w:t xml:space="preserve"> </w:t>
      </w:r>
      <w:r>
        <w:t xml:space="preserve">22 June 2022 and, following the Board meeting on 19 July 2022, issued a positive opinion with</w:t>
      </w:r>
      <w:r>
        <w:t xml:space="preserve"> </w:t>
      </w:r>
      <w:r>
        <w:t xml:space="preserve">reservations on 22 July 2022. The reservations of the Board were addressed in the revised IA report</w:t>
      </w:r>
      <w:r>
        <w:t xml:space="preserve"> </w:t>
      </w:r>
      <w:r>
        <w:t xml:space="preserve">as follows:</w:t>
      </w:r>
      <w:r>
        <w:t xml:space="preserve"> </w:t>
      </w:r>
      <w:r>
        <w:t xml:space="preserve">RSB reservations</w:t>
      </w:r>
      <w:r>
        <w:t xml:space="preserve"> </w:t>
      </w:r>
      <w:r>
        <w:t xml:space="preserve">Modification of the IA report</w:t>
      </w:r>
      <w:r>
        <w:t xml:space="preserve"> </w:t>
      </w:r>
      <w:r>
        <w:t xml:space="preserve">(1) The report should better compare the options in</w:t>
      </w:r>
      <w:r>
        <w:t xml:space="preserve"> </w:t>
      </w:r>
      <w:r>
        <w:t xml:space="preserve">terms of effectiveness, efficiency and coherence,</w:t>
      </w:r>
      <w:r>
        <w:t xml:space="preserve"> </w:t>
      </w:r>
      <w:r>
        <w:t xml:space="preserve">including by providing a comprehensive comparison</w:t>
      </w:r>
      <w:r>
        <w:t xml:space="preserve"> </w:t>
      </w:r>
      <w:r>
        <w:t xml:space="preserve">summary table, synthesising the quantitative and</w:t>
      </w:r>
      <w:r>
        <w:t xml:space="preserve"> </w:t>
      </w:r>
      <w:r>
        <w:t xml:space="preserve">qualitative comparison elements. This comparative</w:t>
      </w:r>
      <w:r>
        <w:t xml:space="preserve"> </w:t>
      </w:r>
      <w:r>
        <w:t xml:space="preserve">assessment should be separated from the description</w:t>
      </w:r>
      <w:r>
        <w:t xml:space="preserve"> </w:t>
      </w:r>
      <w:r>
        <w:t xml:space="preserve">of the support that the options have received by the</w:t>
      </w:r>
      <w:r>
        <w:t xml:space="preserve"> </w:t>
      </w:r>
      <w:r>
        <w:t xml:space="preserve">various stakeholders, including Member States. The</w:t>
      </w:r>
      <w:r>
        <w:t xml:space="preserve"> </w:t>
      </w:r>
      <w:r>
        <w:t xml:space="preserve">comparison of options should, in particular, better</w:t>
      </w:r>
      <w:r>
        <w:t xml:space="preserve"> </w:t>
      </w:r>
      <w:r>
        <w:t xml:space="preserve">bring out the coherence and subsidiarity aspects,</w:t>
      </w:r>
      <w:r>
        <w:t xml:space="preserve"> </w:t>
      </w:r>
      <w:r>
        <w:t xml:space="preserve">which seem to play an important role. Based on this</w:t>
      </w:r>
      <w:r>
        <w:t xml:space="preserve"> </w:t>
      </w:r>
      <w:r>
        <w:t xml:space="preserve">and the views of stakeholders (that should be more</w:t>
      </w:r>
      <w:r>
        <w:t xml:space="preserve"> </w:t>
      </w:r>
      <w:r>
        <w:t xml:space="preserve">clearly presented), the report should significantly</w:t>
      </w:r>
      <w:r>
        <w:t xml:space="preserve"> </w:t>
      </w:r>
      <w:r>
        <w:t xml:space="preserve">To the extent that the impact of each option</w:t>
      </w:r>
      <w:r>
        <w:t xml:space="preserve"> </w:t>
      </w:r>
      <w:r>
        <w:t xml:space="preserve">could be quantified, a comparison of the</w:t>
      </w:r>
      <w:r>
        <w:t xml:space="preserve"> </w:t>
      </w:r>
      <w:r>
        <w:t xml:space="preserve">options is provided in Table 13. Moreover,</w:t>
      </w:r>
      <w:r>
        <w:t xml:space="preserve"> </w:t>
      </w:r>
      <w:r>
        <w:t xml:space="preserve">Annex 7 has been added which contains a</w:t>
      </w:r>
      <w:r>
        <w:t xml:space="preserve"> </w:t>
      </w:r>
      <w:r>
        <w:t xml:space="preserve">table</w:t>
      </w:r>
      <w:r>
        <w:t xml:space="preserve"> </w:t>
      </w:r>
      <w:r>
        <w:t xml:space="preserve">providing</w:t>
      </w:r>
      <w:r>
        <w:t xml:space="preserve"> </w:t>
      </w:r>
      <w:r>
        <w:t xml:space="preserve">qualitative</w:t>
      </w:r>
      <w:r>
        <w:t xml:space="preserve"> </w:t>
      </w:r>
      <w:r>
        <w:t xml:space="preserve">elements</w:t>
      </w:r>
      <w:r>
        <w:t xml:space="preserve"> </w:t>
      </w:r>
      <w:r>
        <w:t xml:space="preserve">comparing the effectiveness of each policy</w:t>
      </w:r>
      <w:r>
        <w:t xml:space="preserve"> </w:t>
      </w:r>
      <w:r>
        <w:t xml:space="preserve">option towards achieving the objectives of</w:t>
      </w:r>
      <w:r>
        <w:t xml:space="preserve"> </w:t>
      </w:r>
      <w:r>
        <w:t xml:space="preserve">this initiative.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strengthen the proportionality assessment and the</w:t>
      </w:r>
      <w:r>
        <w:t xml:space="preserve"> </w:t>
      </w:r>
      <w:r>
        <w:t xml:space="preserve">justification of why the chosen preferred option is not</w:t>
      </w:r>
      <w:r>
        <w:t xml:space="preserve"> </w:t>
      </w:r>
      <w:r>
        <w:t xml:space="preserve">the best performing one in terms of effectiveness and</w:t>
      </w:r>
      <w:r>
        <w:t xml:space="preserve"> </w:t>
      </w:r>
      <w:r>
        <w:t xml:space="preserve">efficiency (e.g. benefit-cost ratio and net benefits).</w:t>
      </w:r>
      <w:r>
        <w:t xml:space="preserve"> </w:t>
      </w:r>
      <w:r>
        <w:t xml:space="preserve">(2) The report should present better and more</w:t>
      </w:r>
      <w:r>
        <w:t xml:space="preserve"> </w:t>
      </w:r>
      <w:r>
        <w:t xml:space="preserve">comprehensively the evidence of better enforcement</w:t>
      </w:r>
      <w:r>
        <w:t xml:space="preserve"> </w:t>
      </w:r>
      <w:r>
        <w:t xml:space="preserve">resulting in better road safety, including from a cross-</w:t>
      </w:r>
      <w:r>
        <w:t xml:space="preserve"> </w:t>
      </w:r>
      <w:r>
        <w:t xml:space="preserve">border enforcement perspective. It should more</w:t>
      </w:r>
      <w:r>
        <w:t xml:space="preserve"> </w:t>
      </w:r>
      <w:r>
        <w:t xml:space="preserve">transparently explain the robustness of the evidence</w:t>
      </w:r>
      <w:r>
        <w:t xml:space="preserve"> </w:t>
      </w:r>
      <w:r>
        <w:t xml:space="preserve">underpinning the identified problems, including on</w:t>
      </w:r>
      <w:r>
        <w:t xml:space="preserve"> </w:t>
      </w:r>
      <w:r>
        <w:t xml:space="preserve">repeated offenders.</w:t>
      </w:r>
      <w:r>
        <w:t xml:space="preserve"> </w:t>
      </w:r>
      <w:r>
        <w:t xml:space="preserve">The link between the enforcement of road</w:t>
      </w:r>
      <w:r>
        <w:t xml:space="preserve"> </w:t>
      </w:r>
      <w:r>
        <w:t xml:space="preserve">traffic rules and road safety has been</w:t>
      </w:r>
      <w:r>
        <w:t xml:space="preserve"> </w:t>
      </w:r>
      <w:r>
        <w:t xml:space="preserve">elaborated in the section dealing with the</w:t>
      </w:r>
      <w:r>
        <w:t xml:space="preserve"> </w:t>
      </w:r>
      <w:r>
        <w:t xml:space="preserve">problem definition.</w:t>
      </w:r>
      <w:r>
        <w:t xml:space="preserve"> </w:t>
      </w:r>
      <w:r>
        <w:t xml:space="preserve">(3) Given the relatively modest results this initiative is</w:t>
      </w:r>
      <w:r>
        <w:t xml:space="preserve"> </w:t>
      </w:r>
      <w:r>
        <w:t xml:space="preserve">expected to deliver (e.g. 10% increase in successful</w:t>
      </w:r>
      <w:r>
        <w:t xml:space="preserve"> </w:t>
      </w:r>
      <w:r>
        <w:t xml:space="preserve">investigations) the report should be clearer up-front</w:t>
      </w:r>
      <w:r>
        <w:t xml:space="preserve"> </w:t>
      </w:r>
      <w:r>
        <w:t xml:space="preserve">what success would look like. Linked to this, the</w:t>
      </w:r>
      <w:r>
        <w:t xml:space="preserve"> </w:t>
      </w:r>
      <w:r>
        <w:t xml:space="preserve">report should be more explicit about why the bilateral</w:t>
      </w:r>
      <w:r>
        <w:t xml:space="preserve"> </w:t>
      </w:r>
      <w:r>
        <w:t xml:space="preserve">agreements between Member States and multilateral</w:t>
      </w:r>
      <w:r>
        <w:t xml:space="preserve"> </w:t>
      </w:r>
      <w:r>
        <w:t xml:space="preserve">agreements lead to very high enforcement of</w:t>
      </w:r>
      <w:r>
        <w:t xml:space="preserve"> </w:t>
      </w:r>
      <w:r>
        <w:t xml:space="preserve">sanctions and if any resulting lessons could be useful</w:t>
      </w:r>
      <w:r>
        <w:t xml:space="preserve"> </w:t>
      </w:r>
      <w:r>
        <w:t xml:space="preserve">to improve the EU system.</w:t>
      </w:r>
      <w:r>
        <w:t xml:space="preserve"> </w:t>
      </w:r>
      <w:r>
        <w:t xml:space="preserve">The expected relatively modest outcome</w:t>
      </w:r>
      <w:r>
        <w:t xml:space="preserve"> </w:t>
      </w:r>
      <w:r>
        <w:t xml:space="preserve">has been explained in more detail in section</w:t>
      </w:r>
      <w:r>
        <w:t xml:space="preserve"> </w:t>
      </w:r>
      <w:r>
        <w:t xml:space="preserve">7.1. Section 9 provides information on how</w:t>
      </w:r>
      <w:r>
        <w:t xml:space="preserve"> </w:t>
      </w:r>
      <w:r>
        <w:t xml:space="preserve">success may be measured.</w:t>
      </w:r>
      <w:r>
        <w:br/>
      </w:r>
      <w:r>
        <w:t xml:space="preserve">Existing bilateral and multilateral agree-</w:t>
      </w:r>
      <w:r>
        <w:t xml:space="preserve"> </w:t>
      </w:r>
      <w:r>
        <w:t xml:space="preserve">ments (in particular the CBE Agreement of</w:t>
      </w:r>
      <w:r>
        <w:t xml:space="preserve"> </w:t>
      </w:r>
      <w:r>
        <w:t xml:space="preserve">the Salzburg Forum) are more effective</w:t>
      </w:r>
      <w:r>
        <w:t xml:space="preserve"> </w:t>
      </w:r>
      <w:r>
        <w:t xml:space="preserve">because they use additional tools. An EU-</w:t>
      </w:r>
      <w:r>
        <w:t xml:space="preserve"> </w:t>
      </w:r>
      <w:r>
        <w:t xml:space="preserve">wide application of some of those tools may</w:t>
      </w:r>
      <w:r>
        <w:t xml:space="preserve"> </w:t>
      </w:r>
      <w:r>
        <w:t xml:space="preserve">help improve the effectiveness of the CBE</w:t>
      </w:r>
      <w:r>
        <w:t xml:space="preserve"> </w:t>
      </w:r>
      <w:r>
        <w:t xml:space="preserve">Directive. This has been elaborated in more</w:t>
      </w:r>
      <w:r>
        <w:t xml:space="preserve"> </w:t>
      </w:r>
      <w:r>
        <w:t xml:space="preserve">detail in section 3.2.</w:t>
      </w:r>
      <w:r>
        <w:t xml:space="preserve"> </w:t>
      </w:r>
      <w:r>
        <w:t xml:space="preserve">(4) The report should more clearly present the</w:t>
      </w:r>
      <w:r>
        <w:t xml:space="preserve"> </w:t>
      </w:r>
      <w:r>
        <w:t xml:space="preserve">articulation of the initiative with other related ones</w:t>
      </w:r>
      <w:r>
        <w:t xml:space="preserve"> </w:t>
      </w:r>
      <w:r>
        <w:t xml:space="preserve">e.g. Driving Licences Directive.</w:t>
      </w:r>
      <w:r>
        <w:t xml:space="preserve"> </w:t>
      </w:r>
      <w:r>
        <w:t xml:space="preserve">The revision of the driving licence directive</w:t>
      </w:r>
      <w:r>
        <w:t xml:space="preserve"> </w:t>
      </w:r>
      <w:r>
        <w:t xml:space="preserve">that is being proposed together with this</w:t>
      </w:r>
      <w:r>
        <w:t xml:space="preserve"> </w:t>
      </w:r>
      <w:r>
        <w:t xml:space="preserve">initiative is meant to cover the mutual</w:t>
      </w:r>
      <w:r>
        <w:t xml:space="preserve"> </w:t>
      </w:r>
      <w:r>
        <w:t xml:space="preserve">recognition of decisions related to driver</w:t>
      </w:r>
      <w:r>
        <w:t xml:space="preserve"> </w:t>
      </w:r>
      <w:r>
        <w:t xml:space="preserve">disqualification (as a result of major</w:t>
      </w:r>
      <w:r>
        <w:t xml:space="preserve"> </w:t>
      </w:r>
      <w:r>
        <w:t xml:space="preserve">violations of traffic rules). As such it</w:t>
      </w:r>
      <w:r>
        <w:t xml:space="preserve"> </w:t>
      </w:r>
      <w:r>
        <w:t xml:space="preserve">complements the CBE Directive which is</w:t>
      </w:r>
      <w:r>
        <w:t xml:space="preserve"> </w:t>
      </w:r>
      <w:r>
        <w:t xml:space="preserve">mainly about the cross-border enforcement</w:t>
      </w:r>
      <w:r>
        <w:t xml:space="preserve"> </w:t>
      </w:r>
      <w:r>
        <w:t xml:space="preserve">of financial penalties (for relatively minor</w:t>
      </w:r>
      <w:r>
        <w:t xml:space="preserve"> </w:t>
      </w:r>
      <w:r>
        <w:t xml:space="preserve">violations of road-traffic rules). Section 1</w:t>
      </w:r>
      <w:r>
        <w:t xml:space="preserve"> </w:t>
      </w:r>
      <w:r>
        <w:t xml:space="preserve">has been beefed up.</w:t>
      </w:r>
      <w:r>
        <w:t xml:space="preserve"> </w:t>
      </w:r>
      <w:r>
        <w:t xml:space="preserve">(5) The report should present more systematically the</w:t>
      </w:r>
      <w:r>
        <w:t xml:space="preserve"> </w:t>
      </w:r>
      <w:r>
        <w:t xml:space="preserve">views of the different stakeholder groups (including</w:t>
      </w:r>
      <w:r>
        <w:t xml:space="preserve"> </w:t>
      </w:r>
      <w:r>
        <w:t xml:space="preserve">dissenting views) on the problem, options and</w:t>
      </w:r>
      <w:r>
        <w:t xml:space="preserve"> </w:t>
      </w:r>
      <w:r>
        <w:t xml:space="preserve">impacts.</w:t>
      </w:r>
      <w:r>
        <w:t xml:space="preserve"> </w:t>
      </w:r>
      <w:r>
        <w:t xml:space="preserve">Where available and relevant, the views of</w:t>
      </w:r>
      <w:r>
        <w:t xml:space="preserve"> </w:t>
      </w:r>
      <w:r>
        <w:t xml:space="preserve">the different stakeholders have been</w:t>
      </w:r>
      <w:r>
        <w:t xml:space="preserve"> </w:t>
      </w:r>
      <w:r>
        <w:t xml:space="preserve">presented in more detail in the various</w:t>
      </w:r>
      <w:r>
        <w:t xml:space="preserve"> </w:t>
      </w:r>
      <w:r>
        <w:t xml:space="preserve">sections.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This impact assessment draws on quantitative and qualitative data from the following main sources:</w:t>
      </w:r>
      <w:r>
        <w:t xml:space="preserve"> </w:t>
      </w:r>
      <w:r>
        <w:t xml:space="preserve">-</w:t>
      </w:r>
      <w:r>
        <w:t xml:space="preserve"> </w:t>
      </w:r>
      <w:r>
        <w:t xml:space="preserve">2016 ex-post evaluation of the CBE Directive</w:t>
      </w:r>
      <w:r>
        <w:t xml:space="preserve"> </w:t>
      </w:r>
      <w:r>
        <w:t xml:space="preserve">-</w:t>
      </w:r>
      <w:r>
        <w:t xml:space="preserve"> </w:t>
      </w:r>
      <w:r>
        <w:t xml:space="preserve">Stakeholder consultation activities (see Annex 2)</w:t>
      </w:r>
      <w:r>
        <w:t xml:space="preserve"> </w:t>
      </w:r>
      <w:r>
        <w:t xml:space="preserve">-</w:t>
      </w:r>
      <w:r>
        <w:t xml:space="preserve"> </w:t>
      </w:r>
      <w:r>
        <w:t xml:space="preserve">External support study conducted by an independent consortium led by Ecorys</w:t>
      </w:r>
      <w:r>
        <w:t xml:space="preserve"> </w:t>
      </w:r>
      <w:r>
        <w:t xml:space="preserve">-</w:t>
      </w:r>
      <w:r>
        <w:t xml:space="preserve"> </w:t>
      </w:r>
      <w:r>
        <w:t xml:space="preserve">Commission experience in monitoring and implementing the Directive</w:t>
      </w:r>
      <w:r>
        <w:t xml:space="preserve"> </w:t>
      </w:r>
      <w:r>
        <w:t xml:space="preserve">-</w:t>
      </w:r>
      <w:r>
        <w:t xml:space="preserve"> </w:t>
      </w:r>
      <w:r>
        <w:t xml:space="preserve">CARE database for data related to road accidents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This annex provides a summary of the outcomes of the consultation activities carried out for the</w:t>
      </w:r>
      <w:r>
        <w:t xml:space="preserve"> </w:t>
      </w:r>
      <w:r>
        <w:t xml:space="preserve">review of the CBE Directive, including in the context of the external support study. It notes the range</w:t>
      </w:r>
      <w:r>
        <w:t xml:space="preserve"> </w:t>
      </w:r>
      <w:r>
        <w:t xml:space="preserve">of stakeholders consulted, describes the main consultation activities and provides a succinct analysis</w:t>
      </w:r>
      <w:r>
        <w:t xml:space="preserve"> </w:t>
      </w:r>
      <w:r>
        <w:t xml:space="preserve">of their views and the main issues they raised.</w:t>
      </w:r>
      <w:r>
        <w:t xml:space="preserve"> </w:t>
      </w:r>
      <w:r>
        <w:t xml:space="preserve">The objectives of the consultation activities were the following:</w:t>
      </w:r>
      <w:r>
        <w:t xml:space="preserve"> </w:t>
      </w:r>
      <w:r>
        <w:t xml:space="preserve"> to collect information and opinions of stakeholders on the key problems and associated</w:t>
      </w:r>
      <w:r>
        <w:t xml:space="preserve"> </w:t>
      </w:r>
      <w:r>
        <w:t xml:space="preserve">drivers, the definition of relevant policy objectives linked to those problems, and the</w:t>
      </w:r>
      <w:r>
        <w:t xml:space="preserve"> </w:t>
      </w:r>
      <w:r>
        <w:t xml:space="preserve">identification, definition and screening of policy measures that could be considered in this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 to gather information and opinions on the likely impacts of policy measures and options.</w:t>
      </w:r>
      <w:r>
        <w:t xml:space="preserve"> </w:t>
      </w:r>
      <w:r>
        <w:t xml:space="preserve">10. 1. OVERVIEW OF CONSULTATION ACTIVITIES</w:t>
      </w:r>
      <w:r>
        <w:t xml:space="preserve"> </w:t>
      </w:r>
      <w:r>
        <w:t xml:space="preserve">Consultation activities have taken place in 2019-2022, from the publication of the Inception Impact</w:t>
      </w:r>
      <w:r>
        <w:t xml:space="preserve"> </w:t>
      </w:r>
      <w:r>
        <w:t xml:space="preserve">Assessment in March 2019 to the Open Public Consultation that closed in May 2022.</w:t>
      </w:r>
      <w:r>
        <w:t xml:space="preserve"> </w:t>
      </w:r>
      <w:r>
        <w:t xml:space="preserve">As part of the initial feedback mechanism, interested parties had the possibility to provide feedback</w:t>
      </w:r>
      <w:r>
        <w:t xml:space="preserve"> </w:t>
      </w:r>
      <w:r>
        <w:t xml:space="preserve">on the Inception Impact Assessment from 15 March 2019 to 12 April 2019.</w:t>
      </w:r>
      <w:r>
        <w:t xml:space="preserve"> </w:t>
      </w:r>
      <w:r>
        <w:t xml:space="preserve">Subsequently, the following targeted consultation activities were carried out:</w:t>
      </w:r>
      <w:r>
        <w:t xml:space="preserve"> </w:t>
      </w:r>
      <w:r>
        <w:t xml:space="preserve"> Two rounds of interviews were held;</w:t>
      </w:r>
      <w:r>
        <w:t xml:space="preserve"> </w:t>
      </w:r>
      <w:r>
        <w:t xml:space="preserve">o Exploratory interviews during the inception phase (Q1 and Q2 2020)</w:t>
      </w:r>
      <w:r>
        <w:t xml:space="preserve"> </w:t>
      </w:r>
      <w:r>
        <w:t xml:space="preserve">o In-depth interviews to plug information gaps and assess the expected impacts of policy</w:t>
      </w:r>
      <w:r>
        <w:t xml:space="preserve"> </w:t>
      </w:r>
      <w:r>
        <w:t xml:space="preserve">measures (Q2 and Q3 2021).</w:t>
      </w:r>
      <w:r>
        <w:t xml:space="preserve"> </w:t>
      </w:r>
      <w:r>
        <w:t xml:space="preserve"> Two rounds of surveys were carried out;</w:t>
      </w:r>
      <w:r>
        <w:t xml:space="preserve"> </w:t>
      </w:r>
      <w:r>
        <w:t xml:space="preserve">o A survey to substantiate the problem analysis (Q4 2020). Four individual surveys</w:t>
      </w:r>
      <w:r>
        <w:t xml:space="preserve"> </w:t>
      </w:r>
      <w:r>
        <w:t xml:space="preserve">tailored to specific stakeholder groups were launched.</w:t>
      </w:r>
      <w:r>
        <w:t xml:space="preserve"> </w:t>
      </w:r>
      <w:r>
        <w:t xml:space="preserve">o A survey to assess the impact of policy measures (Q2 and Q3 2021).</w:t>
      </w:r>
      <w:r>
        <w:t xml:space="preserve"> </w:t>
      </w:r>
      <w:r>
        <w:t xml:space="preserve"> Two expert workshops were held;</w:t>
      </w:r>
      <w:r>
        <w:t xml:space="preserve"> </w:t>
      </w:r>
      <w:r>
        <w:t xml:space="preserve">o On the problems experienced with the current CBE Directive, on 26 June 2020. A first</w:t>
      </w:r>
      <w:r>
        <w:t xml:space="preserve"> </w:t>
      </w:r>
      <w:r>
        <w:t xml:space="preserve">draft of policy measures was discussed to collect feedback which was then used to</w:t>
      </w:r>
      <w:r>
        <w:t xml:space="preserve"> </w:t>
      </w:r>
      <w:r>
        <w:t xml:space="preserve">refine them.</w:t>
      </w:r>
      <w:r>
        <w:t xml:space="preserve"> </w:t>
      </w:r>
      <w:r>
        <w:t xml:space="preserve">o On the possible measures and options to address the identified problems, on 14</w:t>
      </w:r>
      <w:r>
        <w:t xml:space="preserve"> </w:t>
      </w:r>
      <w:r>
        <w:t xml:space="preserve">January 2021. A polling exercise was conducted, where participants were asked</w:t>
      </w:r>
      <w:r>
        <w:t xml:space="preserve"> </w:t>
      </w:r>
      <w:r>
        <w:t xml:space="preserve">whether they would like to discard or retain the policy measures. It is worth noting</w:t>
      </w:r>
      <w:r>
        <w:t xml:space="preserve"> </w:t>
      </w:r>
      <w:r>
        <w:t xml:space="preserve">that the majority of stakeholders wished to ‘retain’ all policy measures, although those</w:t>
      </w:r>
      <w:r>
        <w:t xml:space="preserve"> </w:t>
      </w:r>
      <w:r>
        <w:t xml:space="preserve">aimed at streamlining enforcement procedures seemed most controversial.</w:t>
      </w:r>
      <w:r>
        <w:t xml:space="preserve"> </w:t>
      </w:r>
      <w:r>
        <w:t xml:space="preserve">Finally, an open public consultation was accessible on the website “Have your Say” from 25</w:t>
      </w:r>
      <w:r>
        <w:t xml:space="preserve"> </w:t>
      </w:r>
      <w:r>
        <w:t xml:space="preserve">February to 20 May 2022. 80 responses were received, including from 36 EU citizens, 18 companies</w:t>
      </w:r>
      <w:r>
        <w:t xml:space="preserve"> </w:t>
      </w:r>
      <w:r>
        <w:t xml:space="preserve">and business organisations, 8 NGOs, 5 public authorities, 5 consumer organisations, 1 academic /</w:t>
      </w:r>
      <w:r>
        <w:t xml:space="preserve"> </w:t>
      </w:r>
      <w:r>
        <w:t xml:space="preserve">research institution, 1 environmental organisation and 1 non-EU citizen. The most represented MS</w:t>
      </w:r>
      <w:r>
        <w:t xml:space="preserve"> </w:t>
      </w:r>
      <w:r>
        <w:t xml:space="preserve">were Poland (16), Germany (14), Belgium (9), France (9) and Austria (7).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11. 2. STAKEHOLDER GROUPS</w:t>
      </w:r>
      <w:r>
        <w:t xml:space="preserve"> </w:t>
      </w:r>
      <w:r>
        <w:t xml:space="preserve">This section provides a short overview of the main types of stakeholders identified and targeted as</w:t>
      </w:r>
      <w:r>
        <w:t xml:space="preserve"> </w:t>
      </w:r>
      <w:r>
        <w:t xml:space="preserve">part of the targeted consultation.</w:t>
      </w:r>
      <w:r>
        <w:t xml:space="preserve"> </w:t>
      </w:r>
      <w:r>
        <w:t xml:space="preserve">a. Public Authorities</w:t>
      </w:r>
      <w:r>
        <w:t xml:space="preserve"> </w:t>
      </w:r>
      <w:r>
        <w:t xml:space="preserve">This includes EU Member State and regional authorities responsible for overseeing the</w:t>
      </w:r>
      <w:r>
        <w:t xml:space="preserve"> </w:t>
      </w:r>
      <w:r>
        <w:t xml:space="preserve">implementation of the CBE Directive. The procedures for road traffic enforcement are conducted by</w:t>
      </w:r>
      <w:r>
        <w:t xml:space="preserve"> </w:t>
      </w:r>
      <w:r>
        <w:t xml:space="preserve">different public bodies in Member States, and even within a Member State, multiple ministries might</w:t>
      </w:r>
      <w:r>
        <w:t xml:space="preserve"> </w:t>
      </w:r>
      <w:r>
        <w:t xml:space="preserve">be involved in the cross-border enforcement sanctions for traffic offences: Ministries of Transport,</w:t>
      </w:r>
      <w:r>
        <w:t xml:space="preserve"> </w:t>
      </w:r>
      <w:r>
        <w:t xml:space="preserve">Transport Authorities, Police Authorities, Ministries of Interior, Ministries of Justice, Justice</w:t>
      </w:r>
      <w:r>
        <w:t xml:space="preserve"> </w:t>
      </w:r>
      <w:r>
        <w:t xml:space="preserve">Authorities.</w:t>
      </w:r>
      <w:r>
        <w:t xml:space="preserve"> </w:t>
      </w:r>
      <w:r>
        <w:t xml:space="preserve">EUCARIS: EUCARIS plays an important role in the implementation of the Directive. EUCARIS</w:t>
      </w:r>
      <w:r>
        <w:t xml:space="preserve"> </w:t>
      </w:r>
      <w:r>
        <w:t xml:space="preserve">provides the technical instrument through which Member States have access to each other’s VRD.</w:t>
      </w:r>
      <w:r>
        <w:t xml:space="preserve"> </w:t>
      </w:r>
      <w:r>
        <w:t xml:space="preserve">Therefore, the EUCARIS secretariat was best placed to answer questions about technical issues with</w:t>
      </w:r>
      <w:r>
        <w:t xml:space="preserve"> </w:t>
      </w:r>
      <w:r>
        <w:t xml:space="preserve">the exchange of VRD information, and possible solutions.</w:t>
      </w:r>
      <w:r>
        <w:t xml:space="preserve"> </w:t>
      </w:r>
      <w:r>
        <w:t xml:space="preserve">CARE: In order to facilitate the assessment of impacts, data was obtained from the CARE database.</w:t>
      </w:r>
      <w:r>
        <w:t xml:space="preserve"> </w:t>
      </w:r>
      <w:r>
        <w:t xml:space="preserve">CARE is a Community database on road accidents resulting in death or injury (no statistics on</w:t>
      </w:r>
      <w:r>
        <w:t xml:space="preserve"> </w:t>
      </w:r>
      <w:r>
        <w:t xml:space="preserve">damage-only accidents). For many EU Member States, CARE also provides information on the</w:t>
      </w:r>
      <w:r>
        <w:t xml:space="preserve"> </w:t>
      </w:r>
      <w:r>
        <w:t xml:space="preserve">number/share of accidents (resulting in injury) in which at least one foreign registered vehicle was</w:t>
      </w:r>
      <w:r>
        <w:t xml:space="preserve"> </w:t>
      </w:r>
      <w:r>
        <w:t xml:space="preserve">involved. Two interviews were conducted with an official in charge of CARE to obtain information,</w:t>
      </w:r>
      <w:r>
        <w:t xml:space="preserve"> </w:t>
      </w:r>
      <w:r>
        <w:t xml:space="preserve">to ensure that it was rightly interpreted and to obtain insights on the possible limitations of the data.</w:t>
      </w:r>
      <w:r>
        <w:t xml:space="preserve"> </w:t>
      </w:r>
      <w:r>
        <w:t xml:space="preserve">Municipal organisations: During the IA study, questions were raised with regards to the</w:t>
      </w:r>
      <w:r>
        <w:t xml:space="preserve"> </w:t>
      </w:r>
      <w:r>
        <w:t xml:space="preserve">implementation of road-safety-related UVARs. Municipalities and associations representing multiple</w:t>
      </w:r>
      <w:r>
        <w:t xml:space="preserve"> </w:t>
      </w:r>
      <w:r>
        <w:t xml:space="preserve">municipalities were contacted to gather more information on the current implementation of road-</w:t>
      </w:r>
      <w:r>
        <w:t xml:space="preserve"> </w:t>
      </w:r>
      <w:r>
        <w:t xml:space="preserve">safety-related UVARs and their possible inclusion in the scope of the CBE Directive. Examples of</w:t>
      </w:r>
      <w:r>
        <w:t xml:space="preserve"> </w:t>
      </w:r>
      <w:r>
        <w:t xml:space="preserve">these organisations are Polis, Eurocities, the Association of Dutch Municipalities VNG and the City</w:t>
      </w:r>
      <w:r>
        <w:t xml:space="preserve"> </w:t>
      </w:r>
      <w:r>
        <w:t xml:space="preserve">of Antwerp. To simplify the overview, they are all included under the stakeholder group “public</w:t>
      </w:r>
      <w:r>
        <w:t xml:space="preserve"> </w:t>
      </w:r>
      <w:r>
        <w:t xml:space="preserve">authorities”.</w:t>
      </w:r>
      <w:r>
        <w:t xml:space="preserve"> </w:t>
      </w:r>
      <w:r>
        <w:t xml:space="preserve">b. Research organisations</w:t>
      </w:r>
      <w:r>
        <w:t xml:space="preserve"> </w:t>
      </w:r>
      <w:r>
        <w:t xml:space="preserve">This group consists of the researchers and research organisation that focus on road safety, for example</w:t>
      </w:r>
      <w:r>
        <w:t xml:space="preserve"> </w:t>
      </w:r>
      <w:r>
        <w:t xml:space="preserve">the Belgian VIAS institute, the European Transport Safety Council (ETSC), an FERSI/SWOV. The</w:t>
      </w:r>
      <w:r>
        <w:t xml:space="preserve"> </w:t>
      </w:r>
      <w:r>
        <w:t xml:space="preserve">information provided by this stakeholder group is specific, namely research on road safety, data</w:t>
      </w:r>
      <w:r>
        <w:t xml:space="preserve"> </w:t>
      </w:r>
      <w:r>
        <w:t xml:space="preserve">collection to develop the baseline, and to test certain assumptions with regards to the analysis and/or</w:t>
      </w:r>
      <w:r>
        <w:t xml:space="preserve"> </w:t>
      </w:r>
      <w:r>
        <w:t xml:space="preserve">assessment of impacts of the measures. ETSC was contacted multiple times and asked to distribute</w:t>
      </w:r>
      <w:r>
        <w:t xml:space="preserve"> </w:t>
      </w:r>
      <w:r>
        <w:t xml:space="preserve">information requests within their member base.</w:t>
      </w:r>
      <w:r>
        <w:t xml:space="preserve"> </w:t>
      </w:r>
      <w:r>
        <w:t xml:space="preserve">c. Road user organisations and leasing organisations</w:t>
      </w:r>
      <w:r>
        <w:t xml:space="preserve"> </w:t>
      </w:r>
      <w:r>
        <w:t xml:space="preserve">This stakeholder category includes organisations that present professional and recreational drivers.</w:t>
      </w:r>
      <w:r>
        <w:t xml:space="preserve"> </w:t>
      </w:r>
      <w:r>
        <w:t xml:space="preserve">Examples within this stakeholder group are TLN, FIA, ADAC and Leaseurope. These stakeholders</w:t>
      </w:r>
      <w:r>
        <w:t xml:space="preserve"> </w:t>
      </w:r>
      <w:r>
        <w:t xml:space="preserve">were contacted specifically to gather information on the experience of the driver in relation to the</w:t>
      </w:r>
      <w:r>
        <w:t xml:space="preserve"> </w:t>
      </w:r>
      <w:r>
        <w:t xml:space="preserve">CBE Directive. This refers to experience with regards to receiving penalty/information notices in</w:t>
      </w:r>
      <w:r>
        <w:t xml:space="preserve"> </w:t>
      </w:r>
      <w:r>
        <w:t xml:space="preserve">their native language, within a certain time frame and the road users’ costs (e.g. time) with regards to</w:t>
      </w:r>
      <w:r>
        <w:t xml:space="preserve"> </w:t>
      </w:r>
      <w:r>
        <w:t xml:space="preserve">following up on said penalty/information notice.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The table below summarises the participation of these groups in the consultation activities.</w:t>
      </w:r>
      <w:r>
        <w:t xml:space="preserve"> </w:t>
      </w:r>
      <w:r>
        <w:t xml:space="preserve">Table 15: Participation in the consultation activities</w:t>
      </w:r>
      <w:r>
        <w:t xml:space="preserve"> </w:t>
      </w:r>
      <w:r>
        <w:t xml:space="preserve">Consultation</w:t>
      </w:r>
      <w:r>
        <w:t xml:space="preserve"> </w:t>
      </w:r>
      <w:r>
        <w:t xml:space="preserve">channels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Research</w:t>
      </w:r>
      <w:r>
        <w:t xml:space="preserve"> </w:t>
      </w:r>
      <w:r>
        <w:t xml:space="preserve">organi-</w:t>
      </w:r>
      <w:r>
        <w:t xml:space="preserve"> </w:t>
      </w:r>
      <w:r>
        <w:t xml:space="preserve">sations</w:t>
      </w:r>
      <w:r>
        <w:t xml:space="preserve"> </w:t>
      </w:r>
      <w:r>
        <w:t xml:space="preserve">Road user</w:t>
      </w:r>
      <w:r>
        <w:t xml:space="preserve"> </w:t>
      </w:r>
      <w:r>
        <w:t xml:space="preserve">associations</w:t>
      </w:r>
      <w:r>
        <w:t xml:space="preserve"> </w:t>
      </w:r>
      <w:r>
        <w:t xml:space="preserve">and leasing</w:t>
      </w:r>
      <w:r>
        <w:t xml:space="preserve"> </w:t>
      </w:r>
      <w:r>
        <w:t xml:space="preserve">companies</w:t>
      </w:r>
      <w:r>
        <w:t xml:space="preserve"> </w:t>
      </w:r>
      <w:r>
        <w:t xml:space="preserve">Total</w:t>
      </w:r>
      <w:r>
        <w:t xml:space="preserve"> </w:t>
      </w:r>
      <w:r>
        <w:t xml:space="preserve">Geographical Coverage</w:t>
      </w:r>
      <w:r>
        <w:t xml:space="preserve"> </w:t>
      </w:r>
      <w:r>
        <w:t xml:space="preserve">Exploratory</w:t>
      </w:r>
      <w:r>
        <w:t xml:space="preserve"> </w:t>
      </w:r>
      <w:r>
        <w:t xml:space="preserve">interviews</w:t>
      </w:r>
      <w:r>
        <w:t xml:space="preserve"> </w:t>
      </w:r>
      <w:r>
        <w:t xml:space="preserve">4[1]</w:t>
      </w:r>
      <w:r>
        <w:t xml:space="preserve"> </w:t>
      </w:r>
      <w:r>
        <w:t xml:space="preserve">0</w:t>
      </w:r>
      <w:r>
        <w:t xml:space="preserve"> </w:t>
      </w:r>
      <w:r>
        <w:t xml:space="preserve">4[2]</w:t>
      </w:r>
      <w:r>
        <w:t xml:space="preserve"> </w:t>
      </w:r>
      <w:r>
        <w:t xml:space="preserve">8</w:t>
      </w:r>
      <w:r>
        <w:t xml:space="preserve"> </w:t>
      </w:r>
      <w:r>
        <w:t xml:space="preserve">DE, NL, EU, ES, NL, FR, SI</w:t>
      </w:r>
      <w:r>
        <w:t xml:space="preserve"> </w:t>
      </w:r>
      <w:r>
        <w:t xml:space="preserve">Stage 1 – Survey</w:t>
      </w:r>
      <w:r>
        <w:t xml:space="preserve"> </w:t>
      </w:r>
      <w:r>
        <w:t xml:space="preserve">69 (36 full)</w:t>
      </w:r>
      <w:r>
        <w:t xml:space="preserve"> </w:t>
      </w:r>
      <w:r>
        <w:t xml:space="preserve">23 (8)</w:t>
      </w:r>
      <w:r>
        <w:t xml:space="preserve"> </w:t>
      </w:r>
      <w:r>
        <w:t xml:space="preserve">16 (6)</w:t>
      </w:r>
      <w:r>
        <w:t xml:space="preserve"> </w:t>
      </w:r>
      <w:r>
        <w:t xml:space="preserve">108</w:t>
      </w:r>
      <w:r>
        <w:t xml:space="preserve"> </w:t>
      </w:r>
      <w:r>
        <w:t xml:space="preserve">AT, BE, CY, CZ, DE, DK, EE,</w:t>
      </w:r>
      <w:r>
        <w:t xml:space="preserve"> </w:t>
      </w:r>
      <w:r>
        <w:t xml:space="preserve">EL FI, FR, HR, IE, LT, LU,</w:t>
      </w:r>
      <w:r>
        <w:t xml:space="preserve"> </w:t>
      </w:r>
      <w:r>
        <w:t xml:space="preserve">NL, PL, PT, RO, SK, SI, ES,</w:t>
      </w:r>
      <w:r>
        <w:t xml:space="preserve"> </w:t>
      </w:r>
      <w:r>
        <w:t xml:space="preserve">SE</w:t>
      </w:r>
      <w:r>
        <w:t xml:space="preserve"> </w:t>
      </w:r>
      <w:r>
        <w:t xml:space="preserve">Stage 1 – legal survey</w:t>
      </w:r>
      <w:r>
        <w:t xml:space="preserve"> </w:t>
      </w:r>
      <w:r>
        <w:t xml:space="preserve">directed</w:t>
      </w:r>
      <w:r>
        <w:t xml:space="preserve"> </w:t>
      </w:r>
      <w:r>
        <w:t xml:space="preserve">at</w:t>
      </w:r>
      <w:r>
        <w:t xml:space="preserve"> </w:t>
      </w:r>
      <w:r>
        <w:t xml:space="preserve">Justice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Ministry of Justice</w:t>
      </w:r>
      <w:r>
        <w:t xml:space="preserve"> </w:t>
      </w:r>
      <w:r>
        <w:t xml:space="preserve">69 (16 full)</w:t>
      </w:r>
    </w:p>
    <w:p>
      <w:pPr>
        <w:pStyle w:val="BodyText"/>
      </w:pPr>
      <w:r>
        <w:t xml:space="preserve">AT, BG, CY, CZ, DE, EE, FI,</w:t>
      </w:r>
      <w:r>
        <w:t xml:space="preserve"> </w:t>
      </w:r>
      <w:r>
        <w:t xml:space="preserve">HR, IS, LT, LV, LU, NL, NO,</w:t>
      </w:r>
      <w:r>
        <w:t xml:space="preserve"> </w:t>
      </w:r>
      <w:r>
        <w:t xml:space="preserve">PL, SK, ES, SE</w:t>
      </w:r>
      <w:r>
        <w:t xml:space="preserve"> </w:t>
      </w:r>
      <w:r>
        <w:t xml:space="preserve">Stage 2 - Survey</w:t>
      </w:r>
      <w:r>
        <w:br/>
      </w:r>
      <w:r>
        <w:t xml:space="preserve">56 (25 full)</w:t>
      </w:r>
      <w:r>
        <w:t xml:space="preserve"> </w:t>
      </w:r>
      <w:r>
        <w:t xml:space="preserve">5 (3)</w:t>
      </w:r>
      <w:r>
        <w:t xml:space="preserve"> </w:t>
      </w:r>
      <w:r>
        <w:t xml:space="preserve">9 (5)</w:t>
      </w:r>
      <w:r>
        <w:t xml:space="preserve"> </w:t>
      </w:r>
      <w:r>
        <w:t xml:space="preserve">70</w:t>
      </w:r>
      <w:r>
        <w:t xml:space="preserve"> </w:t>
      </w:r>
      <w:r>
        <w:t xml:space="preserve">AT, BE, BG, CY, CZ, DE, DK,</w:t>
      </w:r>
      <w:r>
        <w:t xml:space="preserve"> </w:t>
      </w:r>
      <w:r>
        <w:t xml:space="preserve">ES, FI, FR, HR, HU, IE, IT,</w:t>
      </w:r>
      <w:r>
        <w:t xml:space="preserve"> </w:t>
      </w:r>
      <w:r>
        <w:t xml:space="preserve">LV, LU, NL, PL, PT, RO, SK,</w:t>
      </w:r>
      <w:r>
        <w:t xml:space="preserve"> </w:t>
      </w:r>
      <w:r>
        <w:t xml:space="preserve">SI</w:t>
      </w:r>
      <w:r>
        <w:t xml:space="preserve"> </w:t>
      </w:r>
      <w:r>
        <w:t xml:space="preserve">Targeted Interviews</w:t>
      </w:r>
      <w:r>
        <w:t xml:space="preserve"> </w:t>
      </w:r>
      <w:r>
        <w:t xml:space="preserve">8[3]</w:t>
      </w:r>
      <w:r>
        <w:t xml:space="preserve"> </w:t>
      </w:r>
      <w:r>
        <w:t xml:space="preserve">1[4]</w:t>
      </w:r>
      <w:r>
        <w:t xml:space="preserve"> </w:t>
      </w:r>
      <w:r>
        <w:t xml:space="preserve">3[5]</w:t>
      </w:r>
      <w:r>
        <w:t xml:space="preserve"> </w:t>
      </w:r>
      <w:r>
        <w:t xml:space="preserve">12</w:t>
      </w:r>
      <w:r>
        <w:t xml:space="preserve"> </w:t>
      </w:r>
      <w:r>
        <w:t xml:space="preserve">AT, BE, CZ, ES, NL</w:t>
      </w:r>
      <w:r>
        <w:t xml:space="preserve"> </w:t>
      </w:r>
      <w:r>
        <w:t xml:space="preserve">Open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65</w:t>
      </w:r>
      <w:r>
        <w:t xml:space="preserve"> </w:t>
      </w:r>
      <w:r>
        <w:t xml:space="preserve">80</w:t>
      </w:r>
      <w:r>
        <w:t xml:space="preserve"> </w:t>
      </w:r>
      <w:r>
        <w:t xml:space="preserve">PL, DE, BE, FR, AT, IT, CZ,</w:t>
      </w:r>
      <w:r>
        <w:t xml:space="preserve"> </w:t>
      </w:r>
      <w:r>
        <w:t xml:space="preserve">NL, PT, SK, ES, DK, HE, IE,</w:t>
      </w:r>
      <w:r>
        <w:t xml:space="preserve"> </w:t>
      </w:r>
      <w:r>
        <w:t xml:space="preserve">SE</w:t>
      </w:r>
      <w:r>
        <w:t xml:space="preserve"> </w:t>
      </w:r>
      <w:r>
        <w:t xml:space="preserve">First workshop (June</w:t>
      </w:r>
      <w:r>
        <w:t xml:space="preserve"> </w:t>
      </w:r>
      <w:r>
        <w:t xml:space="preserve">2020)</w:t>
      </w:r>
      <w:r>
        <w:t xml:space="preserve"> </w:t>
      </w:r>
      <w:r>
        <w:t xml:space="preserve">59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61</w:t>
      </w:r>
      <w:r>
        <w:t xml:space="preserve"> </w:t>
      </w:r>
      <w:r>
        <w:t xml:space="preserve">AT, BE, CZ, DK, DE, EE, EL,</w:t>
      </w:r>
      <w:r>
        <w:t xml:space="preserve"> </w:t>
      </w:r>
      <w:r>
        <w:t xml:space="preserve">ES, FR, CY, LV, LT, LU, HU,</w:t>
      </w:r>
      <w:r>
        <w:t xml:space="preserve"> </w:t>
      </w:r>
      <w:r>
        <w:t xml:space="preserve">MT, NL,NO, PL, PT, RO, SI,</w:t>
      </w:r>
      <w:r>
        <w:t xml:space="preserve"> </w:t>
      </w:r>
      <w:r>
        <w:t xml:space="preserve">FI, SE</w:t>
      </w:r>
      <w:r>
        <w:t xml:space="preserve"> </w:t>
      </w:r>
      <w:r>
        <w:t xml:space="preserve">Second</w:t>
      </w:r>
      <w:r>
        <w:t xml:space="preserve"> </w:t>
      </w:r>
      <w:r>
        <w:t xml:space="preserve">workshop</w:t>
      </w:r>
      <w:r>
        <w:t xml:space="preserve"> </w:t>
      </w:r>
      <w:r>
        <w:t xml:space="preserve">(January 2021)</w:t>
      </w:r>
      <w:r>
        <w:t xml:space="preserve"> </w:t>
      </w:r>
      <w:r>
        <w:t xml:space="preserve">68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77</w:t>
      </w:r>
      <w:r>
        <w:t xml:space="preserve"> </w:t>
      </w:r>
      <w:r>
        <w:t xml:space="preserve">AT, BE, BG, CH, CZ, DK, DE,</w:t>
      </w:r>
      <w:r>
        <w:t xml:space="preserve"> </w:t>
      </w:r>
      <w:r>
        <w:t xml:space="preserve">EL, ES, IE, HR FR, CY, LV,</w:t>
      </w:r>
      <w:r>
        <w:t xml:space="preserve"> </w:t>
      </w:r>
      <w:r>
        <w:t xml:space="preserve">LT, LU, HU, MT, NL, NO PL,</w:t>
      </w:r>
      <w:r>
        <w:t xml:space="preserve"> </w:t>
      </w:r>
      <w:r>
        <w:t xml:space="preserve">PT, RO, SI, FI, SE</w:t>
      </w:r>
      <w:r>
        <w:t xml:space="preserve"> </w:t>
      </w:r>
      <w:r>
        <w:t xml:space="preserve">[1]</w:t>
      </w:r>
      <w:r>
        <w:br/>
      </w:r>
      <w:r>
        <w:t xml:space="preserve">BMVI (German Federal Ministry of Transport and Digital Infrastructure); TISPOL; Dutch Ministry of Justice and Safety;</w:t>
      </w:r>
      <w:r>
        <w:t xml:space="preserve"> </w:t>
      </w:r>
      <w:r>
        <w:t xml:space="preserve">EUCARIS secretariat</w:t>
      </w:r>
      <w:r>
        <w:t xml:space="preserve"> </w:t>
      </w:r>
      <w:r>
        <w:t xml:space="preserve">[2] The following organisation provided written responses to a questionnaire through Leaseurope; Arval Spain, Fine</w:t>
      </w:r>
      <w:r>
        <w:t xml:space="preserve"> </w:t>
      </w:r>
      <w:r>
        <w:t xml:space="preserve">Company BV, FNLV France, Bank Association of Slovenia</w:t>
      </w:r>
      <w:r>
        <w:t xml:space="preserve"> </w:t>
      </w:r>
      <w:r>
        <w:t xml:space="preserve">[3] EUCARIS; CARE; VNG; Salzburg Forum / Austrian Ministry of Interior; Spanish Ministry of Interior; Czech Ministry of</w:t>
      </w:r>
      <w:r>
        <w:t xml:space="preserve"> </w:t>
      </w:r>
      <w:r>
        <w:t xml:space="preserve">Justice and Ministry of Transport; Belgian Ministry of Transport &amp; Ministry of Justice; CJIB. Other organisations were</w:t>
      </w:r>
      <w:r>
        <w:t xml:space="preserve"> </w:t>
      </w:r>
      <w:r>
        <w:t xml:space="preserve">also contacted, however, unsuccessfully or did not want to participate in an interview, this included: POLIS, German</w:t>
      </w:r>
      <w:r>
        <w:t xml:space="preserve"> </w:t>
      </w:r>
      <w:r>
        <w:t xml:space="preserve">public authorities, Polish public authorities.</w:t>
      </w:r>
      <w:r>
        <w:t xml:space="preserve"> </w:t>
      </w:r>
      <w:r>
        <w:t xml:space="preserve">[4] ETSC</w:t>
      </w:r>
      <w:r>
        <w:t xml:space="preserve"> </w:t>
      </w:r>
      <w:r>
        <w:t xml:space="preserve">[5] FIA &amp; ADAC; Leaseurope</w:t>
      </w:r>
      <w:r>
        <w:t xml:space="preserve"> </w:t>
      </w:r>
      <w:r>
        <w:t xml:space="preserve">Interests of stakeholder groups</w:t>
      </w:r>
      <w:r>
        <w:t xml:space="preserve"> </w:t>
      </w:r>
      <w:r>
        <w:t xml:space="preserve"> Public authorities are responsible for the detection, investigation and enforcement of road</w:t>
      </w:r>
      <w:r>
        <w:t xml:space="preserve"> </w:t>
      </w:r>
      <w:r>
        <w:t xml:space="preserve">traffic offences. In general, the majority of this stakeholder group is in favour of implementing</w:t>
      </w:r>
      <w:r>
        <w:t xml:space="preserve"> </w:t>
      </w:r>
      <w:r>
        <w:t xml:space="preserve">more effective investigation and enforcement procedures, to increase efficiency. However,</w:t>
      </w:r>
      <w:r>
        <w:t xml:space="preserve"> </w:t>
      </w:r>
      <w:r>
        <w:t xml:space="preserve">Member States have diverging views regarding the ways in which this should be achieved, as</w:t>
      </w:r>
      <w:r>
        <w:t xml:space="preserve"> </w:t>
      </w:r>
      <w:r>
        <w:t xml:space="preserve">some seem to place a lot of emphasis on procedural safeguards in order to protect the</w:t>
      </w:r>
      <w:r>
        <w:t xml:space="preserve"> </w:t>
      </w:r>
      <w:r>
        <w:t xml:space="preserve">fundamental rights of the presumed offender, while others advocate for simplified procedures.</w:t>
      </w:r>
      <w:r>
        <w:t xml:space="preserve"> </w:t>
      </w:r>
      <w:r>
        <w:t xml:space="preserve">This stakeholder group is (in general) in favour of extending the scope of the CBE Directive.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 Research organisations are generally in favour of measures that enhance road safety. The</w:t>
      </w:r>
      <w:r>
        <w:t xml:space="preserve"> </w:t>
      </w:r>
      <w:r>
        <w:t xml:space="preserve">procedural safeguards that are to be followed are of less interest to this group. In general, they</w:t>
      </w:r>
      <w:r>
        <w:t xml:space="preserve"> </w:t>
      </w:r>
      <w:r>
        <w:t xml:space="preserve">are in favour of measures that increase the enforcement of road traffic rules.</w:t>
      </w:r>
      <w:r>
        <w:t xml:space="preserve"> </w:t>
      </w:r>
      <w:r>
        <w:t xml:space="preserve"> Road user organisations and leasing organisations are concerned about the consequences</w:t>
      </w:r>
      <w:r>
        <w:t xml:space="preserve"> </w:t>
      </w:r>
      <w:r>
        <w:t xml:space="preserve">of the CBE Directive for road users. Furthermore, their main interest is in enhancing</w:t>
      </w:r>
      <w:r>
        <w:t xml:space="preserve"> </w:t>
      </w:r>
      <w:r>
        <w:t xml:space="preserve">information that is available to road users: this includes the content (and authenticity) of the</w:t>
      </w:r>
      <w:r>
        <w:t xml:space="preserve"> </w:t>
      </w:r>
      <w:r>
        <w:t xml:space="preserve">penalty notice, as well as the adopted language regime.</w:t>
      </w:r>
      <w:r>
        <w:t xml:space="preserve"> </w:t>
      </w:r>
      <w:r>
        <w:t xml:space="preserve">12. 3. FEEDBACK RECEIVED</w:t>
      </w:r>
      <w:r>
        <w:t xml:space="preserve"> </w:t>
      </w:r>
      <w:r>
        <w:t xml:space="preserve">During the feedback period, 16 stakeholders (mainly road users associations, public authorities /</w:t>
      </w:r>
      <w:r>
        <w:t xml:space="preserve"> </w:t>
      </w:r>
      <w:r>
        <w:t xml:space="preserve">municipalities and related associations, as well as anonymous contributors) expressed their views on</w:t>
      </w:r>
      <w:r>
        <w:t xml:space="preserve"> </w:t>
      </w:r>
      <w:r>
        <w:t xml:space="preserve">the initiative. Most feedback related to widening the scope of the Directive, towards the inclusion of</w:t>
      </w:r>
      <w:r>
        <w:t xml:space="preserve"> </w:t>
      </w:r>
      <w:r>
        <w:t xml:space="preserve">parking offences (7 respondents in favour), UVARs (4 respondents in favour) and tolling offences (2</w:t>
      </w:r>
      <w:r>
        <w:t xml:space="preserve"> </w:t>
      </w:r>
      <w:r>
        <w:t xml:space="preserve">respondents in favour). These inputs were brought forward by public authorities and companies in</w:t>
      </w:r>
      <w:r>
        <w:t xml:space="preserve"> </w:t>
      </w:r>
      <w:r>
        <w:t xml:space="preserve">charge of parking enforcement.</w:t>
      </w:r>
      <w:r>
        <w:t xml:space="preserve"> </w:t>
      </w:r>
      <w:r>
        <w:t xml:space="preserve">Road user associations (such as FIA, EAC and ÖAMTC) indicated that the content and information</w:t>
      </w:r>
      <w:r>
        <w:t xml:space="preserve"> </w:t>
      </w:r>
      <w:r>
        <w:t xml:space="preserve">presented in information letters should be improved, and that more information on local road traffic</w:t>
      </w:r>
      <w:r>
        <w:t xml:space="preserve"> </w:t>
      </w:r>
      <w:r>
        <w:t xml:space="preserve">rules should be actively communicated to (non-domestic) road users. Furthermore, the deadlines for</w:t>
      </w:r>
      <w:r>
        <w:t xml:space="preserve"> </w:t>
      </w:r>
      <w:r>
        <w:t xml:space="preserve">delivery of information letters (to non-resident offenders) should be harmonised across Member</w:t>
      </w:r>
      <w:r>
        <w:t xml:space="preserve"> </w:t>
      </w:r>
      <w:r>
        <w:t xml:space="preserve">States, and more information should be provided on follow-up procedures (such as the start and end</w:t>
      </w:r>
      <w:r>
        <w:t xml:space="preserve"> </w:t>
      </w:r>
      <w:r>
        <w:t xml:space="preserve">of the deadline for appeals).</w:t>
      </w:r>
      <w:r>
        <w:t xml:space="preserve"> </w:t>
      </w:r>
      <w:r>
        <w:t xml:space="preserve">The German Federal Ministry for Digital and Transport (BMVI) provided a position paper in which</w:t>
      </w:r>
      <w:r>
        <w:t xml:space="preserve"> </w:t>
      </w:r>
      <w:r>
        <w:t xml:space="preserve">it mentioned that Germany / the BMVI is not in favour of adopting owner liability regimes for road</w:t>
      </w:r>
      <w:r>
        <w:t xml:space="preserve"> </w:t>
      </w:r>
      <w:r>
        <w:t xml:space="preserve">traffic offences. Rather, it suggests to develop a streamlined investigation procedure, ensuring that</w:t>
      </w:r>
      <w:r>
        <w:t xml:space="preserve"> </w:t>
      </w:r>
      <w:r>
        <w:t xml:space="preserve">the State of residence of the presumed offender cooperates in the investigation procedure. Moreover,</w:t>
      </w:r>
      <w:r>
        <w:t xml:space="preserve"> </w:t>
      </w:r>
      <w:r>
        <w:t xml:space="preserve">the BVMI indicated that it experiences no severe issues with the enforcement of financial penalties</w:t>
      </w:r>
      <w:r>
        <w:t xml:space="preserve"> </w:t>
      </w:r>
      <w:r>
        <w:t xml:space="preserve">through the application of Framework Directive 2005/214/JHA. It argued that reporting requirements</w:t>
      </w:r>
      <w:r>
        <w:t xml:space="preserve"> </w:t>
      </w:r>
      <w:r>
        <w:t xml:space="preserve">should not change, as (according to the BMVI) it will always be hard (if not impossible) to draw</w:t>
      </w:r>
      <w:r>
        <w:t xml:space="preserve"> </w:t>
      </w:r>
      <w:r>
        <w:t xml:space="preserve">causal relationships between the CBE Directive and road safety.</w:t>
      </w:r>
      <w:r>
        <w:t xml:space="preserve"> </w:t>
      </w:r>
      <w:r>
        <w:t xml:space="preserve">Furthermore, two stakeholders indicated that they would like to see interventions from the EU in the</w:t>
      </w:r>
      <w:r>
        <w:t xml:space="preserve"> </w:t>
      </w:r>
      <w:r>
        <w:t xml:space="preserve">area of vehicle register databases (building one EU-wide database), creating one single EU driving</w:t>
      </w:r>
      <w:r>
        <w:t xml:space="preserve"> </w:t>
      </w:r>
      <w:r>
        <w:t xml:space="preserve">license (thereby removing driving licenses issued by the different Member States), facial recognition</w:t>
      </w:r>
      <w:r>
        <w:t xml:space="preserve"> </w:t>
      </w:r>
      <w:r>
        <w:t xml:space="preserve">software in cameras (to help identify the driver), in the area of navigation services (providing road</w:t>
      </w:r>
      <w:r>
        <w:t xml:space="preserve"> </w:t>
      </w:r>
      <w:r>
        <w:t xml:space="preserve">users with correct information on applicable speed limits and other local road traffic rules), ongoing</w:t>
      </w:r>
      <w:r>
        <w:t xml:space="preserve"> </w:t>
      </w:r>
      <w:r>
        <w:t xml:space="preserve">digital procedures in police-to-police cooperation (for example concerning the issuance of penalty</w:t>
      </w:r>
      <w:r>
        <w:t xml:space="preserve"> </w:t>
      </w:r>
      <w:r>
        <w:t xml:space="preserve">notices and subsequent communication via mobile apps).</w:t>
      </w:r>
      <w:r>
        <w:br/>
      </w:r>
      <w:r>
        <w:t xml:space="preserve">13. 4. OPINIONS RECEIVED IN THE TARGETED AND OPEN CONSULTATION</w:t>
      </w:r>
      <w:r>
        <w:t xml:space="preserve"> </w:t>
      </w:r>
      <w:r>
        <w:t xml:space="preserve">a. Problem definition</w:t>
      </w:r>
      <w:r>
        <w:t xml:space="preserve"> </w:t>
      </w:r>
      <w:r>
        <w:t xml:space="preserve">In the targeted consultation, there was a wide consensus on the problem definition and the identified</w:t>
      </w:r>
      <w:r>
        <w:t xml:space="preserve"> </w:t>
      </w:r>
      <w:r>
        <w:t xml:space="preserve">drivers to the problem. Similarly, in the OPC, the perception of the problem is shared by a wide range</w:t>
      </w:r>
      <w:r>
        <w:t xml:space="preserve"> </w:t>
      </w:r>
      <w:r>
        <w:t xml:space="preserve">of respondents: more than half (54%) of respondents indicate that drivers in foreign registered</w:t>
      </w:r>
      <w:r>
        <w:t xml:space="preserve"> </w:t>
      </w:r>
      <w:r>
        <w:t xml:space="preserve">vehicles are more likely to commit a traffic offence, while 25% say they do not know or have no</w:t>
      </w:r>
      <w:r>
        <w:t xml:space="preserve"> </w:t>
      </w:r>
      <w:r>
        <w:t xml:space="preserve">opinion, and one fifth (21%) disagree. Respondents were then asked to comment on the reasons why</w:t>
      </w:r>
      <w:r>
        <w:t xml:space="preserve"> </w:t>
      </w:r>
      <w:r>
        <w:t xml:space="preserve">road users with foreign-registered vehicles would commit road traffic offenses. In the free-text area,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around half of them mentioned a feeling of impunity. Moreover, more than 20% stated that</w:t>
      </w:r>
      <w:r>
        <w:t xml:space="preserve"> </w:t>
      </w:r>
      <w:r>
        <w:t xml:space="preserve">unawareness of local traffic rules might result in drivers unintendedly violating traffic rules.</w:t>
      </w:r>
      <w:r>
        <w:t xml:space="preserve"> </w:t>
      </w:r>
      <w:r>
        <w:t xml:space="preserve">b. Scope of the Directive</w:t>
      </w:r>
      <w:r>
        <w:t xml:space="preserve"> </w:t>
      </w:r>
      <w:r>
        <w:t xml:space="preserve">Most public authorities are in favour of extending the scope of the CBE Directive, as confirmed</w:t>
      </w:r>
      <w:r>
        <w:t xml:space="preserve"> </w:t>
      </w:r>
      <w:r>
        <w:t xml:space="preserve">during the second Expert Workshop. They argue that it would provide a mechanism to follow-up on</w:t>
      </w:r>
      <w:r>
        <w:t xml:space="preserve"> </w:t>
      </w:r>
      <w:r>
        <w:t xml:space="preserve">more offences, strengthening the overall cross-border investigation systems of Member States,</w:t>
      </w:r>
      <w:r>
        <w:t xml:space="preserve"> </w:t>
      </w:r>
      <w:r>
        <w:t xml:space="preserve">ultimately leading to a higher level of road safety. Although some bilateral agreements already have</w:t>
      </w:r>
      <w:r>
        <w:t xml:space="preserve"> </w:t>
      </w:r>
      <w:r>
        <w:t xml:space="preserve">a broader scope than the CBE Directive, including these offences under the CBE Directive would</w:t>
      </w:r>
      <w:r>
        <w:t xml:space="preserve"> </w:t>
      </w:r>
      <w:r>
        <w:t xml:space="preserve">allow for the exchange of relevant information between Member States more efficiently and</w:t>
      </w:r>
      <w:r>
        <w:t xml:space="preserve"> </w:t>
      </w:r>
      <w:r>
        <w:t xml:space="preserve">consistently than is currently the case. Moreover, Member States in favour of an extension of the</w:t>
      </w:r>
      <w:r>
        <w:t xml:space="preserve"> </w:t>
      </w:r>
      <w:r>
        <w:t xml:space="preserve">scope of the CBE Directive argue that it would increase fairness, through equal treatment of residents</w:t>
      </w:r>
      <w:r>
        <w:t xml:space="preserve"> </w:t>
      </w:r>
      <w:r>
        <w:t xml:space="preserve">and non-residents.</w:t>
      </w:r>
      <w:r>
        <w:t xml:space="preserve"> </w:t>
      </w:r>
      <w:r>
        <w:t xml:space="preserve">Road user organisations in general welcomed the inclusion of other offences in the scope of the</w:t>
      </w:r>
      <w:r>
        <w:t xml:space="preserve"> </w:t>
      </w:r>
      <w:r>
        <w:t xml:space="preserve">Directive, but are very concerned about the inclusion of UVAR-offences in the CBE Directive. They</w:t>
      </w:r>
      <w:r>
        <w:t xml:space="preserve"> </w:t>
      </w:r>
      <w:r>
        <w:t xml:space="preserve">argue that imposed UVARs are often very time- and place-specific, and information to road users</w:t>
      </w:r>
      <w:r>
        <w:t xml:space="preserve"> </w:t>
      </w:r>
      <w:r>
        <w:t xml:space="preserve">that are not very familiar with the local rules is often scarce. Moreover, rules concerning UVARs are</w:t>
      </w:r>
      <w:r>
        <w:t xml:space="preserve"> </w:t>
      </w:r>
      <w:r>
        <w:t xml:space="preserve">often different for vehicles that are registered abroad. For example, certain low emission zones (e.g. </w:t>
      </w:r>
      <w:r>
        <w:t xml:space="preserve"> </w:t>
      </w:r>
      <w:r>
        <w:t xml:space="preserve">in Antwerp) require foreign road users to pre-register their vehicle. Hence, although road user</w:t>
      </w:r>
      <w:r>
        <w:t xml:space="preserve"> </w:t>
      </w:r>
      <w:r>
        <w:t xml:space="preserve">associations understand the desire of including these offences in the scope of the offences, they are</w:t>
      </w:r>
      <w:r>
        <w:t xml:space="preserve"> </w:t>
      </w:r>
      <w:r>
        <w:t xml:space="preserve">concerned that information on UVAR-rules might not be properly communicated to road users.</w:t>
      </w:r>
      <w:r>
        <w:t xml:space="preserve"> </w:t>
      </w:r>
      <w:r>
        <w:t xml:space="preserve">Research organisations indicated to be in favour of including all traffic offences that have a link with</w:t>
      </w:r>
      <w:r>
        <w:t xml:space="preserve"> </w:t>
      </w:r>
      <w:r>
        <w:t xml:space="preserve">road safety.</w:t>
      </w:r>
      <w:r>
        <w:t xml:space="preserve"> </w:t>
      </w:r>
      <w:r>
        <w:t xml:space="preserve">Table 16 provides an overview of the proposed scope extensions by Member State / stakeholder. Four</w:t>
      </w:r>
      <w:r>
        <w:t xml:space="preserve"> </w:t>
      </w:r>
      <w:r>
        <w:t xml:space="preserve">MS find that the current scope is sufficient. Six MS do not have an opinion. Among stakeholders,</w:t>
      </w:r>
      <w:r>
        <w:t xml:space="preserve"> </w:t>
      </w:r>
      <w:r>
        <w:t xml:space="preserve">there is no clear agreement as to the type and number of offences to be included.</w:t>
      </w:r>
      <w:r>
        <w:t xml:space="preserve"> </w:t>
      </w:r>
      <w:r>
        <w:t xml:space="preserve">In the OPC, respondents indicated that ‘dangerous overtaking, also of cyclists’ and ‘driving in wrong</w:t>
      </w:r>
      <w:r>
        <w:t xml:space="preserve"> </w:t>
      </w:r>
      <w:r>
        <w:t xml:space="preserve">way’ would be the most important offences to include in the Directive. The inclusion of offences of</w:t>
      </w:r>
      <w:r>
        <w:t xml:space="preserve"> </w:t>
      </w:r>
      <w:r>
        <w:t xml:space="preserve">‘overloaded vehicles’, ‘crossing white lines’ and not keeping sufficient distance’ also seem to be</w:t>
      </w:r>
      <w:r>
        <w:t xml:space="preserve"> </w:t>
      </w:r>
      <w:r>
        <w:t xml:space="preserve">widely supported by respondents.</w:t>
      </w:r>
      <w:r>
        <w:t xml:space="preserve"> </w:t>
      </w:r>
      <w:r>
        <w:t xml:space="preserve">Table 16: Overview of proposed scope extensions by public authorities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keeping</w:t>
      </w:r>
      <w:r>
        <w:t xml:space="preserve"> </w:t>
      </w:r>
      <w:r>
        <w:t xml:space="preserve">suffi-</w:t>
      </w:r>
      <w:r>
        <w:t xml:space="preserve"> </w:t>
      </w:r>
      <w:r>
        <w:t xml:space="preserve">cient</w:t>
      </w:r>
      <w:r>
        <w:t xml:space="preserve"> </w:t>
      </w:r>
      <w:r>
        <w:t xml:space="preserve">dis-</w:t>
      </w:r>
      <w:r>
        <w:t xml:space="preserve"> </w:t>
      </w:r>
      <w:r>
        <w:t xml:space="preserve">tance</w:t>
      </w:r>
      <w:r>
        <w:t xml:space="preserve"> </w:t>
      </w:r>
      <w:r>
        <w:t xml:space="preserve">Over-</w:t>
      </w:r>
      <w:r>
        <w:t xml:space="preserve"> </w:t>
      </w:r>
      <w:r>
        <w:t xml:space="preserve">loade</w:t>
      </w:r>
      <w:r>
        <w:t xml:space="preserve"> </w:t>
      </w:r>
      <w:r>
        <w:t xml:space="preserve">d</w:t>
      </w:r>
      <w:r>
        <w:t xml:space="preserve"> </w:t>
      </w:r>
      <w:r>
        <w:t xml:space="preserve">vehicl</w:t>
      </w:r>
      <w:r>
        <w:t xml:space="preserve"> </w:t>
      </w:r>
      <w:r>
        <w:t xml:space="preserve">es</w:t>
      </w:r>
      <w:r>
        <w:t xml:space="preserve"> </w:t>
      </w:r>
      <w:r>
        <w:t xml:space="preserve">Dang</w:t>
      </w:r>
      <w:r>
        <w:t xml:space="preserve"> </w:t>
      </w:r>
      <w:r>
        <w:t xml:space="preserve">erous</w:t>
      </w:r>
      <w:r>
        <w:t xml:space="preserve"> </w:t>
      </w:r>
      <w:r>
        <w:t xml:space="preserve">over-</w:t>
      </w:r>
      <w:r>
        <w:t xml:space="preserve"> </w:t>
      </w:r>
      <w:r>
        <w:t xml:space="preserve">takin</w:t>
      </w:r>
      <w:r>
        <w:t xml:space="preserve"> </w:t>
      </w:r>
      <w:r>
        <w:t xml:space="preserve">g</w:t>
      </w:r>
      <w:r>
        <w:t xml:space="preserve"> </w:t>
      </w:r>
      <w:r>
        <w:t xml:space="preserve">Danger</w:t>
      </w:r>
      <w:r>
        <w:t xml:space="preserve"> </w:t>
      </w:r>
      <w:r>
        <w:t xml:space="preserve">ous and</w:t>
      </w:r>
      <w:r>
        <w:t xml:space="preserve"> </w:t>
      </w:r>
      <w:r>
        <w:t xml:space="preserve">illegal</w:t>
      </w:r>
      <w:r>
        <w:t xml:space="preserve"> </w:t>
      </w:r>
      <w:r>
        <w:t xml:space="preserve">parking</w:t>
      </w:r>
      <w:r>
        <w:t xml:space="preserve"> </w:t>
      </w:r>
      <w:r>
        <w:t xml:space="preserve">Fail-</w:t>
      </w:r>
      <w:r>
        <w:t xml:space="preserve"> </w:t>
      </w:r>
      <w:r>
        <w:t xml:space="preserve">ure to</w:t>
      </w:r>
      <w:r>
        <w:t xml:space="preserve"> </w:t>
      </w:r>
      <w:r>
        <w:t xml:space="preserve">pay</w:t>
      </w:r>
      <w:r>
        <w:t xml:space="preserve"> </w:t>
      </w:r>
      <w:r>
        <w:t xml:space="preserve">parki</w:t>
      </w:r>
      <w:r>
        <w:t xml:space="preserve"> </w:t>
      </w:r>
      <w:r>
        <w:t xml:space="preserve">ng</w:t>
      </w:r>
      <w:r>
        <w:t xml:space="preserve"> </w:t>
      </w:r>
      <w:r>
        <w:t xml:space="preserve">fees</w:t>
      </w:r>
      <w:r>
        <w:t xml:space="preserve"> </w:t>
      </w:r>
      <w:r>
        <w:t xml:space="preserve">Fail</w:t>
      </w:r>
      <w:r>
        <w:t xml:space="preserve"> </w:t>
      </w:r>
      <w:r>
        <w:t xml:space="preserve">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toll</w:t>
      </w:r>
      <w:r>
        <w:t xml:space="preserve"> </w:t>
      </w:r>
      <w:r>
        <w:t xml:space="preserve">Failur</w:t>
      </w:r>
      <w:r>
        <w:t xml:space="preserve"> </w:t>
      </w:r>
      <w:r>
        <w:t xml:space="preserve">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UVA</w:t>
      </w:r>
      <w:r>
        <w:t xml:space="preserve"> </w:t>
      </w:r>
      <w:r>
        <w:t xml:space="preserve">Rs,</w:t>
      </w:r>
      <w:r>
        <w:t xml:space="preserve"> </w:t>
      </w:r>
      <w:r>
        <w:t xml:space="preserve">LEZ</w:t>
      </w:r>
      <w:r>
        <w:t xml:space="preserve"> </w:t>
      </w:r>
      <w:r>
        <w:t xml:space="preserve">Oth</w:t>
      </w:r>
      <w:r>
        <w:t xml:space="preserve"> </w:t>
      </w:r>
      <w:r>
        <w:t xml:space="preserve">er[6]</w:t>
      </w:r>
      <w:r>
        <w:t xml:space="preserve"> </w:t>
      </w:r>
      <w:r>
        <w:t xml:space="preserve">Scope</w:t>
      </w:r>
      <w:r>
        <w:t xml:space="preserve"> </w:t>
      </w:r>
      <w:r>
        <w:t xml:space="preserve">is</w:t>
      </w:r>
      <w:r>
        <w:t xml:space="preserve"> </w:t>
      </w:r>
      <w:r>
        <w:t xml:space="preserve">suffi-</w:t>
      </w:r>
      <w:r>
        <w:t xml:space="preserve"> </w:t>
      </w:r>
      <w:r>
        <w:t xml:space="preserve">cient</w:t>
      </w:r>
      <w:r>
        <w:t xml:space="preserve"> </w:t>
      </w:r>
      <w:r>
        <w:t xml:space="preserve">N/A</w:t>
      </w:r>
      <w:r>
        <w:t xml:space="preserve"> </w:t>
      </w:r>
      <w:r>
        <w:t xml:space="preserve">Source</w:t>
      </w:r>
      <w:r>
        <w:t xml:space="preserve"> </w:t>
      </w:r>
      <w:r>
        <w:t xml:space="preserve">Belgium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1st Workshop</w:t>
      </w:r>
      <w:r>
        <w:t xml:space="preserve"> </w:t>
      </w:r>
      <w:r>
        <w:t xml:space="preserve">Czechia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Evaluation,</w:t>
      </w:r>
      <w:r>
        <w:t xml:space="preserve"> </w:t>
      </w:r>
      <w:r>
        <w:t xml:space="preserve">2nd WS</w:t>
      </w:r>
      <w:r>
        <w:t xml:space="preserve"> </w:t>
      </w:r>
      <w:r>
        <w:t xml:space="preserve">Germany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1st workshop</w:t>
      </w:r>
      <w:r>
        <w:t xml:space="preserve"> </w:t>
      </w:r>
      <w:r>
        <w:t xml:space="preserve">Estonia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Spain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1st workshop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keeping</w:t>
      </w:r>
      <w:r>
        <w:t xml:space="preserve"> </w:t>
      </w:r>
      <w:r>
        <w:t xml:space="preserve">suffi-</w:t>
      </w:r>
      <w:r>
        <w:t xml:space="preserve"> </w:t>
      </w:r>
      <w:r>
        <w:t xml:space="preserve">cient</w:t>
      </w:r>
      <w:r>
        <w:t xml:space="preserve"> </w:t>
      </w:r>
      <w:r>
        <w:t xml:space="preserve">dis-</w:t>
      </w:r>
      <w:r>
        <w:t xml:space="preserve"> </w:t>
      </w:r>
      <w:r>
        <w:t xml:space="preserve">tance</w:t>
      </w:r>
      <w:r>
        <w:t xml:space="preserve"> </w:t>
      </w:r>
      <w:r>
        <w:t xml:space="preserve">Over-</w:t>
      </w:r>
      <w:r>
        <w:t xml:space="preserve"> </w:t>
      </w:r>
      <w:r>
        <w:t xml:space="preserve">loade</w:t>
      </w:r>
      <w:r>
        <w:t xml:space="preserve"> </w:t>
      </w:r>
      <w:r>
        <w:t xml:space="preserve">d</w:t>
      </w:r>
      <w:r>
        <w:t xml:space="preserve"> </w:t>
      </w:r>
      <w:r>
        <w:t xml:space="preserve">vehicl</w:t>
      </w:r>
      <w:r>
        <w:t xml:space="preserve"> </w:t>
      </w:r>
      <w:r>
        <w:t xml:space="preserve">es</w:t>
      </w:r>
      <w:r>
        <w:t xml:space="preserve"> </w:t>
      </w:r>
      <w:r>
        <w:t xml:space="preserve">Dang</w:t>
      </w:r>
      <w:r>
        <w:t xml:space="preserve"> </w:t>
      </w:r>
      <w:r>
        <w:t xml:space="preserve">erous</w:t>
      </w:r>
      <w:r>
        <w:t xml:space="preserve"> </w:t>
      </w:r>
      <w:r>
        <w:t xml:space="preserve">over-</w:t>
      </w:r>
      <w:r>
        <w:t xml:space="preserve"> </w:t>
      </w:r>
      <w:r>
        <w:t xml:space="preserve">takin</w:t>
      </w:r>
      <w:r>
        <w:t xml:space="preserve"> </w:t>
      </w:r>
      <w:r>
        <w:t xml:space="preserve">g</w:t>
      </w:r>
      <w:r>
        <w:t xml:space="preserve"> </w:t>
      </w:r>
      <w:r>
        <w:t xml:space="preserve">Danger</w:t>
      </w:r>
      <w:r>
        <w:t xml:space="preserve"> </w:t>
      </w:r>
      <w:r>
        <w:t xml:space="preserve">ous and</w:t>
      </w:r>
      <w:r>
        <w:t xml:space="preserve"> </w:t>
      </w:r>
      <w:r>
        <w:t xml:space="preserve">illegal</w:t>
      </w:r>
      <w:r>
        <w:t xml:space="preserve"> </w:t>
      </w:r>
      <w:r>
        <w:t xml:space="preserve">parking</w:t>
      </w:r>
      <w:r>
        <w:t xml:space="preserve"> </w:t>
      </w:r>
      <w:r>
        <w:t xml:space="preserve">Fail-</w:t>
      </w:r>
      <w:r>
        <w:t xml:space="preserve"> </w:t>
      </w:r>
      <w:r>
        <w:t xml:space="preserve">ure to</w:t>
      </w:r>
      <w:r>
        <w:t xml:space="preserve"> </w:t>
      </w:r>
      <w:r>
        <w:t xml:space="preserve">pay</w:t>
      </w:r>
      <w:r>
        <w:t xml:space="preserve"> </w:t>
      </w:r>
      <w:r>
        <w:t xml:space="preserve">parki</w:t>
      </w:r>
      <w:r>
        <w:t xml:space="preserve"> </w:t>
      </w:r>
      <w:r>
        <w:t xml:space="preserve">ng</w:t>
      </w:r>
      <w:r>
        <w:t xml:space="preserve"> </w:t>
      </w:r>
      <w:r>
        <w:t xml:space="preserve">fees</w:t>
      </w:r>
      <w:r>
        <w:t xml:space="preserve"> </w:t>
      </w:r>
      <w:r>
        <w:t xml:space="preserve">Fail</w:t>
      </w:r>
      <w:r>
        <w:t xml:space="preserve"> </w:t>
      </w:r>
      <w:r>
        <w:t xml:space="preserve">ure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toll</w:t>
      </w:r>
      <w:r>
        <w:t xml:space="preserve"> </w:t>
      </w:r>
      <w:r>
        <w:t xml:space="preserve">Failur</w:t>
      </w:r>
      <w:r>
        <w:t xml:space="preserve"> </w:t>
      </w:r>
      <w:r>
        <w:t xml:space="preserve">e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UVA</w:t>
      </w:r>
      <w:r>
        <w:t xml:space="preserve"> </w:t>
      </w:r>
      <w:r>
        <w:t xml:space="preserve">Rs,</w:t>
      </w:r>
      <w:r>
        <w:t xml:space="preserve"> </w:t>
      </w:r>
      <w:r>
        <w:t xml:space="preserve">LEZ</w:t>
      </w:r>
      <w:r>
        <w:t xml:space="preserve"> </w:t>
      </w:r>
      <w:r>
        <w:t xml:space="preserve">Oth</w:t>
      </w:r>
      <w:r>
        <w:t xml:space="preserve"> </w:t>
      </w:r>
      <w:r>
        <w:t xml:space="preserve">er[6]</w:t>
      </w:r>
      <w:r>
        <w:t xml:space="preserve"> </w:t>
      </w:r>
      <w:r>
        <w:t xml:space="preserve">Scope</w:t>
      </w:r>
      <w:r>
        <w:t xml:space="preserve"> </w:t>
      </w:r>
      <w:r>
        <w:t xml:space="preserve">is</w:t>
      </w:r>
      <w:r>
        <w:t xml:space="preserve"> </w:t>
      </w:r>
      <w:r>
        <w:t xml:space="preserve">suffi-</w:t>
      </w:r>
      <w:r>
        <w:t xml:space="preserve"> </w:t>
      </w:r>
      <w:r>
        <w:t xml:space="preserve">cient</w:t>
      </w:r>
      <w:r>
        <w:t xml:space="preserve"> </w:t>
      </w:r>
      <w:r>
        <w:t xml:space="preserve">N/A</w:t>
      </w:r>
      <w:r>
        <w:t xml:space="preserve"> </w:t>
      </w:r>
      <w:r>
        <w:t xml:space="preserve">Source</w:t>
      </w:r>
      <w:r>
        <w:t xml:space="preserve"> </w:t>
      </w:r>
      <w:r>
        <w:t xml:space="preserve">France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1st</w:t>
      </w:r>
      <w:r>
        <w:t xml:space="preserve"> </w:t>
      </w:r>
      <w:r>
        <w:t xml:space="preserve">and</w:t>
      </w:r>
      <w:r>
        <w:t xml:space="preserve"> </w:t>
      </w:r>
      <w:r>
        <w:t xml:space="preserve">2nd</w:t>
      </w:r>
      <w:r>
        <w:t xml:space="preserve"> </w:t>
      </w:r>
      <w:r>
        <w:t xml:space="preserve">workshop</w:t>
      </w:r>
      <w:r>
        <w:t xml:space="preserve"> </w:t>
      </w:r>
      <w:r>
        <w:t xml:space="preserve">Croatia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Italy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Evaluation</w:t>
      </w:r>
      <w:r>
        <w:t xml:space="preserve"> </w:t>
      </w:r>
      <w:r>
        <w:t xml:space="preserve">Latvia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Evaluation</w:t>
      </w:r>
      <w:r>
        <w:t xml:space="preserve"> </w:t>
      </w:r>
      <w:r>
        <w:t xml:space="preserve">Lithuania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Luxembourg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Evaluation</w:t>
      </w:r>
      <w:r>
        <w:t xml:space="preserve"> </w:t>
      </w:r>
      <w:r>
        <w:t xml:space="preserve">Hungary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Interview, 2nd</w:t>
      </w:r>
      <w:r>
        <w:t xml:space="preserve"> </w:t>
      </w:r>
      <w:r>
        <w:t xml:space="preserve">WS</w:t>
      </w:r>
      <w:r>
        <w:t xml:space="preserve"> </w:t>
      </w:r>
      <w:r>
        <w:t xml:space="preserve">Poland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Austria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1st workshop</w:t>
      </w:r>
      <w:r>
        <w:t xml:space="preserve"> </w:t>
      </w:r>
      <w:r>
        <w:t xml:space="preserve">Portugal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Evaluation</w:t>
      </w:r>
      <w:r>
        <w:t xml:space="preserve"> </w:t>
      </w:r>
      <w:r>
        <w:t xml:space="preserve">Romania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Evaluation</w:t>
      </w:r>
      <w:r>
        <w:t xml:space="preserve"> </w:t>
      </w:r>
      <w:r>
        <w:t xml:space="preserve">Slovenia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Finland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Evaluation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Evaluation</w:t>
      </w:r>
      <w:r>
        <w:t xml:space="preserve"> </w:t>
      </w:r>
      <w:r>
        <w:t xml:space="preserve">EURO-</w:t>
      </w:r>
      <w:r>
        <w:t xml:space="preserve"> </w:t>
      </w:r>
      <w:r>
        <w:t xml:space="preserve">CITIES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IIA feedback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Antwerp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IIA feedback</w:t>
      </w:r>
      <w:r>
        <w:t xml:space="preserve"> </w:t>
      </w:r>
      <w:r>
        <w:t xml:space="preserve">G4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OPC</w:t>
      </w:r>
      <w:r>
        <w:t xml:space="preserve"> </w:t>
      </w:r>
      <w:r>
        <w:t xml:space="preserve">ASECAP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OPC</w:t>
      </w:r>
      <w:r>
        <w:t xml:space="preserve"> </w:t>
      </w:r>
      <w:r>
        <w:t xml:space="preserve">ASFA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OPC</w:t>
      </w:r>
      <w:r>
        <w:t xml:space="preserve"> </w:t>
      </w:r>
      <w:r>
        <w:t xml:space="preserve">evaluation</w:t>
      </w:r>
      <w:r>
        <w:t xml:space="preserve"> </w:t>
      </w:r>
      <w:r>
        <w:t xml:space="preserve">AITF[7]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IIA feedback</w:t>
      </w:r>
      <w:r>
        <w:t xml:space="preserve"> </w:t>
      </w:r>
      <w:r>
        <w:t xml:space="preserve">GART[8]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IIA feedback</w:t>
      </w:r>
      <w:r>
        <w:t xml:space="preserve"> </w:t>
      </w:r>
      <w:r>
        <w:t xml:space="preserve">FNMS</w:t>
      </w:r>
      <w:hyperlink w:anchor="section">
        <w:r>
          <w:rPr>
            <w:rStyle w:val="Hyperlink"/>
          </w:rPr>
          <w:t xml:space="preserve">9</w:t>
        </w:r>
      </w:hyperlink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IIA feedback</w:t>
      </w:r>
      <w:r>
        <w:t xml:space="preserve"> </w:t>
      </w:r>
      <w:r>
        <w:t xml:space="preserve">VNG[10]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IIA feedback</w:t>
      </w:r>
      <w:r>
        <w:t xml:space="preserve"> </w:t>
      </w:r>
      <w:r>
        <w:t xml:space="preserve">NORPARK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IIA feedback</w:t>
      </w:r>
      <w:r>
        <w:t xml:space="preserve"> </w:t>
      </w:r>
      <w:r>
        <w:t xml:space="preserve">[6] E.g. crossing white lane, not respecting forbidden access, driving in the wrong way or emergency lane, braking on the</w:t>
      </w:r>
      <w:r>
        <w:t xml:space="preserve"> </w:t>
      </w:r>
      <w:r>
        <w:t xml:space="preserve">approach to a railway crossing, illegal manoeuvres …</w:t>
      </w:r>
      <w:r>
        <w:t xml:space="preserve"> </w:t>
      </w:r>
      <w:r>
        <w:t xml:space="preserve">[7] Association des Ingénieurs Territoriaux de France</w:t>
      </w:r>
      <w:r>
        <w:t xml:space="preserve"> </w:t>
      </w:r>
      <w:r>
        <w:t xml:space="preserve">[8] Groupement des Autorités Responsables de Transport</w:t>
      </w:r>
      <w:r>
        <w:t xml:space="preserve"> </w:t>
      </w:r>
      <w:hyperlink w:anchor="section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Fédération Nationale des Métiers du Stationnement</w:t>
      </w:r>
      <w:r>
        <w:t xml:space="preserve"> </w:t>
      </w:r>
      <w:r>
        <w:t xml:space="preserve">[10] Association of Dutch Municipalities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Based on the input from stakeholders, it was concluded that an extension of the scope was desired.</w:t>
      </w:r>
      <w:r>
        <w:t xml:space="preserve"> </w:t>
      </w:r>
      <w:r>
        <w:t xml:space="preserve">Therefore, policy measures concerning the scope extension are proposed. In terms of offences to be</w:t>
      </w:r>
      <w:r>
        <w:t xml:space="preserve"> </w:t>
      </w:r>
      <w:r>
        <w:t xml:space="preserve">covered, the approach taken was that only offences that have a link to road-safety should be included</w:t>
      </w:r>
      <w:r>
        <w:t xml:space="preserve"> </w:t>
      </w:r>
      <w:r>
        <w:t xml:space="preserve">in the Directive (considering the legal base of the Directive) and that these road traffic offences could</w:t>
      </w:r>
      <w:r>
        <w:t xml:space="preserve"> </w:t>
      </w:r>
      <w:r>
        <w:t xml:space="preserve">be detected without identification of the driver (e.g. by making use of automatic checking equipment)</w:t>
      </w:r>
      <w:r>
        <w:t xml:space="preserve"> </w:t>
      </w:r>
      <w:r>
        <w:t xml:space="preserve">in order to ensure that the CBE Directive provides a tool to enforce the road traffic rule. As a result,</w:t>
      </w:r>
      <w:r>
        <w:t xml:space="preserve"> </w:t>
      </w:r>
      <w:r>
        <w:t xml:space="preserve">some offences that are brought forward by public authorities are not included in the scope (such as</w:t>
      </w:r>
      <w:r>
        <w:t xml:space="preserve"> </w:t>
      </w:r>
      <w:r>
        <w:t xml:space="preserve">failure to pay toll, failure to pay parking fees and violating Low Emission Zones). Other offences</w:t>
      </w:r>
      <w:r>
        <w:t xml:space="preserve"> </w:t>
      </w:r>
      <w:r>
        <w:t xml:space="preserve">(such as dangerous parking) are not included in policy measures as defining the offence would be</w:t>
      </w:r>
      <w:r>
        <w:t xml:space="preserve"> </w:t>
      </w:r>
      <w:r>
        <w:t xml:space="preserve">problematic.</w:t>
      </w:r>
    </w:p>
    <w:p>
      <w:pPr>
        <w:pStyle w:val="Compact"/>
        <w:numPr>
          <w:ilvl w:val="0"/>
          <w:numId w:val="1003"/>
        </w:numPr>
      </w:pPr>
      <w:r>
        <w:t xml:space="preserve">Mutual recognition of financial penalties</w:t>
      </w:r>
      <w:r>
        <w:t xml:space="preserve"> </w:t>
      </w:r>
      <w:r>
        <w:t xml:space="preserve">Public authorities are differing significantly in the assessed functioning of enforcement procedures</w:t>
      </w:r>
      <w:r>
        <w:t xml:space="preserve"> </w:t>
      </w:r>
      <w:r>
        <w:t xml:space="preserve">for financial penalties. Currently, public authorities need to make use of enforcement procedures</w:t>
      </w:r>
      <w:r>
        <w:t xml:space="preserve"> </w:t>
      </w:r>
      <w:r>
        <w:t xml:space="preserve">established under Framework Decision 2005/214/JHA. Some public authorities indicate that they</w:t>
      </w:r>
      <w:r>
        <w:t xml:space="preserve"> </w:t>
      </w:r>
      <w:r>
        <w:t xml:space="preserve">would like to simplify the procedures, arguing that those under the Framework Decision are ‘too</w:t>
      </w:r>
      <w:r>
        <w:t xml:space="preserve"> </w:t>
      </w:r>
      <w:r>
        <w:t xml:space="preserve">strict’ when it concerns ‘minor’ traffic offences. Other Member States (especially Germany) stress</w:t>
      </w:r>
      <w:r>
        <w:t xml:space="preserve"> </w:t>
      </w:r>
      <w:r>
        <w:t xml:space="preserve">that the procedural rights of presumed offenders should be respected and that the strict procedures</w:t>
      </w:r>
      <w:r>
        <w:t xml:space="preserve"> </w:t>
      </w:r>
      <w:r>
        <w:t xml:space="preserve">under the Framework Decision are needed.</w:t>
      </w:r>
      <w:r>
        <w:t xml:space="preserve"> </w:t>
      </w:r>
      <w:r>
        <w:t xml:space="preserve">The categorization of road traffic offences under criminal or administrative procedures is currently</w:t>
      </w:r>
      <w:r>
        <w:t xml:space="preserve"> </w:t>
      </w:r>
      <w:r>
        <w:t xml:space="preserve">under the competence of Member States. In the CBE workshops, Germany supported by the</w:t>
      </w:r>
      <w:r>
        <w:t xml:space="preserve"> </w:t>
      </w:r>
      <w:r>
        <w:t xml:space="preserve">Netherlands refused to include any specific rules on mutual recognition of financial penalties imposed</w:t>
      </w:r>
      <w:r>
        <w:t xml:space="preserve"> </w:t>
      </w:r>
      <w:r>
        <w:t xml:space="preserve">for road traffic offences to the revision. Germany considers existing rules under the Framework</w:t>
      </w:r>
      <w:r>
        <w:t xml:space="preserve"> </w:t>
      </w:r>
      <w:r>
        <w:t xml:space="preserve">Decision as sufficient. For Spain however, new rules on mutual recognition of financial penalties are</w:t>
      </w:r>
      <w:r>
        <w:t xml:space="preserve"> </w:t>
      </w:r>
      <w:r>
        <w:t xml:space="preserve">the most important issue of the entire revision. Also, other Member States such as France and the</w:t>
      </w:r>
      <w:r>
        <w:t xml:space="preserve"> </w:t>
      </w:r>
      <w:r>
        <w:t xml:space="preserve">Czech Republic requested specific rules on mutual recognition of financial penalties to be included.</w:t>
      </w:r>
      <w:r>
        <w:t xml:space="preserve"> </w:t>
      </w:r>
      <w:r>
        <w:t xml:space="preserve">According to the information available to the Commission, such rules would also be welcomed by</w:t>
      </w:r>
      <w:r>
        <w:t xml:space="preserve"> </w:t>
      </w:r>
      <w:r>
        <w:t xml:space="preserve">Italy and Romania.</w:t>
      </w:r>
      <w:r>
        <w:t xml:space="preserve"> </w:t>
      </w:r>
      <w:r>
        <w:t xml:space="preserve">Based on the inputs from public authorities, and by assessing the perceived effectiveness of the</w:t>
      </w:r>
      <w:r>
        <w:t xml:space="preserve"> </w:t>
      </w:r>
      <w:r>
        <w:t xml:space="preserve">Framework Decision 2005/214/JHA in the mutual recognition of financial penalties as being low,</w:t>
      </w:r>
      <w:r>
        <w:t xml:space="preserve"> </w:t>
      </w:r>
      <w:r>
        <w:t xml:space="preserve">measures concerning the establishment of a tailored enforcement procedure for financial penalties</w:t>
      </w:r>
      <w:r>
        <w:t xml:space="preserve"> </w:t>
      </w:r>
      <w:r>
        <w:t xml:space="preserve">for road traffic offences were developed. Based on legal analysis, the IA support study concluded</w:t>
      </w:r>
      <w:r>
        <w:t xml:space="preserve"> </w:t>
      </w:r>
      <w:r>
        <w:t xml:space="preserve">that these enforcement procedures are theoretically possible within the CBE Directive (‘Lex</w:t>
      </w:r>
      <w:r>
        <w:t xml:space="preserve"> </w:t>
      </w:r>
      <w:r>
        <w:t xml:space="preserve">Specialis’).</w:t>
      </w:r>
      <w:r>
        <w:t xml:space="preserve"> </w:t>
      </w:r>
      <w:r>
        <w:t xml:space="preserve">Although it is assessed that the tailored enforcement procedure would make the CBE Directive more</w:t>
      </w:r>
      <w:r>
        <w:t xml:space="preserve"> </w:t>
      </w:r>
      <w:r>
        <w:t xml:space="preserve">effective, there are concerns as to what this would mean for the legal basis of the CBE Directive, and</w:t>
      </w:r>
      <w:r>
        <w:t xml:space="preserve"> </w:t>
      </w:r>
      <w:r>
        <w:t xml:space="preserve">concerning the external coherence of the measure (also concerning the political resistance). Hence,</w:t>
      </w:r>
      <w:r>
        <w:t xml:space="preserve"> </w:t>
      </w:r>
      <w:r>
        <w:t xml:space="preserve">policy options involving a streamlined enforcement procedures are not preferred.</w:t>
      </w:r>
      <w:r>
        <w:t xml:space="preserve"> </w:t>
      </w:r>
      <w:r>
        <w:t xml:space="preserve">It is worth noting that 26% of stakeholders wished to discard the policy measure aimed at removing</w:t>
      </w:r>
      <w:r>
        <w:t xml:space="preserve"> </w:t>
      </w:r>
      <w:r>
        <w:t xml:space="preserve">grounds for refusal for the mutual recognition of financial penalties (PM8a). However, almost 50%</w:t>
      </w:r>
      <w:r>
        <w:t xml:space="preserve"> </w:t>
      </w:r>
      <w:r>
        <w:t xml:space="preserve">was in favour of adopting a streamlined procedure (PM8) for the enforcement of road traffic offences</w:t>
      </w:r>
      <w:r>
        <w:t xml:space="preserve"> </w:t>
      </w:r>
      <w:r>
        <w:t xml:space="preserve">(17% wanted to discard this measure and 34% answered ‘I do not know’). An overwhelming majority</w:t>
      </w:r>
      <w:r>
        <w:t xml:space="preserve"> </w:t>
      </w:r>
      <w:r>
        <w:t xml:space="preserve">(90%) supported the idea of Austria to require electronic exchange of certificates under Framework</w:t>
      </w:r>
      <w:r>
        <w:t xml:space="preserve"> </w:t>
      </w:r>
      <w:r>
        <w:t xml:space="preserve">Decision 2005/214/JHA within the CBE Directive.</w:t>
      </w:r>
    </w:p>
    <w:p>
      <w:pPr>
        <w:pStyle w:val="FirstParagraph"/>
      </w:pPr>
      <w:r>
        <w:t xml:space="preserve">61</w:t>
      </w:r>
      <w:r>
        <w:t xml:space="preserve"> </w:t>
      </w:r>
      <w:r>
        <w:t xml:space="preserve">d. Other issues: fundamental rights, monitoring, driving disqualifications, information in</w:t>
      </w:r>
      <w:r>
        <w:t xml:space="preserve"> </w:t>
      </w:r>
      <w:r>
        <w:t xml:space="preserve">case of rented vehicle</w:t>
      </w:r>
      <w:r>
        <w:t xml:space="preserve"> </w:t>
      </w:r>
      <w:r>
        <w:t xml:space="preserve">Concerning the protection of fundamental rights, according to public authorities, stricter</w:t>
      </w:r>
      <w:r>
        <w:t xml:space="preserve"> </w:t>
      </w:r>
      <w:r>
        <w:t xml:space="preserve">requirements can and should be laid down in the CBE Directive. However, representatives in the</w:t>
      </w:r>
      <w:r>
        <w:t xml:space="preserve"> </w:t>
      </w:r>
      <w:r>
        <w:t xml:space="preserve">second workshop claimed that most information letters are already translated and authenticated. It</w:t>
      </w:r>
      <w:r>
        <w:t xml:space="preserve"> </w:t>
      </w:r>
      <w:r>
        <w:t xml:space="preserve">should be noted that, during an interview with FIA and ADAC, the road user organisations indicated</w:t>
      </w:r>
      <w:r>
        <w:t xml:space="preserve"> </w:t>
      </w:r>
      <w:r>
        <w:t xml:space="preserve">that, although the situation has been improving over the past years, a lot of penalty notices are still</w:t>
      </w:r>
      <w:r>
        <w:t xml:space="preserve"> </w:t>
      </w:r>
      <w:r>
        <w:t xml:space="preserve">not or poorly translated (for example using automated translation).</w:t>
      </w:r>
      <w:r>
        <w:t xml:space="preserve"> </w:t>
      </w:r>
      <w:r>
        <w:t xml:space="preserve">In the OPC, matters related to the level of information available to road users on road traffic rules</w:t>
      </w:r>
      <w:r>
        <w:t xml:space="preserve"> </w:t>
      </w:r>
      <w:r>
        <w:t xml:space="preserve">were judged as being very relevant. Almost 90% of the respondents indicated that they find it</w:t>
      </w:r>
      <w:r>
        <w:t xml:space="preserve"> </w:t>
      </w:r>
      <w:r>
        <w:t xml:space="preserve">‘important’ or ‘very important’ that the driver has access to relevant information in the language that</w:t>
      </w:r>
      <w:r>
        <w:t xml:space="preserve"> </w:t>
      </w:r>
      <w:r>
        <w:t xml:space="preserve">the driver speaks or understands, and only 3% of respondents indicate to find this ‘not important’ or</w:t>
      </w:r>
      <w:r>
        <w:t xml:space="preserve"> </w:t>
      </w:r>
      <w:r>
        <w:t xml:space="preserve">‘slightly important’. Various ways of providing information were assessed, particularly</w:t>
      </w:r>
      <w:r>
        <w:t xml:space="preserve"> </w:t>
      </w:r>
      <w:r>
        <w:t xml:space="preserve">navigation/on-board information system (supported by 87%), website of the country/municipality</w:t>
      </w:r>
      <w:r>
        <w:t xml:space="preserve"> </w:t>
      </w:r>
      <w:r>
        <w:t xml:space="preserve">concerned (supported by 55%) or website of the European Commission (42%). Respondents were</w:t>
      </w:r>
      <w:r>
        <w:t xml:space="preserve"> </w:t>
      </w:r>
      <w:r>
        <w:t xml:space="preserve">asked to provide their opinion on specific rights of road users that presumably committed an offence</w:t>
      </w:r>
      <w:r>
        <w:t xml:space="preserve"> </w:t>
      </w:r>
      <w:r>
        <w:t xml:space="preserve">abroad. There seems to be wide support for the right to information on appeal procedures, information</w:t>
      </w:r>
      <w:r>
        <w:t xml:space="preserve"> </w:t>
      </w:r>
      <w:r>
        <w:t xml:space="preserve">on how to pay fine (e.g. IBAN of the account to be credited) and concerning the language regime of</w:t>
      </w:r>
      <w:r>
        <w:t xml:space="preserve"> </w:t>
      </w:r>
      <w:r>
        <w:t xml:space="preserve">all official notifications (which should be translated in the language of the vehicle registration</w:t>
      </w:r>
      <w:r>
        <w:t xml:space="preserve"> </w:t>
      </w:r>
      <w:r>
        <w:t xml:space="preserve">documents or the Member State in which the vehicle is registered). Somewhat lower support is</w:t>
      </w:r>
      <w:r>
        <w:t xml:space="preserve"> </w:t>
      </w:r>
      <w:r>
        <w:t xml:space="preserve">obtained for the right to receive all notifications by registered mail and the right to not be prosecuted</w:t>
      </w:r>
      <w:r>
        <w:t xml:space="preserve"> </w:t>
      </w:r>
      <w:r>
        <w:t xml:space="preserve">if the first official notification is not received in time. Nevertheless, also for these rights, the majority</w:t>
      </w:r>
      <w:r>
        <w:t xml:space="preserve"> </w:t>
      </w:r>
      <w:r>
        <w:t xml:space="preserve">of respondents do agree that the driver should enjoy them. Therefore, it seems that respondents are</w:t>
      </w:r>
      <w:r>
        <w:t xml:space="preserve"> </w:t>
      </w:r>
      <w:r>
        <w:t xml:space="preserve">of the opinion that the fundamental rights of presumed offenders are important.</w:t>
      </w:r>
      <w:r>
        <w:t xml:space="preserve"> </w:t>
      </w:r>
      <w:r>
        <w:t xml:space="preserve">Research organisations indicate that the Commission should have sufficient information to monitor</w:t>
      </w:r>
      <w:r>
        <w:t xml:space="preserve"> </w:t>
      </w:r>
      <w:r>
        <w:t xml:space="preserve">and evaluate the functioning of the Directive. They heavily supports measures aimed at extending</w:t>
      </w:r>
      <w:r>
        <w:t xml:space="preserve"> </w:t>
      </w:r>
      <w:r>
        <w:t xml:space="preserve">the data that should be submitted to the Commission under Art. 6 of the CBE Directive.</w:t>
      </w:r>
      <w:r>
        <w:t xml:space="preserve"> </w:t>
      </w:r>
      <w:r>
        <w:t xml:space="preserve">Furthermore, research organisations seem to favour including driving disqualification/non-</w:t>
      </w:r>
      <w:r>
        <w:t xml:space="preserve"> </w:t>
      </w:r>
      <w:r>
        <w:t xml:space="preserve">financial (administrative) penalties, because of the deterrent effect of those measures. This view is</w:t>
      </w:r>
      <w:r>
        <w:t xml:space="preserve"> </w:t>
      </w:r>
      <w:r>
        <w:t xml:space="preserve">supported by France, Spain and Romania. However, the inclusion of driving disqualifications in the</w:t>
      </w:r>
      <w:r>
        <w:t xml:space="preserve"> </w:t>
      </w:r>
      <w:r>
        <w:t xml:space="preserve">scope of the Directive was assessed to be legally impossible without a revision of the Directive</w:t>
      </w:r>
      <w:r>
        <w:t xml:space="preserve"> </w:t>
      </w:r>
      <w:r>
        <w:t xml:space="preserve">2006/126/EC (‘Driving License Directive’). Hence, although the added value of including mutual</w:t>
      </w:r>
      <w:r>
        <w:t xml:space="preserve"> </w:t>
      </w:r>
      <w:r>
        <w:t xml:space="preserve">recognition procedures for driving disqualifications is endorsed, no measures can currently be taken</w:t>
      </w:r>
      <w:r>
        <w:t xml:space="preserve"> </w:t>
      </w:r>
      <w:r>
        <w:t xml:space="preserve">within the CBE Directive.</w:t>
      </w:r>
      <w:r>
        <w:t xml:space="preserve"> </w:t>
      </w:r>
      <w:r>
        <w:t xml:space="preserve">Road user organisations (Leaseurope) indicated the need to allow VRD-exchange of the actual</w:t>
      </w:r>
      <w:r>
        <w:t xml:space="preserve"> </w:t>
      </w:r>
      <w:r>
        <w:t xml:space="preserve">holder/keeper of the vehicle, in case the vehicle is rented. This would significantly reduce the costs</w:t>
      </w:r>
      <w:r>
        <w:t xml:space="preserve"> </w:t>
      </w:r>
      <w:r>
        <w:t xml:space="preserve">for rental and leasing companies, which currently charge an administrative fee to the presumed</w:t>
      </w:r>
      <w:r>
        <w:t xml:space="preserve"> </w:t>
      </w:r>
      <w:r>
        <w:t xml:space="preserve">offender (lessee of the vehicle) for investigating this on behalf of the Member State that issues a</w:t>
      </w:r>
      <w:r>
        <w:t xml:space="preserve"> </w:t>
      </w:r>
      <w:r>
        <w:t xml:space="preserve">penalty notice. By making sure that the Member State can address the actual user/keeper directly,</w:t>
      </w:r>
      <w:r>
        <w:t xml:space="preserve"> </w:t>
      </w:r>
      <w:r>
        <w:t xml:space="preserve">these costs can be removed. Based on this, a measure was included to allow for the exchange of</w:t>
      </w:r>
      <w:r>
        <w:t xml:space="preserve"> </w:t>
      </w:r>
      <w:r>
        <w:t xml:space="preserve">VRD-information on the final user/keeper in cases where this information is already included in the</w:t>
      </w:r>
      <w:r>
        <w:t xml:space="preserve"> </w:t>
      </w:r>
      <w:r>
        <w:t xml:space="preserve">VRD.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14. 1. PRACTICAL IMPLICATIONS OF THE INITIATIVE</w:t>
      </w:r>
      <w:r>
        <w:t xml:space="preserve"> </w:t>
      </w:r>
      <w:r>
        <w:t xml:space="preserve">Summary of the preferred policy option implementation</w:t>
      </w:r>
      <w:r>
        <w:t xml:space="preserve"> </w:t>
      </w:r>
      <w:r>
        <w:t xml:space="preserve">The revision of the CBE Directive aims at improving the level of road safety in the EU through the</w:t>
      </w:r>
      <w:r>
        <w:t xml:space="preserve"> </w:t>
      </w:r>
      <w:r>
        <w:t xml:space="preserve">enforcement of road-safety-related traffic rules. The benefits of the preferred policy option are</w:t>
      </w:r>
      <w:r>
        <w:t xml:space="preserve"> </w:t>
      </w:r>
      <w:r>
        <w:t xml:space="preserve">expected to fall on all road users, who will enjoy this increased road safety. EU citizens will benefit</w:t>
      </w:r>
      <w:r>
        <w:t xml:space="preserve"> </w:t>
      </w:r>
      <w:r>
        <w:t xml:space="preserve">from equality and fairness between resident and non-resident drivers, while the strengthening of</w:t>
      </w:r>
      <w:r>
        <w:t xml:space="preserve"> </w:t>
      </w:r>
      <w:r>
        <w:t xml:space="preserve">fundamental rights, on the other hand, will protect the rights of presumed offenders.</w:t>
      </w:r>
      <w:r>
        <w:t xml:space="preserve"> </w:t>
      </w:r>
      <w:r>
        <w:t xml:space="preserve">The road safety objective will be achieved by reducing the current levels of impunity of drivers of</w:t>
      </w:r>
      <w:r>
        <w:t xml:space="preserve"> </w:t>
      </w:r>
      <w:r>
        <w:t xml:space="preserve">foreign-registered vehicles. This will be done both by increasing the number of road-safety-related</w:t>
      </w:r>
      <w:r>
        <w:t xml:space="preserve"> </w:t>
      </w:r>
      <w:r>
        <w:t xml:space="preserve">traffic offenses covered by the Directive, and by increasing the rate of successful investigations.</w:t>
      </w:r>
      <w:r>
        <w:t xml:space="preserve"> </w:t>
      </w:r>
      <w:r>
        <w:t xml:space="preserve">Indeed, the preferred policy option, option 2, extends the scope of the Directive, introduces</w:t>
      </w:r>
      <w:r>
        <w:t xml:space="preserve"> </w:t>
      </w:r>
      <w:r>
        <w:t xml:space="preserve">requirements related to data content, access and processes, and introduces a tailored investigation</w:t>
      </w:r>
      <w:r>
        <w:t xml:space="preserve"> </w:t>
      </w:r>
      <w:r>
        <w:t xml:space="preserve">mechanism for the cross-border exchange of information on road traffic offences.</w:t>
      </w:r>
      <w:r>
        <w:t xml:space="preserve"> </w:t>
      </w:r>
      <w:r>
        <w:t xml:space="preserve">Fundamental rights will also be strengthened via a series of measures guaranteeing fair access to</w:t>
      </w:r>
      <w:r>
        <w:t xml:space="preserve"> </w:t>
      </w:r>
      <w:r>
        <w:t xml:space="preserve">information and harmonisation of processes.</w:t>
      </w:r>
      <w:r>
        <w:t xml:space="preserve"> </w:t>
      </w:r>
      <w:r>
        <w:t xml:space="preserve">Implications on road users, businesses and public authorities</w:t>
      </w:r>
      <w:r>
        <w:t xml:space="preserve"> </w:t>
      </w:r>
      <w:r>
        <w:t xml:space="preserve">While the revision of the CBE Directive is an initiative benefitting all road users, the costs will be</w:t>
      </w:r>
      <w:r>
        <w:t xml:space="preserve"> </w:t>
      </w:r>
      <w:r>
        <w:t xml:space="preserve">essentially borne by Member States’ administrations in charge of implementing it. These costs relate</w:t>
      </w:r>
      <w:r>
        <w:t xml:space="preserve"> </w:t>
      </w:r>
      <w:r>
        <w:t xml:space="preserve">to:</w:t>
      </w:r>
      <w:r>
        <w:t xml:space="preserve"> </w:t>
      </w:r>
      <w:r>
        <w:t xml:space="preserve"> Increased activity due to the increase in the number of cases successfully investigated</w:t>
      </w:r>
      <w:r>
        <w:t xml:space="preserve"> </w:t>
      </w:r>
      <w:r>
        <w:t xml:space="preserve">(compensated by the decrease in the number of offences as enforcement and compliance</w:t>
      </w:r>
      <w:r>
        <w:t xml:space="preserve"> </w:t>
      </w:r>
      <w:r>
        <w:t xml:space="preserve">improve)</w:t>
      </w:r>
      <w:r>
        <w:t xml:space="preserve"> </w:t>
      </w:r>
      <w:r>
        <w:t xml:space="preserve"> Costs related to the development and use of technical solutions</w:t>
      </w:r>
      <w:r>
        <w:t xml:space="preserve"> </w:t>
      </w:r>
      <w:r>
        <w:t xml:space="preserve"> Development of templates for information letters</w:t>
      </w:r>
      <w:r>
        <w:t xml:space="preserve"> </w:t>
      </w:r>
      <w:r>
        <w:t xml:space="preserve">The European Commission would also incur some costs related to the development of technical</w:t>
      </w:r>
      <w:r>
        <w:t xml:space="preserve"> </w:t>
      </w:r>
      <w:r>
        <w:t xml:space="preserve">solutions.</w:t>
      </w:r>
      <w:r>
        <w:t xml:space="preserve"> </w:t>
      </w:r>
      <w:r>
        <w:t xml:space="preserve">The initiative results in administrative cost savings for the private sector, mainly rental companies,</w:t>
      </w:r>
      <w:r>
        <w:t xml:space="preserve"> </w:t>
      </w:r>
      <w:r>
        <w:t xml:space="preserve">which are likely to be affected by measure PM5 consisting in the exchange of information on the</w:t>
      </w:r>
      <w:r>
        <w:t xml:space="preserve"> </w:t>
      </w:r>
      <w:r>
        <w:t xml:space="preserve">final user of the vehicle in case an offence was committed with a leased/rented vehicle. Rental/leasing</w:t>
      </w:r>
      <w:r>
        <w:t xml:space="preserve"> </w:t>
      </w:r>
      <w:r>
        <w:t xml:space="preserve">companies will not have to forward penalty notices (and related reminders) to the final vehicle user</w:t>
      </w:r>
      <w:r>
        <w:t xml:space="preserve"> </w:t>
      </w:r>
      <w:r>
        <w:t xml:space="preserve">anymore, therefore they would benefit from cost savings. The CBE Directive does not include any</w:t>
      </w:r>
      <w:r>
        <w:t xml:space="preserve"> </w:t>
      </w:r>
      <w:r>
        <w:t xml:space="preserve">measure that negatively affects the private sector. Indirectly, as road users, some businesses could</w:t>
      </w:r>
      <w:r>
        <w:t xml:space="preserve"> </w:t>
      </w:r>
      <w:r>
        <w:t xml:space="preserve">benefit from increased road safety and equality of treatment between resident and non-resident road</w:t>
      </w:r>
      <w:r>
        <w:t xml:space="preserve"> </w:t>
      </w:r>
      <w:r>
        <w:t xml:space="preserve">users.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15. 2. SUMMARY OF COSTS AND BENEFITS</w:t>
      </w:r>
    </w:p>
    <w:p>
      <w:pPr>
        <w:pStyle w:val="BodyText"/>
      </w:pPr>
      <w:r>
        <w:t xml:space="preserve">I. Overview of Benefits (total for all provisions) – Preferred Option (Policy option PO2A)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Equal treatment of resident and</w:t>
      </w:r>
      <w:r>
        <w:t xml:space="preserve"> </w:t>
      </w:r>
      <w:r>
        <w:t xml:space="preserve">non-resident road users</w:t>
      </w:r>
    </w:p>
    <w:p>
      <w:pPr>
        <w:pStyle w:val="BodyText"/>
      </w:pPr>
      <w:r>
        <w:t xml:space="preserve">By improving the investigation of road-safety-related traffic offences</w:t>
      </w:r>
      <w:r>
        <w:t xml:space="preserve"> </w:t>
      </w:r>
      <w:r>
        <w:t xml:space="preserve">committed with foreign-registered vehicles, the CBE Directive ensures</w:t>
      </w:r>
      <w:r>
        <w:t xml:space="preserve"> </w:t>
      </w:r>
      <w:r>
        <w:t xml:space="preserve">that EU citizens are treated fairly and that there is no discrimination</w:t>
      </w:r>
      <w:r>
        <w:t xml:space="preserve"> </w:t>
      </w:r>
      <w:r>
        <w:t xml:space="preserve">between resident and non-resident road users.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in the</w:t>
      </w:r>
      <w:r>
        <w:t xml:space="preserve"> </w:t>
      </w:r>
      <w:r>
        <w:t xml:space="preserve">number of</w:t>
      </w:r>
      <w:r>
        <w:t xml:space="preserve"> </w:t>
      </w:r>
      <w:r>
        <w:t xml:space="preserve">fatalities and injuries relative to the</w:t>
      </w:r>
      <w:r>
        <w:t xml:space="preserve"> </w:t>
      </w:r>
      <w:r>
        <w:t xml:space="preserve">baseline (cumulative over 2025-</w:t>
      </w:r>
      <w:r>
        <w:t xml:space="preserve"> </w:t>
      </w:r>
      <w:r>
        <w:t xml:space="preserve">2050)</w:t>
      </w:r>
      <w:r>
        <w:t xml:space="preserve"> </w:t>
      </w:r>
      <w:r>
        <w:t xml:space="preserve">384 lives saved</w:t>
      </w:r>
      <w:r>
        <w:t xml:space="preserve"> </w:t>
      </w:r>
      <w:r>
        <w:t xml:space="preserve">and 21,405</w:t>
      </w:r>
      <w:r>
        <w:t xml:space="preserve"> </w:t>
      </w:r>
      <w:r>
        <w:t xml:space="preserve">injuries avoided</w:t>
      </w:r>
      <w:r>
        <w:t xml:space="preserve"> </w:t>
      </w:r>
      <w:r>
        <w:t xml:space="preserve">The reinforcement of the deterrence effect of the CBE Directive is</w:t>
      </w:r>
      <w:r>
        <w:t xml:space="preserve"> </w:t>
      </w:r>
      <w:r>
        <w:t xml:space="preserve">expected to improve the driving behaviour of road users and to result</w:t>
      </w:r>
      <w:r>
        <w:t xml:space="preserve"> </w:t>
      </w:r>
      <w:r>
        <w:t xml:space="preserve">in safer roads, with fewer accidents and therefore a reduction in</w:t>
      </w:r>
      <w:r>
        <w:t xml:space="preserve"> </w:t>
      </w:r>
      <w:r>
        <w:t xml:space="preserve">fatalities and injuries.</w:t>
      </w:r>
      <w:r>
        <w:t xml:space="preserve"> </w:t>
      </w:r>
      <w:r>
        <w:t xml:space="preserve">Reduction in external costs of</w:t>
      </w:r>
      <w:r>
        <w:t xml:space="preserve"> </w:t>
      </w:r>
      <w:r>
        <w:t xml:space="preserve">accidents (fatalities, serious and</w:t>
      </w:r>
      <w:r>
        <w:t xml:space="preserve"> </w:t>
      </w:r>
      <w:r>
        <w:t xml:space="preserve">slight</w:t>
      </w:r>
      <w:r>
        <w:t xml:space="preserve"> </w:t>
      </w:r>
      <w:r>
        <w:t xml:space="preserve">injuries),</w:t>
      </w:r>
      <w:r>
        <w:t xml:space="preserve"> </w:t>
      </w:r>
      <w:r>
        <w:t xml:space="preserve">expressed</w:t>
      </w:r>
      <w:r>
        <w:t xml:space="preserve"> </w:t>
      </w:r>
      <w:r>
        <w:t xml:space="preserve">as</w:t>
      </w:r>
      <w:r>
        <w:t xml:space="preserve"> </w:t>
      </w:r>
      <w:r>
        <w:t xml:space="preserve">present value over 2025-2050,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EUR 2,797.7</w:t>
      </w:r>
      <w:r>
        <w:t xml:space="preserve"> </w:t>
      </w:r>
      <w:r>
        <w:t xml:space="preserve">million</w:t>
      </w:r>
      <w:r>
        <w:t xml:space="preserve"> </w:t>
      </w:r>
      <w:r>
        <w:t xml:space="preserve">Indirect to society at large, due to the lives saved and injuries avoided.</w:t>
      </w:r>
      <w:r>
        <w:t xml:space="preserve"> </w:t>
      </w:r>
      <w:r>
        <w:t xml:space="preserve">The deterrence effect of the CBE Directive is associated with indirect</w:t>
      </w:r>
      <w:r>
        <w:t xml:space="preserve"> </w:t>
      </w:r>
      <w:r>
        <w:t xml:space="preserve">benefits in terms of road safety through better enforcement of road</w:t>
      </w:r>
      <w:r>
        <w:t xml:space="preserve"> </w:t>
      </w:r>
      <w:r>
        <w:t xml:space="preserve">safety-related traffic rules. Avoidance of fatalities and injuries is</w:t>
      </w:r>
      <w:r>
        <w:t xml:space="preserve"> </w:t>
      </w:r>
      <w:r>
        <w:t xml:space="preserve">reflected in this.</w:t>
      </w:r>
      <w:r>
        <w:t xml:space="preserve"> </w:t>
      </w:r>
      <w:r>
        <w:t xml:space="preserve">Reduction in road user (hassle)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The preferred policy option is expected to reduce hassle costs for road</w:t>
      </w:r>
      <w:r>
        <w:t xml:space="preserve"> </w:t>
      </w:r>
      <w:r>
        <w:t xml:space="preserve">users due to improvement of the content of penalty notices and follow-</w:t>
      </w:r>
      <w:r>
        <w:t xml:space="preserve"> </w:t>
      </w:r>
      <w:r>
        <w:t xml:space="preserve">up communication. However, it was not possible to quantify the</w:t>
      </w:r>
      <w:r>
        <w:t xml:space="preserve"> </w:t>
      </w:r>
      <w:r>
        <w:t xml:space="preserve">reduction in costs.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Reduction in costs for the private</w:t>
      </w:r>
      <w:r>
        <w:t xml:space="preserve"> </w:t>
      </w:r>
      <w:r>
        <w:t xml:space="preserve">sector, expressed as present value</w:t>
      </w:r>
      <w:r>
        <w:t xml:space="preserve"> </w:t>
      </w:r>
      <w:r>
        <w:t xml:space="preserve">over 2025-2050,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7.037</w:t>
      </w:r>
      <w:r>
        <w:t xml:space="preserve"> </w:t>
      </w:r>
      <w:r>
        <w:t xml:space="preserve">million</w:t>
      </w:r>
      <w:r>
        <w:t xml:space="preserve"> </w:t>
      </w:r>
      <w:r>
        <w:t xml:space="preserve">The preferred policy option is estimated to result in a cost reduction for</w:t>
      </w:r>
      <w:r>
        <w:t xml:space="preserve"> </w:t>
      </w:r>
      <w:r>
        <w:t xml:space="preserve">car leasing and car rental companies at the level of EUR 7.037 million</w:t>
      </w:r>
      <w:r>
        <w:t xml:space="preserve"> </w:t>
      </w:r>
      <w:r>
        <w:t xml:space="preserve">relative to the baseline, expressed as present value over 2025-2050, due</w:t>
      </w:r>
      <w:r>
        <w:t xml:space="preserve"> </w:t>
      </w:r>
      <w:r>
        <w:t xml:space="preserve">to the availability of the information on the final user/keeper of the</w:t>
      </w:r>
      <w:r>
        <w:t xml:space="preserve"> </w:t>
      </w:r>
      <w:r>
        <w:t xml:space="preserve">vehicle in national vehicle registers by default, since administrative</w:t>
      </w:r>
      <w:r>
        <w:t xml:space="preserve"> </w:t>
      </w:r>
      <w:r>
        <w:t xml:space="preserve">activities can be partly overcome. The administrative costs savings per</w:t>
      </w:r>
      <w:r>
        <w:t xml:space="preserve"> </w:t>
      </w:r>
      <w:r>
        <w:t xml:space="preserve">company are estimated at 202 EUR in 2030 and 128 EUR in 2050,</w:t>
      </w:r>
      <w:r>
        <w:t xml:space="preserve"> </w:t>
      </w:r>
      <w:r>
        <w:t xml:space="preserve">relative to the baseline.</w:t>
      </w:r>
    </w:p>
    <w:p>
      <w:pPr>
        <w:pStyle w:val="Compact"/>
        <w:numPr>
          <w:ilvl w:val="0"/>
          <w:numId w:val="1004"/>
        </w:numPr>
      </w:pPr>
      <w:r>
        <w:t xml:space="preserve">Overview of costs – Preferred option (Policy option PO2A)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costs, expressed as</w:t>
      </w:r>
      <w:r>
        <w:t xml:space="preserve"> </w:t>
      </w:r>
      <w:r>
        <w:t xml:space="preserve">present</w:t>
      </w:r>
      <w:r>
        <w:t xml:space="preserve"> </w:t>
      </w:r>
      <w:r>
        <w:t xml:space="preserve">value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MS: adjustment costs to</w:t>
      </w:r>
      <w:r>
        <w:t xml:space="preserve"> </w:t>
      </w:r>
      <w:r>
        <w:t xml:space="preserve">connect databases and</w:t>
      </w:r>
      <w:r>
        <w:t xml:space="preserve"> </w:t>
      </w:r>
      <w:r>
        <w:t xml:space="preserve">technical solutions and to</w:t>
      </w:r>
      <w:r>
        <w:t xml:space="preserve"> </w:t>
      </w:r>
      <w:r>
        <w:t xml:space="preserve">develop templates,</w:t>
      </w:r>
      <w:r>
        <w:t xml:space="preserve"> </w:t>
      </w:r>
      <w:r>
        <w:t xml:space="preserve">estimated at EUR 4.61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For the Commission: costs</w:t>
      </w:r>
      <w:r>
        <w:t xml:space="preserve"> </w:t>
      </w:r>
      <w:r>
        <w:t xml:space="preserve">to upgrade a portal for</w:t>
      </w:r>
      <w:r>
        <w:t xml:space="preserve"> </w:t>
      </w:r>
      <w:r>
        <w:t xml:space="preserve">Government-to-Citizens</w:t>
      </w:r>
      <w:r>
        <w:t xml:space="preserve"> </w:t>
      </w:r>
      <w:r>
        <w:t xml:space="preserve">communication and costs</w:t>
      </w:r>
      <w:r>
        <w:t xml:space="preserve"> </w:t>
      </w:r>
      <w:r>
        <w:t xml:space="preserve">for providing a dedicated</w:t>
      </w:r>
      <w:r>
        <w:t xml:space="preserve"> </w:t>
      </w:r>
      <w:r>
        <w:t xml:space="preserve">list of entities in different</w:t>
      </w:r>
      <w:r>
        <w:t xml:space="preserve"> </w:t>
      </w:r>
      <w:r>
        <w:t xml:space="preserve">Member States that are</w:t>
      </w:r>
      <w:r>
        <w:t xml:space="preserve"> </w:t>
      </w:r>
      <w:r>
        <w:t xml:space="preserve">entitled to issue information</w:t>
      </w:r>
      <w:r>
        <w:t xml:space="preserve"> </w:t>
      </w:r>
      <w:r>
        <w:t xml:space="preserve">For the</w:t>
      </w:r>
      <w:r>
        <w:t xml:space="preserve"> </w:t>
      </w:r>
      <w:r>
        <w:t xml:space="preserve">Commission:</w:t>
      </w:r>
      <w:r>
        <w:t xml:space="preserve"> </w:t>
      </w:r>
      <w:r>
        <w:t xml:space="preserve">costs for</w:t>
      </w:r>
      <w:r>
        <w:t xml:space="preserve"> </w:t>
      </w:r>
      <w:r>
        <w:t xml:space="preserve">maintaining a</w:t>
      </w:r>
      <w:r>
        <w:t xml:space="preserve"> </w:t>
      </w:r>
      <w:r>
        <w:t xml:space="preserve">portal for</w:t>
      </w:r>
      <w:r>
        <w:t xml:space="preserve"> </w:t>
      </w:r>
      <w:r>
        <w:t xml:space="preserve">Government-to-</w:t>
      </w:r>
      <w:r>
        <w:t xml:space="preserve"> </w:t>
      </w:r>
      <w:r>
        <w:t xml:space="preserve">Citizens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1.056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letters to ensure authenticity</w:t>
      </w:r>
      <w:r>
        <w:t xml:space="preserve"> </w:t>
      </w:r>
      <w:r>
        <w:t xml:space="preserve">of documents, estimated at</w:t>
      </w:r>
      <w:r>
        <w:t xml:space="preserve"> </w:t>
      </w:r>
      <w:r>
        <w:t xml:space="preserve">EUR 0.475 million</w:t>
      </w:r>
    </w:p>
    <w:p>
      <w:pPr>
        <w:pStyle w:val="BodyText"/>
      </w:pPr>
      <w:r>
        <w:t xml:space="preserve">Total for MS</w:t>
      </w:r>
      <w:r>
        <w:t xml:space="preserve"> </w:t>
      </w:r>
      <w:r>
        <w:t xml:space="preserve">administrations and the</w:t>
      </w:r>
      <w:r>
        <w:t xml:space="preserve"> </w:t>
      </w:r>
      <w:r>
        <w:t xml:space="preserve">Commission, estimated at</w:t>
      </w:r>
      <w:r>
        <w:t xml:space="preserve"> </w:t>
      </w:r>
      <w:r>
        <w:t xml:space="preserve">EUR 5.085 million.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costs, expressed as</w:t>
      </w:r>
      <w:r>
        <w:t xml:space="preserve"> </w:t>
      </w:r>
      <w:r>
        <w:t xml:space="preserve">present</w:t>
      </w:r>
      <w:r>
        <w:t xml:space="preserve"> </w:t>
      </w:r>
      <w:r>
        <w:t xml:space="preserve">value</w:t>
      </w:r>
      <w:r>
        <w:t xml:space="preserve"> </w:t>
      </w:r>
      <w:r>
        <w:t xml:space="preserve">over</w:t>
      </w:r>
      <w:r>
        <w:t xml:space="preserve"> </w:t>
      </w:r>
      <w:r>
        <w:t xml:space="preserve">2025-2050,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for MS</w:t>
      </w:r>
      <w:r>
        <w:t xml:space="preserve"> </w:t>
      </w:r>
      <w:r>
        <w:t xml:space="preserve">administrations: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 related to</w:t>
      </w:r>
      <w:r>
        <w:t xml:space="preserve"> </w:t>
      </w:r>
      <w:r>
        <w:t xml:space="preserve">the investigation</w:t>
      </w:r>
      <w:r>
        <w:t xml:space="preserve"> </w:t>
      </w:r>
      <w:r>
        <w:t xml:space="preserve">of road safety</w:t>
      </w:r>
      <w:r>
        <w:t xml:space="preserve"> </w:t>
      </w:r>
      <w:r>
        <w:t xml:space="preserve">traffic offences,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142.9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EUR 0.435</w:t>
      </w:r>
      <w:r>
        <w:t xml:space="preserve"> </w:t>
      </w:r>
      <w:r>
        <w:t xml:space="preserve">million in 2030</w:t>
      </w:r>
      <w:r>
        <w:t xml:space="preserve"> </w:t>
      </w:r>
      <w:r>
        <w:t xml:space="preserve">and EUR 0.275</w:t>
      </w:r>
      <w:r>
        <w:t xml:space="preserve"> </w:t>
      </w:r>
      <w:r>
        <w:t xml:space="preserve">million for</w:t>
      </w:r>
      <w:r>
        <w:t xml:space="preserve"> </w:t>
      </w:r>
      <w:r>
        <w:t xml:space="preserve">2050,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Per company</w:t>
      </w:r>
      <w:r>
        <w:t xml:space="preserve"> </w:t>
      </w:r>
      <w:r>
        <w:t xml:space="preserve">they are</w:t>
      </w:r>
      <w:r>
        <w:t xml:space="preserve"> </w:t>
      </w:r>
      <w:r>
        <w:t xml:space="preserve">estimated at</w:t>
      </w:r>
      <w:r>
        <w:t xml:space="preserve"> </w:t>
      </w:r>
      <w:r>
        <w:t xml:space="preserve">202 EUR in</w:t>
      </w:r>
      <w:r>
        <w:t xml:space="preserve"> </w:t>
      </w:r>
      <w:r>
        <w:t xml:space="preserve">2030 and 128</w:t>
      </w:r>
      <w:r>
        <w:t xml:space="preserve"> </w:t>
      </w:r>
      <w:r>
        <w:t xml:space="preserve">EUR in 2050.</w:t>
      </w:r>
      <w:r>
        <w:t xml:space="preserve"> </w:t>
      </w:r>
      <w:r>
        <w:t xml:space="preserve">Expressed as</w:t>
      </w:r>
      <w:r>
        <w:t xml:space="preserve"> </w:t>
      </w:r>
      <w:r>
        <w:t xml:space="preserve">present value</w:t>
      </w:r>
      <w:r>
        <w:t xml:space="preserve"> </w:t>
      </w:r>
      <w:r>
        <w:t xml:space="preserve">over 2025-</w:t>
      </w:r>
      <w:r>
        <w:t xml:space="preserve"> </w:t>
      </w:r>
      <w:r>
        <w:t xml:space="preserve">2050, relative</w:t>
      </w:r>
      <w:r>
        <w:t xml:space="preserve"> </w:t>
      </w:r>
      <w:r>
        <w:t xml:space="preserve">to the baseline,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7.037</w:t>
      </w:r>
      <w:r>
        <w:t xml:space="preserve"> </w:t>
      </w:r>
      <w:r>
        <w:t xml:space="preserve">million (or an</w:t>
      </w:r>
      <w:r>
        <w:t xml:space="preserve"> </w:t>
      </w:r>
      <w:r>
        <w:t xml:space="preserve">average of</w:t>
      </w:r>
      <w:r>
        <w:t xml:space="preserve"> </w:t>
      </w:r>
      <w:r>
        <w:t xml:space="preserve">130.92 EUR</w:t>
      </w:r>
      <w:r>
        <w:t xml:space="preserve"> </w:t>
      </w:r>
      <w:r>
        <w:t xml:space="preserve">per year per</w:t>
      </w:r>
      <w:r>
        <w:t xml:space="preserve"> </w:t>
      </w:r>
      <w:r>
        <w:t xml:space="preserve">company over</w:t>
      </w:r>
      <w:r>
        <w:t xml:space="preserve"> </w:t>
      </w:r>
      <w:r>
        <w:t xml:space="preserve">2025-2050).</w:t>
      </w:r>
      <w:r>
        <w:br/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16. 3. RELEVANT SUSTAINABLE DEVELOPMENT GOALS</w:t>
      </w:r>
      <w:r>
        <w:t xml:space="preserve"> </w:t>
      </w:r>
      <w:r>
        <w:t xml:space="preserve">III. Overview of relevant Sustainable Development Goals – Preferred Option (Policy option PO2A)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# 11 “Make cities and</w:t>
      </w:r>
      <w:r>
        <w:t xml:space="preserve"> </w:t>
      </w:r>
      <w:r>
        <w:t xml:space="preserve">human settlements inclusive,</w:t>
      </w:r>
      <w:r>
        <w:t xml:space="preserve"> </w:t>
      </w:r>
      <w:r>
        <w:t xml:space="preserve">safe,</w:t>
      </w:r>
      <w:r>
        <w:t xml:space="preserve"> </w:t>
      </w:r>
      <w:r>
        <w:t xml:space="preserve">resilient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sustainable”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 to target 11.2 “By</w:t>
      </w:r>
      <w:r>
        <w:t xml:space="preserve"> </w:t>
      </w:r>
      <w:r>
        <w:t xml:space="preserve">2030, provide access to safe,</w:t>
      </w:r>
      <w:r>
        <w:t xml:space="preserve"> </w:t>
      </w:r>
      <w:r>
        <w:t xml:space="preserve">affordable, accessible 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transport</w:t>
      </w:r>
      <w:r>
        <w:t xml:space="preserve"> </w:t>
      </w:r>
      <w:r>
        <w:t xml:space="preserve">systems for all, improving</w:t>
      </w:r>
      <w:r>
        <w:t xml:space="preserve"> </w:t>
      </w:r>
      <w:r>
        <w:t xml:space="preserve">road</w:t>
      </w:r>
      <w:r>
        <w:t xml:space="preserve"> </w:t>
      </w:r>
      <w:r>
        <w:t xml:space="preserve">safety,</w:t>
      </w:r>
      <w:r>
        <w:t xml:space="preserve"> </w:t>
      </w:r>
      <w:r>
        <w:t xml:space="preserve">notably</w:t>
      </w:r>
      <w:r>
        <w:t xml:space="preserve"> </w:t>
      </w:r>
      <w:r>
        <w:t xml:space="preserve">by</w:t>
      </w:r>
      <w:r>
        <w:t xml:space="preserve"> </w:t>
      </w:r>
      <w:r>
        <w:t xml:space="preserve">expanding public transport,</w:t>
      </w:r>
      <w:r>
        <w:t xml:space="preserve"> </w:t>
      </w:r>
      <w:r>
        <w:t xml:space="preserve">with special attention to the</w:t>
      </w:r>
      <w:r>
        <w:t xml:space="preserve"> </w:t>
      </w:r>
      <w:r>
        <w:t xml:space="preserve">needs of those in vulnerable</w:t>
      </w:r>
      <w:r>
        <w:t xml:space="preserve"> </w:t>
      </w:r>
      <w:r>
        <w:t xml:space="preserve">situations, women, children,</w:t>
      </w:r>
      <w:r>
        <w:t xml:space="preserve"> </w:t>
      </w:r>
      <w:r>
        <w:t xml:space="preserve">persons with disabilities and</w:t>
      </w:r>
      <w:r>
        <w:t xml:space="preserve"> </w:t>
      </w:r>
      <w:r>
        <w:t xml:space="preserve">older persons”</w:t>
      </w:r>
      <w:r>
        <w:t xml:space="preserve"> </w:t>
      </w:r>
      <w:r>
        <w:t xml:space="preserve">By improving the investigation of road-safety-</w:t>
      </w:r>
      <w:r>
        <w:t xml:space="preserve"> </w:t>
      </w:r>
      <w:r>
        <w:t xml:space="preserve">related traffic offences committed with foreign-</w:t>
      </w:r>
      <w:r>
        <w:t xml:space="preserve"> </w:t>
      </w:r>
      <w:r>
        <w:t xml:space="preserve">registered vehicles, the deterrent effect of the CBE</w:t>
      </w:r>
      <w:r>
        <w:t xml:space="preserve"> </w:t>
      </w:r>
      <w:r>
        <w:t xml:space="preserve">Directive will be reinforced. As a result, EU roads</w:t>
      </w:r>
      <w:r>
        <w:t xml:space="preserve"> </w:t>
      </w:r>
      <w:r>
        <w:t xml:space="preserve">are expected to become safer for all road users.</w:t>
      </w:r>
    </w:p>
    <w:p>
      <w:pPr>
        <w:pStyle w:val="BodyText"/>
      </w:pPr>
      <w:r>
        <w:t xml:space="preserve">It is estimated to result in 384 lives saved and</w:t>
      </w:r>
      <w:r>
        <w:t xml:space="preserve"> </w:t>
      </w:r>
      <w:r>
        <w:t xml:space="preserve">21,405 injuries avoided over the 2025-2050</w:t>
      </w:r>
      <w:r>
        <w:t xml:space="preserve"> </w:t>
      </w:r>
      <w:r>
        <w:t xml:space="preserve">horizon, relative to the baseline.</w:t>
      </w:r>
    </w:p>
    <w:p>
      <w:pPr>
        <w:pStyle w:val="BodyText"/>
      </w:pPr>
      <w:r>
        <w:t xml:space="preserve">Enforcement of legislation on behavioural</w:t>
      </w:r>
      <w:r>
        <w:t xml:space="preserve"> </w:t>
      </w:r>
      <w:r>
        <w:t xml:space="preserve">risks is a core element of the Safe System</w:t>
      </w:r>
      <w:r>
        <w:t xml:space="preserve"> </w:t>
      </w:r>
      <w:r>
        <w:t xml:space="preserve">Approach in road safety and a core principle</w:t>
      </w:r>
      <w:r>
        <w:t xml:space="preserve"> </w:t>
      </w:r>
      <w:r>
        <w:t xml:space="preserve">of the 2020 UN “Stockholm Declaration on</w:t>
      </w:r>
      <w:r>
        <w:t xml:space="preserve"> </w:t>
      </w:r>
      <w:r>
        <w:t xml:space="preserve">road safety”94</w:t>
      </w:r>
    </w:p>
    <w:p>
      <w:pPr>
        <w:pStyle w:val="BodyText"/>
      </w:pPr>
      <w:r>
        <w:t xml:space="preserve">94 https://www.roadsafetysweden.com/contentassets/b37f0951c837443eb9661668d5be439e/stockholm-declaration-</w:t>
      </w:r>
      <w:r>
        <w:t xml:space="preserve"> </w:t>
      </w:r>
      <w:r>
        <w:t xml:space="preserve">english.pdf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 PRIMES-</w:t>
      </w:r>
      <w:r>
        <w:t xml:space="preserve"> </w:t>
      </w:r>
      <w:r>
        <w:t xml:space="preserve">TREMOVE transport model by E3Modelling, a specific module of the PRIMES models. The model</w:t>
      </w:r>
      <w:r>
        <w:t xml:space="preserve"> </w:t>
      </w:r>
      <w:r>
        <w:t xml:space="preserve">has a successful record of use in the Commission’s energy, transport and climate policy assessments.</w:t>
      </w:r>
      <w:r>
        <w:t xml:space="preserve"> </w:t>
      </w:r>
      <w:r>
        <w:t xml:space="preserve">In particular, it has been used for the impact assessments underpinning the “Fit for 55” package95,</w:t>
      </w:r>
      <w:r>
        <w:t xml:space="preserve"> </w:t>
      </w:r>
      <w:r>
        <w:t xml:space="preserve">the impact assessments accompanying the 2030 Climate Target Plan96 and the Staff Working Docu-</w:t>
      </w:r>
      <w:r>
        <w:t xml:space="preserve"> </w:t>
      </w:r>
      <w:r>
        <w:t xml:space="preserve">ment accompanying the Sustainable and Smart Mobility Strategy97, the Commission’s proposal for</w:t>
      </w:r>
      <w:r>
        <w:t xml:space="preserve"> </w:t>
      </w:r>
      <w:r>
        <w:t xml:space="preserve">a Long Term Strategy98 as well as for the 2020 and 2030 EU’s climate and energy policy framework.</w:t>
      </w:r>
      <w:r>
        <w:br/>
      </w:r>
      <w:r>
        <w:t xml:space="preserve">For the assessment of the impacts of the policy options an excel-based tool has been developed by</w:t>
      </w:r>
      <w:r>
        <w:t xml:space="preserve"> </w:t>
      </w:r>
      <w:r>
        <w:t xml:space="preserve">Ecorys in the context of the impact assessment support study99. The tool draws on the Standard Cost</w:t>
      </w:r>
      <w:r>
        <w:t xml:space="preserve"> </w:t>
      </w:r>
      <w:r>
        <w:t xml:space="preserve">Model for the assessment of the costs and also includes an assessment of the impacts on road safety.</w:t>
      </w:r>
      <w:r>
        <w:t xml:space="preserve"> </w:t>
      </w:r>
      <w:r>
        <w:t xml:space="preserve">The excel-based tool builds extensively on data from the CARE database, and the analysis of</w:t>
      </w:r>
      <w:r>
        <w:t xml:space="preserve"> </w:t>
      </w:r>
      <w:r>
        <w:t xml:space="preserve">stakeholders’ feedback. The proposed measures which involve the amendment of the Directive are</w:t>
      </w:r>
      <w:r>
        <w:t xml:space="preserve"> </w:t>
      </w:r>
      <w:r>
        <w:t xml:space="preserve">assumed to be implemented from 2025 onwards, so that the assessment has been undertaken for the</w:t>
      </w:r>
      <w:r>
        <w:t xml:space="preserve"> </w:t>
      </w:r>
      <w:r>
        <w:t xml:space="preserve">2025-2050 period and refers to EU27. Costs and benefits are expressed as present value over the</w:t>
      </w:r>
      <w:r>
        <w:t xml:space="preserve"> </w:t>
      </w:r>
      <w:r>
        <w:t xml:space="preserve">2022-2050 period, 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</w:t>
      </w:r>
      <w:r>
        <w:t xml:space="preserve"> </w:t>
      </w:r>
      <w:r>
        <w:t xml:space="preserve">freight transport, by transport mode, and transport vehicle/technology, following a formulation based</w:t>
      </w:r>
      <w:r>
        <w:t xml:space="preserve"> </w:t>
      </w:r>
      <w:r>
        <w:t xml:space="preserve">on microeconomic foundation of decisions of multiple actors. Operation, investment and emission</w:t>
      </w:r>
      <w:r>
        <w:t xml:space="preserve"> </w:t>
      </w:r>
      <w:r>
        <w:t xml:space="preserve">costs, various policy measures, utility factors and congestion are among the drivers that influence the</w:t>
      </w:r>
      <w:r>
        <w:t xml:space="preserve"> </w:t>
      </w:r>
      <w:r>
        <w:t xml:space="preserve">projections of the model. The projections of activity, equipment (fleet), usage of equipment, energy</w:t>
      </w:r>
      <w:r>
        <w:t xml:space="preserve"> </w:t>
      </w:r>
      <w:r>
        <w:t xml:space="preserve">consumption and emissions (and other externalities) constitute the set of model outputs.</w:t>
      </w:r>
      <w:r>
        <w:br/>
      </w:r>
      <w:r>
        <w:t xml:space="preserve">The PRIMES-TREMOVE transport model can therefore provide the quantitative analysis for the</w:t>
      </w:r>
      <w:r>
        <w:t xml:space="preserve"> </w:t>
      </w:r>
      <w:r>
        <w:t xml:space="preserve">transport sector in the EU, candidate and neighbouring countries covering activity, equipment, energy</w:t>
      </w:r>
      <w:r>
        <w:t xml:space="preserve"> </w:t>
      </w:r>
      <w:r>
        <w:t xml:space="preserve">and emissions. The model accounts for each country separately which means that the detailed long-</w:t>
      </w:r>
      <w:r>
        <w:t xml:space="preserve"> </w:t>
      </w:r>
      <w:r>
        <w:t xml:space="preserve">term outlooks are 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</w:t>
      </w:r>
      <w:r>
        <w:t xml:space="preserve"> </w:t>
      </w:r>
      <w:r>
        <w:t xml:space="preserve">labelling); economic measures (e.g. subsidies and taxes on fuels, vehicles, emissions; ETS for</w:t>
      </w:r>
      <w:r>
        <w:t xml:space="preserve"> </w:t>
      </w:r>
      <w:r>
        <w:t xml:space="preserve">transport when linked with PRIMES; pricing of congestion and other externalities such as air</w:t>
      </w:r>
      <w:r>
        <w:t xml:space="preserve"> </w:t>
      </w:r>
      <w:r>
        <w:t xml:space="preserve">pollution, accidents and noise; measures supporting R&amp;D); regulatory measures (e.g. CO2 emission</w:t>
      </w:r>
      <w:r>
        <w:t xml:space="preserve"> </w:t>
      </w:r>
      <w:r>
        <w:t xml:space="preserve">performance standards for new light duty vehicles and heavy duty vehicles; EURO standards on road</w:t>
      </w:r>
    </w:p>
    <w:p>
      <w:pPr>
        <w:pStyle w:val="BodyText"/>
      </w:pPr>
      <w:r>
        <w:t xml:space="preserve">95 Delivering the European Green Deal | European Commission (europa.eu)</w:t>
      </w:r>
      <w:r>
        <w:t xml:space="preserve"> </w:t>
      </w:r>
      <w:r>
        <w:t xml:space="preserve">96 SWD(2020)176 final.</w:t>
      </w:r>
      <w:r>
        <w:t xml:space="preserve"> </w:t>
      </w:r>
      <w:r>
        <w:t xml:space="preserve">97 EUR-Lex - 52020SC0331 - EN - EUR-Lex (europa.eu)</w:t>
      </w:r>
      <w:r>
        <w:br/>
      </w:r>
      <w:r>
        <w:t xml:space="preserve">98 Source: 2050 long-term strategy (europa.eu)</w:t>
      </w:r>
      <w:r>
        <w:br/>
      </w:r>
      <w:r>
        <w:t xml:space="preserve">99 The analysis in this section is based on the Ecorys et al. (2022), Impact Assessment support study for the revision of</w:t>
      </w:r>
      <w:r>
        <w:t xml:space="preserve"> </w:t>
      </w:r>
      <w:r>
        <w:t xml:space="preserve">Directive (EU) 2015/413 facilitating cross-border exchange of information on road-safety-related traffic offences, and</w:t>
      </w:r>
      <w:r>
        <w:t xml:space="preserve"> </w:t>
      </w:r>
      <w:r>
        <w:t xml:space="preserve">on the analysis of stakeholders’ feedback.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transport vehicles; technology standards for non-road transport technologies, deployment of</w:t>
      </w:r>
      <w:r>
        <w:t xml:space="preserve"> </w:t>
      </w:r>
      <w:r>
        <w:t xml:space="preserve">Intelligent Transport Systems) and infrastructure policies for alternative fuels (e.g. deployment of</w:t>
      </w:r>
      <w:r>
        <w:t xml:space="preserve"> </w:t>
      </w:r>
      <w:r>
        <w:t xml:space="preserve">refuelling/recharging infrastructure for electricity, hydrogen, LNG, CNG). Used as a module that</w:t>
      </w:r>
      <w:r>
        <w:t xml:space="preserve"> </w:t>
      </w:r>
      <w:r>
        <w:t xml:space="preserve">contributes to the PRIMES model energy system model, PRIMES-TREMOVE can show how</w:t>
      </w:r>
      <w:r>
        <w:t xml:space="preserve"> </w:t>
      </w:r>
      <w:r>
        <w:t xml:space="preserve">policies and trends in the field of transport contribute to economy-wide trends in energy use and</w:t>
      </w:r>
      <w:r>
        <w:t xml:space="preserve"> </w:t>
      </w:r>
      <w:r>
        <w:t xml:space="preserve">emissions. Using data disaggregated per Member State, the model can show differentiated trends</w:t>
      </w:r>
      <w:r>
        <w:t xml:space="preserve"> </w:t>
      </w:r>
      <w:r>
        <w:t xml:space="preserve">across Member States.</w:t>
      </w:r>
      <w:r>
        <w:br/>
      </w:r>
      <w:r>
        <w:t xml:space="preserve">The PRIMES-TREMOVE has been developed and is maintained by E3Modelling, based on, but</w:t>
      </w:r>
      <w:r>
        <w:t xml:space="preserve"> </w:t>
      </w:r>
      <w:r>
        <w:t xml:space="preserve">extending features of, the open source TREMOVE model developed by the TREMOVE100 modelling</w:t>
      </w:r>
      <w:r>
        <w:t xml:space="preserve"> </w:t>
      </w:r>
      <w:r>
        <w:t xml:space="preserve">community. Part of the model (e.g. the utility nested tree) was built following the TREMOVE</w:t>
      </w:r>
      <w:r>
        <w:t xml:space="preserve"> </w:t>
      </w:r>
      <w:r>
        <w:t xml:space="preserve">model.101 Other parts, like the component on fuel consumption and emissions, follow the COPERT</w:t>
      </w:r>
      <w:r>
        <w:t xml:space="preserve"> </w:t>
      </w:r>
      <w:r>
        <w:t xml:space="preserve">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inputs to the PRIMES-TREMOVE model, such as for activity and energy consumption,</w:t>
      </w:r>
      <w:r>
        <w:t xml:space="preserve"> </w:t>
      </w:r>
      <w:r>
        <w:t xml:space="preserve">come from the EUROSTAT database and from the Statistical Pocketbook “EU transport in figures102.</w:t>
      </w:r>
      <w:r>
        <w:t xml:space="preserve"> </w:t>
      </w:r>
      <w:r>
        <w:t xml:space="preserve">Excise taxes are derived from the DG TAXUD excise duty tables. Other data come from different</w:t>
      </w:r>
      <w:r>
        <w:t xml:space="preserve"> </w:t>
      </w:r>
      <w:r>
        <w:t xml:space="preserve">sources such as research projects (e.g. TRACCS project) and reports. In the context of this exercise,</w:t>
      </w:r>
      <w:r>
        <w:t xml:space="preserve"> </w:t>
      </w:r>
      <w:r>
        <w:t xml:space="preserve">the PRIMES-TREMOVE transport model is calibrated to 2005, 2010 and 2015 historical data.</w:t>
      </w:r>
      <w:r>
        <w:t xml:space="preserve"> </w:t>
      </w:r>
      <w:r>
        <w:t xml:space="preserve">Available data on 2020 market shares of different powertrain types have also been taken into account.</w:t>
      </w:r>
      <w:r>
        <w:t xml:space="preserve"> </w:t>
      </w:r>
      <w:r>
        <w:t xml:space="preserve">‘Impunity model’</w:t>
      </w:r>
      <w:r>
        <w:br/>
      </w:r>
      <w:r>
        <w:t xml:space="preserve">The impact of policy measures on costs and on road safety is identified through a framework that is</w:t>
      </w:r>
      <w:r>
        <w:t xml:space="preserve"> </w:t>
      </w:r>
      <w:r>
        <w:t xml:space="preserve">specifically designed for the assessment of road safety within the context of the CBE Directive. The</w:t>
      </w:r>
      <w:r>
        <w:t xml:space="preserve"> </w:t>
      </w:r>
      <w:r>
        <w:t xml:space="preserve">model is conceptually built on the rationale behind the CBE Directive.</w:t>
      </w:r>
      <w:r>
        <w:br/>
      </w:r>
      <w:r>
        <w:t xml:space="preserve">The model consists of two stages. In the first stage, the extent to which measures remove impunity</w:t>
      </w:r>
      <w:r>
        <w:t xml:space="preserve"> </w:t>
      </w:r>
      <w:r>
        <w:t xml:space="preserve">of non-national offender is estimated in quantitative terms. In the second stage, the removed impunity</w:t>
      </w:r>
      <w:r>
        <w:t xml:space="preserve"> </w:t>
      </w:r>
      <w:r>
        <w:t xml:space="preserve">is, via a change in driver behaviour, ‘translated’ into a reduction of accidents.</w:t>
      </w:r>
      <w:r>
        <w:br/>
      </w:r>
      <w:r>
        <w:t xml:space="preserve">Stage I: impact of policy measures on impunity</w:t>
      </w:r>
      <w:r>
        <w:t xml:space="preserve"> </w:t>
      </w:r>
      <w:r>
        <w:t xml:space="preserve">In the first stage, the ‘sense of impunity’ for drivers in foreign registered vehicles is estimated. The</w:t>
      </w:r>
      <w:r>
        <w:t xml:space="preserve"> </w:t>
      </w:r>
      <w:r>
        <w:t xml:space="preserve">sense of impunity is indicated by the share/number of offences, committed by foreign drivers, in</w:t>
      </w:r>
      <w:r>
        <w:t xml:space="preserve"> </w:t>
      </w:r>
      <w:r>
        <w:t xml:space="preserve">which drivers do not face the consequences of their actions. Foreign road users do not suffer the</w:t>
      </w:r>
      <w:r>
        <w:t xml:space="preserve"> </w:t>
      </w:r>
      <w:r>
        <w:t xml:space="preserve">consequences from committing a road traffic offence in the following situations:</w:t>
      </w:r>
    </w:p>
    <w:p>
      <w:pPr>
        <w:pStyle w:val="BodyText"/>
      </w:pPr>
      <w:r>
        <w:t xml:space="preserve">100 Source: https://www.tmleuven.be/en/navigation/TREMOVE</w:t>
      </w:r>
      <w:r>
        <w:br/>
      </w:r>
      <w:r>
        <w:t xml:space="preserve">101 Several model enhancements were made compared to the standard TREMOVE model, as for example: for the number</w:t>
      </w:r>
      <w:r>
        <w:t xml:space="preserve"> </w:t>
      </w:r>
      <w:r>
        <w:t xml:space="preserve">of vintages (allowing representation of the choice of second-hand cars); for the technology categories which include</w:t>
      </w:r>
      <w:r>
        <w:t xml:space="preserve"> </w:t>
      </w:r>
      <w:r>
        <w:t xml:space="preserve">vehicle types using electricity from the grid and fuel cells. The model also incorporates additional fuel types, such as</w:t>
      </w:r>
      <w:r>
        <w:t xml:space="preserve"> </w:t>
      </w:r>
      <w:r>
        <w:t xml:space="preserve">biofuels (when they differ from standard fossil fuel technologies), LPG, LNG, hydrogen and e-fuels. In addition,</w:t>
      </w:r>
      <w:r>
        <w:t xml:space="preserve"> </w:t>
      </w:r>
      <w:r>
        <w:t xml:space="preserve">representation of infrastructure for refuelling and recharging are among the model refinements, influencing fuel</w:t>
      </w:r>
      <w:r>
        <w:t xml:space="preserve"> </w:t>
      </w:r>
      <w:r>
        <w:t xml:space="preserve">choices. A major model enhancement concerns the inclusion of heterogeneity in the distance of stylised trips; the</w:t>
      </w:r>
      <w:r>
        <w:t xml:space="preserve"> </w:t>
      </w:r>
      <w:r>
        <w:t xml:space="preserve">model considers that the trip distances follow a distribution function with different distances and frequencies. The</w:t>
      </w:r>
      <w:r>
        <w:t xml:space="preserve"> </w:t>
      </w:r>
      <w:r>
        <w:t xml:space="preserve">inclusion of heterogeneity was found to be of significant influence in the choice of vehicle-fuels especially for</w:t>
      </w:r>
      <w:r>
        <w:t xml:space="preserve"> </w:t>
      </w:r>
      <w:r>
        <w:t xml:space="preserve">vehicles-fuels with range limitations.</w:t>
      </w:r>
      <w:r>
        <w:t xml:space="preserve"> </w:t>
      </w:r>
      <w:r>
        <w:t xml:space="preserve">102 Source: https://ec.europa.eu/transport/facts-fundings/statistics_en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a) The offence is not automatically detected;</w:t>
      </w:r>
      <w:r>
        <w:t xml:space="preserve"> </w:t>
      </w:r>
      <w:r>
        <w:t xml:space="preserve">b) The automatically detected offence does not fall under the scope of the CBE Directive and the</w:t>
      </w:r>
      <w:r>
        <w:t xml:space="preserve"> </w:t>
      </w:r>
      <w:r>
        <w:t xml:space="preserve">offence cannot be investigated under the CBE Directive;</w:t>
      </w:r>
      <w:r>
        <w:br/>
      </w:r>
      <w:r>
        <w:t xml:space="preserve">c) The automatically detected offence is investigated, but the presumed offender does not receive</w:t>
      </w:r>
      <w:r>
        <w:t xml:space="preserve"> </w:t>
      </w:r>
      <w:r>
        <w:t xml:space="preserve">a penalty notice;</w:t>
      </w:r>
      <w:r>
        <w:t xml:space="preserve"> </w:t>
      </w:r>
      <w:r>
        <w:t xml:space="preserve">d) The offender does not pay the penalty notice voluntarily;</w:t>
      </w:r>
      <w:r>
        <w:t xml:space="preserve"> </w:t>
      </w:r>
      <w:r>
        <w:t xml:space="preserve">e) The financial penalty is not paid voluntarily and the penalty notice is not enforced.</w:t>
      </w:r>
      <w:r>
        <w:br/>
      </w:r>
      <w:r>
        <w:t xml:space="preserve">The five situations described above are considered sequentially. The process, between an offender</w:t>
      </w:r>
      <w:r>
        <w:t xml:space="preserve"> </w:t>
      </w:r>
      <w:r>
        <w:t xml:space="preserve">committing an offence and the sanction being enforced, follows several steps (i.e. the detection,</w:t>
      </w:r>
      <w:r>
        <w:t xml:space="preserve"> </w:t>
      </w:r>
      <w:r>
        <w:t xml:space="preserve">investigation and enforcement stage). When the impunity situations are brought together in the</w:t>
      </w:r>
      <w:r>
        <w:t xml:space="preserve"> </w:t>
      </w:r>
      <w:r>
        <w:t xml:space="preserve">model, the following indicators are included:</w:t>
      </w:r>
      <w:r>
        <w:t xml:space="preserve"> </w:t>
      </w:r>
      <w:r>
        <w:t xml:space="preserve">A. The total number of traffic offences committed per type of offence (speeding, red light, etc);</w:t>
      </w:r>
      <w:r>
        <w:t xml:space="preserve"> </w:t>
      </w:r>
      <w:r>
        <w:t xml:space="preserve">B. The share of these offences that is committed by vehicles with a foreign license plate;</w:t>
      </w:r>
      <w:r>
        <w:t xml:space="preserve"> </w:t>
      </w:r>
      <w:r>
        <w:t xml:space="preserve">C. The total number of offences, committed by vehicles with a foreign license plate;</w:t>
      </w:r>
      <w:r>
        <w:t xml:space="preserve"> </w:t>
      </w:r>
      <w:r>
        <w:t xml:space="preserve">D. The number of detected offences committed by foreign registered vehicles within the scope;</w:t>
      </w:r>
      <w:r>
        <w:t xml:space="preserve"> </w:t>
      </w:r>
      <w:r>
        <w:t xml:space="preserve">E. The number of detected offences committed by foreign registered vehicles outside the scope;</w:t>
      </w:r>
      <w:r>
        <w:br/>
      </w:r>
      <w:r>
        <w:t xml:space="preserve">F. The number of penalty notices provided;</w:t>
      </w:r>
      <w:r>
        <w:t xml:space="preserve"> </w:t>
      </w:r>
      <w:r>
        <w:t xml:space="preserve">G. The number of offences without a penalty notice being sent;</w:t>
      </w:r>
      <w:r>
        <w:br/>
      </w:r>
      <w:r>
        <w:t xml:space="preserve">H. The number of voluntarily paid penalty notices;</w:t>
      </w:r>
      <w:r>
        <w:t xml:space="preserve"> </w:t>
      </w:r>
      <w:r>
        <w:t xml:space="preserve">I.</w:t>
      </w:r>
      <w:r>
        <w:t xml:space="preserve"> </w:t>
      </w:r>
      <w:r>
        <w:t xml:space="preserve">The number of penalty notices not paid voluntarily;</w:t>
      </w:r>
      <w:r>
        <w:t xml:space="preserve"> </w:t>
      </w:r>
      <w:r>
        <w:t xml:space="preserve">J.</w:t>
      </w:r>
      <w:r>
        <w:t xml:space="preserve"> </w:t>
      </w:r>
      <w:r>
        <w:t xml:space="preserve">The number of enforced sanctions (e.g. through court cases);</w:t>
      </w:r>
      <w:r>
        <w:t xml:space="preserve"> </w:t>
      </w:r>
      <w:r>
        <w:t xml:space="preserve">K. The number of non-enforced sanctions.</w:t>
      </w:r>
      <w:r>
        <w:t xml:space="preserve"> </w:t>
      </w:r>
      <w:r>
        <w:t xml:space="preserve">These indicators are linked together through the following equations:</w:t>
      </w:r>
      <w:r>
        <w:t xml:space="preserve"> </w:t>
      </w:r>
      <w: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t xml:space="preserve">A × B</w:t>
      </w:r>
      <w:r>
        <w:t xml:space="preserve"> </w:t>
      </w:r>
      <w:r>
        <w:t xml:space="preserve">C</w:t>
      </w:r>
      <w:r>
        <w:t xml:space="preserve"> </w:t>
      </w:r>
      <w:r>
        <w:t xml:space="preserve">=</w:t>
      </w:r>
      <w:r>
        <w:t xml:space="preserve"> </w:t>
      </w:r>
      <w:r>
        <w:t xml:space="preserve">D + E</w:t>
      </w:r>
      <w:r>
        <w:t xml:space="preserve"> </w:t>
      </w:r>
      <w:r>
        <w:t xml:space="preserve">D</w:t>
      </w:r>
      <w:r>
        <w:t xml:space="preserve"> </w:t>
      </w:r>
      <w:r>
        <w:t xml:space="preserve">=</w:t>
      </w:r>
      <w:r>
        <w:t xml:space="preserve"> </w:t>
      </w:r>
      <w:r>
        <w:t xml:space="preserve">F + G</w:t>
      </w:r>
      <w:r>
        <w:t xml:space="preserve"> </w:t>
      </w:r>
      <w:r>
        <w:t xml:space="preserve">F</w:t>
      </w:r>
      <w:r>
        <w:t xml:space="preserve"> </w:t>
      </w:r>
      <w:r>
        <w:t xml:space="preserve">=</w:t>
      </w:r>
      <w:r>
        <w:t xml:space="preserve"> </w:t>
      </w:r>
      <w:r>
        <w:t xml:space="preserve">H + I</w:t>
      </w:r>
      <w:r>
        <w:t xml:space="preserve"> </w:t>
      </w:r>
      <w: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t xml:space="preserve">J + K</w:t>
      </w:r>
      <w:r>
        <w:t xml:space="preserve"> </w:t>
      </w:r>
      <w:r>
        <w:t xml:space="preserve">The five impunity situations, described above, enter the model through indicators E, G and K.</w:t>
      </w:r>
      <w:r>
        <w:t xml:space="preserve"> </w:t>
      </w:r>
      <w:r>
        <w:t xml:space="preserve">Offences that are not included under the scope of the CBE Directive, are included under indicator E</w:t>
      </w:r>
      <w:r>
        <w:t xml:space="preserve"> </w:t>
      </w:r>
      <w:r>
        <w:t xml:space="preserve">(impunity situation b)). When the offence is detected, but the penalty notice is not provided to the</w:t>
      </w:r>
      <w:r>
        <w:t xml:space="preserve"> </w:t>
      </w:r>
      <w:r>
        <w:t xml:space="preserve">presumed offender, this is included in the model under indicator G (impunity situation c)). Finally, if</w:t>
      </w:r>
      <w:r>
        <w:t xml:space="preserve"> </w:t>
      </w:r>
      <w:r>
        <w:t xml:space="preserve">the offender does not pay the financial penalty voluntarily and it cannot be enforced, the offender</w:t>
      </w:r>
      <w:r>
        <w:t xml:space="preserve"> </w:t>
      </w:r>
      <w:r>
        <w:t xml:space="preserve">does not suffer the consequences for their action under indicator K (impunity situation d) and</w:t>
      </w:r>
      <w:r>
        <w:t xml:space="preserve"> </w:t>
      </w:r>
      <w:r>
        <w:t xml:space="preserve">impunity situation e)).</w:t>
      </w:r>
    </w:p>
    <w:p>
      <w:pPr>
        <w:pStyle w:val="BodyText"/>
      </w:pPr>
      <w:r>
        <w:t xml:space="preserve">It should be noted that impunity situation a), concerning the automatic detection of the offence, is not</w:t>
      </w:r>
      <w:r>
        <w:t xml:space="preserve"> </w:t>
      </w:r>
      <w:r>
        <w:t xml:space="preserve">directly included in the model. If the number of automatic detection equipment increases, this would</w:t>
      </w:r>
      <w:r>
        <w:t xml:space="preserve"> </w:t>
      </w:r>
      <w:r>
        <w:t xml:space="preserve">decrease impunity for drivers in foreign and domestic registered vehicles. This impunity situation</w:t>
      </w:r>
      <w:r>
        <w:t xml:space="preserve"> </w:t>
      </w:r>
      <w:r>
        <w:t xml:space="preserve">could be captured under indicator A, but also affects domestic drivers. Hence, this impunity situation</w:t>
      </w:r>
      <w:r>
        <w:t xml:space="preserve"> </w:t>
      </w:r>
      <w:r>
        <w:t xml:space="preserve">is broader than the CBE Directive that mainly facilitates the exchange of information for already</w:t>
      </w:r>
      <w:r>
        <w:t xml:space="preserve"> </w:t>
      </w:r>
      <w:r>
        <w:t xml:space="preserve">detected offences and enforcement. The CBE Directive therefore mainly aims to address indicators</w:t>
      </w:r>
      <w:r>
        <w:t xml:space="preserve"> </w:t>
      </w:r>
      <w:r>
        <w:t xml:space="preserve">E, G and K.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The model shows the breakdown of some indicators into two separate indicators (such as C consisting</w:t>
      </w:r>
      <w:r>
        <w:t xml:space="preserve"> </w:t>
      </w:r>
      <w:r>
        <w:t xml:space="preserve">of D and E). By expressing indicators D, E, F, G, H, I, J and K in percentages instead of absolute</w:t>
      </w:r>
      <w:r>
        <w:t xml:space="preserve"> </w:t>
      </w:r>
      <w:r>
        <w:t xml:space="preserve">values, the following equations result:</w:t>
      </w:r>
      <w:r>
        <w:t xml:space="preserve"> </w:t>
      </w:r>
      <w:r>
        <w:t xml:space="preserve">D = 1 – E</w:t>
      </w:r>
      <w:r>
        <w:t xml:space="preserve"> </w:t>
      </w:r>
      <w:r>
        <w:t xml:space="preserve">F = 1 – G</w:t>
      </w:r>
      <w:r>
        <w:t xml:space="preserve"> </w:t>
      </w:r>
      <w:r>
        <w:t xml:space="preserve">H = 1 – I</w:t>
      </w:r>
      <w:r>
        <w:t xml:space="preserve"> </w:t>
      </w:r>
      <w:r>
        <w:t xml:space="preserve">J = 1 – K</w:t>
      </w:r>
      <w:r>
        <w:t xml:space="preserve"> </w:t>
      </w:r>
      <w:r>
        <w:t xml:space="preserve">The added value of these additional equations is that the impunity factors (E, G and K) can be derived</w:t>
      </w:r>
      <w:r>
        <w:t xml:space="preserve"> </w:t>
      </w:r>
      <w:r>
        <w:t xml:space="preserve">from other indicators. For example, when there is information that 80% of detected offences result in</w:t>
      </w:r>
      <w:r>
        <w:t xml:space="preserve"> </w:t>
      </w:r>
      <w:r>
        <w:t xml:space="preserve">a penalty notice (indicator F), one can conclude that 20% detected offences have not resulted in the</w:t>
      </w:r>
      <w:r>
        <w:t xml:space="preserve"> </w:t>
      </w:r>
      <w:r>
        <w:t xml:space="preserve">presumed offender receiving a penalty notice (indicator G).</w:t>
      </w:r>
      <w:r>
        <w:t xml:space="preserve"> </w:t>
      </w:r>
      <w:r>
        <w:t xml:space="preserve">Specific policy measures aim to address specific impunity factors. For example, a policy measure</w:t>
      </w:r>
      <w:r>
        <w:t xml:space="preserve"> </w:t>
      </w:r>
      <w:r>
        <w:t xml:space="preserve">aimed a better identification of the offender is expected to have an impact on indicator F (the number</w:t>
      </w:r>
      <w:r>
        <w:t xml:space="preserve"> </w:t>
      </w:r>
      <w:r>
        <w:t xml:space="preserve">of investigated offences, which will increase) and consequently also on G (the number of non-</w:t>
      </w:r>
      <w:r>
        <w:t xml:space="preserve"> </w:t>
      </w:r>
      <w:r>
        <w:t xml:space="preserve">investigated offences, which will go down).</w:t>
      </w:r>
      <w:r>
        <w:br/>
      </w:r>
      <w:r>
        <w:t xml:space="preserve">Stage II: impact of reduced impunity on road safety</w:t>
      </w:r>
      <w:r>
        <w:t xml:space="preserve"> </w:t>
      </w:r>
      <w:r>
        <w:t xml:space="preserve">The results of Stage I is the impact of individual policy measures (and policy options) on the number</w:t>
      </w:r>
      <w:r>
        <w:t xml:space="preserve"> </w:t>
      </w:r>
      <w:r>
        <w:t xml:space="preserve">of drivers in foreign registered vehicles for which the impunity of committing a traffic offence is</w:t>
      </w:r>
      <w:r>
        <w:t xml:space="preserve"> </w:t>
      </w:r>
      <w:r>
        <w:t xml:space="preserve">reduced. In Stage II the reduction in impunity is translated in changes in road user behaviour and</w:t>
      </w:r>
      <w:r>
        <w:t xml:space="preserve"> </w:t>
      </w:r>
      <w:r>
        <w:t xml:space="preserve">consequently in road safety.</w:t>
      </w:r>
      <w:r>
        <w:br/>
      </w:r>
      <w:r>
        <w:t xml:space="preserve">First, a relationship between the reduced impunity and driving behaviour is established. According</w:t>
      </w:r>
      <w:r>
        <w:t xml:space="preserve"> </w:t>
      </w:r>
      <w:r>
        <w:t xml:space="preserve">to the literature103, around 60% of the randomly selected road users indicated that they have adapted</w:t>
      </w:r>
      <w:r>
        <w:t xml:space="preserve"> </w:t>
      </w:r>
      <w:r>
        <w:t xml:space="preserve">their driving behaviour after being caught speeding while 40% indicated that this did not have an</w:t>
      </w:r>
      <w:r>
        <w:t xml:space="preserve"> </w:t>
      </w:r>
      <w:r>
        <w:t xml:space="preserve">impact on their driving behaviour. This is complemented by a meta-analysis of studies in the UK,</w:t>
      </w:r>
      <w:r>
        <w:t xml:space="preserve"> </w:t>
      </w:r>
      <w:r>
        <w:t xml:space="preserve">Singapore, Great-Britain, Australia, the Netherlands and Canada, where it was found that traffic light</w:t>
      </w:r>
      <w:r>
        <w:t xml:space="preserve"> </w:t>
      </w:r>
      <w:r>
        <w:t xml:space="preserve">enforcement reduced the number of violations by around 50%104. This suggests that if more offences</w:t>
      </w:r>
      <w:r>
        <w:t xml:space="preserve"> </w:t>
      </w:r>
      <w:r>
        <w:t xml:space="preserve">are detected, investigated and enforced a significant number of drivers will adapt their driving</w:t>
      </w:r>
      <w:r>
        <w:t xml:space="preserve"> </w:t>
      </w:r>
      <w:r>
        <w:t xml:space="preserve">behaviour, although a non-negligible share will not.</w:t>
      </w:r>
      <w:r>
        <w:br/>
      </w:r>
      <w:r>
        <w:t xml:space="preserve">In the assessment, it has been assumed that in the first year of the implementation of the policy</w:t>
      </w:r>
      <w:r>
        <w:t xml:space="preserve"> </w:t>
      </w:r>
      <w:r>
        <w:t xml:space="preserve">measures (2025) driving behaviour will remain unchanged, resulting in more detected offences. In</w:t>
      </w:r>
      <w:r>
        <w:t xml:space="preserve"> </w:t>
      </w:r>
      <w:r>
        <w:t xml:space="preserve">the second year of the implementation of the policy measure, 60% of drivers that committed an</w:t>
      </w:r>
      <w:r>
        <w:t xml:space="preserve"> </w:t>
      </w:r>
      <w:r>
        <w:t xml:space="preserve">offence in the first year adapt their driving behaviour. After that, there are no additional drivers that</w:t>
      </w:r>
      <w:r>
        <w:t xml:space="preserve"> </w:t>
      </w:r>
      <w:r>
        <w:t xml:space="preserve">adapt their behaviour, but the drivers that adapted their behaviour in the second year will continue to</w:t>
      </w:r>
      <w:r>
        <w:t xml:space="preserve"> </w:t>
      </w:r>
      <w:r>
        <w:t xml:space="preserve">drive more safely over the entire assessment period.</w:t>
      </w:r>
    </w:p>
    <w:p>
      <w:pPr>
        <w:pStyle w:val="BodyText"/>
      </w:pPr>
      <w:r>
        <w:t xml:space="preserve">103 Alonso, F., Esteban, C., Calatayud, C., &amp; Sanmartín, J. (2013). Speed and road accidents: Behaviors, motives, and</w:t>
      </w:r>
      <w:r>
        <w:t xml:space="preserve"> </w:t>
      </w:r>
      <w:r>
        <w:t xml:space="preserve">assessment of the effectiveness of penalties for speeding. American Journal of Applied Psychology, 1(3), 58–64.</w:t>
      </w:r>
      <w:r>
        <w:t xml:space="preserve"> </w:t>
      </w:r>
      <w:r>
        <w:t xml:space="preserve">doi:10.12691/ajap-1-3-5.</w:t>
      </w:r>
      <w:r>
        <w:t xml:space="preserve"> </w:t>
      </w:r>
      <w:r>
        <w:t xml:space="preserve">https://www.researchgate.net/publication/260790064_Speed_and_road_accidents_behaviors_motives_and_assessm</w:t>
      </w:r>
      <w:r>
        <w:t xml:space="preserve"> </w:t>
      </w:r>
      <w:r>
        <w:t xml:space="preserve">ent_of_the_effectiveness_of_penalties_for_speeding</w:t>
      </w:r>
      <w:r>
        <w:br/>
      </w:r>
      <w:r>
        <w:t xml:space="preserve">104 Richard A. Retting , Susan A. Ferguson &amp; A. Shalom Hakkert (2003). Effects of Red Light Cameras on Violations</w:t>
      </w:r>
      <w:r>
        <w:t xml:space="preserve"> </w:t>
      </w:r>
      <w:r>
        <w:t xml:space="preserve">and Crashes:</w:t>
      </w:r>
      <w:r>
        <w:t xml:space="preserve"> </w:t>
      </w:r>
      <w:r>
        <w:t xml:space="preserve">A</w:t>
      </w:r>
      <w:r>
        <w:t xml:space="preserve"> </w:t>
      </w:r>
      <w:r>
        <w:t xml:space="preserve">Review of the International</w:t>
      </w:r>
      <w:r>
        <w:t xml:space="preserve"> </w:t>
      </w:r>
      <w:r>
        <w:t xml:space="preserve">Literature, Traffic Injury Prevention, 4(1), 17-23</w:t>
      </w:r>
      <w:r>
        <w:t xml:space="preserve"> </w:t>
      </w:r>
      <w:r>
        <w:t xml:space="preserve">https://pubmed.ncbi.nlm.nih.gov/14522657/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Second, a relationship is established between enforcement and road safety. Data has been obtained</w:t>
      </w:r>
      <w:r>
        <w:t xml:space="preserve"> </w:t>
      </w:r>
      <w:r>
        <w:t xml:space="preserve">from the European Transport Safety Council (ETSC)105 on the number of speeding tickets issued106</w:t>
      </w:r>
      <w:r>
        <w:t xml:space="preserve"> </w:t>
      </w:r>
      <w:r>
        <w:t xml:space="preserve">during the period 2010-2017. Data is available for 22 Member States and in addition the UK. Data</w:t>
      </w:r>
      <w:r>
        <w:t xml:space="preserve"> </w:t>
      </w:r>
      <w:r>
        <w:t xml:space="preserve">on the number of road fatalities and injuries is available from the CARE database and the EU</w:t>
      </w:r>
      <w:r>
        <w:t xml:space="preserve"> </w:t>
      </w:r>
      <w:r>
        <w:t xml:space="preserve">transport in figures - Statistical Pocketbook107. Over the period 2010-2017, the number of speeding</w:t>
      </w:r>
      <w:r>
        <w:t xml:space="preserve"> </w:t>
      </w:r>
      <w:r>
        <w:t xml:space="preserve">tickets issued increased by 33% while the number of road fatalities decreased by 22%108. The reason</w:t>
      </w:r>
      <w:r>
        <w:t xml:space="preserve"> </w:t>
      </w:r>
      <w:r>
        <w:t xml:space="preserve">for an inverse relationship is that the total number of speeding offences cannot be observed. Instead,</w:t>
      </w:r>
      <w:r>
        <w:t xml:space="preserve"> </w:t>
      </w:r>
      <w:r>
        <w:t xml:space="preserve">only detected (and sanctioned) speeding offences are observed. If the number of speeding tickets</w:t>
      </w:r>
      <w:r>
        <w:t xml:space="preserve"> </w:t>
      </w:r>
      <w:r>
        <w:t xml:space="preserve">issued goes up, this could be because more offences are committed or because a larger share of</w:t>
      </w:r>
      <w:r>
        <w:t xml:space="preserve"> </w:t>
      </w:r>
      <w:r>
        <w:t xml:space="preserve">committed offences are detected or a combination of both. This inverse relationship is also found by</w:t>
      </w:r>
      <w:r>
        <w:t xml:space="preserve"> </w:t>
      </w:r>
      <w:r>
        <w:t xml:space="preserve">ETSC109 and used as assumption in the literature.</w:t>
      </w:r>
      <w:r>
        <w:t xml:space="preserve"> </w:t>
      </w:r>
      <w:r>
        <w:t xml:space="preserve">The estimated impact of traffic rules enforcement draws on Elvik et al. (2015)110. This study,</w:t>
      </w:r>
      <w:r>
        <w:t xml:space="preserve"> </w:t>
      </w:r>
      <w:r>
        <w:t xml:space="preserve">conducted in the framework of the RoadSafetyCube, found that a 1% increase in the speed</w:t>
      </w:r>
      <w:r>
        <w:t xml:space="preserve"> </w:t>
      </w:r>
      <w:r>
        <w:t xml:space="preserve">enforcement level is associated with 0.6% to 0.7% decrease in the number of road accidents. For this</w:t>
      </w:r>
      <w:r>
        <w:t xml:space="preserve"> </w:t>
      </w:r>
      <w:r>
        <w:t xml:space="preserve">assessment, the impacts estimated by Elvik et al. (2015) are scaled down for two reasons. On the one</w:t>
      </w:r>
      <w:r>
        <w:t xml:space="preserve"> </w:t>
      </w:r>
      <w:r>
        <w:t xml:space="preserve">hand, the impact estimated by Elvik et al. (2015) considers a general increase in speed enforcement</w:t>
      </w:r>
      <w:r>
        <w:t xml:space="preserve"> </w:t>
      </w:r>
      <w:r>
        <w:t xml:space="preserve">which is applicable to all road users. It should be noted that the Stage I model only provides results</w:t>
      </w:r>
      <w:r>
        <w:t xml:space="preserve"> </w:t>
      </w:r>
      <w:r>
        <w:t xml:space="preserve">on enforcement for road users in foreign registered vehicles. Hence, the output of the Stage I model</w:t>
      </w:r>
      <w:r>
        <w:t xml:space="preserve"> </w:t>
      </w:r>
      <w:r>
        <w:t xml:space="preserve">only concerns a subset of road users for which the intensity of enforcement is increased. The second</w:t>
      </w:r>
      <w:r>
        <w:t xml:space="preserve"> </w:t>
      </w:r>
      <w:r>
        <w:t xml:space="preserve">adjustment concerns the type of roads, where it is expected that foreign registered vehicles in general</w:t>
      </w:r>
      <w:r>
        <w:t xml:space="preserve"> </w:t>
      </w:r>
      <w:r>
        <w:t xml:space="preserve">drive on roads on which fewer accidents happen. The two adjustments are discussed below.</w:t>
      </w:r>
      <w:r>
        <w:br/>
      </w:r>
      <w:r>
        <w:t xml:space="preserve">The CARE database includes information on the number of fatalities and injuries by Member State</w:t>
      </w:r>
      <w:r>
        <w:t xml:space="preserve"> </w:t>
      </w:r>
      <w:r>
        <w:t xml:space="preserve">and by year. For many Member States it also provides the number of fatalities in which (at least) one</w:t>
      </w:r>
      <w:r>
        <w:t xml:space="preserve"> </w:t>
      </w:r>
      <w:r>
        <w:t xml:space="preserve">vehicle had a foreign licence plate, although this does not necessarily indicate that the driver of this</w:t>
      </w:r>
      <w:r>
        <w:t xml:space="preserve"> </w:t>
      </w:r>
      <w:r>
        <w:t xml:space="preserve">vehicle was committing a traffic offence. Data on factors contributing to the accidents is not available</w:t>
      </w:r>
      <w:r>
        <w:t xml:space="preserve"> </w:t>
      </w:r>
      <w:r>
        <w:t xml:space="preserve">in the CARE database. The shares of fatal accidents, in which at least one foreign registered vehicle</w:t>
      </w:r>
      <w:r>
        <w:t xml:space="preserve"> </w:t>
      </w:r>
      <w:r>
        <w:t xml:space="preserve">was involved, are presented in Table 16.</w:t>
      </w:r>
      <w:r>
        <w:br/>
      </w:r>
      <w:r>
        <w:t xml:space="preserve">Table 4: Percent of fatal accidents in which at least one foreign registered vehicle was involved, all roads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Weighted average over</w:t>
      </w:r>
      <w:r>
        <w:t xml:space="preserve"> </w:t>
      </w:r>
      <w:r>
        <w:t xml:space="preserve">2016 - 2018</w:t>
      </w:r>
      <w:r>
        <w:t xml:space="preserve"> </w:t>
      </w:r>
      <w:r>
        <w:t xml:space="preserve">AT</w:t>
      </w:r>
      <w:r>
        <w:t xml:space="preserve"> </w:t>
      </w:r>
      <w:r>
        <w:t xml:space="preserve">17%</w:t>
      </w:r>
      <w:r>
        <w:t xml:space="preserve"> </w:t>
      </w:r>
      <w:r>
        <w:t xml:space="preserve">19%</w:t>
      </w:r>
      <w:r>
        <w:t xml:space="preserve"> </w:t>
      </w:r>
      <w:r>
        <w:t xml:space="preserve">14%</w:t>
      </w:r>
      <w:r>
        <w:t xml:space="preserve"> </w:t>
      </w:r>
      <w:r>
        <w:t xml:space="preserve">17%</w:t>
      </w:r>
      <w:r>
        <w:t xml:space="preserve"> </w:t>
      </w:r>
      <w:r>
        <w:t xml:space="preserve">BE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BG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CZ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DE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DK</w:t>
      </w:r>
      <w:r>
        <w:t xml:space="preserve"> </w:t>
      </w:r>
      <w:r>
        <w:t xml:space="preserve">11%</w:t>
      </w:r>
      <w:r>
        <w:t xml:space="preserve"> </w:t>
      </w:r>
      <w:r>
        <w:t xml:space="preserve">17%</w:t>
      </w:r>
      <w:r>
        <w:t xml:space="preserve"> </w:t>
      </w:r>
      <w:r>
        <w:t xml:space="preserve">21%</w:t>
      </w:r>
      <w:r>
        <w:t xml:space="preserve"> </w:t>
      </w:r>
      <w:r>
        <w:t xml:space="preserve">16%</w:t>
      </w:r>
      <w:r>
        <w:t xml:space="preserve"> </w:t>
      </w:r>
      <w:r>
        <w:t xml:space="preserve">EL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FR</w:t>
      </w:r>
      <w:r>
        <w:t xml:space="preserve"> </w:t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105 https://etsc.eu/reducing-speeding-in-europe-pin-flash-36/.</w:t>
      </w:r>
      <w:r>
        <w:t xml:space="preserve"> </w:t>
      </w:r>
      <w:r>
        <w:t xml:space="preserve">106 Although the CBE Directive covers more traffic offences than speeding, speeding accounts for the majority of requests</w:t>
      </w:r>
      <w:r>
        <w:t xml:space="preserve"> </w:t>
      </w:r>
      <w:r>
        <w:t xml:space="preserve">made through EUCARIS. In 2019, speeding accounted for 96% of the requests made through EUCARIS.</w:t>
      </w:r>
      <w:r>
        <w:t xml:space="preserve"> </w:t>
      </w:r>
      <w:r>
        <w:t xml:space="preserve">107 Statistical pocketbook 2021 (europa.eu)</w:t>
      </w:r>
      <w:r>
        <w:t xml:space="preserve"> </w:t>
      </w:r>
      <w:r>
        <w:t xml:space="preserve">108 More than 80% of speeding tickets issued were linked to offences detected with fixed automatic or ‘time/distance’</w:t>
      </w:r>
      <w:r>
        <w:t xml:space="preserve"> </w:t>
      </w:r>
      <w:r>
        <w:t xml:space="preserve">cameras.</w:t>
      </w:r>
      <w:r>
        <w:t xml:space="preserve"> </w:t>
      </w:r>
      <w:r>
        <w:t xml:space="preserve">109 https://etsc.eu/reducing-speeding-in-europe-pin-flash-36/</w:t>
      </w:r>
      <w:r>
        <w:br/>
      </w:r>
      <w:r>
        <w:t xml:space="preserve">110 Elvik, R. (2015). Methodological guidelines for developing accident modification functions. Accident Analysis &amp;</w:t>
      </w:r>
      <w:r>
        <w:t xml:space="preserve"> </w:t>
      </w:r>
      <w:r>
        <w:t xml:space="preserve">Prevention 80(3), 26-36. https://www.sciencedirect.com/science/article/pii/S0001457515001232?via%3Dihub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Weighted average over</w:t>
      </w:r>
      <w:r>
        <w:t xml:space="preserve"> </w:t>
      </w:r>
      <w:r>
        <w:t xml:space="preserve">2016 - 2018</w:t>
      </w:r>
      <w:r>
        <w:t xml:space="preserve"> </w:t>
      </w:r>
      <w:r>
        <w:t xml:space="preserve">HR</w:t>
      </w:r>
      <w:r>
        <w:t xml:space="preserve"> </w:t>
      </w:r>
      <w:r>
        <w:t xml:space="preserve">18%</w:t>
      </w:r>
      <w:r>
        <w:t xml:space="preserve"> </w:t>
      </w:r>
      <w:r>
        <w:t xml:space="preserve">13%</w:t>
      </w:r>
      <w:r>
        <w:t xml:space="preserve"> </w:t>
      </w:r>
      <w:r>
        <w:t xml:space="preserve">17%</w:t>
      </w:r>
      <w:r>
        <w:t xml:space="preserve"> </w:t>
      </w:r>
      <w:r>
        <w:t xml:space="preserve">16%</w:t>
      </w:r>
      <w:r>
        <w:t xml:space="preserve"> </w:t>
      </w:r>
      <w:r>
        <w:t xml:space="preserve">HU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12%</w:t>
      </w:r>
      <w:r>
        <w:t xml:space="preserve"> </w:t>
      </w:r>
      <w:r>
        <w:t xml:space="preserve">LV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LU</w:t>
      </w:r>
      <w:r>
        <w:t xml:space="preserve"> </w:t>
      </w:r>
      <w:r>
        <w:t xml:space="preserve">17%</w:t>
      </w:r>
      <w:r>
        <w:t xml:space="preserve"> </w:t>
      </w:r>
      <w:r>
        <w:t xml:space="preserve">33%</w:t>
      </w:r>
      <w:r>
        <w:t xml:space="preserve"> </w:t>
      </w:r>
      <w:r>
        <w:t xml:space="preserve">32%</w:t>
      </w:r>
      <w:r>
        <w:t xml:space="preserve"> </w:t>
      </w:r>
      <w:r>
        <w:t xml:space="preserve">27%</w:t>
      </w:r>
      <w:r>
        <w:t xml:space="preserve"> </w:t>
      </w:r>
      <w:r>
        <w:t xml:space="preserve">MT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NL</w:t>
      </w:r>
      <w:r>
        <w:t xml:space="preserve"> </w:t>
      </w:r>
      <w:r>
        <w:t xml:space="preserve">7%</w:t>
      </w:r>
      <w:r>
        <w:t xml:space="preserve"> </w:t>
      </w:r>
      <w:r>
        <w:t xml:space="preserve">6%</w:t>
      </w:r>
      <w:r>
        <w:t xml:space="preserve"> </w:t>
      </w:r>
      <w:r>
        <w:t xml:space="preserve">9%</w:t>
      </w:r>
      <w:r>
        <w:t xml:space="preserve"> </w:t>
      </w:r>
      <w:r>
        <w:t xml:space="preserve">7%</w:t>
      </w:r>
      <w:r>
        <w:t xml:space="preserve"> </w:t>
      </w:r>
      <w:r>
        <w:t xml:space="preserve">RO</w:t>
      </w:r>
      <w:r>
        <w:t xml:space="preserve"> </w:t>
      </w:r>
      <w:r>
        <w:t xml:space="preserve">13%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SE</w:t>
      </w:r>
      <w:r>
        <w:t xml:space="preserve"> </w:t>
      </w:r>
      <w:r>
        <w:t xml:space="preserve">0%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SI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23%</w:t>
      </w:r>
      <w:r>
        <w:t xml:space="preserve"> </w:t>
      </w:r>
      <w:r>
        <w:t xml:space="preserve">17%</w:t>
      </w:r>
      <w:r>
        <w:t xml:space="preserve"> </w:t>
      </w:r>
      <w:r>
        <w:t xml:space="preserve">SK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13%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Based on Table 16, it is assumed that foreign road users are, on average, engaged in 10% of all (fatal)</w:t>
      </w:r>
      <w:r>
        <w:t xml:space="preserve"> </w:t>
      </w:r>
      <w:r>
        <w:t xml:space="preserve">road accidents. This means that a change in intensity of enforcement for foreign road users only has</w:t>
      </w:r>
      <w:r>
        <w:t xml:space="preserve"> </w:t>
      </w:r>
      <w:r>
        <w:t xml:space="preserve">the potential to affect 10% of all (fatal) accidents. Hence, the impact of enforcement from Elvik et</w:t>
      </w:r>
      <w:r>
        <w:t xml:space="preserve"> </w:t>
      </w:r>
      <w:r>
        <w:t xml:space="preserve">al. (2015) is only applied to 10% of all road accidents, as these are road accidents in which (at least)</w:t>
      </w:r>
      <w:r>
        <w:t xml:space="preserve"> </w:t>
      </w:r>
      <w:r>
        <w:t xml:space="preserve">one foreign driver is involved.</w:t>
      </w:r>
      <w:r>
        <w:br/>
      </w:r>
      <w:r>
        <w:t xml:space="preserve">The second adjustment concerns the type of roads: most road users in foreign registered vehicles are</w:t>
      </w:r>
      <w:r>
        <w:t xml:space="preserve"> </w:t>
      </w:r>
      <w:r>
        <w:t xml:space="preserve">expected to mainly drive on motorways, especially in transit countries. In most Member States, not</w:t>
      </w:r>
      <w:r>
        <w:t xml:space="preserve"> </w:t>
      </w:r>
      <w:r>
        <w:t xml:space="preserve">many accidents occur on motorways. In 2018, around 53% of road fatalities occurred on inter-</w:t>
      </w:r>
      <w:r>
        <w:t xml:space="preserve"> </w:t>
      </w:r>
      <w:r>
        <w:t xml:space="preserve">urban/trunk roads, 38% occurred on urban roads and ‘only’ 9% on motorways111. In the assessment,</w:t>
      </w:r>
      <w:r>
        <w:t xml:space="preserve"> </w:t>
      </w:r>
      <w:r>
        <w:t xml:space="preserve">it has been assumed that foreign registered drivers are more likely to drive on safer roads and</w:t>
      </w:r>
      <w:r>
        <w:t xml:space="preserve"> </w:t>
      </w:r>
      <w:r>
        <w:t xml:space="preserve">therefore the shares have been kept constant over time in the baseline scenario. Hence, the impact of</w:t>
      </w:r>
      <w:r>
        <w:t xml:space="preserve"> </w:t>
      </w:r>
      <w:r>
        <w:t xml:space="preserve">enforcement on motorways is likely to have a smaller impact than enforcement on other road types.</w:t>
      </w:r>
      <w:r>
        <w:br/>
      </w:r>
      <w:r>
        <w:t xml:space="preserve">The impact of impunity can be ‘translated’ in a reduction of road accidents. Elvik et al. (2015)</w:t>
      </w:r>
      <w:r>
        <w:t xml:space="preserve"> </w:t>
      </w:r>
      <w:r>
        <w:t xml:space="preserve">estimates the impact of a 1% increase in speed enforcement to result in a -0.6% to a -0.7% reduction</w:t>
      </w:r>
      <w:r>
        <w:t xml:space="preserve"> </w:t>
      </w:r>
      <w:r>
        <w:t xml:space="preserve">in road fatalities. This effect is scaled down in our assessment, because foreign road users only</w:t>
      </w:r>
      <w:r>
        <w:t xml:space="preserve"> </w:t>
      </w:r>
      <w:r>
        <w:t xml:space="preserve">account for a subset of the total number of fatalities in EU Member States, and because foreign road</w:t>
      </w:r>
      <w:r>
        <w:t xml:space="preserve"> </w:t>
      </w:r>
      <w:r>
        <w:t xml:space="preserve">users usually tend to drive on safer roads (motorways). Therefore, the estimate of Elvik et al. (2015)</w:t>
      </w:r>
      <w:r>
        <w:t xml:space="preserve"> </w:t>
      </w:r>
      <w:r>
        <w:t xml:space="preserve">is scaled down to an assumed -0.1% due to the route choice of foreign registered vehicles, and is only</w:t>
      </w:r>
      <w:r>
        <w:t xml:space="preserve"> </w:t>
      </w:r>
      <w:r>
        <w:t xml:space="preserve">applied to 10% of all accidents that occur in the baseline that are assumed to involve a non-national</w:t>
      </w:r>
      <w:r>
        <w:t xml:space="preserve"> </w:t>
      </w:r>
      <w:r>
        <w:t xml:space="preserve">driver.</w:t>
      </w:r>
      <w:r>
        <w:br/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 the</w:t>
      </w:r>
      <w:r>
        <w:t xml:space="preserve"> </w:t>
      </w:r>
      <w:r>
        <w:t xml:space="preserve">Commission prepares periodically an EU Reference Scenario on energy, transport and GHG</w:t>
      </w:r>
      <w:r>
        <w:t xml:space="preserve"> </w:t>
      </w:r>
      <w:r>
        <w:t xml:space="preserve">emissions. The socio-economic and technological developments used for developing the baseline</w:t>
      </w:r>
      <w:r>
        <w:t xml:space="preserve"> </w:t>
      </w:r>
      <w:r>
        <w:t xml:space="preserve">scenario for this impact assessment build on the latest “EU Reference 2020 scenario” (REF2020)112.</w:t>
      </w:r>
      <w:r>
        <w:t xml:space="preserve"> </w:t>
      </w:r>
      <w:r>
        <w:t xml:space="preserve">The same assumptions have been used in the policy scenarios underpinning the impact assessments</w:t>
      </w:r>
      <w:r>
        <w:t xml:space="preserve"> </w:t>
      </w:r>
      <w:r>
        <w:t xml:space="preserve">accompanying the “Fit for 55” package113.</w:t>
      </w:r>
    </w:p>
    <w:p>
      <w:pPr>
        <w:pStyle w:val="BodyText"/>
      </w:pPr>
      <w:r>
        <w:t xml:space="preserve">111 https://ec.europa.eu/commission/presscorner/detail/en/qanda_20_1004</w:t>
      </w:r>
      <w:r>
        <w:t xml:space="preserve"> </w:t>
      </w:r>
      <w:r>
        <w:t xml:space="preserve">112 EU Reference Scenario 2020 (europa.eu)</w:t>
      </w:r>
      <w:r>
        <w:t xml:space="preserve"> </w:t>
      </w:r>
      <w:r>
        <w:t xml:space="preserve">113 Policy scenarios for delivering the European Green Deal (europa.eu)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 technologies</w:t>
      </w:r>
      <w:r>
        <w:t xml:space="preserve"> </w:t>
      </w:r>
      <w:r>
        <w:t xml:space="preserve">are described below.</w:t>
      </w:r>
      <w:r>
        <w:t xml:space="preserve"> </w:t>
      </w:r>
      <w:r>
        <w:t xml:space="preserve">Economic assumptions</w:t>
      </w:r>
      <w:r>
        <w:br/>
      </w:r>
      <w:r>
        <w:t xml:space="preserve">The modelling work is based on socio-economic assumptions describing the expected evolution of</w:t>
      </w:r>
      <w:r>
        <w:t xml:space="preserve"> </w:t>
      </w:r>
      <w:r>
        <w:t xml:space="preserve">the European society. Long-term projections on population dynamics and economic activity form</w:t>
      </w:r>
      <w:r>
        <w:t xml:space="preserve"> </w:t>
      </w:r>
      <w:r>
        <w:t xml:space="preserve">part of the input to the model and are used to estimate transport activity, particularly relevant for this</w:t>
      </w:r>
      <w:r>
        <w:t xml:space="preserve"> </w:t>
      </w:r>
      <w:r>
        <w:t xml:space="preserve">impact assessment. Population projections from Eurostat114 are used to estimate the evolution of the</w:t>
      </w:r>
      <w:r>
        <w:t xml:space="preserve"> </w:t>
      </w:r>
      <w:r>
        <w:t xml:space="preserve">European population, which is expected to change little in total number in the coming decades. The</w:t>
      </w:r>
      <w:r>
        <w:t xml:space="preserve"> </w:t>
      </w:r>
      <w:r>
        <w:t xml:space="preserve">GDP growth projections are from the Ageing Report 2021115 by the Directorate General for</w:t>
      </w:r>
      <w:r>
        <w:t xml:space="preserve"> </w:t>
      </w:r>
      <w:r>
        <w:t xml:space="preserve">Economic and Financial Affairs, which are based on the same population growth assumptions.</w:t>
      </w:r>
      <w:r>
        <w:t xml:space="preserve"> </w:t>
      </w:r>
      <w:r>
        <w:t xml:space="preserve">Table 18: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Czechia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</w:p>
    <w:p>
      <w:pPr>
        <w:pStyle w:val="BodyText"/>
      </w:pPr>
      <w:r>
        <w:t xml:space="preserve">114 EUROPOP2019 population projections: Eurostat - Data Explorer (europa.eu)</w:t>
      </w:r>
      <w:r>
        <w:br/>
      </w:r>
      <w:r>
        <w:t xml:space="preserve">115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Beyond the update of the population and growth assumptions, an update of the projections on the</w:t>
      </w:r>
      <w:r>
        <w:t xml:space="preserve"> </w:t>
      </w:r>
      <w:r>
        <w:t xml:space="preserve">sectoral composition of GDP was also carried out using the GEM-E3 computable general equilibrium</w:t>
      </w:r>
      <w:r>
        <w:t xml:space="preserve"> </w:t>
      </w:r>
      <w:r>
        <w:t xml:space="preserve">model. These projections take into account the potential medium- to long-term impacts of the</w:t>
      </w:r>
      <w:r>
        <w:t xml:space="preserve"> </w:t>
      </w:r>
      <w:r>
        <w:t xml:space="preserve">COVID-19 crisis on the structure of the economy, even though there are inherent uncertainties related</w:t>
      </w:r>
      <w:r>
        <w:t xml:space="preserve"> </w:t>
      </w:r>
      <w:r>
        <w:t xml:space="preserve">to its eventual impacts. Overall, conservative assumptions were made regarding the medium-term</w:t>
      </w:r>
      <w:r>
        <w:t xml:space="preserve"> </w:t>
      </w:r>
      <w:r>
        <w:t xml:space="preserve">impacts of the pandemic on the re-localisation of global value chains, teleworking and</w:t>
      </w:r>
      <w:r>
        <w:t xml:space="preserve"> </w:t>
      </w:r>
      <w:r>
        <w:t xml:space="preserve">teleconferencing and 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 fuel</w:t>
      </w:r>
      <w:r>
        <w:t xml:space="preserve"> </w:t>
      </w:r>
      <w:r>
        <w:t xml:space="preserve">prices. The projections of the POLES-JRC model – elaborated by the Joint Research Centre and</w:t>
      </w:r>
      <w:r>
        <w:t xml:space="preserve"> </w:t>
      </w:r>
      <w:r>
        <w:t xml:space="preserve">derived from the Global Energy and Climate Outlook (GECO116) – are used to obtain long-term</w:t>
      </w:r>
      <w:r>
        <w:t xml:space="preserve"> </w:t>
      </w:r>
      <w:r>
        <w:t xml:space="preserve">estimates of the international fuel prices. The table below shows the oil prices assumptions of the</w:t>
      </w:r>
      <w:r>
        <w:t xml:space="preserve"> </w:t>
      </w:r>
      <w:r>
        <w:t xml:space="preserve">baseline and policy options of this impact assessment.</w:t>
      </w:r>
      <w:r>
        <w:br/>
      </w:r>
      <w:r>
        <w:t xml:space="preserve">Table 19: Oil prices assumptions</w:t>
      </w:r>
      <w:r>
        <w:br/>
      </w:r>
      <w:r>
        <w:t xml:space="preserve">Source: Derived from JRC, POLES-JRC model, Global Energy and Climate Outlook (GECO)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are highly dependent on the assumptions on the development of technologies -</w:t>
      </w:r>
      <w:r>
        <w:t xml:space="preserve"> </w:t>
      </w:r>
      <w:r>
        <w:t xml:space="preserve">both in terms of performance and costs. For the purpose of the impact assessments related to the</w:t>
      </w:r>
      <w:r>
        <w:t xml:space="preserve"> </w:t>
      </w:r>
      <w:r>
        <w:t xml:space="preserve">“Climate Target Plan” and the “Fit for 55” policy package, these assumptions have been updated</w:t>
      </w:r>
      <w:r>
        <w:t xml:space="preserve"> </w:t>
      </w:r>
      <w:r>
        <w:t xml:space="preserve">based on a rigorous literature review carried out by external consultants in collaboration with the</w:t>
      </w:r>
      <w:r>
        <w:t xml:space="preserve"> </w:t>
      </w:r>
      <w:r>
        <w:t xml:space="preserve">JRC. Continuing the approach adopted in the long-term strategy in 2018, the Commission consulted</w:t>
      </w:r>
      <w:r>
        <w:t xml:space="preserve"> </w:t>
      </w:r>
      <w:r>
        <w:t xml:space="preserve">on the technology assumption with stakeholders in 2019. In particular, the technology database of</w:t>
      </w:r>
      <w:r>
        <w:t xml:space="preserve"> </w:t>
      </w:r>
      <w:r>
        <w:t xml:space="preserve">the PRIMES and PRIMES-TREMOVE models (together with GAINS, GLOBIOM, and CAPRI)</w:t>
      </w:r>
      <w:r>
        <w:t xml:space="preserve"> </w:t>
      </w:r>
      <w:r>
        <w:t xml:space="preserve">benefited from a dedicated consultation workshop held on 11th November 2019. EU Member States</w:t>
      </w:r>
      <w:r>
        <w:t xml:space="preserve"> </w:t>
      </w:r>
      <w:r>
        <w:t xml:space="preserve">representatives also had the opportunity to comment on the costs elements during a workshop held</w:t>
      </w:r>
      <w:r>
        <w:t xml:space="preserve"> </w:t>
      </w:r>
      <w:r>
        <w:t xml:space="preserve">on 25th November 2019. The updated technology assumptions are published together with the EU</w:t>
      </w:r>
      <w:r>
        <w:t xml:space="preserve"> </w:t>
      </w:r>
      <w:r>
        <w:t xml:space="preserve">Reference Scenario 2020117. The same assumptions have been used in the context of this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Policies in the Baseline scenario</w:t>
      </w:r>
      <w:r>
        <w:br/>
      </w:r>
      <w:r>
        <w:t xml:space="preserve">Building on the EU Reference scenario 2020, the baseline scenario for this impact assessment has</w:t>
      </w:r>
      <w:r>
        <w:t xml:space="preserve"> </w:t>
      </w:r>
      <w:r>
        <w:t xml:space="preserve">been designed to include the initiatives of the ‘Fit for 55’ package118. It also assumes the</w:t>
      </w:r>
      <w:r>
        <w:t xml:space="preserve"> </w:t>
      </w:r>
      <w:r>
        <w:t xml:space="preserve">implementation of the General Safety Regulation (Regulation (EU) 2019/2144). The Baseline</w:t>
      </w:r>
      <w:r>
        <w:t xml:space="preserve"> </w:t>
      </w:r>
      <w:r>
        <w:t xml:space="preserve">scenario assumes no further EU level intervention beyond the current CBE Directive.</w:t>
      </w:r>
    </w:p>
    <w:p>
      <w:pPr>
        <w:pStyle w:val="BodyText"/>
      </w:pPr>
      <w:r>
        <w:t xml:space="preserve">116 https://ec.europa.eu/jrc/en/geco</w:t>
      </w:r>
      <w:r>
        <w:t xml:space="preserve"> </w:t>
      </w:r>
      <w:r>
        <w:t xml:space="preserve">117 EU Reference Scenario 2020 (europa.eu)</w:t>
      </w:r>
      <w:r>
        <w:t xml:space="preserve"> </w:t>
      </w:r>
      <w:r>
        <w:t xml:space="preserve">118 Delivering the European Green Deal | European Commission (europa.eu)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80.1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72.2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Baseline scenario results</w:t>
      </w:r>
      <w:r>
        <w:t xml:space="preserve"> </w:t>
      </w:r>
      <w:r>
        <w:t xml:space="preserve">Evolution of the number of fatalities and injuries. In the baseline scenario, the number of fatalities</w:t>
      </w:r>
      <w:r>
        <w:t xml:space="preserve"> </w:t>
      </w:r>
      <w:r>
        <w:t xml:space="preserve">is projected to decrease by 23% by 2030 relative to 2015 and by 30% by 2050 relative to 2015119.</w:t>
      </w:r>
      <w:r>
        <w:t xml:space="preserve"> </w:t>
      </w:r>
      <w:r>
        <w:t xml:space="preserve">The number of serious and slight injuries is projected to decrease at lower rate (by 18% between 2015</w:t>
      </w:r>
      <w:r>
        <w:t xml:space="preserve"> </w:t>
      </w:r>
      <w:r>
        <w:t xml:space="preserve">and 2030 and by 25% for 2015-2050). This is despite the increase in traffic over time. Relative to</w:t>
      </w:r>
      <w:r>
        <w:t xml:space="preserve"> </w:t>
      </w:r>
      <w:r>
        <w:t xml:space="preserve">2020, that reflects the impact of the COVID-19 pandemic, the number of fatalities and slight injuries</w:t>
      </w:r>
      <w:r>
        <w:t xml:space="preserve"> </w:t>
      </w:r>
      <w:r>
        <w:t xml:space="preserve">is projected to decrease by 3% by 2030 while the number of serious injuries is projected to remain</w:t>
      </w:r>
      <w:r>
        <w:t xml:space="preserve"> </w:t>
      </w:r>
      <w:r>
        <w:t xml:space="preserve">relatively stable. By 2050, the number of fatalities would be 13% lower relative to 2020 while the</w:t>
      </w:r>
      <w:r>
        <w:t xml:space="preserve"> </w:t>
      </w:r>
      <w:r>
        <w:t xml:space="preserve">number of serious injuries would be 10% lower and that of slight injuries 11% lower. Thus, the targets</w:t>
      </w:r>
      <w:r>
        <w:t xml:space="preserve"> </w:t>
      </w:r>
      <w:r>
        <w:t xml:space="preserve">of the EU Road Safety Policy Framework 2021-2030 – Next steps towards “Vision Zero”, of reducing</w:t>
      </w:r>
      <w:r>
        <w:t xml:space="preserve"> </w:t>
      </w:r>
      <w:r>
        <w:t xml:space="preserve">the number of road deaths by 50% between 2020 and 2030 as well as reducing the number of serious</w:t>
      </w:r>
      <w:r>
        <w:t xml:space="preserve"> </w:t>
      </w:r>
      <w:r>
        <w:t xml:space="preserve">injuries by 50% in the same period, would not be met. In addition, this is still far from the goal of the</w:t>
      </w:r>
      <w:r>
        <w:t xml:space="preserve"> </w:t>
      </w:r>
      <w:r>
        <w:t xml:space="preserve">Sustainable and Smart Mobility Strategy of close to zero death toll for all modes of transport in the</w:t>
      </w:r>
      <w:r>
        <w:t xml:space="preserve"> </w:t>
      </w:r>
      <w:r>
        <w:t xml:space="preserve">EU by 2050.</w:t>
      </w:r>
      <w:r>
        <w:t xml:space="preserve"> </w:t>
      </w:r>
      <w:r>
        <w:t xml:space="preserve">Evolution of the number of detected offences. In the assessment a distinction is made between</w:t>
      </w:r>
      <w:r>
        <w:t xml:space="preserve"> </w:t>
      </w:r>
      <w:r>
        <w:t xml:space="preserve">offences that are already detected on a large scale (without identification of the driver) by Member</w:t>
      </w:r>
      <w:r>
        <w:t xml:space="preserve"> </w:t>
      </w:r>
      <w:r>
        <w:t xml:space="preserve">States120, such as speeding and failure to stop at a red light, and offences for which this is currently</w:t>
      </w:r>
      <w:r>
        <w:t xml:space="preserve"> </w:t>
      </w:r>
      <w:r>
        <w:t xml:space="preserve">not the case, such as drink-driving or the use of a mobile phone behind the wheel.</w:t>
      </w:r>
      <w:r>
        <w:br/>
      </w:r>
      <w:r>
        <w:t xml:space="preserve">The evolution of the number of speeding detected offences depends on four factors:</w:t>
      </w:r>
      <w:r>
        <w:t xml:space="preserve"> </w:t>
      </w:r>
      <w:r>
        <w:t xml:space="preserve"> The number of kilometres driven. If the number of kilometres driven increases, it is assumed that</w:t>
      </w:r>
      <w:r>
        <w:t xml:space="preserve"> </w:t>
      </w:r>
      <w:r>
        <w:t xml:space="preserve">(proportionally) more offences are detected.</w:t>
      </w:r>
      <w:r>
        <w:t xml:space="preserve"> </w:t>
      </w:r>
      <w:r>
        <w:t xml:space="preserve"> Technological innovations within vehicles (such as Intelligent Speed Assist). If in-car technology</w:t>
      </w:r>
      <w:r>
        <w:t xml:space="preserve"> </w:t>
      </w:r>
      <w:r>
        <w:t xml:space="preserve">is able to reduce (unintentional) speeding, the number of detected offences is expected to decrease.</w:t>
      </w:r>
      <w:r>
        <w:t xml:space="preserve"> </w:t>
      </w:r>
      <w:r>
        <w:t xml:space="preserve"> Awareness of local traffic rules. The more familiar drivers are with local traffic rules, the more</w:t>
      </w:r>
      <w:r>
        <w:t xml:space="preserve"> </w:t>
      </w:r>
      <w:r>
        <w:t xml:space="preserve">likely it is that they will not commit offences (unintentionally).</w:t>
      </w:r>
      <w:r>
        <w:t xml:space="preserve"> </w:t>
      </w:r>
      <w:r>
        <w:t xml:space="preserve"> Number of automatic checking equipment. The more checking equipment is installed, the larger</w:t>
      </w:r>
      <w:r>
        <w:t xml:space="preserve"> </w:t>
      </w:r>
      <w:r>
        <w:t xml:space="preserve">the number of detected offences is expected to be (and the higher the deterrence effect is).</w:t>
      </w:r>
      <w:r>
        <w:t xml:space="preserve"> </w:t>
      </w:r>
      <w:r>
        <w:t xml:space="preserve">In the baseline scenario, the number of kilometres driven in the EU is projected to increase by 0.6%</w:t>
      </w:r>
      <w:r>
        <w:t xml:space="preserve"> </w:t>
      </w:r>
      <w:r>
        <w:t xml:space="preserve">per year on average between 2015 and 2050.</w:t>
      </w:r>
      <w:r>
        <w:br/>
      </w:r>
      <w:r>
        <w:t xml:space="preserve">Concerning technological innovations, the General Safety Regulation (GSR) requires all new motor</w:t>
      </w:r>
      <w:r>
        <w:t xml:space="preserve"> </w:t>
      </w:r>
      <w:r>
        <w:t xml:space="preserve">vehicles to be equipped with Intelligent Speed Assist (ISA) from 2022. Intelligent Speed Assist will</w:t>
      </w:r>
      <w:r>
        <w:t xml:space="preserve"> </w:t>
      </w:r>
      <w:r>
        <w:t xml:space="preserve">likely reduce ‘unintentional speeding’ as it provides the driver with a warning if a speed limit is</w:t>
      </w:r>
      <w:r>
        <w:t xml:space="preserve"> </w:t>
      </w:r>
      <w:r>
        <w:t xml:space="preserve">exceeded, although the system can be overridden if a driver chooses to driver faster. Although it is</w:t>
      </w:r>
      <w:r>
        <w:t xml:space="preserve"> </w:t>
      </w:r>
      <w:r>
        <w:t xml:space="preserve">difficult to estimate the impact of ISA on the number of speed violations, SWOV (2015)121 estimates</w:t>
      </w:r>
      <w:r>
        <w:t xml:space="preserve"> </w:t>
      </w:r>
      <w:r>
        <w:t xml:space="preserve">the mean speed on roads to decrease by 2 to 7 km/h. Linking this to the speed levels observed in</w:t>
      </w:r>
      <w:r>
        <w:t xml:space="preserve"> </w:t>
      </w:r>
      <w:r>
        <w:t xml:space="preserve">Member States (ranging from 50 km/h to 130 km/h), it implies that the mean speed decreases by 2%</w:t>
      </w:r>
      <w:r>
        <w:t xml:space="preserve"> </w:t>
      </w:r>
      <w:r>
        <w:t xml:space="preserve">to 15%. In the analysis, it is assumed that a decrease of the mean speed by 15% is associated to a</w:t>
      </w:r>
    </w:p>
    <w:p>
      <w:pPr>
        <w:pStyle w:val="BodyText"/>
      </w:pPr>
      <w:r>
        <w:t xml:space="preserve">119 Projections refer to injuries in which a passenger vehicle, a light commercial vehicle, a bus or a truck is involved</w:t>
      </w:r>
      <w:r>
        <w:t xml:space="preserve"> </w:t>
      </w:r>
      <w:r>
        <w:t xml:space="preserve">(power two wheelers are not included in the projections).</w:t>
      </w:r>
      <w:r>
        <w:t xml:space="preserve"> </w:t>
      </w:r>
      <w:r>
        <w:t xml:space="preserve">120 Based on Member States input during surveys and interviews, speeding and failure to stop at a red light are detected</w:t>
      </w:r>
      <w:r>
        <w:t xml:space="preserve"> </w:t>
      </w:r>
      <w:r>
        <w:t xml:space="preserve">on a large scale by Member States.</w:t>
      </w:r>
      <w:r>
        <w:t xml:space="preserve"> </w:t>
      </w:r>
      <w:r>
        <w:t xml:space="preserve">121 SWOV (2015). Fact sheet on Intelligent Speed Assist. https://swov.nl/sites/default/files/publicaties/gearchiveerde-</w:t>
      </w:r>
      <w:r>
        <w:t xml:space="preserve"> </w:t>
      </w:r>
      <w:r>
        <w:t xml:space="preserve">factsheet/uk/fs_isa_uk_archived.pdf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similar decrease in the number of speeding offences committed. This is considered to be a</w:t>
      </w:r>
      <w:r>
        <w:t xml:space="preserve"> </w:t>
      </w:r>
      <w:r>
        <w:t xml:space="preserve">conservative approach for the assessment of the policy options, as it leads to the steepest decline in</w:t>
      </w:r>
      <w:r>
        <w:t xml:space="preserve"> </w:t>
      </w:r>
      <w:r>
        <w:t xml:space="preserve">the number of speeding offences detected in the baseline.</w:t>
      </w:r>
      <w:r>
        <w:br/>
      </w:r>
      <w:r>
        <w:t xml:space="preserve">However, the penetration rate of ISA in the EU vehicle fleet only gradually increases over time, as a</w:t>
      </w:r>
      <w:r>
        <w:t xml:space="preserve"> </w:t>
      </w:r>
      <w:r>
        <w:t xml:space="preserve">result of the implementation of the General Safety Regulation. The uptake of ISA, all else equal, is</w:t>
      </w:r>
      <w:r>
        <w:t xml:space="preserve"> </w:t>
      </w:r>
      <w:r>
        <w:t xml:space="preserve">estimated to result in a reduction of the number of speeding offences by 1% per year. By 2037 it is</w:t>
      </w:r>
      <w:r>
        <w:t xml:space="preserve"> </w:t>
      </w:r>
      <w:r>
        <w:t xml:space="preserve">projected that the EU fleet would be renewed and all vehicles would be fitted with ISA-systems122.</w:t>
      </w:r>
      <w:r>
        <w:t xml:space="preserve"> </w:t>
      </w:r>
      <w:r>
        <w:t xml:space="preserve">Hence, no further reduction in the number of speeding offences due to ISA is assumed post-2037. It</w:t>
      </w:r>
      <w:r>
        <w:t xml:space="preserve"> </w:t>
      </w:r>
      <w:r>
        <w:t xml:space="preserve">should be noted however that in-car technology will mainly affect speeding offences, since it is not</w:t>
      </w:r>
      <w:r>
        <w:t xml:space="preserve"> </w:t>
      </w:r>
      <w:r>
        <w:t xml:space="preserve">used to prevent e.g. an offence of failure to stop at a red light.</w:t>
      </w:r>
      <w:r>
        <w:br/>
      </w:r>
      <w:r>
        <w:t xml:space="preserve">Considering the awareness of local traffic rules, with the implementation of ISA-systems (in which</w:t>
      </w:r>
      <w:r>
        <w:t xml:space="preserve"> </w:t>
      </w:r>
      <w:r>
        <w:t xml:space="preserve">vehicles are able to ‘read’ the traffic signs) and the increased usage of navigation software that include</w:t>
      </w:r>
      <w:r>
        <w:t xml:space="preserve"> </w:t>
      </w:r>
      <w:r>
        <w:t xml:space="preserve">local speed limits (such as hardware devices from TomTom or mobile apps such as Google Maps</w:t>
      </w:r>
      <w:r>
        <w:t xml:space="preserve"> </w:t>
      </w:r>
      <w:r>
        <w:t xml:space="preserve">and Waze) the difference between domestic and foreign drivers is likely to be negligible. Therefore,</w:t>
      </w:r>
      <w:r>
        <w:t xml:space="preserve"> </w:t>
      </w:r>
      <w:r>
        <w:t xml:space="preserve">in the baseline scenario it is assumed that the number of detected offences is not affected by a change</w:t>
      </w:r>
      <w:r>
        <w:t xml:space="preserve"> </w:t>
      </w:r>
      <w:r>
        <w:t xml:space="preserve">in awareness of local traffic rules. Even if the implementation of ISA affects the awareness of local</w:t>
      </w:r>
      <w:r>
        <w:t xml:space="preserve"> </w:t>
      </w:r>
      <w:r>
        <w:t xml:space="preserve">traffic rules, the effect of ISA on the number of speeding offences is already captured under the ‘in-</w:t>
      </w:r>
      <w:r>
        <w:t xml:space="preserve"> </w:t>
      </w:r>
      <w:r>
        <w:t xml:space="preserve">car technology’ factor.</w:t>
      </w:r>
      <w:r>
        <w:t xml:space="preserve"> </w:t>
      </w:r>
      <w:r>
        <w:t xml:space="preserve">The last factor that is considered concerns the checking equipment installed. Although Member States</w:t>
      </w:r>
      <w:r>
        <w:t xml:space="preserve"> </w:t>
      </w:r>
      <w:r>
        <w:t xml:space="preserve">indicated in the context of stakeholders’ consultation that the number of checking equipment may</w:t>
      </w:r>
      <w:r>
        <w:t xml:space="preserve"> </w:t>
      </w:r>
      <w:r>
        <w:t xml:space="preserve">increase over time, it is unclear to what extent the number of cameras will increase in the baseline</w:t>
      </w:r>
      <w:r>
        <w:t xml:space="preserve"> </w:t>
      </w:r>
      <w:r>
        <w:t xml:space="preserve">scenario. As no quantitative estimate is available, a conservative assumption is used where the</w:t>
      </w:r>
      <w:r>
        <w:t xml:space="preserve"> </w:t>
      </w:r>
      <w:r>
        <w:t xml:space="preserve">number of cameras remains constant in the baseline scenario. This assumption is considered to be</w:t>
      </w:r>
      <w:r>
        <w:t xml:space="preserve"> </w:t>
      </w:r>
      <w:r>
        <w:t xml:space="preserve">conservative, as an increase in the number of checking equipment would imply an increase in the</w:t>
      </w:r>
      <w:r>
        <w:t xml:space="preserve"> </w:t>
      </w:r>
      <w:r>
        <w:t xml:space="preserve">number of detected offences and further need to revise the CBE Directive.</w:t>
      </w:r>
      <w:r>
        <w:br/>
      </w:r>
      <w:r>
        <w:t xml:space="preserve">For other types of offences, in the baseline scenario it has been assumed that the number of detected</w:t>
      </w:r>
      <w:r>
        <w:t xml:space="preserve"> </w:t>
      </w:r>
      <w:r>
        <w:t xml:space="preserve">offences would increase in line with the number of kilometres driven. This is a conservative</w:t>
      </w:r>
      <w:r>
        <w:t xml:space="preserve"> </w:t>
      </w:r>
      <w:r>
        <w:t xml:space="preserve">assumption, as it is likely that more offences will also be detected as a result of an increased</w:t>
      </w:r>
      <w:r>
        <w:t xml:space="preserve"> </w:t>
      </w:r>
      <w:r>
        <w:t xml:space="preserve">availability of sophisticated checking equipment. However, such impact was not possible to quantify.</w:t>
      </w:r>
      <w:r>
        <w:br/>
      </w:r>
      <w:r>
        <w:t xml:space="preserve">Drawing on the assumptions explained above, the number of detected offences committed by foreign</w:t>
      </w:r>
      <w:r>
        <w:t xml:space="preserve"> </w:t>
      </w:r>
      <w:r>
        <w:t xml:space="preserve">registered vehicles without driver identification on the spot is estimated to reduce in the baseline by</w:t>
      </w:r>
      <w:r>
        <w:t xml:space="preserve"> </w:t>
      </w:r>
      <w:r>
        <w:t xml:space="preserve">2040, from 14.5 million in 2019 to 13.9 million in 2030 and 13.8 million in 2040 (4% reduction</w:t>
      </w:r>
      <w:r>
        <w:t xml:space="preserve"> </w:t>
      </w:r>
      <w:r>
        <w:t xml:space="preserve">relative to 2019). Post-2040, the number of detected offences is projected to increase again, to 14.7</w:t>
      </w:r>
      <w:r>
        <w:t xml:space="preserve"> </w:t>
      </w:r>
      <w:r>
        <w:t xml:space="preserve">million by 2050, as the increase in traffic outweighs the positive impacts of the new vehicle</w:t>
      </w:r>
      <w:r>
        <w:t xml:space="preserve"> </w:t>
      </w:r>
      <w:r>
        <w:t xml:space="preserve">technology assisting drivers, driven by the General Safety Regulation123. Around 98% of these</w:t>
      </w:r>
      <w:r>
        <w:t xml:space="preserve"> </w:t>
      </w:r>
      <w:r>
        <w:t xml:space="preserve">detected offences fall in the scope of the CBE Directive. The number of offences where the offender</w:t>
      </w:r>
      <w:r>
        <w:t xml:space="preserve"> </w:t>
      </w:r>
      <w:r>
        <w:t xml:space="preserve">is not held accountable is also projected to reduce over time by 2040, from 6.3 million in 2019 to 6</w:t>
      </w:r>
      <w:r>
        <w:t xml:space="preserve"> </w:t>
      </w:r>
      <w:r>
        <w:t xml:space="preserve">million in 2030 and 2040. By 2050, the number of offences where the offender is not held accountable</w:t>
      </w:r>
      <w:r>
        <w:t xml:space="preserve"> </w:t>
      </w:r>
      <w:r>
        <w:t xml:space="preserve">would go up to 6.4 million, driven by the increase in the number of detected offences. The share of</w:t>
      </w:r>
      <w:r>
        <w:t xml:space="preserve"> </w:t>
      </w:r>
      <w:r>
        <w:t xml:space="preserve">offences where the offender is not held accountable is projected to remain relatively constant over</w:t>
      </w:r>
      <w:r>
        <w:t xml:space="preserve"> </w:t>
      </w:r>
      <w:r>
        <w:t xml:space="preserve">time, at around 43%.</w:t>
      </w:r>
    </w:p>
    <w:p>
      <w:pPr>
        <w:pStyle w:val="BodyText"/>
      </w:pPr>
      <w:r>
        <w:t xml:space="preserve">122 This assumption is consistent with the impact assessment accompanying the proposal for the General Safety</w:t>
      </w:r>
      <w:r>
        <w:t xml:space="preserve"> </w:t>
      </w:r>
      <w:r>
        <w:t xml:space="preserve">Regulation (SWD(2018) 190 final).</w:t>
      </w:r>
      <w:r>
        <w:br/>
      </w:r>
      <w:r>
        <w:t xml:space="preserve">123 Regulation (EU) 2019/2144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Table 20: Projected evolution of impunity under the baseline scenario (in millions)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detected offences</w:t>
      </w:r>
      <w:r>
        <w:t xml:space="preserve"> </w:t>
      </w:r>
      <w:r>
        <w:t xml:space="preserve">14.5</w:t>
      </w:r>
      <w:r>
        <w:br/>
      </w:r>
      <w:r>
        <w:t xml:space="preserve">13.9</w:t>
      </w:r>
      <w:r>
        <w:br/>
      </w:r>
      <w:r>
        <w:t xml:space="preserve">13.8</w:t>
      </w:r>
      <w:r>
        <w:br/>
      </w:r>
      <w:r>
        <w:t xml:space="preserve">14.7</w:t>
      </w:r>
      <w:r>
        <w:br/>
      </w:r>
      <w:r>
        <w:t xml:space="preserve">Number of successfully investigated offences</w:t>
      </w:r>
      <w:r>
        <w:t xml:space="preserve"> </w:t>
      </w:r>
      <w:r>
        <w:t xml:space="preserve">11.5</w:t>
      </w:r>
      <w:r>
        <w:br/>
      </w:r>
      <w:r>
        <w:t xml:space="preserve">11.0</w:t>
      </w:r>
      <w:r>
        <w:br/>
      </w:r>
      <w:r>
        <w:t xml:space="preserve">10.9</w:t>
      </w:r>
      <w:r>
        <w:br/>
      </w:r>
      <w:r>
        <w:t xml:space="preserve">11.6</w:t>
      </w:r>
      <w:r>
        <w:br/>
      </w:r>
      <w:r>
        <w:t xml:space="preserve">Number of voluntary payments</w:t>
      </w:r>
      <w:r>
        <w:t xml:space="preserve"> </w:t>
      </w:r>
      <w:r>
        <w:t xml:space="preserve">8.0</w:t>
      </w:r>
      <w:r>
        <w:br/>
      </w:r>
      <w:r>
        <w:t xml:space="preserve">7.7</w:t>
      </w:r>
      <w:r>
        <w:br/>
      </w:r>
      <w:r>
        <w:t xml:space="preserve">7.7</w:t>
      </w:r>
      <w:r>
        <w:br/>
      </w:r>
      <w:r>
        <w:t xml:space="preserve">8.1</w:t>
      </w:r>
      <w:r>
        <w:br/>
      </w:r>
      <w:r>
        <w:t xml:space="preserve">Number of sanctions that need enforcement (no voluntary</w:t>
      </w:r>
      <w:r>
        <w:t xml:space="preserve"> </w:t>
      </w:r>
      <w:r>
        <w:t xml:space="preserve">payment)</w:t>
      </w:r>
      <w:r>
        <w:t xml:space="preserve"> </w:t>
      </w:r>
      <w:r>
        <w:t xml:space="preserve">3.4</w:t>
      </w:r>
      <w:r>
        <w:br/>
      </w:r>
      <w:r>
        <w:t xml:space="preserve">3.3</w:t>
      </w:r>
      <w:r>
        <w:br/>
      </w:r>
      <w:r>
        <w:t xml:space="preserve">3.3</w:t>
      </w:r>
      <w:r>
        <w:br/>
      </w:r>
      <w:r>
        <w:t xml:space="preserve">3.5</w:t>
      </w:r>
      <w:r>
        <w:br/>
      </w:r>
      <w:r>
        <w:t xml:space="preserve">Number of successfully enforced sanctions</w:t>
      </w:r>
      <w:r>
        <w:t xml:space="preserve"> </w:t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Number of unsuccessfully enforced sanctions</w:t>
      </w:r>
      <w:r>
        <w:t xml:space="preserve"> </w:t>
      </w:r>
      <w:r>
        <w:t xml:space="preserve">3.3</w:t>
      </w:r>
      <w:r>
        <w:br/>
      </w:r>
      <w:r>
        <w:t xml:space="preserve">3.1</w:t>
      </w:r>
      <w:r>
        <w:br/>
      </w:r>
      <w:r>
        <w:t xml:space="preserve">3.1</w:t>
      </w:r>
      <w:r>
        <w:br/>
      </w:r>
      <w:r>
        <w:t xml:space="preserve">3.3</w:t>
      </w:r>
      <w:r>
        <w:br/>
      </w:r>
      <w:r>
        <w:t xml:space="preserve">Number of failed investigations</w:t>
      </w:r>
      <w:r>
        <w:t xml:space="preserve"> </w:t>
      </w:r>
      <w:r>
        <w:t xml:space="preserve">3.0</w:t>
      </w:r>
      <w:r>
        <w:br/>
      </w:r>
      <w:r>
        <w:t xml:space="preserve">2.9</w:t>
      </w:r>
      <w:r>
        <w:br/>
      </w:r>
      <w:r>
        <w:t xml:space="preserve">2.9</w:t>
      </w:r>
      <w:r>
        <w:br/>
      </w:r>
      <w:r>
        <w:t xml:space="preserve">3.1</w:t>
      </w:r>
      <w:r>
        <w:br/>
      </w:r>
      <w:r>
        <w:t xml:space="preserve">Total number of payments made</w:t>
      </w:r>
      <w:r>
        <w:t xml:space="preserve"> </w:t>
      </w:r>
      <w:r>
        <w:t xml:space="preserve">8.2</w:t>
      </w:r>
      <w:r>
        <w:br/>
      </w:r>
      <w:r>
        <w:t xml:space="preserve">7.9</w:t>
      </w:r>
      <w:r>
        <w:br/>
      </w:r>
      <w:r>
        <w:t xml:space="preserve">7.8</w:t>
      </w:r>
      <w:r>
        <w:br/>
      </w:r>
      <w:r>
        <w:t xml:space="preserve">8.3</w:t>
      </w:r>
      <w:r>
        <w:br/>
      </w:r>
      <w:r>
        <w:t xml:space="preserve">Total number of offences where offender is not held accountable</w:t>
      </w:r>
      <w:r>
        <w:t xml:space="preserve"> </w:t>
      </w:r>
      <w:r>
        <w:t xml:space="preserve">6.3</w:t>
      </w:r>
      <w:r>
        <w:br/>
      </w:r>
      <w:r>
        <w:t xml:space="preserve">6.0</w:t>
      </w:r>
      <w:r>
        <w:br/>
      </w:r>
      <w:r>
        <w:t xml:space="preserve">6.0</w:t>
      </w:r>
      <w:r>
        <w:br/>
      </w:r>
      <w:r>
        <w:t xml:space="preserve">6.4</w:t>
      </w:r>
      <w:r>
        <w:br/>
      </w:r>
      <w:r>
        <w:t xml:space="preserve">Share of offences committed with impunity</w:t>
      </w:r>
      <w:r>
        <w:t xml:space="preserve"> </w:t>
      </w:r>
      <w:r>
        <w:t xml:space="preserve">43.3%</w:t>
      </w:r>
      <w:r>
        <w:t xml:space="preserve"> </w:t>
      </w:r>
      <w:r>
        <w:t xml:space="preserve">43.4%</w:t>
      </w:r>
      <w:r>
        <w:t xml:space="preserve"> </w:t>
      </w:r>
      <w:r>
        <w:t xml:space="preserve">43.5%</w:t>
      </w:r>
      <w:r>
        <w:t xml:space="preserve"> </w:t>
      </w:r>
      <w:r>
        <w:t xml:space="preserve">43.5%</w:t>
      </w:r>
      <w:r>
        <w:t xml:space="preserve"> </w:t>
      </w:r>
      <w:r>
        <w:t xml:space="preserve">Source: Ecorys (2022), Impact Assessment support study</w:t>
      </w:r>
      <w:r>
        <w:t xml:space="preserve"> </w:t>
      </w:r>
      <w:r>
        <w:t xml:space="preserve">Costs for public authorities. The total costs for public authorities for implementing the CBE</w:t>
      </w:r>
      <w:r>
        <w:t xml:space="preserve"> </w:t>
      </w:r>
      <w:r>
        <w:t xml:space="preserve">Directive are estimated to decrease from EUR 105.4 million in 2019 to EUR 77.8 million in 2030</w:t>
      </w:r>
      <w:r>
        <w:t xml:space="preserve"> </w:t>
      </w:r>
      <w:r>
        <w:t xml:space="preserve">and EUR 57 million in 2050 (see Table 20), mainly driven by the reduction in the detected offences</w:t>
      </w:r>
      <w:r>
        <w:t xml:space="preserve"> </w:t>
      </w:r>
      <w:r>
        <w:t xml:space="preserve">and thus of the investigation costs. More details are provided below.</w:t>
      </w:r>
      <w:r>
        <w:br/>
      </w:r>
      <w:r>
        <w:t xml:space="preserve">Table 21: Costs for public authorities for implementing the CBE Directive in the baseline scenario (in million</w:t>
      </w:r>
      <w:r>
        <w:t xml:space="preserve"> </w:t>
      </w:r>
      <w:r>
        <w:t xml:space="preserve">EUR)</w:t>
      </w:r>
    </w:p>
    <w:p>
      <w:pPr>
        <w:pStyle w:val="BodyText"/>
      </w:pPr>
      <w:r>
        <w:t xml:space="preserve">2019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investigations costs</w:t>
      </w:r>
      <w:r>
        <w:t xml:space="preserve"> </w:t>
      </w:r>
      <w:r>
        <w:t xml:space="preserve">70.9</w:t>
      </w:r>
      <w:r>
        <w:t xml:space="preserve"> </w:t>
      </w:r>
      <w:r>
        <w:t xml:space="preserve">44.9</w:t>
      </w:r>
      <w:r>
        <w:t xml:space="preserve"> </w:t>
      </w:r>
      <w:r>
        <w:t xml:space="preserve">30.4</w:t>
      </w:r>
      <w:r>
        <w:t xml:space="preserve"> </w:t>
      </w:r>
      <w:r>
        <w:t xml:space="preserve">22.1</w:t>
      </w:r>
      <w:r>
        <w:t xml:space="preserve"> </w:t>
      </w:r>
      <w:r>
        <w:t xml:space="preserve">Total mailing costs for successfully investigated offences</w:t>
      </w:r>
      <w:r>
        <w:t xml:space="preserve"> </w:t>
      </w:r>
      <w:r>
        <w:t xml:space="preserve">34.5</w:t>
      </w:r>
      <w:r>
        <w:t xml:space="preserve"> </w:t>
      </w:r>
      <w:r>
        <w:t xml:space="preserve">33.0</w:t>
      </w:r>
      <w:r>
        <w:t xml:space="preserve"> </w:t>
      </w:r>
      <w:r>
        <w:t xml:space="preserve">32.8</w:t>
      </w:r>
      <w:r>
        <w:t xml:space="preserve"> </w:t>
      </w:r>
      <w:r>
        <w:t xml:space="preserve">34.9</w:t>
      </w:r>
      <w:r>
        <w:t xml:space="preserve"> </w:t>
      </w:r>
      <w:r>
        <w:t xml:space="preserve">Total costs for public administrations</w:t>
      </w:r>
      <w:r>
        <w:t xml:space="preserve"> </w:t>
      </w:r>
      <w:r>
        <w:t xml:space="preserve">105.4</w:t>
      </w:r>
      <w:r>
        <w:t xml:space="preserve"> </w:t>
      </w:r>
      <w:r>
        <w:t xml:space="preserve">77.8</w:t>
      </w:r>
      <w:r>
        <w:t xml:space="preserve"> </w:t>
      </w:r>
      <w:r>
        <w:t xml:space="preserve">63.3</w:t>
      </w:r>
      <w:r>
        <w:t xml:space="preserve"> </w:t>
      </w:r>
      <w:r>
        <w:t xml:space="preserve">57.0</w:t>
      </w:r>
      <w:r>
        <w:t xml:space="preserve"> </w:t>
      </w:r>
      <w:r>
        <w:t xml:space="preserve">Source: Ecorys (2022), Impact assessment support study</w:t>
      </w:r>
    </w:p>
    <w:p>
      <w:pPr>
        <w:pStyle w:val="BodyText"/>
      </w:pPr>
      <w:r>
        <w:t xml:space="preserve">Investigation costs. Based on stakeholders’ consultation, the investigation time per foreign registered</w:t>
      </w:r>
      <w:r>
        <w:t xml:space="preserve"> </w:t>
      </w:r>
      <w:r>
        <w:t xml:space="preserve">offence is currently around 15 minutes. Investigation time however differs by Member State, likely</w:t>
      </w:r>
      <w:r>
        <w:t xml:space="preserve"> </w:t>
      </w:r>
      <w:r>
        <w:t xml:space="preserve">depending on the legal liability regime adopted and the degree to which the process is automated.</w:t>
      </w:r>
      <w:r>
        <w:t xml:space="preserve"> </w:t>
      </w:r>
      <w:r>
        <w:t xml:space="preserve">Based on information from Eurostat (2021)124, the annual labour costs for administrative and support</w:t>
      </w:r>
      <w:r>
        <w:t xml:space="preserve"> </w:t>
      </w:r>
      <w:r>
        <w:t xml:space="preserve">services was around EUR 20 per hour in 2019. Thus, investigation costs at EU level are estimated at</w:t>
      </w:r>
      <w:r>
        <w:t xml:space="preserve"> </w:t>
      </w:r>
      <w:r>
        <w:t xml:space="preserve">EUR 5 per detected offence in 2019.</w:t>
      </w:r>
      <w:r>
        <w:br/>
      </w:r>
      <w:r>
        <w:t xml:space="preserve">The time spent on investigation depends to a large extent on whether the process is automated or not.</w:t>
      </w:r>
      <w:r>
        <w:t xml:space="preserve"> </w:t>
      </w:r>
      <w:r>
        <w:t xml:space="preserve">Member States that adopt an automated system, and adopt an owner/holder liability regime, generally</w:t>
      </w:r>
      <w:r>
        <w:t xml:space="preserve"> </w:t>
      </w:r>
      <w:r>
        <w:t xml:space="preserve">have an investigation time between 1 and 3 minutes. In the baseline scenario, a decrease in the</w:t>
      </w:r>
      <w:r>
        <w:t xml:space="preserve"> </w:t>
      </w:r>
      <w:r>
        <w:t xml:space="preserve">investigation time of 5% per year has been assumed. The investigation time is thereby estimated at</w:t>
      </w:r>
      <w:r>
        <w:t xml:space="preserve"> </w:t>
      </w:r>
      <w:r>
        <w:t xml:space="preserve">15 minutes in 2019, 8.5 minutes in 2030, 5.1 minutes in 2040 and 3.1 minutes in 2050. Implicitly,</w:t>
      </w:r>
      <w:r>
        <w:t xml:space="preserve"> </w:t>
      </w:r>
      <w:r>
        <w:t xml:space="preserve">this assumes that all Member States would have some form of automated process to investigate traffic</w:t>
      </w:r>
      <w:r>
        <w:t xml:space="preserve"> </w:t>
      </w:r>
      <w:r>
        <w:t xml:space="preserve">offences (e.g. read the license plate, make a request in EUCARIS and submit the penalty notice) by</w:t>
      </w:r>
      <w:r>
        <w:t xml:space="preserve"> </w:t>
      </w:r>
      <w:r>
        <w:t xml:space="preserve">2050. At the same time, the labour costs for conducting investigations has been assumed to increase</w:t>
      </w:r>
      <w:r>
        <w:t xml:space="preserve"> </w:t>
      </w:r>
      <w:r>
        <w:t xml:space="preserve">in line with the GDP projections. This means that the labour costs would go up to EUR 23.2 per hour</w:t>
      </w:r>
      <w:r>
        <w:t xml:space="preserve"> </w:t>
      </w:r>
      <w:r>
        <w:t xml:space="preserve">in 2030 and EUR 30.2 per hour by 2050. Thus, the investigation costs per detected offence would</w:t>
      </w:r>
      <w:r>
        <w:t xml:space="preserve"> </w:t>
      </w:r>
      <w:r>
        <w:t xml:space="preserve">decrease from EUR 5 in 2019 to EUR 3.3 in 2030 and EUR 1.5 in 2050.</w:t>
      </w:r>
      <w:r>
        <w:br/>
      </w:r>
      <w:r>
        <w:t xml:space="preserve">Mailing costs for successfully investigated offences. The postal charges for sending regular mail</w:t>
      </w:r>
      <w:r>
        <w:t xml:space="preserve"> </w:t>
      </w:r>
      <w:r>
        <w:t xml:space="preserve">within EU are estimated to be between EUR 1 and 2, and the postal charges for registered mail are</w:t>
      </w:r>
    </w:p>
    <w:p>
      <w:pPr>
        <w:pStyle w:val="BodyText"/>
      </w:pPr>
      <w:r>
        <w:t xml:space="preserve">124 https://ec.europa.eu/eurostat/databrowser/view/LC_LCI_LEV__custom_1125792/default/table?lang=en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estimated at EUR 4 to 5 125,126,127,128,129. Based on desk research in the context of the impact</w:t>
      </w:r>
      <w:r>
        <w:t xml:space="preserve"> </w:t>
      </w:r>
      <w:r>
        <w:t xml:space="preserve">assessment support study, it was found that Germany130, the Netherlands131, Belgium132 and France133</w:t>
      </w:r>
      <w:r>
        <w:t xml:space="preserve"> </w:t>
      </w:r>
      <w:r>
        <w:t xml:space="preserve">generally use ‘standard’ mail for sending penalty notices, and that Italy134 and Spain135 require the</w:t>
      </w:r>
      <w:r>
        <w:t xml:space="preserve"> </w:t>
      </w:r>
      <w:r>
        <w:t xml:space="preserve">information letter to be sent via registered mail136. In the baseline scenario, it has thus been assumed</w:t>
      </w:r>
      <w:r>
        <w:t xml:space="preserve"> </w:t>
      </w:r>
      <w:r>
        <w:t xml:space="preserve">that 50% of the letters are sent via registered mail and 50% via standard mail. Thus, the mailing cost</w:t>
      </w:r>
      <w:r>
        <w:t xml:space="preserve"> </w:t>
      </w:r>
      <w:r>
        <w:t xml:space="preserve">per penalty notice sent abroad within EU was estimated at EUR 3.</w:t>
      </w:r>
      <w:r>
        <w:t xml:space="preserve"> </w:t>
      </w:r>
      <w:r>
        <w:t xml:space="preserve">In the baseline scenario, it is assumed that penalty notices would still need to be send via postal</w:t>
      </w:r>
      <w:r>
        <w:t xml:space="preserve"> </w:t>
      </w:r>
      <w:r>
        <w:t xml:space="preserve">services. The degree to which digital submission of penalty notice is implemented at the EU level is</w:t>
      </w:r>
      <w:r>
        <w:t xml:space="preserve"> </w:t>
      </w:r>
      <w:r>
        <w:t xml:space="preserve">very limited. Moreover, a digitised procedure also requires Member States to ensure that non-</w:t>
      </w:r>
      <w:r>
        <w:t xml:space="preserve"> </w:t>
      </w:r>
      <w:r>
        <w:t xml:space="preserve">residents are able to access the database, and that these non-residents are informed on this practice.</w:t>
      </w:r>
      <w:r>
        <w:t xml:space="preserve"> </w:t>
      </w:r>
      <w:r>
        <w:t xml:space="preserve">Since there is currently no development in such direction, it has been assumed that penalty notices</w:t>
      </w:r>
      <w:r>
        <w:t xml:space="preserve"> </w:t>
      </w:r>
      <w:r>
        <w:t xml:space="preserve">still need to be provided to presumed offenders in the form of a hardcopy mail.</w:t>
      </w:r>
      <w:r>
        <w:br/>
      </w:r>
      <w:r>
        <w:t xml:space="preserve">Concerning the translation of documents, the analysis in the context of the impact assessment support</w:t>
      </w:r>
      <w:r>
        <w:t xml:space="preserve"> </w:t>
      </w:r>
      <w:r>
        <w:t xml:space="preserve">study (based on interviews with Member States) indicates that many public authorities have templates</w:t>
      </w:r>
      <w:r>
        <w:t xml:space="preserve"> </w:t>
      </w:r>
      <w:r>
        <w:t xml:space="preserve">for sending information letters abroad (which are translated in the EU languages). Therefore, no</w:t>
      </w:r>
      <w:r>
        <w:t xml:space="preserve"> </w:t>
      </w:r>
      <w:r>
        <w:t xml:space="preserve">additional costs for translating the information letters are assumed in the baseline scenario.</w:t>
      </w:r>
      <w:r>
        <w:br/>
      </w:r>
      <w:r>
        <w:t xml:space="preserve">3. Impacts by policy measure on costs</w:t>
      </w:r>
      <w:r>
        <w:t xml:space="preserve"> </w:t>
      </w:r>
      <w:r>
        <w:t xml:space="preserve">This section explains the inputs used and provides the assessment of the impacts of the policy</w:t>
      </w:r>
      <w:r>
        <w:t xml:space="preserve"> </w:t>
      </w:r>
      <w:r>
        <w:t xml:space="preserve">measures included in the policy options on costs.</w:t>
      </w:r>
      <w:r>
        <w:br/>
      </w:r>
      <w:r>
        <w:t xml:space="preserve">PM1 – Extend the scope of the CBE Directive to other road-safety related traffic offences</w:t>
      </w:r>
      <w:r>
        <w:t xml:space="preserve"> </w:t>
      </w:r>
      <w:r>
        <w:t xml:space="preserve">This measure has an impact on the costs for public authorities. PM1 increases the number of offences</w:t>
      </w:r>
      <w:r>
        <w:t xml:space="preserve"> </w:t>
      </w:r>
      <w:r>
        <w:t xml:space="preserve">that will be covered by the Directive. By including other offences in the scope of the Directive, the</w:t>
      </w:r>
      <w:r>
        <w:t xml:space="preserve"> </w:t>
      </w:r>
      <w:r>
        <w:t xml:space="preserve">number of detected offences is projected to increase by 2% relative to the baseline over 2025-2050</w:t>
      </w:r>
      <w:r>
        <w:t xml:space="preserve"> </w:t>
      </w:r>
      <w:r>
        <w:t xml:space="preserve">period. The additional number of launched investigations is expected to result in additional enforce-</w:t>
      </w:r>
      <w:r>
        <w:t xml:space="preserve"> </w:t>
      </w:r>
      <w:r>
        <w:t xml:space="preserve">ment costs for the public authorities relative to the baseline. They are estimated at EUR 724,000 in</w:t>
      </w:r>
      <w:r>
        <w:t xml:space="preserve"> </w:t>
      </w:r>
      <w:r>
        <w:t xml:space="preserve">2030, EUR 685,000 in 2040 and EUR 617,000 in 2050. Expressed as present value over 2025-2050,</w:t>
      </w:r>
      <w:r>
        <w:t xml:space="preserve"> </w:t>
      </w:r>
      <w:r>
        <w:t xml:space="preserve">the enforcement costs for public authorities relative to the baseline are estimated at EUR 14 million.</w:t>
      </w:r>
    </w:p>
    <w:p>
      <w:pPr>
        <w:pStyle w:val="BodyText"/>
      </w:pPr>
      <w:r>
        <w:t xml:space="preserve">125 https://www.deutschepost.de/de/p/portoberater.html#/Brief/International/Rechteckig/bis_235_x_125_mm/bis_20_g/</w:t>
      </w:r>
      <w:r>
        <w:t xml:space="preserve"> </w:t>
      </w:r>
      <w:r>
        <w:t xml:space="preserve">Guenstig</w:t>
      </w:r>
      <w:r>
        <w:t xml:space="preserve"> </w:t>
      </w:r>
      <w:r>
        <w:t xml:space="preserve">126 https://www.postnl.nl/versturen/brief-of-kaart-versturen/brief-of-kaart-buitenland/</w:t>
      </w:r>
      <w:r>
        <w:t xml:space="preserve"> </w:t>
      </w:r>
      <w:r>
        <w:t xml:space="preserve">127 https://www.bpost.be/nl/tarieven</w:t>
      </w:r>
      <w:r>
        <w:t xml:space="preserve"> </w:t>
      </w:r>
      <w:r>
        <w:t xml:space="preserve">128 https://www.poste.it/gamma/lettera.html</w:t>
      </w:r>
      <w:r>
        <w:t xml:space="preserve"> </w:t>
      </w:r>
      <w:r>
        <w:t xml:space="preserve">129 https://cennik.poczta-polska.pl/usluga,zagraniczny_przesylka_listowa.html</w:t>
      </w:r>
      <w:r>
        <w:t xml:space="preserve"> </w:t>
      </w:r>
      <w:r>
        <w:t xml:space="preserve">130 https://www.bussgeldkatalog.org/bussgeldbescheid/per-einschreiben/</w:t>
      </w:r>
      <w:r>
        <w:t xml:space="preserve"> </w:t>
      </w:r>
      <w:r>
        <w:t xml:space="preserve">131 https://wetten.overheid.nl/BWBR0004581/2021-01-01</w:t>
      </w:r>
      <w:r>
        <w:t xml:space="preserve"> </w:t>
      </w:r>
      <w:r>
        <w:t xml:space="preserve">132 https://www.verkeerszaken.be/artikel/a/97/Wat-u-moet-weten-over-www-verkeersboeten-be</w:t>
      </w:r>
      <w:r>
        <w:t xml:space="preserve"> </w:t>
      </w:r>
      <w:r>
        <w:t xml:space="preserve">133 https://www.comparateur-stagespermis.com/infractions-et-amendes</w:t>
      </w:r>
      <w:r>
        <w:t xml:space="preserve"> </w:t>
      </w:r>
      <w:r>
        <w:t xml:space="preserve">134 https://quifinanza.it/info-utili/notifica-multa-quando-avviene/316997/</w:t>
      </w:r>
      <w:r>
        <w:t xml:space="preserve"> </w:t>
      </w:r>
      <w:r>
        <w:t xml:space="preserve">135 https://motor.elpais.com/conducir/no-sabes-si-te-han-puesto-una-multa-aqui-puedes-enterarte/</w:t>
      </w:r>
      <w:r>
        <w:t xml:space="preserve"> </w:t>
      </w:r>
      <w:r>
        <w:t xml:space="preserve">136 It should be noted that some Member States, such as Belgium and France, do sent letters via registered mail if no</w:t>
      </w:r>
      <w:r>
        <w:t xml:space="preserve"> </w:t>
      </w:r>
      <w:r>
        <w:t xml:space="preserve">payment is made after the first letter has been sent via ordinary mail.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PM2 – Establish mandatory minimum data content of vehicle registers necessary for the</w:t>
      </w:r>
      <w:r>
        <w:t xml:space="preserve"> </w:t>
      </w:r>
      <w:r>
        <w:t xml:space="preserve">investigation of traffic offences</w:t>
      </w:r>
      <w:r>
        <w:t xml:space="preserve"> </w:t>
      </w:r>
      <w:r>
        <w:t xml:space="preserve">This measure has an impact on the costs for public authorities. PM2 aims to extend the minimum</w:t>
      </w:r>
      <w:r>
        <w:t xml:space="preserve"> </w:t>
      </w:r>
      <w:r>
        <w:t xml:space="preserve">data content of vehicle registers in Annex I of the CBE Directive. For EUCARIS several steps have</w:t>
      </w:r>
      <w:r>
        <w:t xml:space="preserve"> </w:t>
      </w:r>
      <w:r>
        <w:t xml:space="preserve">to be taken for the provision of new data, which lead to one-off adjustment costs for public authorities:</w:t>
      </w:r>
      <w:r>
        <w:t xml:space="preserve"> </w:t>
      </w:r>
      <w:r>
        <w:t xml:space="preserve"> First, it needs to be ensured that the information is available in the registers of the Member States</w:t>
      </w:r>
      <w:r>
        <w:t xml:space="preserve"> </w:t>
      </w:r>
      <w:r>
        <w:t xml:space="preserve">that have to provide it137. If the focus is on information that is available in the national registries,</w:t>
      </w:r>
      <w:r>
        <w:t xml:space="preserve"> </w:t>
      </w:r>
      <w:r>
        <w:t xml:space="preserve">the data has to be included in the international message exchange provided for by EUCARIS. For</w:t>
      </w:r>
      <w:r>
        <w:t xml:space="preserve"> </w:t>
      </w:r>
      <w:r>
        <w:t xml:space="preserve">EUCARIS, the development, testing and deployment of some additional optional fields would be</w:t>
      </w:r>
      <w:r>
        <w:t xml:space="preserve"> </w:t>
      </w:r>
      <w:r>
        <w:t xml:space="preserve">a minor adaptation and is estimated to take around 100 man-hours, or around EUR 10,000 at the</w:t>
      </w:r>
      <w:r>
        <w:t xml:space="preserve"> </w:t>
      </w:r>
      <w:r>
        <w:t xml:space="preserve">EU level assuming a cost per man-hour of EUR 100 for specialised support. Since the costs would</w:t>
      </w:r>
      <w:r>
        <w:t xml:space="preserve"> </w:t>
      </w:r>
      <w:r>
        <w:t xml:space="preserve">be shared by the 27 Member States, the costs per Member State are estimated at EUR 370. These</w:t>
      </w:r>
      <w:r>
        <w:t xml:space="preserve"> </w:t>
      </w:r>
      <w:r>
        <w:t xml:space="preserve">represent one-off adjustment costs for the public authorities.</w:t>
      </w:r>
      <w:r>
        <w:br/>
      </w:r>
      <w:r>
        <w:t xml:space="preserve"> Second, the web client for EUCARIS would need to be adapted to enable enforcement authorities</w:t>
      </w:r>
      <w:r>
        <w:t xml:space="preserve"> </w:t>
      </w:r>
      <w:r>
        <w:t xml:space="preserve">to make requests and to see the responses. This is estimated by EUCARIS at an additional 370</w:t>
      </w:r>
      <w:r>
        <w:t xml:space="preserve"> </w:t>
      </w:r>
      <w:r>
        <w:t xml:space="preserve">EUR per Member State, which corresponds to EUR 10,000 at the EU level (100 man-hours at a</w:t>
      </w:r>
      <w:r>
        <w:t xml:space="preserve"> </w:t>
      </w:r>
      <w:r>
        <w:t xml:space="preserve">cost per man-hour of EUR 100). These represent one-off adjustment costs for the public</w:t>
      </w:r>
      <w:r>
        <w:t xml:space="preserve"> </w:t>
      </w:r>
      <w:r>
        <w:t xml:space="preserve">authorities.</w:t>
      </w:r>
      <w:r>
        <w:t xml:space="preserve"> </w:t>
      </w:r>
      <w:r>
        <w:t xml:space="preserve"> Third, all vehicle registration authorities have to adapt their data services that make the data</w:t>
      </w:r>
      <w:r>
        <w:t xml:space="preserve"> </w:t>
      </w:r>
      <w:r>
        <w:t xml:space="preserve">available to EUCARIS. The costs depend on what local system is used, on the development</w:t>
      </w:r>
      <w:r>
        <w:t xml:space="preserve"> </w:t>
      </w:r>
      <w:r>
        <w:t xml:space="preserve">methods and the local tariff. EUCARIS estimates that as data services are not shared, the costs</w:t>
      </w:r>
      <w:r>
        <w:t xml:space="preserve"> </w:t>
      </w:r>
      <w:r>
        <w:t xml:space="preserve">would roughly amount to EUR 10,000 per Member State in 2025. These represent one-off</w:t>
      </w:r>
      <w:r>
        <w:t xml:space="preserve"> </w:t>
      </w:r>
      <w:r>
        <w:t xml:space="preserve">adjustment costs for the public authorities, taking place in 2025.</w:t>
      </w:r>
      <w:r>
        <w:br/>
      </w:r>
      <w:r>
        <w:t xml:space="preserve">The total one-off adjustment costs for public authorities are thus estimated at EUR 290,000 in 2025,</w:t>
      </w:r>
      <w:r>
        <w:t xml:space="preserve"> </w:t>
      </w:r>
      <w:r>
        <w:t xml:space="preserve">on average EUR 10,740 per Member State relative to the baseline.</w:t>
      </w:r>
      <w:r>
        <w:br/>
      </w:r>
      <w:r>
        <w:t xml:space="preserve">In addition, the measure results in larger number of detected offences being successfully investigated</w:t>
      </w:r>
      <w:r>
        <w:t xml:space="preserve"> </w:t>
      </w:r>
      <w:r>
        <w:t xml:space="preserve">and therefore more penalty notices being issued. This however represents the joint impact of PM2,</w:t>
      </w:r>
      <w:r>
        <w:t xml:space="preserve"> </w:t>
      </w:r>
      <w:r>
        <w:t xml:space="preserve">PM3 and PM4 as it was not possible to assess the impact of each of these measures individually. The</w:t>
      </w:r>
      <w:r>
        <w:t xml:space="preserve"> </w:t>
      </w:r>
      <w:r>
        <w:t xml:space="preserve">impact on enforcement costs for public authorities, is estimated at EUR 284,000 in 2030, relative to</w:t>
      </w:r>
      <w:r>
        <w:t xml:space="preserve"> </w:t>
      </w:r>
      <w:r>
        <w:t xml:space="preserve">the baseline, EUR 244,000 in 2040 and EUR 279,000 in 2050. Expressed as present value over 2025-</w:t>
      </w:r>
      <w:r>
        <w:t xml:space="preserve"> </w:t>
      </w:r>
      <w:r>
        <w:t xml:space="preserve">2050 the enforcement costs for public authorities relative to the baseline are estimated at EUR 5.720</w:t>
      </w:r>
      <w:r>
        <w:t xml:space="preserve"> </w:t>
      </w:r>
      <w:r>
        <w:t xml:space="preserve">million.</w:t>
      </w:r>
      <w:r>
        <w:br/>
      </w:r>
      <w:r>
        <w:t xml:space="preserve">PM3 – Keep the information on previous owner/holder of a vehicle for a specific time and</w:t>
      </w:r>
      <w:r>
        <w:t xml:space="preserve"> </w:t>
      </w:r>
      <w:r>
        <w:t xml:space="preserve">provide/disclose it upon request</w:t>
      </w:r>
      <w:r>
        <w:br/>
      </w:r>
      <w:r>
        <w:t xml:space="preserve">PM3 aims to ensure that the information on the previous owner/holder of a vehicle is held for a</w:t>
      </w:r>
      <w:r>
        <w:t xml:space="preserve"> </w:t>
      </w:r>
      <w:r>
        <w:t xml:space="preserve">specific time in the national VRDs, to be able to provide/disclose these upon request. Although the</w:t>
      </w:r>
      <w:r>
        <w:t xml:space="preserve"> </w:t>
      </w:r>
      <w:r>
        <w:t xml:space="preserve">information of previous owners/holders may have been exchanged through EUCARIS, the system</w:t>
      </w:r>
      <w:r>
        <w:t xml:space="preserve"> </w:t>
      </w:r>
      <w:r>
        <w:t xml:space="preserve">does not store any exchanged information or data, from any period. It acts only as a platform to</w:t>
      </w:r>
      <w:r>
        <w:t xml:space="preserve"> </w:t>
      </w:r>
      <w:r>
        <w:t xml:space="preserve">exchange data between the Member States. Thus, under this measure public administrations should</w:t>
      </w:r>
      <w:r>
        <w:t xml:space="preserve"> </w:t>
      </w:r>
      <w:r>
        <w:t xml:space="preserve">(upon request) have this information available for investigation purposes.</w:t>
      </w:r>
    </w:p>
    <w:p>
      <w:pPr>
        <w:pStyle w:val="BodyText"/>
      </w:pPr>
      <w:r>
        <w:t xml:space="preserve">137 The information on the vehicle type is already required per Council Directive 1999/37/EC on the registration</w:t>
      </w:r>
      <w:r>
        <w:t xml:space="preserve"> </w:t>
      </w:r>
      <w:r>
        <w:t xml:space="preserve">documents for vehicles.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This requires the increase of storage size of Member States’ VRDs. From a technological perspective,</w:t>
      </w:r>
      <w:r>
        <w:t xml:space="preserve"> </w:t>
      </w:r>
      <w:r>
        <w:t xml:space="preserve">the type of information to be held for a specific time period is in text format, meaning that the size</w:t>
      </w:r>
      <w:r>
        <w:t xml:space="preserve"> </w:t>
      </w:r>
      <w:r>
        <w:t xml:space="preserve">per entry would not exceed more than a couple of megabytes138. Some Member States will have more</w:t>
      </w:r>
      <w:r>
        <w:t xml:space="preserve"> </w:t>
      </w:r>
      <w:r>
        <w:t xml:space="preserve">data to store than others (depending on entries that Member States include in their VRD). However,</w:t>
      </w:r>
      <w:r>
        <w:t xml:space="preserve"> </w:t>
      </w:r>
      <w:r>
        <w:t xml:space="preserve">even for these countries the storage size would be small, which have a negligible cost from an IT</w:t>
      </w:r>
      <w:r>
        <w:t xml:space="preserve"> </w:t>
      </w:r>
      <w:r>
        <w:t xml:space="preserve">perspective. Hence, it is assessed that the adjustment costs for public authorities of PM3 are</w:t>
      </w:r>
      <w:r>
        <w:t xml:space="preserve"> </w:t>
      </w:r>
      <w:r>
        <w:t xml:space="preserve">negligible.</w:t>
      </w:r>
      <w:r>
        <w:br/>
      </w:r>
      <w:r>
        <w:t xml:space="preserve">On the other hand, due to PM3 a larger number of detected offences would be successfully</w:t>
      </w:r>
      <w:r>
        <w:t xml:space="preserve"> </w:t>
      </w:r>
      <w:r>
        <w:t xml:space="preserve">investigated and therefore more penalty notices would be issued. As already explained, the joint</w:t>
      </w:r>
      <w:r>
        <w:t xml:space="preserve"> </w:t>
      </w:r>
      <w:r>
        <w:t xml:space="preserve">impact of PM2, PM3 and PM4 has been assessed as it was not possible to assess the impact of each</w:t>
      </w:r>
      <w:r>
        <w:t xml:space="preserve"> </w:t>
      </w:r>
      <w:r>
        <w:t xml:space="preserve">of these measures individually.</w:t>
      </w:r>
      <w:r>
        <w:t xml:space="preserve"> </w:t>
      </w:r>
      <w:r>
        <w:t xml:space="preserve">PM4 – Ensure access to other data registers (other than VRD) through a single system</w:t>
      </w:r>
      <w:r>
        <w:t xml:space="preserve"> </w:t>
      </w:r>
      <w:r>
        <w:t xml:space="preserve">There are two elements of this measure, which aims to ensure access to data registers other than the</w:t>
      </w:r>
      <w:r>
        <w:t xml:space="preserve"> </w:t>
      </w:r>
      <w:r>
        <w:t xml:space="preserve">VRDs through the EUCARIS system:</w:t>
      </w:r>
      <w:r>
        <w:t xml:space="preserve"> </w:t>
      </w:r>
      <w:r>
        <w:t xml:space="preserve"> Providing access to SIS to check for stolen vehicles could be done through EUCARIS, provided</w:t>
      </w:r>
      <w:r>
        <w:t xml:space="preserve"> </w:t>
      </w:r>
      <w:r>
        <w:t xml:space="preserve">a legal base and permission to retrieve that information. The check could also be carried out</w:t>
      </w:r>
      <w:r>
        <w:t xml:space="preserve"> </w:t>
      </w:r>
      <w:r>
        <w:t xml:space="preserve">through the information provided by Member States and be included in the CBE message by the</w:t>
      </w:r>
      <w:r>
        <w:t xml:space="preserve"> </w:t>
      </w:r>
      <w:r>
        <w:t xml:space="preserve">national data services, which is however much more expensive;</w:t>
      </w:r>
      <w:r>
        <w:t xml:space="preserve"> </w:t>
      </w:r>
      <w:r>
        <w:t xml:space="preserve"> Access to RESPER for the sole purpose of enforcement could be made possible for the user group</w:t>
      </w:r>
      <w:r>
        <w:t xml:space="preserve"> </w:t>
      </w:r>
      <w:r>
        <w:t xml:space="preserve">that has access to CBE EUCARIS.</w:t>
      </w:r>
      <w:r>
        <w:t xml:space="preserve"> </w:t>
      </w:r>
      <w:r>
        <w:t xml:space="preserve">For access to RESPER, the use cases could be:</w:t>
      </w:r>
      <w:r>
        <w:t xml:space="preserve"> </w:t>
      </w:r>
      <w:r>
        <w:t xml:space="preserve"> Police officers checking the driving licence details, or looking up the actual address of a person</w:t>
      </w:r>
      <w:r>
        <w:t xml:space="preserve"> </w:t>
      </w:r>
      <w:r>
        <w:t xml:space="preserve">who was stopped because of an observed offence. The search could be made by driving licence</w:t>
      </w:r>
      <w:r>
        <w:t xml:space="preserve"> </w:t>
      </w:r>
      <w:r>
        <w:t xml:space="preserve">number or by name and date of birth;</w:t>
      </w:r>
      <w:r>
        <w:t xml:space="preserve"> </w:t>
      </w:r>
      <w:r>
        <w:t xml:space="preserve"> Debt collection/recovery companies that want to verify the address of the owner/holder of the</w:t>
      </w:r>
      <w:r>
        <w:t xml:space="preserve"> </w:t>
      </w:r>
      <w:r>
        <w:t xml:space="preserve">vehicle, via a search by name and date of birth (through a national contact point). In some countries</w:t>
      </w:r>
      <w:r>
        <w:t xml:space="preserve"> </w:t>
      </w:r>
      <w:r>
        <w:t xml:space="preserve">the driving licence registry might contain more actual address data than the vehicle registry.</w:t>
      </w:r>
      <w:r>
        <w:t xml:space="preserve"> </w:t>
      </w:r>
      <w:r>
        <w:t xml:space="preserve">However, this should be checked at the Member State level;</w:t>
      </w:r>
      <w:r>
        <w:t xml:space="preserve"> </w:t>
      </w:r>
      <w:r>
        <w:t xml:space="preserve"> On-board equipment is likely to give access in the future to the identity of the actual driver of a</w:t>
      </w:r>
      <w:r>
        <w:t xml:space="preserve"> </w:t>
      </w:r>
      <w:r>
        <w:t xml:space="preserve">vehicle, which may solve the liability dispute;</w:t>
      </w:r>
      <w:r>
        <w:br/>
      </w:r>
      <w:r>
        <w:t xml:space="preserve"> RESPER might be useful for enforcement purposes and already has a legal base in the Driving</w:t>
      </w:r>
      <w:r>
        <w:t xml:space="preserve"> </w:t>
      </w:r>
      <w:r>
        <w:t xml:space="preserve">Licence Directive. From a technical perspective the services already exist (i.e. both the search by</w:t>
      </w:r>
      <w:r>
        <w:t xml:space="preserve"> </w:t>
      </w:r>
      <w:r>
        <w:t xml:space="preserve">driving licence number and the search by name). The effort and costs for EUCARIS and the</w:t>
      </w:r>
      <w:r>
        <w:t xml:space="preserve"> </w:t>
      </w:r>
      <w:r>
        <w:t xml:space="preserve">information provided by registration authorities would be very limited and mainly have to do with</w:t>
      </w:r>
      <w:r>
        <w:t xml:space="preserve"> </w:t>
      </w:r>
      <w:r>
        <w:t xml:space="preserve">user authorization. An issue could however be that in some countries the Driving licence registry</w:t>
      </w:r>
      <w:r>
        <w:t xml:space="preserve"> </w:t>
      </w:r>
      <w:r>
        <w:t xml:space="preserve">and Vehicle registry are not at the same authority. There is also a difference between the automated</w:t>
      </w:r>
      <w:r>
        <w:t xml:space="preserve"> </w:t>
      </w:r>
      <w:r>
        <w:t xml:space="preserve">and manual identification of an offender, i.e. done by a camera or a police officer stop. A search</w:t>
      </w:r>
      <w:r>
        <w:t xml:space="preserve"> </w:t>
      </w:r>
      <w:r>
        <w:t xml:space="preserve">via the name of the offender may bring up multiple hits on the address (i.e. owner/holder</w:t>
      </w:r>
      <w:r>
        <w:t xml:space="preserve"> </w:t>
      </w:r>
      <w:r>
        <w:t xml:space="preserve">information or driving licence-affiliated information). At the moment, the driving licence address</w:t>
      </w:r>
      <w:r>
        <w:t xml:space="preserve"> </w:t>
      </w:r>
      <w:r>
        <w:t xml:space="preserve">is not yet available within the CBE Directive, and the penalty notice is sent according to the</w:t>
      </w:r>
      <w:r>
        <w:t xml:space="preserve"> </w:t>
      </w:r>
      <w:r>
        <w:t xml:space="preserve">information found in the national VRD.</w:t>
      </w:r>
    </w:p>
    <w:p>
      <w:pPr>
        <w:pStyle w:val="BodyText"/>
      </w:pPr>
      <w:r>
        <w:t xml:space="preserve">138 To illustrate, the storage of images and videos are much heavier in size, therefore may lead to a necessity to increase</w:t>
      </w:r>
      <w:r>
        <w:t xml:space="preserve"> </w:t>
      </w:r>
      <w:r>
        <w:t xml:space="preserve">the storage space of the VRDs which is not the case for this policy measure.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The costs for interoperability of the systems are to be covered at both levels: EUCARIS and MS</w:t>
      </w:r>
      <w:r>
        <w:t xml:space="preserve"> </w:t>
      </w:r>
      <w:r>
        <w:t xml:space="preserve">public authorities. There are no fees for the exchange of information, only for the development of the</w:t>
      </w:r>
      <w:r>
        <w:t xml:space="preserve"> </w:t>
      </w:r>
      <w:r>
        <w:t xml:space="preserve">software and a basic fee per connection, for overall IT tasks (e.g. monitoring of the system) and to</w:t>
      </w:r>
      <w:r>
        <w:t xml:space="preserve"> </w:t>
      </w:r>
      <w:r>
        <w:t xml:space="preserve">support Member States in keeping the system up and running. The costs may also differ depending</w:t>
      </w:r>
      <w:r>
        <w:t xml:space="preserve"> </w:t>
      </w:r>
      <w:r>
        <w:t xml:space="preserve">on the organisation at national level: if the driving licence information is at another authority and no</w:t>
      </w:r>
      <w:r>
        <w:t xml:space="preserve"> </w:t>
      </w:r>
      <w:r>
        <w:t xml:space="preserve">connection exists, then the costs may be higher at national level. There is the possibility to create a</w:t>
      </w:r>
      <w:r>
        <w:t xml:space="preserve"> </w:t>
      </w:r>
      <w:r>
        <w:t xml:space="preserve">new interface between the systems (the man-hours and software development may add up around</w:t>
      </w:r>
      <w:r>
        <w:t xml:space="preserve"> </w:t>
      </w:r>
      <w:r>
        <w:t xml:space="preserve">EUR 50,000).</w:t>
      </w:r>
    </w:p>
    <w:p>
      <w:pPr>
        <w:pStyle w:val="BodyText"/>
      </w:pPr>
      <w:r>
        <w:t xml:space="preserve">It should be noted however, that overall, these costs are likely not to be substantial. In the assessment,</w:t>
      </w:r>
      <w:r>
        <w:t xml:space="preserve"> </w:t>
      </w:r>
      <w:r>
        <w:t xml:space="preserve">a conservative assumption has been made in which all Member States are faced with one-off</w:t>
      </w:r>
      <w:r>
        <w:t xml:space="preserve"> </w:t>
      </w:r>
      <w:r>
        <w:t xml:space="preserve">adjustment costs of EUR 50,000 relative to the baseline, bringing the total one-off costs for the EU27</w:t>
      </w:r>
      <w:r>
        <w:t xml:space="preserve"> </w:t>
      </w:r>
      <w:r>
        <w:t xml:space="preserve">at EUR 1.350 million in 2025.</w:t>
      </w:r>
      <w:r>
        <w:br/>
      </w:r>
      <w:r>
        <w:t xml:space="preserve">As a result of PM4, more offences are expected to be successfully investigated. As already explained,</w:t>
      </w:r>
      <w:r>
        <w:t xml:space="preserve"> </w:t>
      </w:r>
      <w:r>
        <w:t xml:space="preserve">the joint impact of PM2, PM3 and PM4 has been assessed as it was not possible to assess the impact</w:t>
      </w:r>
      <w:r>
        <w:t xml:space="preserve"> </w:t>
      </w:r>
      <w:r>
        <w:t xml:space="preserve">of each of these measures individually.</w:t>
      </w:r>
      <w:r>
        <w:t xml:space="preserve"> </w:t>
      </w:r>
      <w:r>
        <w:t xml:space="preserve">PM5 – Keep the information on the user of a vehicle in case the vehicle is leased and</w:t>
      </w:r>
      <w:r>
        <w:t xml:space="preserve"> </w:t>
      </w:r>
      <w:r>
        <w:t xml:space="preserve">provide/disclose it upon request</w:t>
      </w:r>
      <w:r>
        <w:t xml:space="preserve"> </w:t>
      </w:r>
      <w:r>
        <w:t xml:space="preserve">This measure has an impact in terms of costs savings for the businesses. PM5 will likely result in a</w:t>
      </w:r>
      <w:r>
        <w:t xml:space="preserve"> </w:t>
      </w:r>
      <w:r>
        <w:t xml:space="preserve">cost reduction for car leasing and rental companies, if information on the final keeper/holder of the</w:t>
      </w:r>
      <w:r>
        <w:t xml:space="preserve"> </w:t>
      </w:r>
      <w:r>
        <w:t xml:space="preserve">vehicle is included in the VRD. Currently, the car rental/leasing companies are often requested to</w:t>
      </w:r>
      <w:r>
        <w:t xml:space="preserve"> </w:t>
      </w:r>
      <w:r>
        <w:t xml:space="preserve">identify the owner/holder of the vehicle, or are held accountable when an offence is committed in</w:t>
      </w:r>
      <w:r>
        <w:t xml:space="preserve"> </w:t>
      </w:r>
      <w:r>
        <w:t xml:space="preserve">their vehicle (owner/holder liability) and then need to reimburse the penalty with the lessee/renter.</w:t>
      </w:r>
      <w:r>
        <w:t xml:space="preserve"> </w:t>
      </w:r>
      <w:r>
        <w:t xml:space="preserve">Two separate interviews were held with Leaseurope to assess the impact, and Leaseurope has</w:t>
      </w:r>
      <w:r>
        <w:t xml:space="preserve"> </w:t>
      </w:r>
      <w:r>
        <w:t xml:space="preserve">requested their members to provide information on whether this data is included in the VRD.</w:t>
      </w:r>
      <w:r>
        <w:br/>
      </w:r>
      <w:r>
        <w:t xml:space="preserve">The costs for car rental/leasing companies are estimated through an administrative fee. Based on desk</w:t>
      </w:r>
      <w:r>
        <w:t xml:space="preserve"> </w:t>
      </w:r>
      <w:r>
        <w:t xml:space="preserve">research in the context of the impact assessment support study, it was found that rental/leasing</w:t>
      </w:r>
      <w:r>
        <w:t xml:space="preserve"> </w:t>
      </w:r>
      <w:r>
        <w:t xml:space="preserve">companies often charge an administrative fee of 5 to 25139 EUR if an offence is committed in their</w:t>
      </w:r>
      <w:r>
        <w:t xml:space="preserve"> </w:t>
      </w:r>
      <w:r>
        <w:t xml:space="preserve">vehicle (besides the financial payment that needs to be made by the presumed offender). This range</w:t>
      </w:r>
      <w:r>
        <w:t xml:space="preserve"> </w:t>
      </w:r>
      <w:r>
        <w:t xml:space="preserve">for the administrative fee has been validated by Leaseurope. The fact that an administrative fee is</w:t>
      </w:r>
      <w:r>
        <w:t xml:space="preserve"> </w:t>
      </w:r>
      <w:r>
        <w:t xml:space="preserve">charged, indicates that road users ultimately bear the costs of the administrative activities conducted</w:t>
      </w:r>
      <w:r>
        <w:t xml:space="preserve"> </w:t>
      </w:r>
      <w:r>
        <w:t xml:space="preserve">by businesses.</w:t>
      </w:r>
      <w:r>
        <w:t xml:space="preserve"> </w:t>
      </w:r>
      <w:r>
        <w:t xml:space="preserve">Based on the survey carried out by Leaseurope among its members, it was found that (at least)</w:t>
      </w:r>
      <w:r>
        <w:t xml:space="preserve"> </w:t>
      </w:r>
      <w:r>
        <w:t xml:space="preserve">Portugal, Sweden, Germany and Luxembourg include information on the final holder/keeper of the</w:t>
      </w:r>
      <w:r>
        <w:t xml:space="preserve"> </w:t>
      </w:r>
      <w:r>
        <w:t xml:space="preserve">vehicle in the VRD. This indicates that, for car rental/leasing companies registered in these countries,</w:t>
      </w:r>
      <w:r>
        <w:t xml:space="preserve"> </w:t>
      </w:r>
      <w:r>
        <w:t xml:space="preserve">this measure would result in a cost reduction.</w:t>
      </w:r>
      <w:r>
        <w:t xml:space="preserve"> </w:t>
      </w:r>
      <w:r>
        <w:t xml:space="preserve">Leaseurope estimates that some 60 million offences are committed with rented/leased vehicles a year.</w:t>
      </w:r>
      <w:r>
        <w:t xml:space="preserve"> </w:t>
      </w:r>
      <w:r>
        <w:t xml:space="preserve">These also include offences that are not included in the scope of the CBE Directive, such as parking</w:t>
      </w:r>
      <w:r>
        <w:t xml:space="preserve"> </w:t>
      </w:r>
      <w:r>
        <w:t xml:space="preserve">offences. It is hard to assess the share of offences committed abroad, as the final holder/keeper of the</w:t>
      </w:r>
      <w:r>
        <w:t xml:space="preserve"> </w:t>
      </w:r>
      <w:r>
        <w:t xml:space="preserve">vehicle often has a different nationality than that of the Member State in which the license plate is</w:t>
      </w:r>
    </w:p>
    <w:p>
      <w:pPr>
        <w:pStyle w:val="BodyText"/>
      </w:pPr>
      <w:r>
        <w:t xml:space="preserve">139 Depending on the characteristics of the Member State (e.g. the amount of effort and time needed to ‘pass on’ the</w:t>
      </w:r>
      <w:r>
        <w:t xml:space="preserve"> </w:t>
      </w:r>
      <w:r>
        <w:t xml:space="preserve">penalty notice to the final holder/keeper).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registered. This indicates that it is hardly possible to provide the number of cases for which the</w:t>
      </w:r>
      <w:r>
        <w:t xml:space="preserve"> </w:t>
      </w:r>
      <w:r>
        <w:t xml:space="preserve">measure has an impact. For this reason, it has been conservatively assumed that for 0.07% of all</w:t>
      </w:r>
      <w:r>
        <w:t xml:space="preserve"> </w:t>
      </w:r>
      <w:r>
        <w:t xml:space="preserve">offences committed with rented/leased vehicles in Europe140 (38,275 offences in 2030, 37,890</w:t>
      </w:r>
      <w:r>
        <w:t xml:space="preserve"> </w:t>
      </w:r>
      <w:r>
        <w:t xml:space="preserve">offences in 2040 and 40,226 offences in 2050), this measure would fully remove administrative costs</w:t>
      </w:r>
      <w:r>
        <w:t xml:space="preserve"> </w:t>
      </w:r>
      <w:r>
        <w:t xml:space="preserve">for the private sector.</w:t>
      </w:r>
      <w:r>
        <w:br/>
      </w:r>
      <w:r>
        <w:t xml:space="preserve">The administrative costs savings for businesses are thus estimated at EUR 0.435 million in 2030,</w:t>
      </w:r>
      <w:r>
        <w:t xml:space="preserve"> </w:t>
      </w:r>
      <w:r>
        <w:t xml:space="preserve">EUR 0.334 million in 2040 and EUR 0.275 million for 2050 (see Table 21). Expressed as present</w:t>
      </w:r>
      <w:r>
        <w:t xml:space="preserve"> </w:t>
      </w:r>
      <w:r>
        <w:t xml:space="preserve">value over 2025-2050 the administrative costs savings for businesses relative to the baseline are</w:t>
      </w:r>
      <w:r>
        <w:t xml:space="preserve"> </w:t>
      </w:r>
      <w:r>
        <w:t xml:space="preserve">estimated at EUR 7.037 million.</w:t>
      </w:r>
      <w:r>
        <w:t xml:space="preserve"> </w:t>
      </w:r>
      <w:r>
        <w:t xml:space="preserve">In 2019, Leaseurope represented some 1,950 leasing/rental companies. Furthermore, Leaseurope</w:t>
      </w:r>
      <w:r>
        <w:t xml:space="preserve"> </w:t>
      </w:r>
      <w:r>
        <w:t xml:space="preserve">estimates that it represents 90% of the market. Based on this estimate, there should be around 2,150</w:t>
      </w:r>
      <w:r>
        <w:t xml:space="preserve"> </w:t>
      </w:r>
      <w:r>
        <w:t xml:space="preserve">leasing/rental companies in the EU. In the assessment it has been assumed that the number of</w:t>
      </w:r>
      <w:r>
        <w:t xml:space="preserve"> </w:t>
      </w:r>
      <w:r>
        <w:t xml:space="preserve">leasing/rental companies will remain constant over the assessment period. Consequently, the</w:t>
      </w:r>
      <w:r>
        <w:t xml:space="preserve"> </w:t>
      </w:r>
      <w:r>
        <w:t xml:space="preserve">administrative costs savings per company are estimated at 202 EUR in 2030, 155 EUR in 2040 and</w:t>
      </w:r>
      <w:r>
        <w:t xml:space="preserve"> </w:t>
      </w:r>
      <w:r>
        <w:t xml:space="preserve">128 EUR in 2050 (or an average of 130.92 EUR per year per company over 2025-2050, expressed as</w:t>
      </w:r>
      <w:r>
        <w:t xml:space="preserve"> </w:t>
      </w:r>
      <w:r>
        <w:t xml:space="preserve">present value).</w:t>
      </w:r>
      <w:r>
        <w:br/>
      </w:r>
      <w:r>
        <w:t xml:space="preserve">Table 22: Impact on the administrative costs savings for the private sector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offences</w:t>
      </w:r>
      <w:r>
        <w:t xml:space="preserve"> </w:t>
      </w:r>
      <w:r>
        <w:t xml:space="preserve">38,275</w:t>
      </w:r>
      <w:r>
        <w:t xml:space="preserve"> </w:t>
      </w:r>
      <w:r>
        <w:t xml:space="preserve">37,890</w:t>
      </w:r>
      <w:r>
        <w:t xml:space="preserve"> </w:t>
      </w:r>
      <w:r>
        <w:t xml:space="preserve">40,226</w:t>
      </w:r>
      <w:r>
        <w:t xml:space="preserve"> </w:t>
      </w:r>
      <w:r>
        <w:t xml:space="preserve">Administrative fee (in EUR)</w:t>
      </w:r>
      <w:r>
        <w:t xml:space="preserve"> </w:t>
      </w:r>
      <w:r>
        <w:t xml:space="preserve">11.4</w:t>
      </w:r>
      <w:r>
        <w:t xml:space="preserve"> </w:t>
      </w:r>
      <w:r>
        <w:t xml:space="preserve">8.8</w:t>
      </w:r>
      <w:r>
        <w:t xml:space="preserve"> </w:t>
      </w:r>
      <w:r>
        <w:t xml:space="preserve">6.8</w:t>
      </w:r>
      <w:r>
        <w:t xml:space="preserve"> </w:t>
      </w:r>
      <w:r>
        <w:t xml:space="preserve">Administrative costs savings (in million EUR)</w:t>
      </w:r>
      <w:r>
        <w:t xml:space="preserve"> </w:t>
      </w:r>
      <w:r>
        <w:t xml:space="preserve">0.435</w:t>
      </w:r>
      <w:r>
        <w:t xml:space="preserve"> </w:t>
      </w:r>
      <w:r>
        <w:t xml:space="preserve">0.334</w:t>
      </w:r>
      <w:r>
        <w:t xml:space="preserve"> </w:t>
      </w:r>
      <w:r>
        <w:t xml:space="preserve">0.275</w:t>
      </w:r>
      <w:r>
        <w:t xml:space="preserve"> </w:t>
      </w:r>
      <w:r>
        <w:t xml:space="preserve">Number of companies</w:t>
      </w:r>
      <w:r>
        <w:t xml:space="preserve"> </w:t>
      </w:r>
      <w:r>
        <w:t xml:space="preserve">2,150</w:t>
      </w:r>
      <w:r>
        <w:t xml:space="preserve"> </w:t>
      </w:r>
      <w:r>
        <w:t xml:space="preserve">2,150</w:t>
      </w:r>
      <w:r>
        <w:t xml:space="preserve"> </w:t>
      </w:r>
      <w:r>
        <w:t xml:space="preserve">2,150</w:t>
      </w:r>
      <w:r>
        <w:t xml:space="preserve"> </w:t>
      </w:r>
      <w:r>
        <w:t xml:space="preserve">Costs savings per company (in EUR)</w:t>
      </w:r>
      <w:r>
        <w:t xml:space="preserve"> </w:t>
      </w:r>
      <w:r>
        <w:t xml:space="preserve">202</w:t>
      </w:r>
      <w:r>
        <w:t xml:space="preserve"> </w:t>
      </w:r>
      <w:r>
        <w:t xml:space="preserve">155</w:t>
      </w:r>
      <w:r>
        <w:t xml:space="preserve"> </w:t>
      </w:r>
      <w:r>
        <w:t xml:space="preserve">128</w:t>
      </w:r>
      <w:r>
        <w:t xml:space="preserve"> </w:t>
      </w:r>
      <w:r>
        <w:t xml:space="preserve">Source: Ecorys (2022), Impact assessment support study</w:t>
      </w:r>
    </w:p>
    <w:p>
      <w:pPr>
        <w:pStyle w:val="BodyText"/>
      </w:pPr>
      <w:r>
        <w:t xml:space="preserve">PM6 – Establish a tailored investigation mechanism for cross-border exchange of information of</w:t>
      </w:r>
      <w:r>
        <w:t xml:space="preserve"> </w:t>
      </w:r>
      <w:r>
        <w:t xml:space="preserve">road traffic offences, aimed at better identification of the driver/offender</w:t>
      </w:r>
      <w:r>
        <w:t xml:space="preserve"> </w:t>
      </w:r>
      <w:r>
        <w:t xml:space="preserve">PM6 aims to establish a tailored investigation mechanism for cross-border exchange of information</w:t>
      </w:r>
      <w:r>
        <w:t xml:space="preserve"> </w:t>
      </w:r>
      <w:r>
        <w:t xml:space="preserve">aimed at the better identification of the offender/driver. There are two elements related to this</w:t>
      </w:r>
      <w:r>
        <w:t xml:space="preserve"> </w:t>
      </w:r>
      <w:r>
        <w:t xml:space="preserve">measure:</w:t>
      </w:r>
      <w:r>
        <w:t xml:space="preserve"> </w:t>
      </w:r>
      <w:r>
        <w:t xml:space="preserve"> The follow-up procedure to find the actual address of the offender;</w:t>
      </w:r>
      <w:r>
        <w:t xml:space="preserve"> </w:t>
      </w:r>
      <w:r>
        <w:t xml:space="preserve"> The follow-up procedure to exchange additional evidence (particularly facial images).</w:t>
      </w:r>
      <w:r>
        <w:t xml:space="preserve"> </w:t>
      </w:r>
      <w:r>
        <w:t xml:space="preserve">In relation to the follow-up procedure to find the actual address of the offender, it is recommended</w:t>
      </w:r>
      <w:r>
        <w:t xml:space="preserve"> </w:t>
      </w:r>
      <w:r>
        <w:t xml:space="preserve">to make use of the existing system for the exchange of information (i.e. EUCARIS) for the purposes</w:t>
      </w:r>
      <w:r>
        <w:t xml:space="preserve"> </w:t>
      </w:r>
      <w:r>
        <w:t xml:space="preserve">of the CBE Directive. When a Member States enters the information of the offending vehicle in the</w:t>
      </w:r>
      <w:r>
        <w:t xml:space="preserve"> </w:t>
      </w:r>
      <w:r>
        <w:t xml:space="preserve">EUCARIS system, it automatically searches the most recent data of the counterpart Member State’s</w:t>
      </w:r>
      <w:r>
        <w:t xml:space="preserve"> </w:t>
      </w:r>
      <w:r>
        <w:t xml:space="preserve">VRD. However, it may be possible that the address of the result is not correct. For this reason, as the</w:t>
      </w:r>
      <w:r>
        <w:t xml:space="preserve"> </w:t>
      </w:r>
      <w:r>
        <w:t xml:space="preserve">PM3 requires that all Member States keep information on previous vehicle owners/holders for a</w:t>
      </w:r>
      <w:r>
        <w:t xml:space="preserve"> </w:t>
      </w:r>
      <w:r>
        <w:t xml:space="preserve">specific period of time, a follow-up question may be exchanged between the Member States that aim</w:t>
      </w:r>
      <w:r>
        <w:t xml:space="preserve"> </w:t>
      </w:r>
      <w:r>
        <w:t xml:space="preserve">to find an offender’s address. This will imply allowing the system to search the archives of the</w:t>
      </w:r>
      <w:r>
        <w:t xml:space="preserve"> </w:t>
      </w:r>
      <w:r>
        <w:t xml:space="preserve">national VRDs. There are no additional costs related to this measure, other than the generic fee to be</w:t>
      </w:r>
    </w:p>
    <w:p>
      <w:pPr>
        <w:pStyle w:val="BodyText"/>
      </w:pPr>
      <w:r>
        <w:t xml:space="preserve">140 This would be CBE-related offences, committed in rental vehicles registered in Germany, Portugal, Luxembourg and</w:t>
      </w:r>
      <w:r>
        <w:t xml:space="preserve"> </w:t>
      </w:r>
      <w:r>
        <w:t xml:space="preserve">Sweden that are committed in other EU Member States.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paid to EUCARIS per connection (i.e. the EUCARIS CBE connection in this case), which is around</w:t>
      </w:r>
      <w:r>
        <w:t xml:space="preserve"> </w:t>
      </w:r>
      <w:r>
        <w:t xml:space="preserve">EUR 35,000 per year as of 2021 and part of the baseline.</w:t>
      </w:r>
      <w:r>
        <w:t xml:space="preserve"> </w:t>
      </w:r>
      <w:r>
        <w:t xml:space="preserve">To facilitate the identification of the offender/driver, an additional follow-up procedure may be</w:t>
      </w:r>
      <w:r>
        <w:t xml:space="preserve"> </w:t>
      </w:r>
      <w:r>
        <w:t xml:space="preserve">necessary to exchange additional evidence, e.g., pictures of the vehicle owner/holder retrieved from</w:t>
      </w:r>
      <w:r>
        <w:t xml:space="preserve"> </w:t>
      </w:r>
      <w:r>
        <w:t xml:space="preserve">identification registers. Ideally, this is also addressed through EUCARIS. An additional service may</w:t>
      </w:r>
      <w:r>
        <w:t xml:space="preserve"> </w:t>
      </w:r>
      <w:r>
        <w:t xml:space="preserve">need to be developed by EUCARIS, which involves a one-off development cost of around EUR</w:t>
      </w:r>
      <w:r>
        <w:t xml:space="preserve"> </w:t>
      </w:r>
      <w:r>
        <w:t xml:space="preserve">2,000-4,000 per service. Alternatively, the Member States could make use of eDelivery, which is a</w:t>
      </w:r>
      <w:r>
        <w:t xml:space="preserve"> </w:t>
      </w:r>
      <w:r>
        <w:t xml:space="preserve">set of standards and protocols that enable secure and reliable communication between Member States.</w:t>
      </w:r>
      <w:r>
        <w:t xml:space="preserve"> </w:t>
      </w:r>
      <w:r>
        <w:t xml:space="preserve">eDelivery provides a machine-to-machine communication interface without human interaction, i.e.,</w:t>
      </w:r>
      <w:r>
        <w:t xml:space="preserve"> </w:t>
      </w:r>
      <w:r>
        <w:t xml:space="preserve">the Member States would have to agree to link their national VRDs and other registers/databases to</w:t>
      </w:r>
      <w:r>
        <w:t xml:space="preserve"> </w:t>
      </w:r>
      <w:r>
        <w:t xml:space="preserve">the central portal via a network of eDelivery Access Points, in order to allow the instantaneous</w:t>
      </w:r>
      <w:r>
        <w:t xml:space="preserve"> </w:t>
      </w:r>
      <w:r>
        <w:t xml:space="preserve">exchange of documents. From a technological point of view, an eDelivery Access Point would have</w:t>
      </w:r>
      <w:r>
        <w:t xml:space="preserve"> </w:t>
      </w:r>
      <w:r>
        <w:t xml:space="preserve">to be set up by every party and connected to the national registers. The Access Point can package,</w:t>
      </w:r>
      <w:r>
        <w:t xml:space="preserve"> </w:t>
      </w:r>
      <w:r>
        <w:t xml:space="preserve">encrypt and send documents and data to another Access Point (e.g. to the Access Point of another</w:t>
      </w:r>
      <w:r>
        <w:t xml:space="preserve"> </w:t>
      </w:r>
      <w:r>
        <w:t xml:space="preserve">register or the portal) which then unpacks and decrypts the documents/data, as well as sends an</w:t>
      </w:r>
      <w:r>
        <w:t xml:space="preserve"> </w:t>
      </w:r>
      <w:r>
        <w:t xml:space="preserve">acknowledgement to the sender party using the AS4 protocol. AS4 is a secure protocol, with strong</w:t>
      </w:r>
      <w:r>
        <w:t xml:space="preserve"> </w:t>
      </w:r>
      <w:r>
        <w:t xml:space="preserve">encryption, and provides a secure connection. The one-off cost of an eDelivery Access Point is</w:t>
      </w:r>
      <w:r>
        <w:t xml:space="preserve"> </w:t>
      </w:r>
      <w:r>
        <w:t xml:space="preserve">estimated at EUR 34,000141. Under this setting, the European Commission could also rely on its</w:t>
      </w:r>
      <w:r>
        <w:t xml:space="preserve"> </w:t>
      </w:r>
      <w:r>
        <w:t xml:space="preserve">existing corporate IT service based on eDelivery.</w:t>
      </w:r>
      <w:r>
        <w:t xml:space="preserve"> </w:t>
      </w:r>
      <w:r>
        <w:t xml:space="preserve">Considering the use of EUCARIS for the assessment of PM6, the adjustment costs for public</w:t>
      </w:r>
      <w:r>
        <w:t xml:space="preserve"> </w:t>
      </w:r>
      <w:r>
        <w:t xml:space="preserve">authorities would be negligible relative to the baseline. However, PM6 would result in more</w:t>
      </w:r>
      <w:r>
        <w:t xml:space="preserve"> </w:t>
      </w:r>
      <w:r>
        <w:t xml:space="preserve">successful investigations. The impact on enforcement costs for public authorities, is estimated at EUR</w:t>
      </w:r>
      <w:r>
        <w:t xml:space="preserve"> </w:t>
      </w:r>
      <w:r>
        <w:t xml:space="preserve">145,000 in 2030, relative to the baseline, EUR 144,000 in 2040 and EUR 152,000 in 2050. Expressed</w:t>
      </w:r>
      <w:r>
        <w:t xml:space="preserve"> </w:t>
      </w:r>
      <w:r>
        <w:t xml:space="preserve">as present value over 2025-2050 the enforcement costs for public authorities relative to the baseline</w:t>
      </w:r>
      <w:r>
        <w:t xml:space="preserve"> </w:t>
      </w:r>
      <w:r>
        <w:t xml:space="preserve">are estimated at EUR 2.903 million.</w:t>
      </w:r>
      <w:r>
        <w:t xml:space="preserve"> </w:t>
      </w:r>
      <w:r>
        <w:t xml:space="preserve">PM7 – Establish mutual assistance in the investigation of road traffic offences by including the</w:t>
      </w:r>
      <w:r>
        <w:t xml:space="preserve"> </w:t>
      </w:r>
      <w:r>
        <w:t xml:space="preserve">duty of the vehicle owner/holder to cooperate with authorities in identification of driver/actual</w:t>
      </w:r>
      <w:r>
        <w:t xml:space="preserve"> </w:t>
      </w:r>
      <w:r>
        <w:t xml:space="preserve">offender</w:t>
      </w:r>
      <w:r>
        <w:t xml:space="preserve"> </w:t>
      </w:r>
      <w:r>
        <w:t xml:space="preserve">In PM7, as the number of successfully investigated offences increases, the enforcement costs for</w:t>
      </w:r>
      <w:r>
        <w:t xml:space="preserve"> </w:t>
      </w:r>
      <w:r>
        <w:t xml:space="preserve">public authorities related to mailing go up. The impact on enforcement costs for public authorities, is</w:t>
      </w:r>
      <w:r>
        <w:t xml:space="preserve"> </w:t>
      </w:r>
      <w:r>
        <w:t xml:space="preserve">estimated at EUR 1.020 million in 2030, relative to the baseline, EUR 1.012 million in 2040 and</w:t>
      </w:r>
      <w:r>
        <w:t xml:space="preserve"> </w:t>
      </w:r>
      <w:r>
        <w:t xml:space="preserve">EUR 1.075 million in 2050. Expressed as present value over 2025-2050 the enforcement costs for</w:t>
      </w:r>
      <w:r>
        <w:t xml:space="preserve"> </w:t>
      </w:r>
      <w:r>
        <w:t xml:space="preserve">public authorities relative to the baseline are estimated at EUR 20.824 million.</w:t>
      </w:r>
      <w:r>
        <w:t xml:space="preserve"> </w:t>
      </w:r>
      <w:r>
        <w:t xml:space="preserve">PM8A and PM8B – Establish tailored follow-up mechanism for mutual recognition of financial</w:t>
      </w:r>
      <w:r>
        <w:t xml:space="preserve"> </w:t>
      </w:r>
      <w:r>
        <w:t xml:space="preserve">penalties issued in relation to CBE road traffic offences (with limited grounds for refusal in PM8B)</w:t>
      </w:r>
      <w:r>
        <w:t xml:space="preserve"> </w:t>
      </w:r>
      <w:r>
        <w:t xml:space="preserve">The impact on costs of PM8A and PM8B could not be quantified. This is because the existing</w:t>
      </w:r>
      <w:r>
        <w:t xml:space="preserve"> </w:t>
      </w:r>
      <w:r>
        <w:t xml:space="preserve">procedures under the Framework Decision are complex, especially when the offence is registered as</w:t>
      </w:r>
      <w:r>
        <w:t xml:space="preserve"> </w:t>
      </w:r>
      <w:r>
        <w:t xml:space="preserve">administrative (which is the case for most ‘small’ speed violations). When a tailored solution will be</w:t>
      </w:r>
      <w:r>
        <w:t xml:space="preserve"> </w:t>
      </w:r>
      <w:r>
        <w:t xml:space="preserve">developed, it is expected that enforcement procedures will be more effective and efficient. PM8A</w:t>
      </w:r>
      <w:r>
        <w:t xml:space="preserve"> </w:t>
      </w:r>
      <w:r>
        <w:t xml:space="preserve">and PM8B respectively aim at improving the enforcement of a traffic offence committed abroad.</w:t>
      </w:r>
      <w:r>
        <w:t xml:space="preserve"> </w:t>
      </w:r>
      <w:r>
        <w:t xml:space="preserve">Simpler procedures more tailored to road traffic offences are expected to help increase the share of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https://ec.europa.eu/cefdigital/wiki/display/CEFDIGITAL/2021/01/21/The+cost+of+setting+up+an+eDelivery+Acc</w:t>
      </w:r>
      <w:r>
        <w:t xml:space="preserve"> </w:t>
      </w:r>
      <w:r>
        <w:t xml:space="preserve">ess+Point?reload=true.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enforced decisions on financial penalties. The regime applied in the CBE Agreement of the Salzburg</w:t>
      </w:r>
      <w:r>
        <w:t xml:space="preserve"> </w:t>
      </w:r>
      <w:r>
        <w:t xml:space="preserve">Forum could serve as a model, but not all of its aspects are expected to work at the EU level due to</w:t>
      </w:r>
      <w:r>
        <w:t xml:space="preserve"> </w:t>
      </w:r>
      <w:r>
        <w:t xml:space="preserve">the different legal regimes applied in the EU countries. The increase in the number of enforced</w:t>
      </w:r>
      <w:r>
        <w:t xml:space="preserve"> </w:t>
      </w:r>
      <w:r>
        <w:t xml:space="preserve">decisions is therefore expected to be rather small. While under the baseline, only 5% of enforcement</w:t>
      </w:r>
      <w:r>
        <w:t xml:space="preserve"> </w:t>
      </w:r>
      <w:r>
        <w:t xml:space="preserve">procedures are successful, this rate is expected to increase to 15% under PM8A and to 20% under</w:t>
      </w:r>
      <w:r>
        <w:t xml:space="preserve"> </w:t>
      </w:r>
      <w:r>
        <w:t xml:space="preserve">PM8B (with limited grounds for refusal by the executing State)142.</w:t>
      </w:r>
      <w:r>
        <w:t xml:space="preserve"> </w:t>
      </w:r>
      <w:r>
        <w:t xml:space="preserve">PM9 – Provide a dedicated list of entities in different Member States that are entitled to issue</w:t>
      </w:r>
      <w:r>
        <w:t xml:space="preserve"> </w:t>
      </w:r>
      <w:r>
        <w:t xml:space="preserve">information letters to ensure authenticity of documents</w:t>
      </w:r>
      <w:r>
        <w:t xml:space="preserve"> </w:t>
      </w:r>
      <w:r>
        <w:t xml:space="preserve">PM9 has a two-fold fold objective:</w:t>
      </w:r>
      <w:r>
        <w:t xml:space="preserve"> </w:t>
      </w:r>
      <w:r>
        <w:t xml:space="preserve"> Provide a list of authorities/entities entitled to issue information letters/notices, also including</w:t>
      </w:r>
      <w:r>
        <w:t xml:space="preserve"> </w:t>
      </w:r>
      <w:r>
        <w:t xml:space="preserve">the list of national contact points (NCP);</w:t>
      </w:r>
      <w:r>
        <w:t xml:space="preserve"> </w:t>
      </w:r>
      <w:r>
        <w:t xml:space="preserve"> Provide samples of these letters/notices to ensure authenticity.</w:t>
      </w:r>
    </w:p>
    <w:p>
      <w:pPr>
        <w:pStyle w:val="BodyText"/>
      </w:pPr>
      <w:r>
        <w:t xml:space="preserve">These may be achieved via the CBE portal. As concerns the first point, a list of authorities can be</w:t>
      </w:r>
      <w:r>
        <w:t xml:space="preserve"> </w:t>
      </w:r>
      <w:r>
        <w:t xml:space="preserve">created based on a study commissioned by the European Commission that would draw on desk</w:t>
      </w:r>
      <w:r>
        <w:t xml:space="preserve"> </w:t>
      </w:r>
      <w:r>
        <w:t xml:space="preserve">research and potential stakeholders’ consultations. The inventory should include the</w:t>
      </w:r>
      <w:r>
        <w:t xml:space="preserve"> </w:t>
      </w:r>
      <w:r>
        <w:t xml:space="preserve">authorities’/entities’ official name in the local language and general contact information (website,</w:t>
      </w:r>
      <w:r>
        <w:t xml:space="preserve"> </w:t>
      </w:r>
      <w:r>
        <w:t xml:space="preserve">address, telephone, email). This is expected to represent a one-off cost, as the responsible authorities</w:t>
      </w:r>
      <w:r>
        <w:t xml:space="preserve"> </w:t>
      </w:r>
      <w:r>
        <w:t xml:space="preserve">to send information letters/notices are not expected to change. Around 20 person-days are estimated</w:t>
      </w:r>
      <w:r>
        <w:t xml:space="preserve"> </w:t>
      </w:r>
      <w:r>
        <w:t xml:space="preserve">to be needed for a list for a Member State (including all iterations and time span for Member States’</w:t>
      </w:r>
      <w:r>
        <w:t xml:space="preserve"> </w:t>
      </w:r>
      <w:r>
        <w:t xml:space="preserve">validation), relative to the baseline, at an average cost of 500 EUR per person per working day. Thus,</w:t>
      </w:r>
      <w:r>
        <w:t xml:space="preserve"> </w:t>
      </w:r>
      <w:r>
        <w:t xml:space="preserve">the one-off adjustment costs for the European Commission for a list for a Member State are estimated</w:t>
      </w:r>
      <w:r>
        <w:t xml:space="preserve"> </w:t>
      </w:r>
      <w:r>
        <w:t xml:space="preserve">at EUR 10,000 relative to the baseline. The list of authorities/entities would be made publicly</w:t>
      </w:r>
      <w:r>
        <w:t xml:space="preserve"> </w:t>
      </w:r>
      <w:r>
        <w:t xml:space="preserve">available for consultation on a dedicated CBE portal.</w:t>
      </w:r>
      <w:r>
        <w:t xml:space="preserve"> </w:t>
      </w:r>
      <w:r>
        <w:t xml:space="preserve">As concerns samples of letters/notices, the exact samples should not be made public, because of the</w:t>
      </w:r>
      <w:r>
        <w:t xml:space="preserve"> </w:t>
      </w:r>
      <w:r>
        <w:t xml:space="preserve">risk of fraud. Nevertheless, it is possible to provide a code/security mark that citizens may check on</w:t>
      </w:r>
      <w:r>
        <w:t xml:space="preserve"> </w:t>
      </w:r>
      <w:r>
        <w:t xml:space="preserve">the letters and postage they have received, to ensure their authenticity. This may also include points</w:t>
      </w:r>
      <w:r>
        <w:t xml:space="preserve"> </w:t>
      </w:r>
      <w:r>
        <w:t xml:space="preserve">that would never be mentioned in an official letter. To take an example, the government of the United</w:t>
      </w:r>
      <w:r>
        <w:t xml:space="preserve"> </w:t>
      </w:r>
      <w:r>
        <w:t xml:space="preserve">Kingdom (Revenue &amp; Customs) has official websites where citizens can check whether a</w:t>
      </w:r>
      <w:r>
        <w:t xml:space="preserve"> </w:t>
      </w:r>
      <w:r>
        <w:t xml:space="preserve">letter/email/phone call/text message is genuine.143</w:t>
      </w:r>
      <w:r>
        <w:br/>
      </w:r>
      <w:r>
        <w:t xml:space="preserve">Specifically, for letters, the below information is publicly available that may help citizens ensure</w:t>
      </w:r>
      <w:r>
        <w:t xml:space="preserve"> </w:t>
      </w:r>
      <w:r>
        <w:t xml:space="preserve">authenticity:</w:t>
      </w:r>
      <w:r>
        <w:t xml:space="preserve"> </w:t>
      </w:r>
      <w:r>
        <w:t xml:space="preserve"> Publication of known fraudulent addresses and genuine contact details (office addresses, telephone</w:t>
      </w:r>
      <w:r>
        <w:t xml:space="preserve"> </w:t>
      </w:r>
      <w:r>
        <w:t xml:space="preserve">numbers);</w:t>
      </w:r>
      <w:r>
        <w:t xml:space="preserve"> </w:t>
      </w:r>
      <w:r>
        <w:t xml:space="preserve"> Explanation of payment methods, including contact details to discuss potential late payment or</w:t>
      </w:r>
      <w:r>
        <w:t xml:space="preserve"> </w:t>
      </w:r>
      <w:r>
        <w:t xml:space="preserve">other problems;</w:t>
      </w:r>
      <w:r>
        <w:t xml:space="preserve"> </w:t>
      </w:r>
      <w:r>
        <w:t xml:space="preserve"> List of verified governmental bank accounts;</w:t>
      </w:r>
      <w:r>
        <w:t xml:space="preserve"> </w:t>
      </w:r>
      <w:r>
        <w:t xml:space="preserve"> How to report a suspected phishing attempt (email and phone number).</w:t>
      </w:r>
    </w:p>
    <w:p>
      <w:pPr>
        <w:pStyle w:val="BodyText"/>
      </w:pPr>
      <w:r>
        <w:t xml:space="preserve">142 For comparison, the rate of successfully enforced decisions in the CBE Agreement of the Salzburg Forum is estimated</w:t>
      </w:r>
      <w:r>
        <w:t xml:space="preserve"> </w:t>
      </w:r>
      <w:r>
        <w:t xml:space="preserve">at 90%. This illustrates the benefits of common rules specific to the enforcement of road-safety-related traffic offences</w:t>
      </w:r>
      <w:r>
        <w:t xml:space="preserve"> </w:t>
      </w:r>
      <w:r>
        <w:t xml:space="preserve">which are included in the CBE Agreement of the Salzburg Forum. It should be noted though that the four countries</w:t>
      </w:r>
      <w:r>
        <w:t xml:space="preserve"> </w:t>
      </w:r>
      <w:r>
        <w:t xml:space="preserve">that apply this Agreement have very similar legal liability frameworks.</w:t>
      </w:r>
      <w:r>
        <w:t xml:space="preserve"> </w:t>
      </w:r>
      <w:r>
        <w:t xml:space="preserve">143 https://www.gov.uk/government/collections/check-a-list-of-genuine-hmrc-contacts.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On the European Commission portal (linked to PM13) it would therefore be possible to also include</w:t>
      </w:r>
      <w:r>
        <w:t xml:space="preserve"> </w:t>
      </w:r>
      <w:r>
        <w:t xml:space="preserve">links to the official governmental websites that may have such an explanation, and call upon the</w:t>
      </w:r>
      <w:r>
        <w:t xml:space="preserve"> </w:t>
      </w:r>
      <w:r>
        <w:t xml:space="preserve">Member States that have not yet implemented such good practice. The inclusion of these websites</w:t>
      </w:r>
      <w:r>
        <w:t xml:space="preserve"> </w:t>
      </w:r>
      <w:r>
        <w:t xml:space="preserve">would therefore require the extension of the inventory above. It is estimated that such research and</w:t>
      </w:r>
      <w:r>
        <w:t xml:space="preserve"> </w:t>
      </w:r>
      <w:r>
        <w:t xml:space="preserve">consultation exercise, would require, at the highest end, an additional ten-person days (at an average</w:t>
      </w:r>
      <w:r>
        <w:t xml:space="preserve"> </w:t>
      </w:r>
      <w:r>
        <w:t xml:space="preserve">of 500 EUR per day) thereby bringing the total one-off adjustment costs for the European</w:t>
      </w:r>
      <w:r>
        <w:t xml:space="preserve"> </w:t>
      </w:r>
      <w:r>
        <w:t xml:space="preserve">Commission at EUR 15,000 per Member State list.</w:t>
      </w:r>
    </w:p>
    <w:p>
      <w:pPr>
        <w:pStyle w:val="BodyText"/>
      </w:pPr>
      <w:r>
        <w:t xml:space="preserve">The total one-off adjustment costs for the European Commission are estimated at EUR 405,000 in</w:t>
      </w:r>
      <w:r>
        <w:t xml:space="preserve"> </w:t>
      </w:r>
      <w:r>
        <w:t xml:space="preserve">2025.</w:t>
      </w:r>
      <w:r>
        <w:br/>
      </w:r>
      <w:r>
        <w:t xml:space="preserve">PM10 – Establish harmonised time limit for sending the information letter to ensure fair service</w:t>
      </w:r>
      <w:r>
        <w:t xml:space="preserve"> </w:t>
      </w:r>
      <w:r>
        <w:t xml:space="preserve">of documents</w:t>
      </w:r>
      <w:r>
        <w:t xml:space="preserve"> </w:t>
      </w:r>
      <w:r>
        <w:t xml:space="preserve">PM10 covers two elements. On the one hand, it prescribes a time limit for sending a penalty notice.</w:t>
      </w:r>
      <w:r>
        <w:t xml:space="preserve"> </w:t>
      </w:r>
      <w:r>
        <w:t xml:space="preserve">This element does not lead to additional administrative costs. However, PM10 also requires to send</w:t>
      </w:r>
      <w:r>
        <w:t xml:space="preserve"> </w:t>
      </w:r>
      <w:r>
        <w:t xml:space="preserve">the penalty notice through registered mail.</w:t>
      </w:r>
      <w:r>
        <w:br/>
      </w:r>
      <w:r>
        <w:t xml:space="preserve">In the baseline scenario, it is assumed that about 50% of financial penalties will be sent via registered</w:t>
      </w:r>
      <w:r>
        <w:t xml:space="preserve"> </w:t>
      </w:r>
      <w:r>
        <w:t xml:space="preserve">mail. The cost difference between the registered email and ‘normal’ mail is estimated to be 3 EUR</w:t>
      </w:r>
      <w:r>
        <w:t xml:space="preserve"> </w:t>
      </w:r>
      <w:r>
        <w:t xml:space="preserve">144, 145, 146, 147, 148. Thus, an additional cost of 1.50 EUR per penalty notice is assumed, as 50% of all</w:t>
      </w:r>
      <w:r>
        <w:t xml:space="preserve"> </w:t>
      </w:r>
      <w:r>
        <w:t xml:space="preserve">penalty notices are affected (the other 50% is already sent via registered mail).</w:t>
      </w:r>
      <w:r>
        <w:t xml:space="preserve"> </w:t>
      </w:r>
      <w:r>
        <w:t xml:space="preserve">As a result of PM10, the enforcement costs for Member States public authorities increase relative to</w:t>
      </w:r>
      <w:r>
        <w:t xml:space="preserve"> </w:t>
      </w:r>
      <w:r>
        <w:t xml:space="preserve">the baseline. They are estimated at EUR 8.275 million in 2030, relative to the baseline, EUR 8.212</w:t>
      </w:r>
      <w:r>
        <w:t xml:space="preserve"> </w:t>
      </w:r>
      <w:r>
        <w:t xml:space="preserve">million in 2040 and EUR 8.718 million in 2050. Expressed as present value over 2025-2050 the</w:t>
      </w:r>
      <w:r>
        <w:t xml:space="preserve"> </w:t>
      </w:r>
      <w:r>
        <w:t xml:space="preserve">enforcement costs for public authorities relative to the baseline are estimated at EUR 153.059 million.</w:t>
      </w:r>
      <w:r>
        <w:t xml:space="preserve"> </w:t>
      </w:r>
      <w:r>
        <w:t xml:space="preserve">PM11 – Establish mandatory minimum requirements for the information to be shared with</w:t>
      </w:r>
      <w:r>
        <w:t xml:space="preserve"> </w:t>
      </w:r>
      <w:r>
        <w:t xml:space="preserve">presumed offender</w:t>
      </w:r>
      <w:r>
        <w:t xml:space="preserve"> </w:t>
      </w:r>
      <w:r>
        <w:t xml:space="preserve">PM11 further specifies what information should be included in the information letter. It is thus</w:t>
      </w:r>
      <w:r>
        <w:t xml:space="preserve"> </w:t>
      </w:r>
      <w:r>
        <w:t xml:space="preserve">expected that all Member States will need to adapt the content of their information letter to some</w:t>
      </w:r>
      <w:r>
        <w:t xml:space="preserve"> </w:t>
      </w:r>
      <w:r>
        <w:t xml:space="preserve">extent, leading to adjustment costs. All Member States interviewed indicated that they develop</w:t>
      </w:r>
      <w:r>
        <w:t xml:space="preserve"> </w:t>
      </w:r>
      <w:r>
        <w:t xml:space="preserve">information letters in a template that is translated to all official EU languages. When the information</w:t>
      </w:r>
      <w:r>
        <w:t xml:space="preserve"> </w:t>
      </w:r>
      <w:r>
        <w:t xml:space="preserve">letter is adapted, the new template should be translated again.</w:t>
      </w:r>
      <w:r>
        <w:t xml:space="preserve"> </w:t>
      </w:r>
      <w:r>
        <w:t xml:space="preserve">Because the number and content of information letters greatly differs between Member States149, it</w:t>
      </w:r>
      <w:r>
        <w:t xml:space="preserve"> </w:t>
      </w:r>
      <w:r>
        <w:t xml:space="preserve">was not possible to make a detailed estimate on what information is missing per Member State and</w:t>
      </w:r>
      <w:r>
        <w:t xml:space="preserve"> </w:t>
      </w:r>
      <w:r>
        <w:t xml:space="preserve">the time needed to reflect the changes. It has been therefore assumed that each Member State needs</w:t>
      </w:r>
      <w:r>
        <w:t xml:space="preserve"> </w:t>
      </w:r>
      <w:r>
        <w:t xml:space="preserve">to spend 40 hours on adapting the information letters/penalty notices for the different offences.</w:t>
      </w:r>
      <w:r>
        <w:t xml:space="preserve"> </w:t>
      </w:r>
      <w:r>
        <w:t xml:space="preserve">Hence, a total of 1,080 hours would be spent at EU level (assuming that this information letter/penalty</w:t>
      </w:r>
    </w:p>
    <w:p>
      <w:pPr>
        <w:pStyle w:val="BodyText"/>
      </w:pPr>
      <w:r>
        <w:t xml:space="preserve">144 https://www.deutschepost.de/de/p/portoberater.html#/Brief/International/Rechteckig/bis_235_x_125_mm/bis_20_g/</w:t>
      </w:r>
      <w:r>
        <w:t xml:space="preserve"> </w:t>
      </w:r>
      <w:r>
        <w:t xml:space="preserve">Guenstig</w:t>
      </w:r>
      <w:r>
        <w:t xml:space="preserve"> </w:t>
      </w:r>
      <w:r>
        <w:t xml:space="preserve">145 https://www.postnl.nl/versturen/brief-of-kaart-versturen/brief-of-kaart-buitenland/</w:t>
      </w:r>
      <w:r>
        <w:t xml:space="preserve"> </w:t>
      </w:r>
      <w:r>
        <w:t xml:space="preserve">146 https://www.bpost.be/nl/tarieven</w:t>
      </w:r>
      <w:r>
        <w:t xml:space="preserve"> </w:t>
      </w:r>
      <w:r>
        <w:t xml:space="preserve">147 https://www.poste.it/gamma/lettera.html</w:t>
      </w:r>
      <w:r>
        <w:t xml:space="preserve"> </w:t>
      </w:r>
      <w:r>
        <w:t xml:space="preserve">148 https://cennik.poczta-polska.pl/usluga,zagraniczny_przesylka_listowa.html</w:t>
      </w:r>
      <w:r>
        <w:br/>
      </w:r>
      <w:r>
        <w:t xml:space="preserve">149 Sometimes even within Member States, as municipalities sometimes adopt different templates than on the national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notice can also be used by local or regional authorities). Based on information from Eurostat150, it</w:t>
      </w:r>
      <w:r>
        <w:t xml:space="preserve"> </w:t>
      </w:r>
      <w:r>
        <w:t xml:space="preserve">was estimated that the annual labour costs for administrative and support services is equal to about €</w:t>
      </w:r>
      <w:r>
        <w:t xml:space="preserve"> </w:t>
      </w:r>
      <w:r>
        <w:t xml:space="preserve">20 per hour.</w:t>
      </w:r>
      <w:r>
        <w:t xml:space="preserve"> </w:t>
      </w:r>
      <w:r>
        <w:t xml:space="preserve">After the new template is developed, translations are also needed. For the translation costs,</w:t>
      </w:r>
      <w:r>
        <w:t xml:space="preserve"> </w:t>
      </w:r>
      <w:r>
        <w:t xml:space="preserve">information from Belgium, Spain and Poland has been obtained. The costs for translating penalty</w:t>
      </w:r>
      <w:r>
        <w:t xml:space="preserve"> </w:t>
      </w:r>
      <w:r>
        <w:t xml:space="preserve">notices into one language are estimated to be between EUR 2,500 and EUR 7,500. Considering that</w:t>
      </w:r>
      <w:r>
        <w:t xml:space="preserve"> </w:t>
      </w:r>
      <w:r>
        <w:t xml:space="preserve">there are 23 official languages, the translation costs of penalty notices are estimated at EUR 110,000</w:t>
      </w:r>
      <w:r>
        <w:t xml:space="preserve"> </w:t>
      </w:r>
      <w:r>
        <w:t xml:space="preserve">per Member State.</w:t>
      </w:r>
      <w:r>
        <w:br/>
      </w:r>
      <w:r>
        <w:t xml:space="preserve">The total one-off adjustment costs for the MS public administrations are estimated at EUR 2.970</w:t>
      </w:r>
      <w:r>
        <w:t xml:space="preserve"> </w:t>
      </w:r>
      <w:r>
        <w:t xml:space="preserve">million in 2025.</w:t>
      </w:r>
      <w:r>
        <w:br/>
      </w:r>
      <w:r>
        <w:t xml:space="preserve">PM12 – Ensure consistent and seamless language regime in the follow-up communication with</w:t>
      </w:r>
      <w:r>
        <w:t xml:space="preserve"> </w:t>
      </w:r>
      <w:r>
        <w:t xml:space="preserve">presumed offender</w:t>
      </w:r>
      <w:r>
        <w:t xml:space="preserve"> </w:t>
      </w:r>
      <w:r>
        <w:t xml:space="preserve">PM12 aims to regulate the language regime in follow-up communication with the offender (for</w:t>
      </w:r>
      <w:r>
        <w:t xml:space="preserve"> </w:t>
      </w:r>
      <w:r>
        <w:t xml:space="preserve">example regarding a second notification or if the presumed offender requests additional information).</w:t>
      </w:r>
      <w:r>
        <w:t xml:space="preserve"> </w:t>
      </w:r>
      <w:r>
        <w:t xml:space="preserve">Specific communication with the presumed offender is required in a non-significant share of the</w:t>
      </w:r>
      <w:r>
        <w:t xml:space="preserve"> </w:t>
      </w:r>
      <w:r>
        <w:t xml:space="preserve">cases. Poland indicated that in rare cases, translation costs of about 90 EUR per offence are incurred</w:t>
      </w:r>
      <w:r>
        <w:t xml:space="preserve"> </w:t>
      </w:r>
      <w:r>
        <w:t xml:space="preserve">for specific communication. Germany indicated that in these rare cases, translation costs of 30 to 40</w:t>
      </w:r>
      <w:r>
        <w:t xml:space="preserve"> </w:t>
      </w:r>
      <w:r>
        <w:t xml:space="preserve">EUR are incurred. Germany indicated that these costs are incurred in approximately 17 cases per</w:t>
      </w:r>
      <w:r>
        <w:t xml:space="preserve"> </w:t>
      </w:r>
      <w:r>
        <w:t xml:space="preserve">year.</w:t>
      </w:r>
      <w:r>
        <w:t xml:space="preserve"> </w:t>
      </w:r>
      <w:r>
        <w:t xml:space="preserve">It is estimated that Germany detects some 2.25 million offences with foreign registered drivers a year,</w:t>
      </w:r>
      <w:r>
        <w:t xml:space="preserve"> </w:t>
      </w:r>
      <w:r>
        <w:t xml:space="preserve">and issues some 1.8 million penalty notices (80% of detected offences). Thus, this represents less</w:t>
      </w:r>
      <w:r>
        <w:t xml:space="preserve"> </w:t>
      </w:r>
      <w:r>
        <w:t xml:space="preserve">than 0.001% of the total number of penalty notices. Extrapolating at EU level this would result in</w:t>
      </w:r>
      <w:r>
        <w:t xml:space="preserve"> </w:t>
      </w:r>
      <w:r>
        <w:t xml:space="preserve">some 115 cases in which follow-up communication (before court proceedings start) with the</w:t>
      </w:r>
      <w:r>
        <w:t xml:space="preserve"> </w:t>
      </w:r>
      <w:r>
        <w:t xml:space="preserve">presumed offender is to be translated. No information has been obtained during stakeholders</w:t>
      </w:r>
      <w:r>
        <w:t xml:space="preserve"> </w:t>
      </w:r>
      <w:r>
        <w:t xml:space="preserve">consultation on costs for translating documents that result from court proceedings. These costs are</w:t>
      </w:r>
      <w:r>
        <w:t xml:space="preserve"> </w:t>
      </w:r>
      <w:r>
        <w:t xml:space="preserve">not often observed, as the number of cross-border enforcement cases (via Framework Decision</w:t>
      </w:r>
      <w:r>
        <w:t xml:space="preserve"> </w:t>
      </w:r>
      <w:r>
        <w:t xml:space="preserve">2005/214/JHA) is assessed to be negligible. Thus, it can be concluded that the costs related to PM12</w:t>
      </w:r>
      <w:r>
        <w:t xml:space="preserve"> </w:t>
      </w:r>
      <w:r>
        <w:t xml:space="preserve">are negligible.</w:t>
      </w:r>
      <w:r>
        <w:br/>
      </w:r>
      <w:r>
        <w:t xml:space="preserve">PM13 – Ensure adequate and non-discriminatory access to information of citizens and business</w:t>
      </w:r>
      <w:r>
        <w:t xml:space="preserve"> </w:t>
      </w:r>
      <w:r>
        <w:t xml:space="preserve">regarding cross-border enforcement of road traffic rules</w:t>
      </w:r>
      <w:r>
        <w:t xml:space="preserve"> </w:t>
      </w:r>
      <w:r>
        <w:t xml:space="preserve">PM13 aims to ensure an adequate and non-discriminatory access to information for citizens and</w:t>
      </w:r>
      <w:r>
        <w:t xml:space="preserve"> </w:t>
      </w:r>
      <w:r>
        <w:t xml:space="preserve">businesses regarding cross-border enforcement of traffic rules. It aims to create a dedicated CBE</w:t>
      </w:r>
      <w:r>
        <w:t xml:space="preserve"> </w:t>
      </w:r>
      <w:r>
        <w:t xml:space="preserve">portal, which has a two-fold use:</w:t>
      </w:r>
      <w:r>
        <w:t xml:space="preserve"> </w:t>
      </w:r>
      <w:r>
        <w:t xml:space="preserve">i)</w:t>
      </w:r>
      <w:r>
        <w:t xml:space="preserve"> </w:t>
      </w:r>
      <w:r>
        <w:t xml:space="preserve">Information portal;</w:t>
      </w:r>
      <w:r>
        <w:t xml:space="preserve"> </w:t>
      </w:r>
      <w:r>
        <w:t xml:space="preserve">ii) Interactive portal.</w:t>
      </w:r>
      <w:r>
        <w:t xml:space="preserve"> </w:t>
      </w:r>
      <w:r>
        <w:t xml:space="preserve">It is further complemented by PM9 and PM6, which elaborate on specific G2G functionalities of the</w:t>
      </w:r>
      <w:r>
        <w:t xml:space="preserve"> </w:t>
      </w:r>
      <w:r>
        <w:t xml:space="preserve">portal.</w:t>
      </w:r>
    </w:p>
    <w:p>
      <w:pPr>
        <w:pStyle w:val="BodyText"/>
      </w:pPr>
      <w:r>
        <w:t xml:space="preserve">150 https://ec.europa.eu/eurostat/databrowser/view/LC_LCI_LEV__custom_1125792/default/table?lang=en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The current Going Abroad151 website (and mobile application) serves as an information portal. It was</w:t>
      </w:r>
      <w:r>
        <w:t xml:space="preserve"> </w:t>
      </w:r>
      <w:r>
        <w:t xml:space="preserve">created to abide by the provision that requires the Commission to make available a summary of the</w:t>
      </w:r>
      <w:r>
        <w:t xml:space="preserve"> </w:t>
      </w:r>
      <w:r>
        <w:t xml:space="preserve">rules in force covered by the CBE Directive in all Member States, and in all EU languages. This</w:t>
      </w:r>
      <w:r>
        <w:t xml:space="preserve"> </w:t>
      </w:r>
      <w:r>
        <w:t xml:space="preserve">measure looks into two alternatives: a revamp of the Going Abroad website or a replacement of the</w:t>
      </w:r>
      <w:r>
        <w:t xml:space="preserve"> </w:t>
      </w:r>
      <w:r>
        <w:t xml:space="preserve">website. In the case of a revamp, all existing code of the website as well as back-end (server,</w:t>
      </w:r>
      <w:r>
        <w:t xml:space="preserve"> </w:t>
      </w:r>
      <w:r>
        <w:t xml:space="preserve">application, database) may be reused and expanded upon. In the replacement possibility, the previous</w:t>
      </w:r>
      <w:r>
        <w:t xml:space="preserve"> </w:t>
      </w:r>
      <w:r>
        <w:t xml:space="preserve">structure will not be considered to avoid time spent on understanding the existing back-end</w:t>
      </w:r>
      <w:r>
        <w:t xml:space="preserve"> </w:t>
      </w:r>
      <w:r>
        <w:t xml:space="preserve">components.</w:t>
      </w:r>
      <w:r>
        <w:t xml:space="preserve"> </w:t>
      </w:r>
      <w:r>
        <w:t xml:space="preserve">According to the ICT Impact Assessment Guidelines152, there are several categories of activities (and</w:t>
      </w:r>
      <w:r>
        <w:t xml:space="preserve"> </w:t>
      </w:r>
      <w:r>
        <w:t xml:space="preserve">therefore costs) that should be analysed. The relevant ones for the development of a portal are:</w:t>
      </w:r>
      <w:r>
        <w:t xml:space="preserve"> </w:t>
      </w:r>
      <w:r>
        <w:t xml:space="preserve">infrastructure, development, and maintenance and support.</w:t>
      </w:r>
      <w:r>
        <w:br/>
      </w:r>
      <w:r>
        <w:t xml:space="preserve">Infrastructure</w:t>
      </w:r>
      <w:r>
        <w:t xml:space="preserve"> </w:t>
      </w:r>
      <w:r>
        <w:t xml:space="preserve">The setting up of a website starts with its infrastructure, which remains an ongoing activity and cost</w:t>
      </w:r>
      <w:r>
        <w:t xml:space="preserve"> </w:t>
      </w:r>
      <w:r>
        <w:t xml:space="preserve">throughout the lifetime of the website. The infrastructure comprises the hardware and the software</w:t>
      </w:r>
      <w:r>
        <w:t xml:space="preserve"> </w:t>
      </w:r>
      <w:r>
        <w:t xml:space="preserve">that are required “to develop, support, operate and maintain the online collection system”153.</w:t>
      </w:r>
      <w:r>
        <w:t xml:space="preserve"> </w:t>
      </w:r>
      <w:r>
        <w:t xml:space="preserve">In the case of the (revamped/replaced) CBE portal, the hosting of the website will be done on the</w:t>
      </w:r>
      <w:r>
        <w:t xml:space="preserve"> </w:t>
      </w:r>
      <w:r>
        <w:t xml:space="preserve">europa.eu domain, as an official website of the European Union. An advantage of using the europa.eu</w:t>
      </w:r>
      <w:r>
        <w:t xml:space="preserve"> </w:t>
      </w:r>
      <w:r>
        <w:t xml:space="preserve">domain is the Europa Web Guide154, made available by the European Commission, which details the</w:t>
      </w:r>
      <w:r>
        <w:t xml:space="preserve"> </w:t>
      </w:r>
      <w:r>
        <w:t xml:space="preserve">editorial, legal, technical, visual and contractual necessities, rules, and guidelines that websites under</w:t>
      </w:r>
      <w:r>
        <w:t xml:space="preserve"> </w:t>
      </w:r>
      <w:r>
        <w:t xml:space="preserve">the domain should respect. The web content management system, which enables to easily make</w:t>
      </w:r>
      <w:r>
        <w:t xml:space="preserve"> </w:t>
      </w:r>
      <w:r>
        <w:t xml:space="preserve">changes to the website in the future, may be developed using free and open source software such as</w:t>
      </w:r>
      <w:r>
        <w:t xml:space="preserve"> </w:t>
      </w:r>
      <w:r>
        <w:t xml:space="preserve">WordPress or Drupal. Though the system is free, the cost of a professional web designer may add up</w:t>
      </w:r>
      <w:r>
        <w:t xml:space="preserve"> </w:t>
      </w:r>
      <w:r>
        <w:t xml:space="preserve">to the costs.</w:t>
      </w:r>
      <w:r>
        <w:t xml:space="preserve"> </w:t>
      </w:r>
      <w:r>
        <w:t xml:space="preserve">The infrastructure mainly concerns the back-end development of a website. Assuming that the</w:t>
      </w:r>
      <w:r>
        <w:t xml:space="preserve"> </w:t>
      </w:r>
      <w:r>
        <w:t xml:space="preserve">professional web designer’s rates are around 500 EUR per day, and that gathering the necessary</w:t>
      </w:r>
      <w:r>
        <w:t xml:space="preserve"> </w:t>
      </w:r>
      <w:r>
        <w:t xml:space="preserve">information and conceptualising the website requires around 10 working days, the final cost is</w:t>
      </w:r>
      <w:r>
        <w:t xml:space="preserve"> </w:t>
      </w:r>
      <w:r>
        <w:t xml:space="preserve">estimated at 5,000 EUR for the first step. Following the initial one-off cost, ongoing costs need to be</w:t>
      </w:r>
      <w:r>
        <w:t xml:space="preserve"> </w:t>
      </w:r>
      <w:r>
        <w:t xml:space="preserve">foreseen to further develop, support, operate and maintain the database. Ongoing costs for the</w:t>
      </w:r>
      <w:r>
        <w:t xml:space="preserve"> </w:t>
      </w:r>
      <w:r>
        <w:t xml:space="preserve">infrastructure phase is estimated at 0.5 full time equivalent per year, i.e., EUR 50,000,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Development</w:t>
      </w:r>
      <w:r>
        <w:t xml:space="preserve"> </w:t>
      </w:r>
      <w:r>
        <w:t xml:space="preserve">The development of a website represents a one-off cost, where the back-end mechanism is further</w:t>
      </w:r>
      <w:r>
        <w:t xml:space="preserve"> </w:t>
      </w:r>
      <w:r>
        <w:t xml:space="preserve">refined and the front-end of the website is finalised for the users to access. Both options of revamp</w:t>
      </w:r>
      <w:r>
        <w:t xml:space="preserve"> </w:t>
      </w:r>
      <w:r>
        <w:t xml:space="preserve">and replace must take the points below into consideration.</w:t>
      </w:r>
      <w:r>
        <w:t xml:space="preserve"> </w:t>
      </w:r>
      <w:r>
        <w:t xml:space="preserve">At the moment, the Going Abroad website displays information received from a database. It must be</w:t>
      </w:r>
      <w:r>
        <w:t xml:space="preserve"> </w:t>
      </w:r>
      <w:r>
        <w:t xml:space="preserve">decided whether this structure is to change to, for example, cloud or local server premises. The</w:t>
      </w:r>
      <w:r>
        <w:t xml:space="preserve"> </w:t>
      </w:r>
      <w:r>
        <w:t xml:space="preserve">development and further refining the decisions about the general objective of the website must</w:t>
      </w:r>
      <w:r>
        <w:t xml:space="preserve"> </w:t>
      </w:r>
      <w:r>
        <w:t xml:space="preserve">include, among others, determining the primary choices of the European Commission, stakeholder</w:t>
      </w:r>
    </w:p>
    <w:p>
      <w:pPr>
        <w:pStyle w:val="BodyText"/>
      </w:pPr>
      <w:r>
        <w:t xml:space="preserve">151 https://ec.europa.eu/transport/road_safety/going_abroad/index_en.htm.</w:t>
      </w:r>
      <w:r>
        <w:t xml:space="preserve"> </w:t>
      </w:r>
      <w:r>
        <w:t xml:space="preserve">152 https://ec.europa.eu/isa2/sites/default/files/ict_impact_assessment_guidelines.pdf.</w:t>
      </w:r>
      <w:r>
        <w:t xml:space="preserve"> </w:t>
      </w:r>
      <w:r>
        <w:t xml:space="preserve">153 https://ec.europa.eu/isa2/sites/default/files/ict_impact_assessment_guidelines.pdf (p. 17).</w:t>
      </w:r>
      <w:r>
        <w:t xml:space="preserve"> </w:t>
      </w:r>
      <w:r>
        <w:t xml:space="preserve">154 https://wikis.ec.europa.eu/display/WEBGUIDE/Europa+Web+Guide.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consultations, and deciding on an outcome. This phase is estimated at 20 working days. Then, the</w:t>
      </w:r>
      <w:r>
        <w:t xml:space="preserve"> </w:t>
      </w:r>
      <w:r>
        <w:t xml:space="preserve">content definition should be further developed. This phase includes determining which content to</w:t>
      </w:r>
      <w:r>
        <w:t xml:space="preserve"> </w:t>
      </w:r>
      <w:r>
        <w:t xml:space="preserve">duplicate and add on to the existing Going Abroad website. The CBE portal may be revised in terms</w:t>
      </w:r>
      <w:r>
        <w:t xml:space="preserve"> </w:t>
      </w:r>
      <w:r>
        <w:t xml:space="preserve">of user-friendliness, as well as expanded with supplementary information about compliance</w:t>
      </w:r>
      <w:r>
        <w:t xml:space="preserve"> </w:t>
      </w:r>
      <w:r>
        <w:t xml:space="preserve">checks/enforcement controls, sanctions, appeal procedures, and payment schemes. Further parts of a</w:t>
      </w:r>
      <w:r>
        <w:t xml:space="preserve"> </w:t>
      </w:r>
      <w:r>
        <w:t xml:space="preserve">website to take into consideration for an enhanced user experience are the possibility to have an FAQ</w:t>
      </w:r>
      <w:r>
        <w:t xml:space="preserve"> </w:t>
      </w:r>
      <w:r>
        <w:t xml:space="preserve">section, country knowledge with relevant links to national associations, links to European</w:t>
      </w:r>
      <w:r>
        <w:t xml:space="preserve"> </w:t>
      </w:r>
      <w:r>
        <w:t xml:space="preserve">Commission documents and further resources, ad hoc newsletter sign up (e.g., to promote updates of</w:t>
      </w:r>
      <w:r>
        <w:t xml:space="preserve"> </w:t>
      </w:r>
      <w:r>
        <w:t xml:space="preserve">the website and call attention to changes in legislations), etc. The content definition may also require</w:t>
      </w:r>
      <w:r>
        <w:t xml:space="preserve"> </w:t>
      </w:r>
      <w:r>
        <w:t xml:space="preserve">connecting the website with a membership. Users may be asked to create a member profile through</w:t>
      </w:r>
      <w:r>
        <w:t xml:space="preserve"> </w:t>
      </w:r>
      <w:r>
        <w:t xml:space="preserve">EU Login. Given the granularity and importance of the content definition of the CBE portal, it is</w:t>
      </w:r>
      <w:r>
        <w:t xml:space="preserve"> </w:t>
      </w:r>
      <w:r>
        <w:t xml:space="preserve">estimated that 60 working days will be required for this phase.</w:t>
      </w:r>
      <w:r>
        <w:t xml:space="preserve"> </w:t>
      </w:r>
      <w:r>
        <w:t xml:space="preserve">For the design phase, the Europa Web Guide can also be relied upon. It details the guidelines to apply</w:t>
      </w:r>
      <w:r>
        <w:t xml:space="preserve"> </w:t>
      </w:r>
      <w:r>
        <w:t xml:space="preserve">for Commission-branded websites. In addition to those guidelines, the CBE portal should be designed</w:t>
      </w:r>
      <w:r>
        <w:t xml:space="preserve"> </w:t>
      </w:r>
      <w:r>
        <w:t xml:space="preserve">in a user-centric manner: accessible, effective colour scheme, clean design. As a good practice, it is</w:t>
      </w:r>
      <w:r>
        <w:t xml:space="preserve"> </w:t>
      </w:r>
      <w:r>
        <w:t xml:space="preserve">also important to repeat information and links on every page, given the short timespan spent per page</w:t>
      </w:r>
      <w:r>
        <w:t xml:space="preserve"> </w:t>
      </w:r>
      <w:r>
        <w:t xml:space="preserve">by the average user. To give an example, for the recently developed reopen.europa.eu155, based on a</w:t>
      </w:r>
      <w:r>
        <w:t xml:space="preserve"> </w:t>
      </w:r>
      <w:r>
        <w:t xml:space="preserve">similarly functioning database as the Going Abroad website, the average visit lasts less than 2</w:t>
      </w:r>
      <w:r>
        <w:t xml:space="preserve"> </w:t>
      </w:r>
      <w:r>
        <w:t xml:space="preserve">minutes, with less than 3 clicks to pages included on the website156. To best understand the needed</w:t>
      </w:r>
      <w:r>
        <w:t xml:space="preserve"> </w:t>
      </w:r>
      <w:r>
        <w:t xml:space="preserve">requirements an estimated 20 working days will be necessary.</w:t>
      </w:r>
      <w:r>
        <w:t xml:space="preserve"> </w:t>
      </w:r>
      <w:r>
        <w:t xml:space="preserve">The content writing and assembly represents the construction of the website. The developers would</w:t>
      </w:r>
      <w:r>
        <w:t xml:space="preserve"> </w:t>
      </w:r>
      <w:r>
        <w:t xml:space="preserve">need to consider the particularity of the CBE portal: the flexibility and easy modification to add</w:t>
      </w:r>
      <w:r>
        <w:t xml:space="preserve"> </w:t>
      </w:r>
      <w:r>
        <w:t xml:space="preserve">and/or delete content as there may be updates to national legislation, policies, recommendations, etc.</w:t>
      </w:r>
      <w:r>
        <w:t xml:space="preserve"> </w:t>
      </w:r>
      <w:r>
        <w:t xml:space="preserve">This phase adds up to 30 working days.</w:t>
      </w:r>
      <w:r>
        <w:t xml:space="preserve"> </w:t>
      </w:r>
      <w:r>
        <w:t xml:space="preserve">Finally, the testing, review, and launch phase includes ensuring that once the website is uploaded to</w:t>
      </w:r>
      <w:r>
        <w:t xml:space="preserve"> </w:t>
      </w:r>
      <w:r>
        <w:t xml:space="preserve">the server, all links are functioning. Users may be called upon to test the website as well as to give</w:t>
      </w:r>
      <w:r>
        <w:t xml:space="preserve"> </w:t>
      </w:r>
      <w:r>
        <w:t xml:space="preserve">feedback. The final phase amounts to 10 working days.</w:t>
      </w:r>
      <w:r>
        <w:t xml:space="preserve"> </w:t>
      </w:r>
      <w:r>
        <w:t xml:space="preserve">Overall, the development phase is estimated at 140 working days, which at an average rate of 500</w:t>
      </w:r>
      <w:r>
        <w:t xml:space="preserve"> </w:t>
      </w:r>
      <w:r>
        <w:t xml:space="preserve">EUR per day would result in costs of EUR 70,000 relative to the baseline.</w:t>
      </w:r>
      <w:r>
        <w:t xml:space="preserve"> </w:t>
      </w:r>
      <w:r>
        <w:t xml:space="preserve">Maintenance and support</w:t>
      </w:r>
      <w:r>
        <w:t xml:space="preserve"> </w:t>
      </w:r>
      <w:r>
        <w:t xml:space="preserve">The final step, maintenance and support, is an ongoing expenditure for a website, to keep it up to date</w:t>
      </w:r>
      <w:r>
        <w:t xml:space="preserve"> </w:t>
      </w:r>
      <w:r>
        <w:t xml:space="preserve">with information as well as address bugs and requests. The effort for updating the website relies on</w:t>
      </w:r>
      <w:r>
        <w:t xml:space="preserve"> </w:t>
      </w:r>
      <w:r>
        <w:t xml:space="preserve">the input received from the Member States/associations/citizens and outsourced to developers or the</w:t>
      </w:r>
      <w:r>
        <w:t xml:space="preserve"> </w:t>
      </w:r>
      <w:r>
        <w:t xml:space="preserve">responsible IT team. This process may also require patching to the back-end infrastructure which</w:t>
      </w:r>
      <w:r>
        <w:t xml:space="preserve"> </w:t>
      </w:r>
      <w:r>
        <w:t xml:space="preserve">may be also outsourced.</w:t>
      </w:r>
      <w:r>
        <w:br/>
      </w:r>
      <w:r>
        <w:t xml:space="preserve">The price of the ongoing maintenance and support for the European Commission, as calculated under</w:t>
      </w:r>
      <w:r>
        <w:t xml:space="preserve"> </w:t>
      </w:r>
      <w:r>
        <w:t xml:space="preserve">the infrastructure category, is EUR 50,000 per year, relative to the baseline and it is projected to</w:t>
      </w:r>
      <w:r>
        <w:t xml:space="preserve"> </w:t>
      </w:r>
      <w:r>
        <w:t xml:space="preserve">increase to EUR 53,000 in 2030, EUR 60,000 in 2040 and EUR 69,000 in 2050. Expressed as present</w:t>
      </w:r>
      <w:r>
        <w:t xml:space="preserve"> </w:t>
      </w:r>
      <w:r>
        <w:t xml:space="preserve">value over 2025-2050 the adjustment costs for the European Commission relative to the baseline are</w:t>
      </w:r>
    </w:p>
    <w:p>
      <w:pPr>
        <w:pStyle w:val="BodyText"/>
      </w:pPr>
      <w:r>
        <w:t xml:space="preserve">155 https://reopen.europa.eu/.</w:t>
      </w:r>
      <w:r>
        <w:t xml:space="preserve"> </w:t>
      </w:r>
      <w:r>
        <w:t xml:space="preserve">156 https://www.similarweb.com/fr/website/reopen.europa.eu/#overview.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estimated at EUR 1.056 million. In addition, the one-off adjustment costs are estimated at EUR</w:t>
      </w:r>
      <w:r>
        <w:t xml:space="preserve"> </w:t>
      </w:r>
      <w:r>
        <w:t xml:space="preserve">70,000 (development costs) relative to the baseline in 2025.</w:t>
      </w:r>
    </w:p>
    <w:p>
      <w:pPr>
        <w:pStyle w:val="BodyText"/>
      </w:pPr>
      <w:r>
        <w:t xml:space="preserve">PM14 – Ensure authenticity and fair service of final decision</w:t>
      </w:r>
      <w:r>
        <w:t xml:space="preserve"> </w:t>
      </w:r>
      <w:r>
        <w:t xml:space="preserve">PM14 specifies the information that needs to be shared with the presumed offender on the final legal</w:t>
      </w:r>
      <w:r>
        <w:t xml:space="preserve"> </w:t>
      </w:r>
      <w:r>
        <w:t xml:space="preserve">decision (resulting from a court case). The difference between penalty notices/information letters and</w:t>
      </w:r>
      <w:r>
        <w:t xml:space="preserve"> </w:t>
      </w:r>
      <w:r>
        <w:t xml:space="preserve">notifications of the final legal decision, is that no (standardised) templates can be developed for the</w:t>
      </w:r>
      <w:r>
        <w:t xml:space="preserve"> </w:t>
      </w:r>
      <w:r>
        <w:t xml:space="preserve">latter as they have to be drawn up on a case-by-case basis.</w:t>
      </w:r>
      <w:r>
        <w:br/>
      </w:r>
      <w:r>
        <w:t xml:space="preserve">Nevertheless, communication to the offender on the final decision resulting from court cases is</w:t>
      </w:r>
      <w:r>
        <w:t xml:space="preserve"> </w:t>
      </w:r>
      <w:r>
        <w:t xml:space="preserve">already covered by Directive 2010/64/EU. As a condition for the cross-border enforcement of</w:t>
      </w:r>
      <w:r>
        <w:t xml:space="preserve"> </w:t>
      </w:r>
      <w:r>
        <w:t xml:space="preserve">financial penalties, through the Framework Decision imposed for criminal and administrative</w:t>
      </w:r>
      <w:r>
        <w:t xml:space="preserve"> </w:t>
      </w:r>
      <w:r>
        <w:t xml:space="preserve">offences, these shall be grounded on decisions subject to a judicial review under a procedure similar</w:t>
      </w:r>
      <w:r>
        <w:t xml:space="preserve"> </w:t>
      </w:r>
      <w:r>
        <w:t xml:space="preserve">to criminal proceedings157.</w:t>
      </w:r>
      <w:r>
        <w:br/>
      </w:r>
      <w:r>
        <w:t xml:space="preserve">If the CBE Directive would include a tailored mechanism for the enforcement of financial penalties,</w:t>
      </w:r>
      <w:r>
        <w:t xml:space="preserve"> </w:t>
      </w:r>
      <w:r>
        <w:t xml:space="preserve">the communication of the final decision to the offender could rely on the same procedures (e.g. by</w:t>
      </w:r>
      <w:r>
        <w:t xml:space="preserve"> </w:t>
      </w:r>
      <w:r>
        <w:t xml:space="preserve">following Directive 2010/64/EU). Thereby, PM14 would not lead to additional costs, as</w:t>
      </w:r>
      <w:r>
        <w:t xml:space="preserve"> </w:t>
      </w:r>
      <w:r>
        <w:t xml:space="preserve">communication towards the offender, in both PM14 and the baseline scenario, would follow the same</w:t>
      </w:r>
      <w:r>
        <w:t xml:space="preserve"> </w:t>
      </w:r>
      <w:r>
        <w:t xml:space="preserve">legal procedures.</w:t>
      </w:r>
      <w:r>
        <w:t xml:space="preserve"> </w:t>
      </w:r>
      <w:r>
        <w:t xml:space="preserve">PM15 – Ensure that the information exchange under the CBE Directive complies with GDPR and</w:t>
      </w:r>
      <w:r>
        <w:t xml:space="preserve"> </w:t>
      </w:r>
      <w:r>
        <w:t xml:space="preserve">LED</w:t>
      </w:r>
      <w:r>
        <w:t xml:space="preserve"> </w:t>
      </w:r>
      <w:r>
        <w:t xml:space="preserve">PM15 would not lead to additional costs relative to the baseline.</w:t>
      </w:r>
    </w:p>
    <w:p>
      <w:pPr>
        <w:pStyle w:val="BodyText"/>
      </w:pPr>
      <w:r>
        <w:t xml:space="preserve">157 See ECJ, Judgement in Case C-60/12, Baláž.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ANNEX 5: DISCARDED MEASURES</w:t>
      </w:r>
      <w:r>
        <w:br/>
      </w:r>
      <w:r>
        <w:t xml:space="preserve">Description</w:t>
      </w:r>
      <w:r>
        <w:t xml:space="preserve"> </w:t>
      </w:r>
      <w:r>
        <w:t xml:space="preserve">Justification for discarding</w:t>
      </w:r>
      <w:r>
        <w:t xml:space="preserve"> </w:t>
      </w:r>
      <w:r>
        <w:t xml:space="preserve">Extending the scope to non-safety</w:t>
      </w:r>
      <w:r>
        <w:t xml:space="preserve"> </w:t>
      </w:r>
      <w:r>
        <w:t xml:space="preserve">related traffic offences</w:t>
      </w:r>
      <w:r>
        <w:t xml:space="preserve"> </w:t>
      </w:r>
      <w:r>
        <w:t xml:space="preserve">The legal analysis concluded that including non-safety related road</w:t>
      </w:r>
      <w:r>
        <w:t xml:space="preserve"> </w:t>
      </w:r>
      <w:r>
        <w:t xml:space="preserve">traffic offences would significantly alter the consistency of the</w:t>
      </w:r>
      <w:r>
        <w:t xml:space="preserve"> </w:t>
      </w:r>
      <w:r>
        <w:t xml:space="preserve">Directive, given the objectives stated in Article 1 which have been</w:t>
      </w:r>
      <w:r>
        <w:t xml:space="preserve"> </w:t>
      </w:r>
      <w:r>
        <w:t xml:space="preserve">at the core of the Directive since its origins.</w:t>
      </w:r>
      <w:r>
        <w:t xml:space="preserve"> </w:t>
      </w:r>
      <w:r>
        <w:t xml:space="preserve">Extend the scope of the CBE</w:t>
      </w:r>
      <w:r>
        <w:t xml:space="preserve"> </w:t>
      </w:r>
      <w:r>
        <w:t xml:space="preserve">Directive to other road-safety</w:t>
      </w:r>
      <w:r>
        <w:t xml:space="preserve"> </w:t>
      </w:r>
      <w:r>
        <w:t xml:space="preserve">related offences and violations of</w:t>
      </w:r>
      <w:r>
        <w:t xml:space="preserve"> </w:t>
      </w:r>
      <w:r>
        <w:t xml:space="preserve">road-safety-related</w:t>
      </w:r>
      <w:r>
        <w:t xml:space="preserve"> </w:t>
      </w:r>
      <w:r>
        <w:t xml:space="preserve">Urban</w:t>
      </w:r>
      <w:r>
        <w:t xml:space="preserve"> </w:t>
      </w:r>
      <w:r>
        <w:t xml:space="preserve">Vehicle</w:t>
      </w:r>
      <w:r>
        <w:t xml:space="preserve"> </w:t>
      </w:r>
      <w:r>
        <w:t xml:space="preserve">Access</w:t>
      </w:r>
      <w:r>
        <w:t xml:space="preserve"> </w:t>
      </w:r>
      <w:r>
        <w:t xml:space="preserve">Restrictions</w:t>
      </w:r>
      <w:r>
        <w:t xml:space="preserve"> </w:t>
      </w:r>
      <w:r>
        <w:t xml:space="preserve">(UVARs)</w:t>
      </w:r>
      <w:r>
        <w:br/>
      </w:r>
      <w:r>
        <w:t xml:space="preserve">Some stakeholders (some Member States and other public bodies)</w:t>
      </w:r>
      <w:r>
        <w:t xml:space="preserve"> </w:t>
      </w:r>
      <w:r>
        <w:t xml:space="preserve">suggested to extend the scope of the CBE Directive to UVARs.</w:t>
      </w:r>
      <w:r>
        <w:t xml:space="preserve"> </w:t>
      </w:r>
      <w:r>
        <w:t xml:space="preserve">Because the CBE Directive is an instrument to enhance road safety,</w:t>
      </w:r>
      <w:r>
        <w:t xml:space="preserve"> </w:t>
      </w:r>
      <w:r>
        <w:t xml:space="preserve">only specific UVARs related to road safety could be added to the</w:t>
      </w:r>
      <w:r>
        <w:t xml:space="preserve"> </w:t>
      </w:r>
      <w:r>
        <w:t xml:space="preserve">scope. Moreover, the inclusion of the road-safety-related UVARs</w:t>
      </w:r>
      <w:r>
        <w:t xml:space="preserve"> </w:t>
      </w:r>
      <w:r>
        <w:t xml:space="preserve">would require an accurate information to the non-resident road users</w:t>
      </w:r>
      <w:r>
        <w:t xml:space="preserve"> </w:t>
      </w:r>
      <w:r>
        <w:t xml:space="preserve">on the applicable rules in place and in addition also exchange of</w:t>
      </w:r>
      <w:r>
        <w:t xml:space="preserve"> </w:t>
      </w:r>
      <w:r>
        <w:t xml:space="preserve">information on specific characteristics of vehicles to prevent</w:t>
      </w:r>
      <w:r>
        <w:t xml:space="preserve"> </w:t>
      </w:r>
      <w:r>
        <w:t xml:space="preserve">unequal treatment/discrimination of drivers. Due to issues related to</w:t>
      </w:r>
      <w:r>
        <w:t xml:space="preserve"> </w:t>
      </w:r>
      <w:r>
        <w:t xml:space="preserve">technical feasibility and difficulties with defining exactly the road-</w:t>
      </w:r>
      <w:r>
        <w:t xml:space="preserve"> </w:t>
      </w:r>
      <w:r>
        <w:t xml:space="preserve">safety-related UVARs and delineation between the UVARs related</w:t>
      </w:r>
      <w:r>
        <w:t xml:space="preserve"> </w:t>
      </w:r>
      <w:r>
        <w:t xml:space="preserve">to emissions and congestions, the measure was considered not</w:t>
      </w:r>
      <w:r>
        <w:t xml:space="preserve"> </w:t>
      </w:r>
      <w:r>
        <w:t xml:space="preserve">proportionate and feasible and was hence discarded.</w:t>
      </w:r>
      <w:r>
        <w:t xml:space="preserve"> </w:t>
      </w:r>
      <w:r>
        <w:t xml:space="preserve">Recommend/harmonise methods</w:t>
      </w:r>
      <w:r>
        <w:t xml:space="preserve"> </w:t>
      </w:r>
      <w:r>
        <w:t xml:space="preserve">of use and technical specifications</w:t>
      </w:r>
      <w:r>
        <w:t xml:space="preserve"> </w:t>
      </w:r>
      <w:r>
        <w:t xml:space="preserve">for detection equipment</w:t>
      </w:r>
      <w:r>
        <w:t xml:space="preserve"> </w:t>
      </w:r>
      <w:r>
        <w:t xml:space="preserve">There is no EU law harmonizing minimum technical requirements/</w:t>
      </w:r>
      <w:r>
        <w:t xml:space="preserve"> </w:t>
      </w:r>
      <w:r>
        <w:t xml:space="preserve">specifications for detection equipment (e.g. ANPR functionality,</w:t>
      </w:r>
      <w:r>
        <w:t xml:space="preserve"> </w:t>
      </w:r>
      <w:r>
        <w:t xml:space="preserve">picture resolution and/or measurement accuracy) nor is the detection</w:t>
      </w:r>
      <w:r>
        <w:t xml:space="preserve"> </w:t>
      </w:r>
      <w:r>
        <w:t xml:space="preserve">equipment subject to CE marking, which certifies the conformity</w:t>
      </w:r>
      <w:r>
        <w:t xml:space="preserve"> </w:t>
      </w:r>
      <w:r>
        <w:t xml:space="preserve">with EU health, safety and environmental standards. The methods</w:t>
      </w:r>
      <w:r>
        <w:t xml:space="preserve"> </w:t>
      </w:r>
      <w:r>
        <w:t xml:space="preserve">of use and technical specifications may play an important role in the</w:t>
      </w:r>
      <w:r>
        <w:t xml:space="preserve"> </w:t>
      </w:r>
      <w:r>
        <w:t xml:space="preserve">investigation of offences and in appeal procedures. Nonetheless</w:t>
      </w:r>
      <w:r>
        <w:t xml:space="preserve"> </w:t>
      </w:r>
      <w:r>
        <w:t xml:space="preserve">these cause impacts at national level only and should be addressed</w:t>
      </w:r>
      <w:r>
        <w:t xml:space="preserve"> </w:t>
      </w:r>
      <w:r>
        <w:t xml:space="preserve">at that level. It was discarded for subsidiarity reasons. The measure</w:t>
      </w:r>
      <w:r>
        <w:t xml:space="preserve"> </w:t>
      </w:r>
      <w:r>
        <w:t xml:space="preserve">was also considered disproportionate, given that the CBE Directive</w:t>
      </w:r>
      <w:r>
        <w:t xml:space="preserve"> </w:t>
      </w:r>
      <w:r>
        <w:t xml:space="preserve">addresses only cross-border offences, while the methods and</w:t>
      </w:r>
      <w:r>
        <w:t xml:space="preserve"> </w:t>
      </w:r>
      <w:r>
        <w:t xml:space="preserve">specifications and related adjustments of detection equipment</w:t>
      </w:r>
      <w:r>
        <w:t xml:space="preserve"> </w:t>
      </w:r>
      <w:r>
        <w:t xml:space="preserve">would apply to all road traffic offences, including those committed</w:t>
      </w:r>
      <w:r>
        <w:t xml:space="preserve"> </w:t>
      </w:r>
      <w:r>
        <w:t xml:space="preserve">by residents.</w:t>
      </w:r>
      <w:r>
        <w:br/>
      </w:r>
      <w:r>
        <w:t xml:space="preserve">Establish a single legal liability</w:t>
      </w:r>
      <w:r>
        <w:t xml:space="preserve"> </w:t>
      </w:r>
      <w:r>
        <w:t xml:space="preserve">regime at EU level for road traffic</w:t>
      </w:r>
      <w:r>
        <w:t xml:space="preserve"> </w:t>
      </w:r>
      <w:r>
        <w:t xml:space="preserve">offences committed with a vehicle</w:t>
      </w:r>
      <w:r>
        <w:t xml:space="preserve"> </w:t>
      </w:r>
      <w:r>
        <w:t xml:space="preserve">registered abroad</w:t>
      </w:r>
      <w:r>
        <w:t xml:space="preserve"> </w:t>
      </w:r>
      <w:r>
        <w:t xml:space="preserve">This measure would establish a single legal liability regime at the</w:t>
      </w:r>
      <w:r>
        <w:t xml:space="preserve"> </w:t>
      </w:r>
      <w:r>
        <w:t xml:space="preserve">EU level, for road traffic offences committed by drivers in foreign</w:t>
      </w:r>
      <w:r>
        <w:t xml:space="preserve"> </w:t>
      </w:r>
      <w:r>
        <w:t xml:space="preserve">vehicles. The vehicle owner/holder of the vehicle could in</w:t>
      </w:r>
      <w:r>
        <w:t xml:space="preserve"> </w:t>
      </w:r>
      <w:r>
        <w:t xml:space="preserve">principle be held liable for the offence committed with their</w:t>
      </w:r>
      <w:r>
        <w:t xml:space="preserve"> </w:t>
      </w:r>
      <w:r>
        <w:t xml:space="preserve">vehicle, which means that only a “soft” driver liability regime or</w:t>
      </w:r>
      <w:r>
        <w:t xml:space="preserve"> </w:t>
      </w:r>
      <w:r>
        <w:t xml:space="preserve">“indirect” vehicle owner/holder legal liability regime would be</w:t>
      </w:r>
      <w:r>
        <w:t xml:space="preserve"> </w:t>
      </w:r>
      <w:r>
        <w:t xml:space="preserve">applied. In a number of EU countries that adopt a strict driver</w:t>
      </w:r>
      <w:r>
        <w:t xml:space="preserve"> </w:t>
      </w:r>
      <w:r>
        <w:t xml:space="preserve">liability regime, only the actual vehicle driver can be held</w:t>
      </w:r>
      <w:r>
        <w:t xml:space="preserve"> </w:t>
      </w:r>
      <w:r>
        <w:t xml:space="preserve">accountable for the offence. These Member States, which apply a</w:t>
      </w:r>
      <w:r>
        <w:t xml:space="preserve"> </w:t>
      </w:r>
      <w:r>
        <w:t xml:space="preserve">strict driver liability regime, cannot require the owner of the</w:t>
      </w:r>
      <w:r>
        <w:t xml:space="preserve"> </w:t>
      </w:r>
      <w:r>
        <w:t xml:space="preserve">vehicle to identify the driver because this would contradict the</w:t>
      </w:r>
      <w:r>
        <w:t xml:space="preserve"> </w:t>
      </w:r>
      <w:r>
        <w:t xml:space="preserve">privilege against self-incrimination foreseen by their national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Such a uniform legal liability regime would therefore not be</w:t>
      </w:r>
      <w:r>
        <w:t xml:space="preserve"> </w:t>
      </w:r>
      <w:r>
        <w:t xml:space="preserve">legally feasible due to constitutional prerogatives applied in some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Further harmonize the format of</w:t>
      </w:r>
      <w:r>
        <w:t xml:space="preserve"> </w:t>
      </w:r>
      <w:r>
        <w:t xml:space="preserve">Member States’ license plates to</w:t>
      </w:r>
      <w:r>
        <w:t xml:space="preserve"> </w:t>
      </w:r>
      <w:r>
        <w:t xml:space="preserve">improve the detection of road</w:t>
      </w:r>
      <w:r>
        <w:t xml:space="preserve"> </w:t>
      </w:r>
      <w:r>
        <w:t xml:space="preserve">traffic offences (ANPR)</w:t>
      </w:r>
      <w:r>
        <w:t xml:space="preserve"> </w:t>
      </w:r>
      <w:r>
        <w:t xml:space="preserve">The format of license plates falls outside the scope of the CBE</w:t>
      </w:r>
      <w:r>
        <w:t xml:space="preserve"> </w:t>
      </w:r>
      <w:r>
        <w:t xml:space="preserve">Directive. Rather, it seems that other applicable European</w:t>
      </w:r>
      <w:r>
        <w:t xml:space="preserve"> </w:t>
      </w:r>
      <w:r>
        <w:t xml:space="preserve">legislation on this matter (such as Council Regulation (EC) No</w:t>
      </w:r>
      <w:r>
        <w:t xml:space="preserve"> </w:t>
      </w:r>
      <w:r>
        <w:t xml:space="preserve">2411/98) would be a better place to introduces the change.</w:t>
      </w:r>
      <w:r>
        <w:t xml:space="preserve"> </w:t>
      </w:r>
      <w:r>
        <w:t xml:space="preserve">Moreover, the effectiveness of this option in addressing the problem</w:t>
      </w:r>
      <w:r>
        <w:t xml:space="preserve"> </w:t>
      </w:r>
      <w:r>
        <w:t xml:space="preserve">drivers is doubtful, as there are no clear signs that the readability of</w:t>
      </w:r>
      <w:r>
        <w:t xml:space="preserve"> </w:t>
      </w:r>
      <w:r>
        <w:t xml:space="preserve">license plates is a problem. Therefore, the measure is discarded</w:t>
      </w:r>
      <w:r>
        <w:t xml:space="preserve"> </w:t>
      </w:r>
      <w:r>
        <w:t xml:space="preserve">because of legal considerations and a lack of effectiveness.</w:t>
      </w:r>
      <w:r>
        <w:t xml:space="preserve"> </w:t>
      </w:r>
      <w:r>
        <w:t xml:space="preserve">Harmonize the time limits for the</w:t>
      </w:r>
      <w:r>
        <w:t xml:space="preserve"> </w:t>
      </w:r>
      <w:r>
        <w:t xml:space="preserve">re-registration of vehicles</w:t>
      </w:r>
      <w:r>
        <w:t xml:space="preserve"> </w:t>
      </w:r>
      <w:r>
        <w:t xml:space="preserve">This measure aims to solve outdated/erroneous VRDs on vehicle</w:t>
      </w:r>
      <w:r>
        <w:t xml:space="preserve"> </w:t>
      </w:r>
      <w:r>
        <w:t xml:space="preserve">data. VRDs are regulated by Directive 1999/37/EC concerning</w:t>
      </w:r>
      <w:r>
        <w:t xml:space="preserve"> </w:t>
      </w:r>
      <w:r>
        <w:t xml:space="preserve">vehicle data, and by the CBE Directive concerning enforcement</w:t>
      </w:r>
      <w:r>
        <w:t xml:space="preserve"> </w:t>
      </w:r>
      <w:r>
        <w:t xml:space="preserve">tools. Since this is more of an issue related to vehicle registration</w:t>
      </w:r>
      <w:r>
        <w:t xml:space="preserve"> </w:t>
      </w:r>
      <w:r>
        <w:t xml:space="preserve">data, it is advised to include this measure in a possible revision of</w:t>
      </w:r>
      <w:r>
        <w:t xml:space="preserve"> </w:t>
      </w:r>
      <w:r>
        <w:t xml:space="preserve">this Directive, and especially of art. 5(2) of Directive 1999/37/EC.</w:t>
      </w:r>
      <w:r>
        <w:t xml:space="preserve"> </w:t>
      </w:r>
      <w:r>
        <w:t xml:space="preserve">Include further information in</w:t>
      </w:r>
      <w:r>
        <w:t xml:space="preserve"> </w:t>
      </w:r>
      <w:r>
        <w:t xml:space="preserve">national vehicle registers e.g. the</w:t>
      </w:r>
      <w:r>
        <w:t xml:space="preserve"> </w:t>
      </w:r>
      <w:r>
        <w:t xml:space="preserve">picture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vehicle</w:t>
      </w:r>
      <w:r>
        <w:t xml:space="preserve"> </w:t>
      </w:r>
      <w:r>
        <w:t xml:space="preserve">owner/holder, vehicle insurance</w:t>
      </w:r>
      <w:r>
        <w:t xml:space="preserve"> </w:t>
      </w:r>
      <w:r>
        <w:t xml:space="preserve">information, the information on</w:t>
      </w:r>
      <w:r>
        <w:t xml:space="preserve"> </w:t>
      </w:r>
      <w:r>
        <w:t xml:space="preserve">the owners’ all other vehicles</w:t>
      </w:r>
      <w:r>
        <w:t xml:space="preserve"> </w:t>
      </w:r>
      <w:r>
        <w:t xml:space="preserve">There are serious concerns regarding the political feasibility,</w:t>
      </w:r>
      <w:r>
        <w:t xml:space="preserve"> </w:t>
      </w:r>
      <w:r>
        <w:t xml:space="preserve">proportionality, and legal feasibility, in particular regarding privacy</w:t>
      </w:r>
      <w:r>
        <w:t xml:space="preserve"> </w:t>
      </w:r>
      <w:r>
        <w:t xml:space="preserve">and data protection issues. Moreover, it is expected that the costs</w:t>
      </w:r>
      <w:r>
        <w:t xml:space="preserve"> </w:t>
      </w:r>
      <w:r>
        <w:t xml:space="preserve">involved would be very high, and that the benefits in terms of</w:t>
      </w:r>
      <w:r>
        <w:t xml:space="preserve"> </w:t>
      </w:r>
      <w:r>
        <w:t xml:space="preserve">information available to investigate offences would be rather small.</w:t>
      </w:r>
      <w:r>
        <w:t xml:space="preserve"> </w:t>
      </w:r>
      <w:r>
        <w:t xml:space="preserve">Regularly</w:t>
      </w:r>
      <w:r>
        <w:t xml:space="preserve"> </w:t>
      </w:r>
      <w:r>
        <w:t xml:space="preserve">update</w:t>
      </w:r>
      <w:r>
        <w:t xml:space="preserve"> </w:t>
      </w:r>
      <w:r>
        <w:t xml:space="preserve">the</w:t>
      </w:r>
      <w:r>
        <w:t xml:space="preserve"> </w:t>
      </w:r>
      <w:r>
        <w:t xml:space="preserve">CBE</w:t>
      </w:r>
      <w:r>
        <w:t xml:space="preserve"> </w:t>
      </w:r>
      <w:r>
        <w:t xml:space="preserve">Directive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relevant</w:t>
      </w:r>
      <w:r>
        <w:t xml:space="preserve"> </w:t>
      </w:r>
      <w:r>
        <w:t xml:space="preserve">legislation to keep track with the</w:t>
      </w:r>
      <w:r>
        <w:t xml:space="preserve"> </w:t>
      </w:r>
      <w:r>
        <w:t xml:space="preserve">changing vehicle technology and</w:t>
      </w:r>
      <w:r>
        <w:t xml:space="preserve"> </w:t>
      </w:r>
      <w:r>
        <w:t xml:space="preserve">increasing availability of in-car</w:t>
      </w:r>
      <w:r>
        <w:t xml:space="preserve"> </w:t>
      </w:r>
      <w:r>
        <w:t xml:space="preserve">data.</w:t>
      </w:r>
      <w:r>
        <w:t xml:space="preserve"> </w:t>
      </w:r>
      <w:r>
        <w:t xml:space="preserve">This measure is discarded, as it is not certain what legal grounds</w:t>
      </w:r>
      <w:r>
        <w:t xml:space="preserve"> </w:t>
      </w:r>
      <w:r>
        <w:t xml:space="preserve">would exist for possible revisions. Also, since this measure is quite</w:t>
      </w:r>
      <w:r>
        <w:t xml:space="preserve"> </w:t>
      </w:r>
      <w:r>
        <w:t xml:space="preserve">intervening, there are concerns regarding proportionality. For</w:t>
      </w:r>
      <w:r>
        <w:t xml:space="preserve"> </w:t>
      </w:r>
      <w:r>
        <w:t xml:space="preserve">example, sharing in-car data with police authorities raises concerns</w:t>
      </w:r>
      <w:r>
        <w:t xml:space="preserve"> </w:t>
      </w:r>
      <w:r>
        <w:t xml:space="preserve">on privacy, data protection issues.</w:t>
      </w:r>
      <w:r>
        <w:t xml:space="preserve"> </w:t>
      </w:r>
      <w:r>
        <w:t xml:space="preserve">Apply</w:t>
      </w:r>
      <w:r>
        <w:t xml:space="preserve"> </w:t>
      </w:r>
      <w:r>
        <w:t xml:space="preserve">“Once only principle”</w:t>
      </w:r>
      <w:r>
        <w:t xml:space="preserve"> </w:t>
      </w:r>
      <w:r>
        <w:t xml:space="preserve">for</w:t>
      </w:r>
      <w:r>
        <w:t xml:space="preserve"> </w:t>
      </w:r>
      <w:r>
        <w:t xml:space="preserve">sharing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between</w:t>
      </w:r>
      <w:r>
        <w:t xml:space="preserve"> </w:t>
      </w:r>
      <w:r>
        <w:t xml:space="preserve">administrations (local and central</w:t>
      </w:r>
      <w:r>
        <w:t xml:space="preserve"> </w:t>
      </w:r>
      <w:r>
        <w:t xml:space="preserve">government registers) at national</w:t>
      </w:r>
      <w:r>
        <w:t xml:space="preserve"> </w:t>
      </w:r>
      <w:r>
        <w:t xml:space="preserve">level</w:t>
      </w:r>
      <w:r>
        <w:t xml:space="preserve"> </w:t>
      </w:r>
      <w:r>
        <w:t xml:space="preserve">This measure is discarded as it goes far beyond the scope of a</w:t>
      </w:r>
      <w:r>
        <w:t xml:space="preserve"> </w:t>
      </w:r>
      <w:r>
        <w:t xml:space="preserve">revision of the CBE Directive, as it states that national governments</w:t>
      </w:r>
      <w:r>
        <w:t xml:space="preserve"> </w:t>
      </w:r>
      <w:r>
        <w:t xml:space="preserve">should organize their system in such a way that data in one register</w:t>
      </w:r>
      <w:r>
        <w:t xml:space="preserve"> </w:t>
      </w:r>
      <w:r>
        <w:t xml:space="preserve">is automatically updated if data in another register is</w:t>
      </w:r>
      <w:r>
        <w:t xml:space="preserve"> </w:t>
      </w:r>
      <w:r>
        <w:t xml:space="preserve">updated/changed. Although it might improve the functioning of the</w:t>
      </w:r>
      <w:r>
        <w:t xml:space="preserve"> </w:t>
      </w:r>
      <w:r>
        <w:t xml:space="preserve">CBE Directive (in terms of IT issues), the implications are assessed</w:t>
      </w:r>
      <w:r>
        <w:t xml:space="preserve"> </w:t>
      </w:r>
      <w:r>
        <w:t xml:space="preserve">to be too large.</w:t>
      </w:r>
      <w:r>
        <w:t xml:space="preserve"> </w:t>
      </w:r>
      <w:r>
        <w:t xml:space="preserve">Ensure that all offences under the</w:t>
      </w:r>
      <w:r>
        <w:t xml:space="preserve"> </w:t>
      </w:r>
      <w:r>
        <w:t xml:space="preserve">CBE Directive fall under criminal</w:t>
      </w:r>
      <w:r>
        <w:t xml:space="preserve"> </w:t>
      </w:r>
      <w:r>
        <w:t xml:space="preserve">law to establish uniform follow-up</w:t>
      </w:r>
      <w:r>
        <w:t xml:space="preserve"> </w:t>
      </w:r>
      <w:r>
        <w:t xml:space="preserve">This measure is discarded as there is a subsidiarity issue. The</w:t>
      </w:r>
      <w:r>
        <w:t xml:space="preserve"> </w:t>
      </w:r>
      <w:r>
        <w:t xml:space="preserve">classification of offences (e.g. under criminal or administrative law)</w:t>
      </w:r>
      <w:r>
        <w:t xml:space="preserve"> </w:t>
      </w:r>
      <w:r>
        <w:t xml:space="preserve">is up to Member States as laid down in the Treaties.</w:t>
      </w:r>
      <w:r>
        <w:t xml:space="preserve"> </w:t>
      </w:r>
      <w:r>
        <w:t xml:space="preserve">Incentivize Member States to 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procedures</w:t>
      </w:r>
      <w:r>
        <w:t xml:space="preserve"> </w:t>
      </w:r>
      <w:r>
        <w:t xml:space="preserve">under</w:t>
      </w:r>
      <w:r>
        <w:t xml:space="preserve"> </w:t>
      </w:r>
      <w:r>
        <w:t xml:space="preserve">Framework</w:t>
      </w:r>
      <w:r>
        <w:t xml:space="preserve"> </w:t>
      </w:r>
      <w:r>
        <w:t xml:space="preserve">Decision</w:t>
      </w:r>
      <w:r>
        <w:t xml:space="preserve"> </w:t>
      </w:r>
      <w:r>
        <w:t xml:space="preserve">2005/214/JHA by sharing costs</w:t>
      </w:r>
      <w:r>
        <w:t xml:space="preserve"> </w:t>
      </w:r>
      <w:r>
        <w:t xml:space="preserve">and benefits</w:t>
      </w:r>
      <w:r>
        <w:br/>
      </w:r>
      <w:r>
        <w:t xml:space="preserve">This measure aims to stimulate a fair accrual of monies (Art. 13 of</w:t>
      </w:r>
      <w:r>
        <w:t xml:space="preserve"> </w:t>
      </w:r>
      <w:r>
        <w:t xml:space="preserve">the FD). However, according to Art. 13, Member States already</w:t>
      </w:r>
      <w:r>
        <w:t xml:space="preserve"> </w:t>
      </w:r>
      <w:r>
        <w:t xml:space="preserve">have the ability to agree on how the revenues stemming from</w:t>
      </w:r>
      <w:r>
        <w:t xml:space="preserve"> </w:t>
      </w:r>
      <w:r>
        <w:t xml:space="preserve">financial payments should be divided between issuing and executing</w:t>
      </w:r>
      <w:r>
        <w:t xml:space="preserve"> </w:t>
      </w:r>
      <w:r>
        <w:t xml:space="preserve">State. Hence, the added value of this measure is questionable.</w:t>
      </w:r>
      <w:r>
        <w:t xml:space="preserve"> </w:t>
      </w:r>
      <w:r>
        <w:t xml:space="preserve">Moreover, PM8 is expected to be more effective in achieving the</w:t>
      </w:r>
      <w:r>
        <w:t xml:space="preserve"> </w:t>
      </w:r>
      <w:r>
        <w:t xml:space="preserve">use of procedures to enforce financial penalties for road-traffic</w:t>
      </w:r>
      <w:r>
        <w:t xml:space="preserve"> </w:t>
      </w:r>
      <w:r>
        <w:t xml:space="preserve">offences under the CBE Directive abroad.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ANNEX 6: RETAINED POLICY MEASURES</w:t>
      </w:r>
      <w:r>
        <w:br/>
      </w:r>
      <w:r>
        <w:t xml:space="preserve">Link to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and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 of the measure</w:t>
      </w:r>
      <w:r>
        <w:t xml:space="preserve"> </w:t>
      </w:r>
      <w:r>
        <w:t xml:space="preserve">PD1:</w:t>
      </w:r>
      <w:r>
        <w:t xml:space="preserve"> </w:t>
      </w:r>
      <w:r>
        <w:t xml:space="preserve">Inadequate</w:t>
      </w:r>
      <w:r>
        <w:t xml:space="preserve"> </w:t>
      </w:r>
      <w:r>
        <w:t xml:space="preserve">detection</w:t>
      </w:r>
      <w:r>
        <w:t xml:space="preserve"> </w:t>
      </w:r>
      <w:r>
        <w:t xml:space="preserve">of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</w:t>
      </w:r>
      <w:r>
        <w:t xml:space="preserve"> </w:t>
      </w:r>
      <w:r>
        <w:t xml:space="preserve">traffic</w:t>
      </w:r>
      <w:r>
        <w:t xml:space="preserve"> </w:t>
      </w:r>
      <w:r>
        <w:t xml:space="preserve">offenses</w:t>
      </w:r>
    </w:p>
    <w:p>
      <w:pPr>
        <w:pStyle w:val="BodyText"/>
      </w:pPr>
      <w:r>
        <w:t xml:space="preserve">SO1: Improve</w:t>
      </w:r>
      <w:r>
        <w:t xml:space="preserve"> </w:t>
      </w:r>
      <w:r>
        <w:t xml:space="preserve">compliance</w:t>
      </w:r>
      <w:r>
        <w:t xml:space="preserve"> </w:t>
      </w:r>
      <w:r>
        <w:t xml:space="preserve">control with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 traffic</w:t>
      </w:r>
      <w:r>
        <w:t xml:space="preserve"> </w:t>
      </w:r>
      <w:r>
        <w:t xml:space="preserve">rules in place,</w:t>
      </w:r>
      <w:r>
        <w:t xml:space="preserve"> </w:t>
      </w:r>
      <w:r>
        <w:t xml:space="preserve">including</w:t>
      </w:r>
      <w:r>
        <w:t xml:space="preserve"> </w:t>
      </w:r>
      <w:r>
        <w:t xml:space="preserve">extension of the</w:t>
      </w:r>
      <w:r>
        <w:t xml:space="preserve"> </w:t>
      </w:r>
      <w:r>
        <w:t xml:space="preserve">initiative scope</w:t>
      </w:r>
      <w:r>
        <w:t xml:space="preserve"> </w:t>
      </w:r>
      <w:r>
        <w:t xml:space="preserve">to other road-</w:t>
      </w:r>
      <w:r>
        <w:t xml:space="preserve"> </w:t>
      </w:r>
      <w:r>
        <w:t xml:space="preserve">safety-related</w:t>
      </w:r>
      <w:r>
        <w:t xml:space="preserve"> </w:t>
      </w:r>
      <w:r>
        <w:t xml:space="preserve">traffic offenses</w:t>
      </w:r>
      <w:r>
        <w:br/>
      </w:r>
      <w:r>
        <w:t xml:space="preserve">PM 1 – Extend</w:t>
      </w:r>
      <w:r>
        <w:t xml:space="preserve"> </w:t>
      </w:r>
      <w:r>
        <w:t xml:space="preserve">the scope of the</w:t>
      </w:r>
      <w:r>
        <w:t xml:space="preserve"> </w:t>
      </w:r>
      <w:r>
        <w:t xml:space="preserve">CBE Directive to</w:t>
      </w:r>
      <w:r>
        <w:t xml:space="preserve"> </w:t>
      </w:r>
      <w:r>
        <w:t xml:space="preserve">other road-safety</w:t>
      </w:r>
      <w:r>
        <w:t xml:space="preserve"> </w:t>
      </w:r>
      <w:r>
        <w:t xml:space="preserve">related traffic</w:t>
      </w:r>
      <w:r>
        <w:t xml:space="preserve"> </w:t>
      </w:r>
      <w:r>
        <w:t xml:space="preserve">offences</w:t>
      </w:r>
      <w:r>
        <w:br/>
      </w:r>
      <w:r>
        <w:t xml:space="preserve">This measure extends the scope of the CBE Directive to cover</w:t>
      </w:r>
      <w:r>
        <w:t xml:space="preserve"> </w:t>
      </w:r>
      <w:r>
        <w:t xml:space="preserve">in addition the following road-safety-related traffic offences:</w:t>
      </w:r>
      <w:r>
        <w:t xml:space="preserve"> </w:t>
      </w:r>
      <w:r>
        <w:t xml:space="preserve">not keeping sufficient distance from the vehicle in front,</w:t>
      </w:r>
      <w:r>
        <w:t xml:space="preserve"> </w:t>
      </w:r>
      <w:r>
        <w:t xml:space="preserve">dangerous overtaking, dangerous parking, crossing white</w:t>
      </w:r>
      <w:r>
        <w:t xml:space="preserve"> </w:t>
      </w:r>
      <w:r>
        <w:t xml:space="preserve">line(s), driving in wrong way or emergency lane158 and using an</w:t>
      </w:r>
      <w:r>
        <w:t xml:space="preserve"> </w:t>
      </w:r>
      <w:r>
        <w:t xml:space="preserve">overloaded vehicle.</w:t>
      </w:r>
      <w:r>
        <w:t xml:space="preserve"> </w:t>
      </w:r>
      <w:r>
        <w:t xml:space="preserve">PD2: Incorrect</w:t>
      </w:r>
      <w:r>
        <w:t xml:space="preserve"> </w:t>
      </w:r>
      <w:r>
        <w:t xml:space="preserve">or insufficient</w:t>
      </w:r>
      <w:r>
        <w:t xml:space="preserve"> </w:t>
      </w:r>
      <w:r>
        <w:t xml:space="preserve">information in</w:t>
      </w:r>
      <w:r>
        <w:t xml:space="preserve"> </w:t>
      </w:r>
      <w:r>
        <w:t xml:space="preserve">vehicle registers</w:t>
      </w:r>
    </w:p>
    <w:p>
      <w:pPr>
        <w:pStyle w:val="BodyText"/>
      </w:pPr>
      <w:r>
        <w:t xml:space="preserve">SO2: Streamline</w:t>
      </w:r>
      <w:r>
        <w:t xml:space="preserve"> </w:t>
      </w:r>
      <w:r>
        <w:t xml:space="preserve">mutual</w:t>
      </w:r>
      <w:r>
        <w:t xml:space="preserve"> </w:t>
      </w:r>
      <w:r>
        <w:t xml:space="preserve">assistance and</w:t>
      </w:r>
      <w:r>
        <w:t xml:space="preserve"> </w:t>
      </w:r>
      <w:r>
        <w:t xml:space="preserve">recognition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between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 cross-border</w:t>
      </w:r>
      <w:r>
        <w:t xml:space="preserve"> </w:t>
      </w:r>
      <w:r>
        <w:t xml:space="preserve">investigation of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 traffic</w:t>
      </w:r>
      <w:r>
        <w:t xml:space="preserve"> </w:t>
      </w:r>
      <w:r>
        <w:t xml:space="preserve">offenses and</w:t>
      </w:r>
      <w:r>
        <w:t xml:space="preserve"> </w:t>
      </w:r>
      <w:r>
        <w:t xml:space="preserve">cross-border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financial</w:t>
      </w:r>
      <w:r>
        <w:t xml:space="preserve"> </w:t>
      </w:r>
      <w:r>
        <w:t xml:space="preserve">PM 2 – Establish</w:t>
      </w:r>
      <w:r>
        <w:t xml:space="preserve"> </w:t>
      </w:r>
      <w:r>
        <w:t xml:space="preserve">mandatory</w:t>
      </w:r>
      <w:r>
        <w:t xml:space="preserve"> </w:t>
      </w:r>
      <w:r>
        <w:t xml:space="preserve">minimum data</w:t>
      </w:r>
      <w:r>
        <w:t xml:space="preserve"> </w:t>
      </w:r>
      <w:r>
        <w:t xml:space="preserve">content of vehicle</w:t>
      </w:r>
      <w:r>
        <w:t xml:space="preserve"> </w:t>
      </w:r>
      <w:r>
        <w:t xml:space="preserve">registers</w:t>
      </w:r>
      <w:r>
        <w:t xml:space="preserve"> </w:t>
      </w:r>
      <w:r>
        <w:t xml:space="preserve">necessary for the</w:t>
      </w:r>
      <w:r>
        <w:t xml:space="preserve"> </w:t>
      </w:r>
      <w:r>
        <w:t xml:space="preserve">investigation of</w:t>
      </w:r>
      <w:r>
        <w:t xml:space="preserve"> </w:t>
      </w:r>
      <w:r>
        <w:t xml:space="preserve">traffic offences</w:t>
      </w:r>
      <w:r>
        <w:t xml:space="preserve"> </w:t>
      </w:r>
      <w:r>
        <w:t xml:space="preserve">This measure extends the data content as laid down in Annex I</w:t>
      </w:r>
      <w:r>
        <w:t xml:space="preserve"> </w:t>
      </w:r>
      <w:r>
        <w:t xml:space="preserve">of the CBE Directive (e.g. to cover vehicle categories) and</w:t>
      </w:r>
      <w:r>
        <w:t xml:space="preserve"> </w:t>
      </w:r>
      <w:r>
        <w:t xml:space="preserve">specifies minimum mandatory data to be exchanged which is</w:t>
      </w:r>
      <w:r>
        <w:t xml:space="preserve"> </w:t>
      </w:r>
      <w:r>
        <w:t xml:space="preserve">necessary for successful investigation of road traffic offences.</w:t>
      </w:r>
      <w:r>
        <w:t xml:space="preserve"> </w:t>
      </w:r>
      <w:r>
        <w:t xml:space="preserve">PM 3 – Keep the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previous</w:t>
      </w:r>
      <w:r>
        <w:t xml:space="preserve"> </w:t>
      </w:r>
      <w:r>
        <w:t xml:space="preserve">owner/holder of a</w:t>
      </w:r>
      <w:r>
        <w:t xml:space="preserve"> </w:t>
      </w:r>
      <w:r>
        <w:t xml:space="preserve">vehicle for a</w:t>
      </w:r>
      <w:r>
        <w:t xml:space="preserve"> </w:t>
      </w:r>
      <w:r>
        <w:t xml:space="preserve">specific time and</w:t>
      </w:r>
      <w:r>
        <w:t xml:space="preserve"> </w:t>
      </w:r>
      <w:r>
        <w:t xml:space="preserve">provide/disclose it</w:t>
      </w:r>
      <w:r>
        <w:t xml:space="preserve"> </w:t>
      </w:r>
      <w:r>
        <w:t xml:space="preserve">upon request</w:t>
      </w:r>
      <w:r>
        <w:br/>
      </w:r>
      <w:r>
        <w:t xml:space="preserve">This measure improves the quality of the investigation of the</w:t>
      </w:r>
      <w:r>
        <w:t xml:space="preserve"> </w:t>
      </w:r>
      <w:r>
        <w:t xml:space="preserve">offences, by harmonizing the time limit for retention/storage</w:t>
      </w:r>
      <w:r>
        <w:t xml:space="preserve"> </w:t>
      </w:r>
      <w:r>
        <w:t xml:space="preserve">(and review) of the personal data on the previous vehicle</w:t>
      </w:r>
      <w:r>
        <w:t xml:space="preserve"> </w:t>
      </w:r>
      <w:r>
        <w:t xml:space="preserve">owner/holder in national vehicle registers. This limit also</w:t>
      </w:r>
      <w:r>
        <w:t xml:space="preserve"> </w:t>
      </w:r>
      <w:r>
        <w:t xml:space="preserve">depends on harmonized deadlines for the submission/service of</w:t>
      </w:r>
      <w:r>
        <w:t xml:space="preserve"> </w:t>
      </w:r>
      <w:r>
        <w:t xml:space="preserve">information letters/penalty notices to non-residents (see also</w:t>
      </w:r>
      <w:r>
        <w:t xml:space="preserve"> </w:t>
      </w:r>
      <w:r>
        <w:t xml:space="preserve">measure PM 10)</w:t>
      </w:r>
      <w:r>
        <w:t xml:space="preserve"> </w:t>
      </w:r>
      <w:r>
        <w:t xml:space="preserve">PM 4 – Keep the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the user of a</w:t>
      </w:r>
      <w:r>
        <w:t xml:space="preserve"> </w:t>
      </w:r>
      <w:r>
        <w:t xml:space="preserve">vehicle in case the</w:t>
      </w:r>
      <w:r>
        <w:t xml:space="preserve"> </w:t>
      </w:r>
      <w:r>
        <w:t xml:space="preserve">vehicle is leased</w:t>
      </w:r>
      <w:r>
        <w:t xml:space="preserve"> </w:t>
      </w:r>
      <w:r>
        <w:t xml:space="preserve">and</w:t>
      </w:r>
      <w:r>
        <w:t xml:space="preserve"> </w:t>
      </w:r>
      <w:r>
        <w:t xml:space="preserve">This measure allows the exchange of information on the final</w:t>
      </w:r>
      <w:r>
        <w:t xml:space="preserve"> </w:t>
      </w:r>
      <w:r>
        <w:t xml:space="preserve">user/keeper of the vehicle, but only if this information is</w:t>
      </w:r>
      <w:r>
        <w:t xml:space="preserve"> </w:t>
      </w:r>
      <w:r>
        <w:t xml:space="preserve">available in VRD by default (normally it covers long term</w:t>
      </w:r>
      <w:r>
        <w:t xml:space="preserve"> </w:t>
      </w:r>
      <w:r>
        <w:t xml:space="preserve">leasing of vehicles). Currently, rental companies often receive</w:t>
      </w:r>
      <w:r>
        <w:t xml:space="preserve"> </w:t>
      </w:r>
      <w:r>
        <w:t xml:space="preserve">the information letter and are requested to identify the final</w:t>
      </w:r>
      <w:r>
        <w:t xml:space="preserve"> </w:t>
      </w:r>
      <w:r>
        <w:t xml:space="preserve">user/keeper at the time that the offence was committed. Rental</w:t>
      </w:r>
    </w:p>
    <w:p>
      <w:pPr>
        <w:pStyle w:val="BodyText"/>
      </w:pPr>
      <w:r>
        <w:t xml:space="preserve">158 Driving in emergency lane is already covered by the CBE Directive, however ROADPOL asked to</w:t>
      </w:r>
      <w:r>
        <w:t xml:space="preserve"> </w:t>
      </w:r>
      <w:r>
        <w:t xml:space="preserve">establish harmonized EU rules concerning the creation (e.g. zipper merge) and use of emergency lanes.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Link to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and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 of the measure</w:t>
      </w:r>
      <w:r>
        <w:t xml:space="preserve"> </w:t>
      </w:r>
      <w:r>
        <w:t xml:space="preserve">penalties for</w:t>
      </w:r>
      <w:r>
        <w:t xml:space="preserve"> </w:t>
      </w:r>
      <w:r>
        <w:t xml:space="preserve">these offences</w:t>
      </w:r>
    </w:p>
    <w:p>
      <w:pPr>
        <w:pStyle w:val="BodyText"/>
      </w:pPr>
      <w:r>
        <w:t xml:space="preserve">provide/disclose it</w:t>
      </w:r>
      <w:r>
        <w:t xml:space="preserve"> </w:t>
      </w:r>
      <w:r>
        <w:t xml:space="preserve">upon request</w:t>
      </w:r>
      <w:r>
        <w:t xml:space="preserve"> </w:t>
      </w:r>
      <w:r>
        <w:t xml:space="preserve">and (long-term) leasing companies will benefit from this</w:t>
      </w:r>
      <w:r>
        <w:t xml:space="preserve"> </w:t>
      </w:r>
      <w:r>
        <w:t xml:space="preserve">measure, since administrative activities (identifying the</w:t>
      </w:r>
      <w:r>
        <w:t xml:space="preserve"> </w:t>
      </w:r>
      <w:r>
        <w:t xml:space="preserve">holder/keeper of the vehicle at the time that the offence was</w:t>
      </w:r>
      <w:r>
        <w:t xml:space="preserve"> </w:t>
      </w:r>
      <w:r>
        <w:t xml:space="preserve">committed) can be partly overcome.</w:t>
      </w:r>
      <w:r>
        <w:t xml:space="preserve"> </w:t>
      </w:r>
      <w:r>
        <w:t xml:space="preserve">The measure does not aim to mandate Member States to include</w:t>
      </w:r>
      <w:r>
        <w:t xml:space="preserve"> </w:t>
      </w:r>
      <w:r>
        <w:t xml:space="preserve">this information in the national VRD. Only the exchange of</w:t>
      </w:r>
      <w:r>
        <w:t xml:space="preserve"> </w:t>
      </w:r>
      <w:r>
        <w:t xml:space="preserve">information, in case this information is available in VRDs,</w:t>
      </w:r>
      <w:r>
        <w:t xml:space="preserve"> </w:t>
      </w:r>
      <w:r>
        <w:t xml:space="preserve">under the CBE Directive is made possible. Currently, sharing</w:t>
      </w:r>
      <w:r>
        <w:t xml:space="preserve"> </w:t>
      </w:r>
      <w:r>
        <w:t xml:space="preserve">this type of information is not possible under the CBE</w:t>
      </w:r>
      <w:r>
        <w:t xml:space="preserve"> </w:t>
      </w:r>
      <w:r>
        <w:t xml:space="preserve">Directive.</w:t>
      </w:r>
      <w:r>
        <w:t xml:space="preserve"> </w:t>
      </w:r>
      <w:r>
        <w:t xml:space="preserve">PM 5 – Ensure</w:t>
      </w:r>
      <w:r>
        <w:t xml:space="preserve"> </w:t>
      </w:r>
      <w:r>
        <w:t xml:space="preserve">access to other</w:t>
      </w:r>
      <w:r>
        <w:t xml:space="preserve"> </w:t>
      </w:r>
      <w:r>
        <w:t xml:space="preserve">data registers</w:t>
      </w:r>
      <w:r>
        <w:t xml:space="preserve"> </w:t>
      </w:r>
      <w:r>
        <w:t xml:space="preserve">(other than VRD)</w:t>
      </w:r>
      <w:r>
        <w:t xml:space="preserve"> </w:t>
      </w:r>
      <w:r>
        <w:t xml:space="preserve">through a single</w:t>
      </w:r>
      <w:r>
        <w:t xml:space="preserve"> </w:t>
      </w:r>
      <w:r>
        <w:t xml:space="preserve">system</w:t>
      </w:r>
      <w:r>
        <w:br/>
      </w:r>
      <w:r>
        <w:t xml:space="preserve">This measure increases the access to available information to</w:t>
      </w:r>
      <w:r>
        <w:t xml:space="preserve"> </w:t>
      </w:r>
      <w:r>
        <w:t xml:space="preserve">investigate detected road traffic offences included in the scope</w:t>
      </w:r>
      <w:r>
        <w:t xml:space="preserve"> </w:t>
      </w:r>
      <w:r>
        <w:t xml:space="preserve">of the revised CBE Directive. This measure ensures that if other</w:t>
      </w:r>
      <w:r>
        <w:t xml:space="preserve"> </w:t>
      </w:r>
      <w:r>
        <w:t xml:space="preserve">databases (e.g. driving licence or driver registers) are</w:t>
      </w:r>
      <w:r>
        <w:t xml:space="preserve"> </w:t>
      </w:r>
      <w:r>
        <w:t xml:space="preserve">interconnected, they should be accessible for enforcement</w:t>
      </w:r>
      <w:r>
        <w:t xml:space="preserve"> </w:t>
      </w:r>
      <w:r>
        <w:t xml:space="preserve">purposes via one system (EUCARIS).</w:t>
      </w:r>
      <w:r>
        <w:br/>
      </w:r>
      <w:r>
        <w:t xml:space="preserve">It should be noted that EUCARIS already provides access to</w:t>
      </w:r>
      <w:r>
        <w:t xml:space="preserve"> </w:t>
      </w:r>
      <w:r>
        <w:t xml:space="preserve">these databases (e.g. via RESPER), but the information cannot</w:t>
      </w:r>
      <w:r>
        <w:t xml:space="preserve"> </w:t>
      </w:r>
      <w:r>
        <w:t xml:space="preserve">be requested according to existing CBE Directive.</w:t>
      </w:r>
      <w:r>
        <w:t xml:space="preserve"> </w:t>
      </w:r>
      <w:r>
        <w:t xml:space="preserve">PM 6 – Establish</w:t>
      </w:r>
      <w:r>
        <w:t xml:space="preserve"> </w:t>
      </w:r>
      <w:r>
        <w:t xml:space="preserve">a tailored</w:t>
      </w:r>
      <w:r>
        <w:t xml:space="preserve"> </w:t>
      </w:r>
      <w:r>
        <w:t xml:space="preserve">investigation</w:t>
      </w:r>
      <w:r>
        <w:t xml:space="preserve"> </w:t>
      </w:r>
      <w:r>
        <w:t xml:space="preserve">mechanism for</w:t>
      </w:r>
      <w:r>
        <w:t xml:space="preserve"> </w:t>
      </w:r>
      <w:r>
        <w:t xml:space="preserve">cross-border</w:t>
      </w:r>
      <w:r>
        <w:t xml:space="preserve"> </w:t>
      </w:r>
      <w:r>
        <w:t xml:space="preserve">exchange of</w:t>
      </w:r>
      <w:r>
        <w:t xml:space="preserve"> </w:t>
      </w:r>
      <w:r>
        <w:t xml:space="preserve">information of</w:t>
      </w:r>
      <w:r>
        <w:t xml:space="preserve"> </w:t>
      </w:r>
      <w:r>
        <w:t xml:space="preserve">road traffic</w:t>
      </w:r>
      <w:r>
        <w:t xml:space="preserve"> </w:t>
      </w:r>
      <w:r>
        <w:t xml:space="preserve">offences, aimed at</w:t>
      </w:r>
      <w:r>
        <w:t xml:space="preserve"> </w:t>
      </w:r>
      <w:r>
        <w:t xml:space="preserve">better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the</w:t>
      </w:r>
      <w:r>
        <w:t xml:space="preserve"> </w:t>
      </w:r>
      <w:r>
        <w:t xml:space="preserve">driver/offender</w:t>
      </w:r>
      <w:r>
        <w:t xml:space="preserve"> </w:t>
      </w:r>
      <w:r>
        <w:t xml:space="preserve">This measure proposes:</w:t>
      </w:r>
      <w:r>
        <w:br/>
      </w:r>
      <w:r>
        <w:t xml:space="preserve"></w:t>
      </w:r>
      <w:r>
        <w:t xml:space="preserve"> </w:t>
      </w:r>
      <w:r>
        <w:t xml:space="preserve">specific digitised follow-up procedure to find actual</w:t>
      </w:r>
      <w:r>
        <w:t xml:space="preserve"> </w:t>
      </w:r>
      <w:r>
        <w:t xml:space="preserve">address of presumed offender, if the address or other</w:t>
      </w:r>
      <w:r>
        <w:t xml:space="preserve"> </w:t>
      </w:r>
      <w:r>
        <w:t xml:space="preserve">information in vehicle register is not correct; and</w:t>
      </w:r>
      <w:r>
        <w:br/>
      </w:r>
      <w:r>
        <w:t xml:space="preserve"></w:t>
      </w:r>
      <w:r>
        <w:t xml:space="preserve"> </w:t>
      </w:r>
      <w:r>
        <w:t xml:space="preserve">in case of executing countries with a strict-driver liability</w:t>
      </w:r>
      <w:r>
        <w:t xml:space="preserve"> </w:t>
      </w:r>
      <w:r>
        <w:t xml:space="preserve">system, a specific digitised follow-up procedure needed to</w:t>
      </w:r>
      <w:r>
        <w:t xml:space="preserve"> </w:t>
      </w:r>
      <w:r>
        <w:t xml:space="preserve">exchange additional evidence (e.g. pictures of the vehicle</w:t>
      </w:r>
      <w:r>
        <w:t xml:space="preserve"> </w:t>
      </w:r>
      <w:r>
        <w:t xml:space="preserve">owner/holder retrieved from passport or ID registers) to</w:t>
      </w:r>
      <w:r>
        <w:t xml:space="preserve"> </w:t>
      </w:r>
      <w:r>
        <w:t xml:space="preserve">facilitate the identification the offender/driver.</w:t>
      </w:r>
      <w:r>
        <w:br/>
      </w:r>
      <w:r>
        <w:t xml:space="preserve">An IT platform, including a portal is developed to facilitate</w:t>
      </w:r>
      <w:r>
        <w:t xml:space="preserve"> </w:t>
      </w:r>
      <w:r>
        <w:t xml:space="preserve">both procedures. It is intended to support ‘police-to-police’</w:t>
      </w:r>
      <w:r>
        <w:t xml:space="preserve"> </w:t>
      </w:r>
      <w:r>
        <w:t xml:space="preserve">cooperation as much as possible, while using functionalities</w:t>
      </w:r>
      <w:r>
        <w:t xml:space="preserve"> </w:t>
      </w:r>
      <w:r>
        <w:t xml:space="preserve">under the revised Prüm framework (Prüm II).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Link to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and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 of the measure</w:t>
      </w:r>
      <w:r>
        <w:t xml:space="preserve"> </w:t>
      </w:r>
      <w:r>
        <w:t xml:space="preserve">PM 7 – Establish</w:t>
      </w:r>
      <w:r>
        <w:t xml:space="preserve"> </w:t>
      </w:r>
      <w:r>
        <w:t xml:space="preserve">mutual assistance</w:t>
      </w:r>
      <w:r>
        <w:t xml:space="preserve"> </w:t>
      </w:r>
      <w:r>
        <w:t xml:space="preserve">in the</w:t>
      </w:r>
      <w:r>
        <w:t xml:space="preserve"> </w:t>
      </w:r>
      <w:r>
        <w:t xml:space="preserve">investigation of</w:t>
      </w:r>
      <w:r>
        <w:t xml:space="preserve"> </w:t>
      </w:r>
      <w:r>
        <w:t xml:space="preserve">road traffic</w:t>
      </w:r>
      <w:r>
        <w:br/>
      </w:r>
      <w:r>
        <w:t xml:space="preserve">offences by</w:t>
      </w:r>
      <w:r>
        <w:t xml:space="preserve"> </w:t>
      </w:r>
      <w:r>
        <w:t xml:space="preserve">including the duty</w:t>
      </w:r>
      <w:r>
        <w:t xml:space="preserve"> </w:t>
      </w:r>
      <w:r>
        <w:t xml:space="preserve">of the vehicle</w:t>
      </w:r>
      <w:r>
        <w:t xml:space="preserve"> </w:t>
      </w:r>
      <w:r>
        <w:t xml:space="preserve">owner/holder to</w:t>
      </w:r>
      <w:r>
        <w:t xml:space="preserve"> </w:t>
      </w:r>
      <w:r>
        <w:t xml:space="preserve">cooperate with</w:t>
      </w:r>
      <w:r>
        <w:t xml:space="preserve"> </w:t>
      </w:r>
      <w:r>
        <w:t xml:space="preserve">authorities in</w:t>
      </w:r>
      <w:r>
        <w:t xml:space="preserve"> </w:t>
      </w:r>
      <w:r>
        <w:t xml:space="preserve">identification of</w:t>
      </w:r>
      <w:r>
        <w:t xml:space="preserve"> </w:t>
      </w:r>
      <w:r>
        <w:t xml:space="preserve">driver/actual</w:t>
      </w:r>
      <w:r>
        <w:t xml:space="preserve"> </w:t>
      </w:r>
      <w:r>
        <w:t xml:space="preserve">offender</w:t>
      </w:r>
      <w:r>
        <w:br/>
      </w:r>
      <w:r>
        <w:t xml:space="preserve">This measure introduces the duty of the vehicle owner/holder to</w:t>
      </w:r>
      <w:r>
        <w:t xml:space="preserve"> </w:t>
      </w:r>
      <w:r>
        <w:t xml:space="preserve">cooperate with enforcement authorities in the investigation of the</w:t>
      </w:r>
      <w:r>
        <w:t xml:space="preserve"> </w:t>
      </w:r>
      <w:r>
        <w:t xml:space="preserve">identity of the driver of the vehicle with which a traffic offence</w:t>
      </w:r>
      <w:r>
        <w:t xml:space="preserve"> </w:t>
      </w:r>
      <w:r>
        <w:t xml:space="preserve">has been committed in another Member State. This duty would</w:t>
      </w:r>
      <w:r>
        <w:t xml:space="preserve"> </w:t>
      </w:r>
      <w:r>
        <w:t xml:space="preserve">apply in countries with a strict driver liability regime while in</w:t>
      </w:r>
      <w:r>
        <w:t xml:space="preserve"> </w:t>
      </w:r>
      <w:r>
        <w:t xml:space="preserve">other countries, the holder/owner of the vehicle concerned can</w:t>
      </w:r>
      <w:r>
        <w:t xml:space="preserve"> </w:t>
      </w:r>
      <w:r>
        <w:t xml:space="preserve">directly be fined for the committed traffic offence. In case the</w:t>
      </w:r>
      <w:r>
        <w:t xml:space="preserve"> </w:t>
      </w:r>
      <w:r>
        <w:t xml:space="preserve">holder/owner of the vehicle in question claims he or she was not</w:t>
      </w:r>
      <w:r>
        <w:t xml:space="preserve"> </w:t>
      </w:r>
      <w:r>
        <w:t xml:space="preserve">the driver but does not cooperate with the enforcement</w:t>
      </w:r>
      <w:r>
        <w:t xml:space="preserve"> </w:t>
      </w:r>
      <w:r>
        <w:t xml:space="preserve">authorities in the identification of the driver, he/she would be</w:t>
      </w:r>
      <w:r>
        <w:t xml:space="preserve"> </w:t>
      </w:r>
      <w:r>
        <w:t xml:space="preserve">asked to contribute to the enforcement costs. The holder/owner</w:t>
      </w:r>
      <w:r>
        <w:t xml:space="preserve"> </w:t>
      </w:r>
      <w:r>
        <w:t xml:space="preserve">of the vehicle would hence not be liable for the committed traffic</w:t>
      </w:r>
      <w:r>
        <w:t xml:space="preserve"> </w:t>
      </w:r>
      <w:r>
        <w:t xml:space="preserve">offence but for failing to cooperate with the enforcement</w:t>
      </w:r>
      <w:r>
        <w:t xml:space="preserve"> </w:t>
      </w:r>
      <w:r>
        <w:t xml:space="preserve">authorities. As the vehicle holder/owner has an incentive to</w:t>
      </w:r>
      <w:r>
        <w:t xml:space="preserve"> </w:t>
      </w:r>
      <w:r>
        <w:t xml:space="preserve">cooperate with the authorities in the identification of the driver,</w:t>
      </w:r>
      <w:r>
        <w:t xml:space="preserve"> </w:t>
      </w:r>
      <w:r>
        <w:t xml:space="preserve">more non-resident drivers can be identified and fined which</w:t>
      </w:r>
      <w:r>
        <w:t xml:space="preserve"> </w:t>
      </w:r>
      <w:r>
        <w:t xml:space="preserve">reduces their impunity and therefore is expected to lead to a</w:t>
      </w:r>
      <w:r>
        <w:t xml:space="preserve"> </w:t>
      </w:r>
      <w:r>
        <w:t xml:space="preserve">change in behavior that improves road safety.</w:t>
      </w:r>
      <w:r>
        <w:t xml:space="preserve"> </w:t>
      </w:r>
      <w:r>
        <w:t xml:space="preserve">PD3: Lack of</w:t>
      </w:r>
      <w:r>
        <w:t xml:space="preserve"> </w:t>
      </w:r>
      <w:r>
        <w:t xml:space="preserve">mutual</w:t>
      </w:r>
      <w:r>
        <w:t xml:space="preserve"> </w:t>
      </w:r>
      <w:r>
        <w:t xml:space="preserve">assistance in</w:t>
      </w:r>
      <w:r>
        <w:t xml:space="preserve"> </w:t>
      </w:r>
      <w:r>
        <w:t xml:space="preserve">recognition and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financial</w:t>
      </w:r>
      <w:r>
        <w:t xml:space="preserve"> </w:t>
      </w:r>
      <w:r>
        <w:t xml:space="preserve">penalties</w:t>
      </w:r>
    </w:p>
    <w:p>
      <w:pPr>
        <w:pStyle w:val="BodyText"/>
      </w:pPr>
      <w:r>
        <w:t xml:space="preserve">SO2:</w:t>
      </w:r>
      <w:r>
        <w:t xml:space="preserve"> </w:t>
      </w:r>
      <w:r>
        <w:t xml:space="preserve">Streamline</w:t>
      </w:r>
      <w:r>
        <w:t xml:space="preserve"> </w:t>
      </w:r>
      <w:r>
        <w:t xml:space="preserve">mutual</w:t>
      </w:r>
      <w:r>
        <w:t xml:space="preserve"> </w:t>
      </w:r>
      <w:r>
        <w:t xml:space="preserve">assistance and</w:t>
      </w:r>
      <w:r>
        <w:t xml:space="preserve"> </w:t>
      </w:r>
      <w:r>
        <w:t xml:space="preserve">recognition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between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 cross-border</w:t>
      </w:r>
      <w:r>
        <w:t xml:space="preserve"> </w:t>
      </w:r>
      <w:r>
        <w:t xml:space="preserve">investigation of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 traffic</w:t>
      </w:r>
      <w:r>
        <w:t xml:space="preserve"> </w:t>
      </w:r>
      <w:r>
        <w:t xml:space="preserve">offenses and</w:t>
      </w:r>
      <w:r>
        <w:t xml:space="preserve"> </w:t>
      </w:r>
      <w:r>
        <w:t xml:space="preserve">cross-border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financial</w:t>
      </w:r>
      <w:r>
        <w:t xml:space="preserve"> </w:t>
      </w:r>
      <w:r>
        <w:t xml:space="preserve">penalties for</w:t>
      </w:r>
      <w:r>
        <w:t xml:space="preserve"> </w:t>
      </w:r>
      <w:r>
        <w:t xml:space="preserve">these offences</w:t>
      </w:r>
    </w:p>
    <w:p>
      <w:pPr>
        <w:pStyle w:val="BodyText"/>
      </w:pPr>
      <w:r>
        <w:t xml:space="preserve">PM 8A –</w:t>
      </w:r>
      <w:r>
        <w:t xml:space="preserve"> </w:t>
      </w:r>
      <w:r>
        <w:t xml:space="preserve">Establish tailored</w:t>
      </w:r>
      <w:r>
        <w:t xml:space="preserve"> </w:t>
      </w:r>
      <w:r>
        <w:t xml:space="preserve">follow-up</w:t>
      </w:r>
      <w:r>
        <w:t xml:space="preserve"> </w:t>
      </w:r>
      <w:r>
        <w:t xml:space="preserve">mechanism for</w:t>
      </w:r>
      <w:r>
        <w:t xml:space="preserve"> </w:t>
      </w:r>
      <w:r>
        <w:t xml:space="preserve">mutual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financial penalties</w:t>
      </w:r>
      <w:r>
        <w:t xml:space="preserve"> </w:t>
      </w:r>
      <w:r>
        <w:t xml:space="preserve">issued in relation</w:t>
      </w:r>
      <w:r>
        <w:t xml:space="preserve"> </w:t>
      </w:r>
      <w:r>
        <w:t xml:space="preserve">to CBE road</w:t>
      </w:r>
      <w:r>
        <w:t xml:space="preserve"> </w:t>
      </w:r>
      <w:r>
        <w:t xml:space="preserve">traffic offences</w:t>
      </w:r>
      <w:r>
        <w:t xml:space="preserve"> </w:t>
      </w:r>
      <w:r>
        <w:t xml:space="preserve">This measure proposes digitised follow-up procedures related</w:t>
      </w:r>
      <w:r>
        <w:t xml:space="preserve"> </w:t>
      </w:r>
      <w:r>
        <w:t xml:space="preserve">to cross-border enforcement of sanctions for the offences</w:t>
      </w:r>
      <w:r>
        <w:t xml:space="preserve"> </w:t>
      </w:r>
      <w:r>
        <w:t xml:space="preserve">covered by the CBE Directive. Possible areas of derogation</w:t>
      </w:r>
      <w:r>
        <w:t xml:space="preserve"> </w:t>
      </w:r>
      <w:r>
        <w:t xml:space="preserve">from existing FD 2005/214 rules and new elements or</w:t>
      </w:r>
      <w:r>
        <w:t xml:space="preserve"> </w:t>
      </w:r>
      <w:r>
        <w:t xml:space="preserve">modifications to be added are as follows:</w:t>
      </w:r>
      <w:r>
        <w:t xml:space="preserve"> </w:t>
      </w:r>
      <w:r>
        <w:t xml:space="preserve"> Introducing clarifications for the ‘minimum’ procedural</w:t>
      </w:r>
      <w:r>
        <w:t xml:space="preserve"> </w:t>
      </w:r>
      <w:r>
        <w:t xml:space="preserve">guarantees which all authorities, including administrative</w:t>
      </w:r>
      <w:r>
        <w:t xml:space="preserve"> </w:t>
      </w:r>
      <w:r>
        <w:t xml:space="preserve">authorities, have to comply with. Where a decision</w:t>
      </w:r>
      <w:r>
        <w:t xml:space="preserve"> </w:t>
      </w:r>
      <w:r>
        <w:t xml:space="preserve">requiring payment of a financial penalty has been notified</w:t>
      </w:r>
      <w:r>
        <w:t xml:space="preserve"> </w:t>
      </w:r>
      <w:r>
        <w:t xml:space="preserve">in accordance with the national legislation of issuing</w:t>
      </w:r>
      <w:r>
        <w:t xml:space="preserve"> </w:t>
      </w:r>
      <w:r>
        <w:t xml:space="preserve">Member State, also indicating the right to contest the case</w:t>
      </w:r>
      <w:r>
        <w:t xml:space="preserve"> </w:t>
      </w:r>
      <w:r>
        <w:t xml:space="preserve">and the time limit for such a legal remedy, the authority of</w:t>
      </w:r>
      <w:r>
        <w:t xml:space="preserve"> </w:t>
      </w:r>
      <w:r>
        <w:t xml:space="preserve">executing Member State may not refuse to recognise and</w:t>
      </w:r>
      <w:r>
        <w:t xml:space="preserve"> </w:t>
      </w:r>
      <w:r>
        <w:t xml:space="preserve">execute that decision provided that the person concerned</w:t>
      </w:r>
      <w:r>
        <w:t xml:space="preserve"> </w:t>
      </w:r>
      <w:r>
        <w:t xml:space="preserve">has had sufficient time to contest that decision. This would</w:t>
      </w:r>
      <w:r>
        <w:t xml:space="preserve"> </w:t>
      </w:r>
      <w:r>
        <w:t xml:space="preserve">ensure higher procedural protection, also for administrative</w:t>
      </w:r>
      <w:r>
        <w:t xml:space="preserve"> </w:t>
      </w:r>
      <w:r>
        <w:t xml:space="preserve">offences;</w:t>
      </w:r>
      <w:r>
        <w:t xml:space="preserve"> </w:t>
      </w:r>
      <w:r>
        <w:t xml:space="preserve"> Establishing fair accrual of monies from financial penalties</w:t>
      </w:r>
      <w:r>
        <w:t xml:space="preserve"> </w:t>
      </w:r>
      <w:r>
        <w:t xml:space="preserve">between the issuing and executing Member State (specific</w:t>
      </w:r>
      <w:r>
        <w:t xml:space="preserve"> </w:t>
      </w:r>
      <w:r>
        <w:t xml:space="preserve">distribution keys could be established according to the</w:t>
      </w:r>
      <w:r>
        <w:t xml:space="preserve"> </w:t>
      </w:r>
      <w:r>
        <w:t xml:space="preserve">incurred costs or just fifty-fifty accrual could be applied).</w:t>
      </w:r>
      <w:r>
        <w:t xml:space="preserve"> </w:t>
      </w:r>
      <w:r>
        <w:t xml:space="preserve">This would ensure that the issuing Member State is</w:t>
      </w:r>
      <w:r>
        <w:t xml:space="preserve"> </w:t>
      </w:r>
      <w:r>
        <w:t xml:space="preserve">motivated to start the procedure, as currently all resources</w:t>
      </w:r>
      <w:r>
        <w:t xml:space="preserve"> </w:t>
      </w:r>
      <w:r>
        <w:t xml:space="preserve">from cross-border execution of financial sanctions are (in</w:t>
      </w:r>
      <w:r>
        <w:t xml:space="preserve"> </w:t>
      </w:r>
      <w:r>
        <w:t xml:space="preserve">general) kept by the executing Member State;</w:t>
      </w:r>
      <w:r>
        <w:t xml:space="preserve"> </w:t>
      </w:r>
      <w:r>
        <w:t xml:space="preserve"> Applying the provision of FD 2005/214 to administrative</w:t>
      </w:r>
      <w:r>
        <w:t xml:space="preserve"> </w:t>
      </w:r>
      <w:r>
        <w:t xml:space="preserve">road traffic offences, that allows the competent authority of</w:t>
      </w:r>
      <w:r>
        <w:t xml:space="preserve"> </w:t>
      </w:r>
      <w:r>
        <w:t xml:space="preserve">the executing Member State to give the offender/driver the</w:t>
      </w:r>
      <w:r>
        <w:t xml:space="preserve"> </w:t>
      </w:r>
      <w:r>
        <w:t xml:space="preserve">opportunity to pay the financial penalty to the issuing</w:t>
      </w:r>
      <w:r>
        <w:t xml:space="preserve"> </w:t>
      </w:r>
      <w:r>
        <w:t xml:space="preserve">Member State before continuing with the proceedings;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Link to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and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 of the measure</w:t>
      </w:r>
      <w:r>
        <w:t xml:space="preserve"> </w:t>
      </w:r>
      <w:r>
        <w:t xml:space="preserve"> Introducing standardised digital forms - translated in all</w:t>
      </w:r>
      <w:r>
        <w:t xml:space="preserve"> </w:t>
      </w:r>
      <w:r>
        <w:t xml:space="preserve">official EU languages - would simplify their exchange (see</w:t>
      </w:r>
      <w:r>
        <w:t xml:space="preserve"> </w:t>
      </w:r>
      <w:r>
        <w:t xml:space="preserve">Article 14 and Annex of FD 2005/214 and approved</w:t>
      </w:r>
      <w:r>
        <w:t xml:space="preserve"> </w:t>
      </w:r>
      <w:r>
        <w:t xml:space="preserve">Standardised Forms). This modification ensures a more</w:t>
      </w:r>
      <w:r>
        <w:t xml:space="preserve"> </w:t>
      </w:r>
      <w:r>
        <w:t xml:space="preserve">cost-effective process, which is especially relevant for road</w:t>
      </w:r>
      <w:r>
        <w:t xml:space="preserve"> </w:t>
      </w:r>
      <w:r>
        <w:t xml:space="preserve">traffic offences that result in a small pecuniary sanction.</w:t>
      </w:r>
      <w:r>
        <w:br/>
      </w:r>
      <w:r>
        <w:t xml:space="preserve">PM 8B =PM8A</w:t>
      </w:r>
      <w:r>
        <w:t xml:space="preserve"> </w:t>
      </w:r>
      <w:r>
        <w:t xml:space="preserve">with limited</w:t>
      </w:r>
      <w:r>
        <w:t xml:space="preserve"> </w:t>
      </w:r>
      <w:r>
        <w:t xml:space="preserve">grounds for</w:t>
      </w:r>
      <w:r>
        <w:t xml:space="preserve"> </w:t>
      </w:r>
      <w:r>
        <w:t xml:space="preserve">refusal</w:t>
      </w:r>
      <w:r>
        <w:t xml:space="preserve"> </w:t>
      </w:r>
      <w:r>
        <w:t xml:space="preserve">This measure builds further on PM 8A, and also limits the</w:t>
      </w:r>
      <w:r>
        <w:t xml:space="preserve"> </w:t>
      </w:r>
      <w:r>
        <w:t xml:space="preserve">grounds for non-recognition that are included in the Framework</w:t>
      </w:r>
      <w:r>
        <w:t xml:space="preserve"> </w:t>
      </w:r>
      <w:r>
        <w:t xml:space="preserve">Decision.</w:t>
      </w:r>
      <w:r>
        <w:t xml:space="preserve"> </w:t>
      </w:r>
      <w:r>
        <w:t xml:space="preserve">Based on a legal analysis, only the following grounds for non-</w:t>
      </w:r>
      <w:r>
        <w:t xml:space="preserve"> </w:t>
      </w:r>
      <w:r>
        <w:t xml:space="preserve">recognition will be retained in the specifically designed follow-</w:t>
      </w:r>
      <w:r>
        <w:t xml:space="preserve"> </w:t>
      </w:r>
      <w:r>
        <w:t xml:space="preserve">up mechanism:</w:t>
      </w:r>
      <w:r>
        <w:t xml:space="preserve"> </w:t>
      </w:r>
      <w:r>
        <w:t xml:space="preserve"> Incomplete or incorrect certificate (Article 7(1) of FD);</w:t>
      </w:r>
      <w:r>
        <w:t xml:space="preserve"> </w:t>
      </w:r>
      <w:r>
        <w:t xml:space="preserve"> Decision against the sentenced person in respect of the same</w:t>
      </w:r>
      <w:r>
        <w:t xml:space="preserve"> </w:t>
      </w:r>
      <w:r>
        <w:t xml:space="preserve">acts delivered in the executing State or delivered and</w:t>
      </w:r>
      <w:r>
        <w:t xml:space="preserve"> </w:t>
      </w:r>
      <w:r>
        <w:t xml:space="preserve">executed in any other State (Art. 7(2)(a) of FD);</w:t>
      </w:r>
      <w:r>
        <w:t xml:space="preserve"> </w:t>
      </w:r>
      <w:r>
        <w:t xml:space="preserve"> Statute barred decision according to the law of the executing</w:t>
      </w:r>
      <w:r>
        <w:t xml:space="preserve"> </w:t>
      </w:r>
      <w:r>
        <w:t xml:space="preserve">State (Art. 7(2)(c) of FD);</w:t>
      </w:r>
      <w:r>
        <w:t xml:space="preserve"> </w:t>
      </w:r>
      <w:r>
        <w:t xml:space="preserve"> The person concerned (i) in case of a written procedure was</w:t>
      </w:r>
      <w:r>
        <w:t xml:space="preserve"> </w:t>
      </w:r>
      <w:r>
        <w:t xml:space="preserve">not, in accordance with the law of the issuing State,</w:t>
      </w:r>
      <w:r>
        <w:t xml:space="preserve"> </w:t>
      </w:r>
      <w:r>
        <w:t xml:space="preserve">informed personally or via a representative, competent</w:t>
      </w:r>
      <w:r>
        <w:t xml:space="preserve"> </w:t>
      </w:r>
      <w:r>
        <w:t xml:space="preserve">according to national law, of his right to contest the case</w:t>
      </w:r>
      <w:r>
        <w:t xml:space="preserve"> </w:t>
      </w:r>
      <w:r>
        <w:t xml:space="preserve">and of time limits of such a legal remedy (unless the</w:t>
      </w:r>
      <w:r>
        <w:t xml:space="preserve"> </w:t>
      </w:r>
      <w:r>
        <w:t xml:space="preserve">certificate states: that the person was informed personally,</w:t>
      </w:r>
      <w:r>
        <w:t xml:space="preserve"> </w:t>
      </w:r>
      <w:r>
        <w:t xml:space="preserve">or via a representative, competent according to national law,</w:t>
      </w:r>
      <w:r>
        <w:t xml:space="preserve"> </w:t>
      </w:r>
      <w:r>
        <w:t xml:space="preserve">of the proceedings in accordance with the law of the issuing</w:t>
      </w:r>
      <w:r>
        <w:t xml:space="preserve"> </w:t>
      </w:r>
      <w:r>
        <w:t xml:space="preserve">State), or (ii) did not appear personally (unless the person</w:t>
      </w:r>
      <w:r>
        <w:t xml:space="preserve"> </w:t>
      </w:r>
      <w:r>
        <w:t xml:space="preserve">has indicated that he or she does not contest the case) (Art.</w:t>
      </w:r>
      <w:r>
        <w:t xml:space="preserve"> </w:t>
      </w:r>
      <w:r>
        <w:t xml:space="preserve">7(2)(g) of FD).</w:t>
      </w:r>
      <w:r>
        <w:t xml:space="preserve"> </w:t>
      </w:r>
      <w:r>
        <w:t xml:space="preserve">Effectively, this follow-up mechanism would therefore be made</w:t>
      </w:r>
      <w:r>
        <w:t xml:space="preserve"> </w:t>
      </w:r>
      <w:r>
        <w:t xml:space="preserve">similar to the enforcement procedure that is adopted under the</w:t>
      </w:r>
      <w:r>
        <w:t xml:space="preserve"> </w:t>
      </w:r>
      <w:r>
        <w:t xml:space="preserve">CBE Agreement in the Salzburg Forum</w:t>
      </w:r>
      <w:r>
        <w:t xml:space="preserve"> </w:t>
      </w:r>
      <w:r>
        <w:t xml:space="preserve">PD4: Different</w:t>
      </w:r>
      <w:r>
        <w:t xml:space="preserve"> </w:t>
      </w:r>
      <w:r>
        <w:t xml:space="preserve">level of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 protection</w:t>
      </w:r>
      <w:r>
        <w:t xml:space="preserve"> </w:t>
      </w:r>
      <w:r>
        <w:t xml:space="preserve">in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SO3: Improve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rights of non-</w:t>
      </w:r>
      <w:r>
        <w:t xml:space="preserve"> </w:t>
      </w:r>
      <w:r>
        <w:t xml:space="preserve">resident</w:t>
      </w:r>
      <w:r>
        <w:t xml:space="preserve"> </w:t>
      </w:r>
      <w:r>
        <w:t xml:space="preserve">offenders,</w:t>
      </w:r>
      <w:r>
        <w:t xml:space="preserve"> </w:t>
      </w:r>
      <w:r>
        <w:t xml:space="preserve">including</w:t>
      </w:r>
      <w:r>
        <w:t xml:space="preserve"> </w:t>
      </w:r>
      <w:r>
        <w:t xml:space="preserve">PM 9 – Provide a</w:t>
      </w:r>
      <w:r>
        <w:t xml:space="preserve"> </w:t>
      </w:r>
      <w:r>
        <w:t xml:space="preserve">dedicated list of</w:t>
      </w:r>
      <w:r>
        <w:t xml:space="preserve"> </w:t>
      </w:r>
      <w:r>
        <w:t xml:space="preserve">entities in</w:t>
      </w:r>
      <w:r>
        <w:t xml:space="preserve"> </w:t>
      </w:r>
      <w:r>
        <w:t xml:space="preserve">different Member</w:t>
      </w:r>
      <w:r>
        <w:t xml:space="preserve"> </w:t>
      </w:r>
      <w:r>
        <w:t xml:space="preserve">States that are</w:t>
      </w:r>
      <w:r>
        <w:t xml:space="preserve"> </w:t>
      </w:r>
      <w:r>
        <w:t xml:space="preserve">entitled to issue</w:t>
      </w:r>
      <w:r>
        <w:t xml:space="preserve"> </w:t>
      </w:r>
      <w:r>
        <w:t xml:space="preserve">information letters</w:t>
      </w:r>
      <w:r>
        <w:t xml:space="preserve"> </w:t>
      </w:r>
      <w:r>
        <w:t xml:space="preserve">to ensure</w:t>
      </w:r>
      <w:r>
        <w:t xml:space="preserve"> </w:t>
      </w:r>
      <w:r>
        <w:t xml:space="preserve">authenticity of</w:t>
      </w:r>
      <w:r>
        <w:t xml:space="preserve"> </w:t>
      </w:r>
      <w:r>
        <w:t xml:space="preserve">documents</w:t>
      </w:r>
      <w:r>
        <w:t xml:space="preserve"> </w:t>
      </w:r>
      <w:r>
        <w:t xml:space="preserve">This measure ensures that for each Member State, a National</w:t>
      </w:r>
      <w:r>
        <w:t xml:space="preserve"> </w:t>
      </w:r>
      <w:r>
        <w:t xml:space="preserve">contact point (NCP) would be established through which the</w:t>
      </w:r>
      <w:r>
        <w:t xml:space="preserve"> </w:t>
      </w:r>
      <w:r>
        <w:t xml:space="preserve">authenticity of information letters would be verified. Member</w:t>
      </w:r>
      <w:r>
        <w:t xml:space="preserve"> </w:t>
      </w:r>
      <w:r>
        <w:t xml:space="preserve">States may provide a list of authorities/entities entitled to issue</w:t>
      </w:r>
      <w:r>
        <w:t xml:space="preserve"> </w:t>
      </w:r>
      <w:r>
        <w:t xml:space="preserve">the information letters (according the CBE Directive) and other</w:t>
      </w:r>
      <w:r>
        <w:t xml:space="preserve"> </w:t>
      </w:r>
      <w:r>
        <w:t xml:space="preserve">letters/notices serviced to presumed offender, until the stage of</w:t>
      </w:r>
      <w:r>
        <w:t xml:space="preserve"> </w:t>
      </w:r>
      <w:r>
        <w:t xml:space="preserve">appeal before a court, and the samples of these notifications on</w:t>
      </w:r>
      <w:r>
        <w:t xml:space="preserve"> </w:t>
      </w:r>
      <w:r>
        <w:t xml:space="preserve">dedicated cross-border enforcement/CBE portal (G2G). This</w:t>
      </w:r>
      <w:r>
        <w:t xml:space="preserve"> </w:t>
      </w:r>
      <w:r>
        <w:t xml:space="preserve">allows Member States authorities to share the information for</w:t>
      </w:r>
      <w:r>
        <w:t xml:space="preserve"> </w:t>
      </w:r>
      <w:r>
        <w:t xml:space="preserve">verification purposes in a secure way (if the information is</w:t>
      </w:r>
      <w:r>
        <w:t xml:space="preserve"> </w:t>
      </w:r>
      <w:r>
        <w:t xml:space="preserve">made public, the letters can be even more easily subject to a</w:t>
      </w:r>
      <w:r>
        <w:t xml:space="preserve"> </w:t>
      </w:r>
      <w:r>
        <w:t xml:space="preserve">fraud). The portal would also contain the list of national contact</w:t>
      </w:r>
      <w:r>
        <w:t xml:space="preserve"> </w:t>
      </w:r>
      <w:r>
        <w:t xml:space="preserve">points (NCPs) responsible for police-to-police or legal</w:t>
      </w:r>
      <w:r>
        <w:t xml:space="preserve"> </w:t>
      </w:r>
      <w:r>
        <w:t xml:space="preserve">cooperation (such as NCPs established under the existing CBE</w:t>
      </w:r>
      <w:r>
        <w:t xml:space="preserve"> </w:t>
      </w:r>
      <w:r>
        <w:t xml:space="preserve">Directive), and in future other relevant information facilitating</w:t>
      </w:r>
      <w:r>
        <w:t xml:space="preserve"> </w:t>
      </w:r>
      <w:r>
        <w:t xml:space="preserve">Member States authorities’ cooperation in investigation (see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Link to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and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 of the measure</w:t>
      </w:r>
      <w:r>
        <w:t xml:space="preserve"> </w:t>
      </w:r>
      <w:r>
        <w:t xml:space="preserve">alignment with</w:t>
      </w:r>
      <w:r>
        <w:t xml:space="preserve"> </w:t>
      </w:r>
      <w:r>
        <w:t xml:space="preserve">new EU rules on</w:t>
      </w:r>
      <w:r>
        <w:t xml:space="preserve"> </w:t>
      </w:r>
      <w:r>
        <w:t xml:space="preserve">personal data</w:t>
      </w:r>
      <w:r>
        <w:t xml:space="preserve"> </w:t>
      </w:r>
      <w:r>
        <w:t xml:space="preserve">protection</w:t>
      </w:r>
    </w:p>
    <w:p>
      <w:pPr>
        <w:pStyle w:val="BodyText"/>
      </w:pPr>
      <w:r>
        <w:t xml:space="preserve">also PM 6). The letters/notices would be legally defined, that is</w:t>
      </w:r>
      <w:r>
        <w:t xml:space="preserve"> </w:t>
      </w:r>
      <w:r>
        <w:t xml:space="preserve">currently missing, and properly authenticated.</w:t>
      </w:r>
      <w:r>
        <w:t xml:space="preserve"> </w:t>
      </w:r>
      <w:r>
        <w:t xml:space="preserve">PM 10 –</w:t>
      </w:r>
      <w:r>
        <w:t xml:space="preserve"> </w:t>
      </w:r>
      <w:r>
        <w:t xml:space="preserve">Establish</w:t>
      </w:r>
      <w:r>
        <w:t xml:space="preserve"> </w:t>
      </w:r>
      <w:r>
        <w:t xml:space="preserve">harmonised time</w:t>
      </w:r>
      <w:r>
        <w:t xml:space="preserve"> </w:t>
      </w:r>
      <w:r>
        <w:t xml:space="preserve">limit for sending</w:t>
      </w:r>
      <w:r>
        <w:t xml:space="preserve"> </w:t>
      </w:r>
      <w:r>
        <w:t xml:space="preserve">the information</w:t>
      </w:r>
      <w:r>
        <w:t xml:space="preserve"> </w:t>
      </w:r>
      <w:r>
        <w:t xml:space="preserve">letter to ensure</w:t>
      </w:r>
      <w:r>
        <w:t xml:space="preserve"> </w:t>
      </w:r>
      <w:r>
        <w:t xml:space="preserve">fair service of</w:t>
      </w:r>
      <w:r>
        <w:t xml:space="preserve"> </w:t>
      </w:r>
      <w:r>
        <w:t xml:space="preserve">documents</w:t>
      </w:r>
      <w:r>
        <w:t xml:space="preserve"> </w:t>
      </w:r>
      <w:r>
        <w:t xml:space="preserve">This measure sets out EU-wide harmonized time limit for</w:t>
      </w:r>
      <w:r>
        <w:t xml:space="preserve"> </w:t>
      </w:r>
      <w:r>
        <w:t xml:space="preserve">sending out the information letter (after registration of the</w:t>
      </w:r>
      <w:r>
        <w:t xml:space="preserve"> </w:t>
      </w:r>
      <w:r>
        <w:t xml:space="preserve">offence). The limit should not be longer than the time limits for</w:t>
      </w:r>
      <w:r>
        <w:t xml:space="preserve"> </w:t>
      </w:r>
      <w:r>
        <w:t xml:space="preserve">the retention/storage time of the personal data on the previous</w:t>
      </w:r>
      <w:r>
        <w:t xml:space="preserve"> </w:t>
      </w:r>
      <w:r>
        <w:t xml:space="preserve">vehicle owner/holder in national vehicle registers limit and for</w:t>
      </w:r>
      <w:r>
        <w:t xml:space="preserve"> </w:t>
      </w:r>
      <w:r>
        <w:t xml:space="preserve">re-registration of the vehicle. The measure also includes the</w:t>
      </w:r>
      <w:r>
        <w:t xml:space="preserve"> </w:t>
      </w:r>
      <w:r>
        <w:t xml:space="preserve">harmonisation of the means of information letter delivery (e.g. </w:t>
      </w:r>
      <w:r>
        <w:t xml:space="preserve"> </w:t>
      </w:r>
      <w:r>
        <w:t xml:space="preserve">obligatory use of registered mail) to ensure lawfulness.</w:t>
      </w:r>
      <w:r>
        <w:t xml:space="preserve"> </w:t>
      </w:r>
      <w:r>
        <w:t xml:space="preserve">PM 11 –</w:t>
      </w:r>
      <w:r>
        <w:t xml:space="preserve"> </w:t>
      </w:r>
      <w:r>
        <w:t xml:space="preserve">Establish</w:t>
      </w:r>
      <w:r>
        <w:t xml:space="preserve"> </w:t>
      </w:r>
      <w:r>
        <w:t xml:space="preserve">mandatory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 for</w:t>
      </w:r>
      <w:r>
        <w:t xml:space="preserve"> </w:t>
      </w:r>
      <w:r>
        <w:t xml:space="preserve">the information to</w:t>
      </w:r>
      <w:r>
        <w:t xml:space="preserve"> </w:t>
      </w:r>
      <w:r>
        <w:t xml:space="preserve">be shared with</w:t>
      </w:r>
      <w:r>
        <w:t xml:space="preserve"> </w:t>
      </w:r>
      <w:r>
        <w:t xml:space="preserve">presumed</w:t>
      </w:r>
      <w:r>
        <w:t xml:space="preserve"> </w:t>
      </w:r>
      <w:r>
        <w:t xml:space="preserve">offender</w:t>
      </w:r>
      <w:r>
        <w:t xml:space="preserve"> </w:t>
      </w:r>
      <w:r>
        <w:t xml:space="preserve">This measure provides an obligatory structure of the</w:t>
      </w:r>
      <w:r>
        <w:t xml:space="preserve"> </w:t>
      </w:r>
      <w:r>
        <w:t xml:space="preserve">information letter for non-residents/foreigners with the</w:t>
      </w:r>
      <w:r>
        <w:t xml:space="preserve"> </w:t>
      </w:r>
      <w:r>
        <w:t xml:space="preserve">obligatory content as already laid down in Article 5 of the</w:t>
      </w:r>
      <w:r>
        <w:t xml:space="preserve"> </w:t>
      </w:r>
      <w:r>
        <w:t xml:space="preserve">Directive and complemented by new elements, as follows:</w:t>
      </w:r>
      <w:r>
        <w:t xml:space="preserve"> </w:t>
      </w:r>
      <w:r>
        <w:t xml:space="preserve">1. Provision of information on deducted demerit/penalty points</w:t>
      </w:r>
      <w:r>
        <w:t xml:space="preserve"> </w:t>
      </w:r>
      <w:r>
        <w:t xml:space="preserve">and driving disqualifications;</w:t>
      </w:r>
      <w:r>
        <w:t xml:space="preserve"> </w:t>
      </w:r>
      <w:r>
        <w:t xml:space="preserve">2. Provision of information on appeal procedure i.e. where and</w:t>
      </w:r>
      <w:r>
        <w:t xml:space="preserve"> </w:t>
      </w:r>
      <w:r>
        <w:t xml:space="preserve">how to lodge an appeal, details of ‘in absentia procedures’ -</w:t>
      </w:r>
      <w:r>
        <w:t xml:space="preserve"> </w:t>
      </w:r>
      <w:r>
        <w:t xml:space="preserve">particularly whether these procedures are applicable or not,</w:t>
      </w:r>
      <w:r>
        <w:t xml:space="preserve"> </w:t>
      </w:r>
      <w:r>
        <w:t xml:space="preserve">if yes, how they are applicable and especially whether there</w:t>
      </w:r>
      <w:r>
        <w:t xml:space="preserve"> </w:t>
      </w:r>
      <w:r>
        <w:t xml:space="preserve">is an obligation to have a representative/counsel;</w:t>
      </w:r>
      <w:r>
        <w:t xml:space="preserve"> </w:t>
      </w:r>
      <w:r>
        <w:t xml:space="preserve">3. The presumed non-resident/foreign offender must be given</w:t>
      </w:r>
      <w:r>
        <w:t xml:space="preserve"> </w:t>
      </w:r>
      <w:r>
        <w:t xml:space="preserve">sufficient time after the receipt of the information letter to</w:t>
      </w:r>
      <w:r>
        <w:t xml:space="preserve"> </w:t>
      </w:r>
      <w:r>
        <w:t xml:space="preserve">appeal (time limit/rules to be specified);</w:t>
      </w:r>
      <w:r>
        <w:t xml:space="preserve"> </w:t>
      </w:r>
      <w:r>
        <w:t xml:space="preserve">4. Provision of evidence on the committed road traffic offence</w:t>
      </w:r>
      <w:r>
        <w:t xml:space="preserve"> </w:t>
      </w:r>
      <w:r>
        <w:t xml:space="preserve">upon the request of presumed offender;</w:t>
      </w:r>
      <w:r>
        <w:t xml:space="preserve"> </w:t>
      </w:r>
      <w:r>
        <w:t xml:space="preserve">5. Provision of IBAN account number and the name and</w:t>
      </w:r>
      <w:r>
        <w:t xml:space="preserve"> </w:t>
      </w:r>
      <w:r>
        <w:t xml:space="preserve">address of the authority where the financial penalty can be</w:t>
      </w:r>
      <w:r>
        <w:t xml:space="preserve"> </w:t>
      </w:r>
      <w:r>
        <w:t xml:space="preserve">settled.</w:t>
      </w:r>
      <w:r>
        <w:t xml:space="preserve"> </w:t>
      </w:r>
      <w:r>
        <w:t xml:space="preserve">Another obligatory element may be added from non-mandatory</w:t>
      </w:r>
      <w:r>
        <w:t xml:space="preserve"> </w:t>
      </w:r>
      <w:r>
        <w:t xml:space="preserve">template of the information letter presented in Annex II of the</w:t>
      </w:r>
      <w:r>
        <w:t xml:space="preserve"> </w:t>
      </w:r>
      <w:r>
        <w:t xml:space="preserve">Directive which only very few Member States use now in</w:t>
      </w:r>
      <w:r>
        <w:t xml:space="preserve"> </w:t>
      </w:r>
      <w:r>
        <w:t xml:space="preserve">practice.</w:t>
      </w:r>
      <w:r>
        <w:t xml:space="preserve"> </w:t>
      </w:r>
      <w:r>
        <w:t xml:space="preserve">PM 12 – Ensure</w:t>
      </w:r>
      <w:r>
        <w:t xml:space="preserve"> </w:t>
      </w:r>
      <w:r>
        <w:t xml:space="preserve">consistent and</w:t>
      </w:r>
      <w:r>
        <w:t xml:space="preserve"> </w:t>
      </w:r>
      <w:r>
        <w:t xml:space="preserve">seamless language</w:t>
      </w:r>
      <w:r>
        <w:t xml:space="preserve"> </w:t>
      </w:r>
      <w:r>
        <w:t xml:space="preserve">regime in the</w:t>
      </w:r>
      <w:r>
        <w:t xml:space="preserve"> </w:t>
      </w:r>
      <w:r>
        <w:t xml:space="preserve">follow-up</w:t>
      </w:r>
      <w:r>
        <w:t xml:space="preserve"> </w:t>
      </w:r>
      <w:r>
        <w:t xml:space="preserve">communication</w:t>
      </w:r>
      <w:r>
        <w:t xml:space="preserve"> </w:t>
      </w:r>
      <w:r>
        <w:t xml:space="preserve">with presumed</w:t>
      </w:r>
      <w:r>
        <w:t xml:space="preserve"> </w:t>
      </w:r>
      <w:r>
        <w:t xml:space="preserve">offender</w:t>
      </w:r>
      <w:r>
        <w:t xml:space="preserve"> </w:t>
      </w:r>
      <w:r>
        <w:t xml:space="preserve">This measure clarifies the use of languages in the</w:t>
      </w:r>
      <w:r>
        <w:t xml:space="preserve"> </w:t>
      </w:r>
      <w:r>
        <w:t xml:space="preserve">communication with presumed offender (before and after</w:t>
      </w:r>
      <w:r>
        <w:t xml:space="preserve"> </w:t>
      </w:r>
      <w:r>
        <w:t xml:space="preserve">receipt of the information letter) until the stage of appeal before</w:t>
      </w:r>
      <w:r>
        <w:t xml:space="preserve"> </w:t>
      </w:r>
      <w:r>
        <w:t xml:space="preserve">a court when Directive 2010/64/EU on the right to</w:t>
      </w:r>
      <w:r>
        <w:t xml:space="preserve"> </w:t>
      </w:r>
      <w:r>
        <w:t xml:space="preserve">interpretation and translation in criminal proceedings applies. It</w:t>
      </w:r>
      <w:r>
        <w:t xml:space="preserve"> </w:t>
      </w:r>
      <w:r>
        <w:t xml:space="preserve">has to be ensured that the language regime is clearly defined,</w:t>
      </w:r>
      <w:r>
        <w:t xml:space="preserve"> </w:t>
      </w:r>
      <w:r>
        <w:t xml:space="preserve">not only in the case where a national authority communicates</w:t>
      </w:r>
      <w:r>
        <w:t xml:space="preserve"> </w:t>
      </w:r>
      <w:r>
        <w:t xml:space="preserve">with the presumed offender, but also in the case where the</w:t>
      </w:r>
      <w:r>
        <w:t xml:space="preserve"> </w:t>
      </w:r>
      <w:r>
        <w:t xml:space="preserve">presumed offender communicates with a national authority.</w:t>
      </w:r>
      <w:r>
        <w:br/>
      </w:r>
      <w:r>
        <w:t xml:space="preserve">PM 13 – Ensure</w:t>
      </w:r>
      <w:r>
        <w:t xml:space="preserve"> </w:t>
      </w:r>
      <w:r>
        <w:t xml:space="preserve">adequate and non-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access to</w:t>
      </w:r>
      <w:r>
        <w:t xml:space="preserve"> </w:t>
      </w:r>
      <w:r>
        <w:t xml:space="preserve">information of</w:t>
      </w:r>
      <w:r>
        <w:t xml:space="preserve"> </w:t>
      </w:r>
      <w:r>
        <w:t xml:space="preserve">citizens and</w:t>
      </w:r>
      <w:r>
        <w:t xml:space="preserve"> </w:t>
      </w:r>
      <w:r>
        <w:t xml:space="preserve">Under this measure, a dedicated portal (G2B, G2C) is created,</w:t>
      </w:r>
      <w:r>
        <w:t xml:space="preserve"> </w:t>
      </w:r>
      <w:r>
        <w:t xml:space="preserve">replacing the Going abroad website. The portal should be</w:t>
      </w:r>
      <w:r>
        <w:t xml:space="preserve"> </w:t>
      </w:r>
      <w:r>
        <w:t xml:space="preserve">compatible with the interface established under Single Digital</w:t>
      </w:r>
      <w:r>
        <w:t xml:space="preserve"> </w:t>
      </w:r>
      <w:r>
        <w:t xml:space="preserve">Gateway Regulation, thus strengthening citizens’ rights to free</w:t>
      </w:r>
      <w:r>
        <w:t xml:space="preserve"> </w:t>
      </w:r>
      <w:r>
        <w:t xml:space="preserve">movement and non-discriminatory access to information.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Link to</w:t>
      </w:r>
      <w:r>
        <w:t xml:space="preserve"> </w:t>
      </w:r>
      <w:r>
        <w:t xml:space="preserve">problem driver</w:t>
      </w:r>
      <w:r>
        <w:t xml:space="preserve"> </w:t>
      </w:r>
      <w:r>
        <w:t xml:space="preserve">and 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Short description of the measure</w:t>
      </w:r>
      <w:r>
        <w:t xml:space="preserve"> </w:t>
      </w:r>
      <w:r>
        <w:t xml:space="preserve">business</w:t>
      </w:r>
      <w:r>
        <w:t xml:space="preserve"> </w:t>
      </w:r>
      <w:r>
        <w:t xml:space="preserve">regarding cross-</w:t>
      </w:r>
      <w:r>
        <w:t xml:space="preserve"> </w:t>
      </w:r>
      <w:r>
        <w:t xml:space="preserve">border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road traffic rules</w:t>
      </w:r>
      <w:r>
        <w:t xml:space="preserve"> </w:t>
      </w:r>
      <w:r>
        <w:t xml:space="preserve">Through the portal and specific IT platforms (e.g. using the</w:t>
      </w:r>
      <w:r>
        <w:t xml:space="preserve"> </w:t>
      </w:r>
      <w:r>
        <w:t xml:space="preserve">functionality of eDelivery network solutions if it concerns the</w:t>
      </w:r>
      <w:r>
        <w:t xml:space="preserve"> </w:t>
      </w:r>
      <w:r>
        <w:t xml:space="preserve">exchange of sensitive information between authorities and</w:t>
      </w:r>
      <w:r>
        <w:t xml:space="preserve"> </w:t>
      </w:r>
      <w:r>
        <w:t xml:space="preserve">businesses), Member States authorities can share or exchange</w:t>
      </w:r>
      <w:r>
        <w:t xml:space="preserve"> </w:t>
      </w:r>
      <w:r>
        <w:t xml:space="preserve">information in secure way with citizens and businesses.</w:t>
      </w:r>
      <w:r>
        <w:t xml:space="preserve"> </w:t>
      </w:r>
      <w:r>
        <w:t xml:space="preserve">Possible links can be established with other portals, especially</w:t>
      </w:r>
      <w:r>
        <w:t xml:space="preserve"> </w:t>
      </w:r>
      <w:r>
        <w:t xml:space="preserve">e-Justice portal.</w:t>
      </w:r>
      <w:r>
        <w:br/>
      </w:r>
      <w:r>
        <w:t xml:space="preserve">There are various websites and apps in Member States allowing</w:t>
      </w:r>
      <w:r>
        <w:t xml:space="preserve"> </w:t>
      </w:r>
      <w:r>
        <w:t xml:space="preserve">payment of fines and monitoring procedural stages. This</w:t>
      </w:r>
      <w:r>
        <w:t xml:space="preserve"> </w:t>
      </w:r>
      <w:r>
        <w:t xml:space="preserve">measure supports the use of eIDAS (or other trusted services),</w:t>
      </w:r>
      <w:r>
        <w:t xml:space="preserve"> </w:t>
      </w:r>
      <w:r>
        <w:t xml:space="preserve">as the access to these websites and apps often requires</w:t>
      </w:r>
      <w:r>
        <w:t xml:space="preserve"> </w:t>
      </w:r>
      <w:r>
        <w:t xml:space="preserve">registration via national ID cards microchips of</w:t>
      </w:r>
      <w:r>
        <w:t xml:space="preserve"> </w:t>
      </w:r>
      <w:r>
        <w:t xml:space="preserve">residents/nationals, excluding non-residents/foreigners from the</w:t>
      </w:r>
      <w:r>
        <w:t xml:space="preserve"> </w:t>
      </w:r>
      <w:r>
        <w:t xml:space="preserve">use of these digitised solutions.</w:t>
      </w:r>
      <w:r>
        <w:t xml:space="preserve"> </w:t>
      </w:r>
      <w:r>
        <w:t xml:space="preserve">PM 14 – Ensure</w:t>
      </w:r>
      <w:r>
        <w:t xml:space="preserve"> </w:t>
      </w:r>
      <w:r>
        <w:t xml:space="preserve">authenticity and</w:t>
      </w:r>
      <w:r>
        <w:t xml:space="preserve"> </w:t>
      </w:r>
      <w:r>
        <w:t xml:space="preserve">fair service of</w:t>
      </w:r>
      <w:r>
        <w:t xml:space="preserve"> </w:t>
      </w:r>
      <w:r>
        <w:t xml:space="preserve">final decision</w:t>
      </w:r>
      <w:r>
        <w:t xml:space="preserve"> </w:t>
      </w:r>
      <w:r>
        <w:t xml:space="preserve">This measure safeguards the protection of fundamental rights of</w:t>
      </w:r>
      <w:r>
        <w:t xml:space="preserve"> </w:t>
      </w:r>
      <w:r>
        <w:t xml:space="preserve">presumed non-resident offenders, in case of non-payment of a</w:t>
      </w:r>
      <w:r>
        <w:t xml:space="preserve"> </w:t>
      </w:r>
      <w:r>
        <w:t xml:space="preserve">financial penalty, including appeal, by specifying the</w:t>
      </w:r>
      <w:r>
        <w:t xml:space="preserve"> </w:t>
      </w:r>
      <w:r>
        <w:t xml:space="preserve">requirements (e.g. on authenticity, language regime) regarding</w:t>
      </w:r>
      <w:r>
        <w:t xml:space="preserve"> </w:t>
      </w:r>
      <w:r>
        <w:t xml:space="preserve">the service of a final decision on the imposed financial penalty</w:t>
      </w:r>
      <w:r>
        <w:t xml:space="preserve"> </w:t>
      </w:r>
      <w:r>
        <w:t xml:space="preserve">of a court of issuing Member State to the presumed offenders.</w:t>
      </w:r>
      <w:r>
        <w:t xml:space="preserve"> </w:t>
      </w:r>
      <w:r>
        <w:t xml:space="preserve">Debt collection/recovery agencies or other private entities</w:t>
      </w:r>
      <w:r>
        <w:t xml:space="preserve"> </w:t>
      </w:r>
      <w:r>
        <w:t xml:space="preserve">involved in enforcement of financial penalties cannot claim the</w:t>
      </w:r>
      <w:r>
        <w:t xml:space="preserve"> </w:t>
      </w:r>
      <w:r>
        <w:t xml:space="preserve">penalties unless the final decision is mutually recognised by</w:t>
      </w:r>
      <w:r>
        <w:t xml:space="preserve"> </w:t>
      </w:r>
      <w:r>
        <w:t xml:space="preserve">relevant Member States.</w:t>
      </w:r>
      <w:r>
        <w:t xml:space="preserve"> </w:t>
      </w:r>
      <w:r>
        <w:t xml:space="preserve">PM 15 – Ensure</w:t>
      </w:r>
      <w:r>
        <w:t xml:space="preserve"> </w:t>
      </w:r>
      <w:r>
        <w:t xml:space="preserve">that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exchange under</w:t>
      </w:r>
      <w:r>
        <w:t xml:space="preserve"> </w:t>
      </w:r>
      <w:r>
        <w:t xml:space="preserve">the CBE Directive</w:t>
      </w:r>
      <w:r>
        <w:t xml:space="preserve"> </w:t>
      </w:r>
      <w:r>
        <w:t xml:space="preserve">complies with</w:t>
      </w:r>
      <w:r>
        <w:t xml:space="preserve"> </w:t>
      </w:r>
      <w:r>
        <w:t xml:space="preserve">GDPR and LED</w:t>
      </w:r>
      <w:r>
        <w:t xml:space="preserve"> </w:t>
      </w:r>
      <w:r>
        <w:t xml:space="preserve">This measure specifies how the regime of personal data</w:t>
      </w:r>
      <w:r>
        <w:t xml:space="preserve"> </w:t>
      </w:r>
      <w:r>
        <w:t xml:space="preserve">protection under the GDPR and the LED will be applied in the</w:t>
      </w:r>
      <w:r>
        <w:t xml:space="preserve"> </w:t>
      </w:r>
      <w:r>
        <w:t xml:space="preserve">context of the CBE Directive.</w:t>
      </w:r>
      <w:r>
        <w:t xml:space="preserve"> </w:t>
      </w:r>
      <w:r>
        <w:t xml:space="preserve">The references to the data protection provisions of the Prüm</w:t>
      </w:r>
      <w:r>
        <w:t xml:space="preserve"> </w:t>
      </w:r>
      <w:r>
        <w:t xml:space="preserve">Decisions will be replaced by appropriate references to the</w:t>
      </w:r>
      <w:r>
        <w:t xml:space="preserve"> </w:t>
      </w:r>
      <w:r>
        <w:t xml:space="preserve">LED. The Directive is aligned with the LED on the following</w:t>
      </w:r>
      <w:r>
        <w:t xml:space="preserve"> </w:t>
      </w:r>
      <w:r>
        <w:t xml:space="preserve">points:</w:t>
      </w:r>
      <w:r>
        <w:t xml:space="preserve"> </w:t>
      </w:r>
      <w:r>
        <w:t xml:space="preserve"></w:t>
      </w:r>
      <w:r>
        <w:t xml:space="preserve"> </w:t>
      </w:r>
      <w:r>
        <w:t xml:space="preserve">an explicit reference to the applicability of the LED is</w:t>
      </w:r>
      <w:r>
        <w:t xml:space="preserve"> </w:t>
      </w:r>
      <w:r>
        <w:t xml:space="preserve">introduced where road-safety-related traffic offences are</w:t>
      </w:r>
      <w:r>
        <w:t xml:space="preserve"> </w:t>
      </w:r>
      <w:r>
        <w:t xml:space="preserve">qualified as criminal;</w:t>
      </w:r>
      <w:r>
        <w:t xml:space="preserve"> </w:t>
      </w:r>
      <w:r>
        <w:t xml:space="preserve"></w:t>
      </w:r>
      <w:r>
        <w:t xml:space="preserve"> </w:t>
      </w:r>
      <w:r>
        <w:t xml:space="preserve">the obligation to send information letter to the</w:t>
      </w:r>
      <w:r>
        <w:t xml:space="preserve"> </w:t>
      </w:r>
      <w:r>
        <w:t xml:space="preserve">owner/holder of the vehicle, or otherwise identified person</w:t>
      </w:r>
      <w:r>
        <w:t xml:space="preserve"> </w:t>
      </w:r>
      <w:r>
        <w:t xml:space="preserve">suspected of committing road-safety-related traffic offence,</w:t>
      </w:r>
      <w:r>
        <w:t xml:space="preserve"> </w:t>
      </w:r>
      <w:r>
        <w:t xml:space="preserve">on initiating the investigation or prosecution and granting</w:t>
      </w:r>
      <w:r>
        <w:t xml:space="preserve"> </w:t>
      </w:r>
      <w:r>
        <w:t xml:space="preserve">them access to specific information is without prejudice to</w:t>
      </w:r>
      <w:r>
        <w:t xml:space="preserve"> </w:t>
      </w:r>
      <w:r>
        <w:t xml:space="preserve">the right to information under Article 13 of the LED.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ANNEX 7: EFFECTIVENESS OF THE DIFFERENT POLICY OPTIONS</w:t>
      </w:r>
      <w:r>
        <w:br/>
      </w:r>
      <w:r>
        <w:t xml:space="preserve">Key: Impacts expected</w:t>
      </w:r>
    </w:p>
    <w:p>
      <w:pPr>
        <w:pStyle w:val="BodyText"/>
      </w:pP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</w:t>
      </w:r>
      <w:r>
        <w:t xml:space="preserve"> </w:t>
      </w: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PO 1</w:t>
      </w:r>
      <w:r>
        <w:t xml:space="preserve"> </w:t>
      </w:r>
      <w:r>
        <w:t xml:space="preserve">PO 2</w:t>
      </w:r>
      <w:r>
        <w:t xml:space="preserve"> </w:t>
      </w:r>
      <w:r>
        <w:t xml:space="preserve">PO 2A</w:t>
      </w:r>
      <w:r>
        <w:t xml:space="preserve"> </w:t>
      </w:r>
      <w:r>
        <w:t xml:space="preserve">PO 3</w:t>
      </w:r>
      <w:r>
        <w:t xml:space="preserve"> </w:t>
      </w:r>
      <w:r>
        <w:t xml:space="preserve">PO 3A</w:t>
      </w:r>
      <w:r>
        <w:t xml:space="preserve"> </w:t>
      </w:r>
      <w:r>
        <w:t xml:space="preserve">General objective: Increase road safety in the EU through better enforcement of road-safety-related</w:t>
      </w:r>
      <w:r>
        <w:t xml:space="preserve"> </w:t>
      </w:r>
      <w:r>
        <w:t xml:space="preserve">traffic rules</w:t>
      </w:r>
      <w:r>
        <w:br/>
      </w:r>
      <w:r>
        <w:t xml:space="preserve">Lower</w:t>
      </w:r>
      <w:r>
        <w:t xml:space="preserve"> </w:t>
      </w:r>
      <w:r>
        <w:t xml:space="preserve">number of</w:t>
      </w:r>
      <w:r>
        <w:t xml:space="preserve"> </w:t>
      </w:r>
      <w:r>
        <w:t xml:space="preserve">road fatalities</w:t>
      </w:r>
      <w:r>
        <w:t xml:space="preserve"> </w:t>
      </w:r>
      <w:r>
        <w:t xml:space="preserve">and injuries</w:t>
      </w:r>
      <w:r>
        <w:t xml:space="preserve"> </w:t>
      </w:r>
      <w:r>
        <w:t xml:space="preserve">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expected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road injuries: it</w:t>
      </w:r>
      <w:r>
        <w:t xml:space="preserve"> </w:t>
      </w:r>
      <w:r>
        <w:t xml:space="preserve">is estimated</w:t>
      </w:r>
      <w:r>
        <w:t xml:space="preserve"> </w:t>
      </w:r>
      <w:r>
        <w:t xml:space="preserve">that PO1</w:t>
      </w:r>
      <w:r>
        <w:t xml:space="preserve"> </w:t>
      </w:r>
      <w:r>
        <w:t xml:space="preserve">prevents 7</w:t>
      </w:r>
      <w:r>
        <w:t xml:space="preserve"> </w:t>
      </w:r>
      <w:r>
        <w:t xml:space="preserve">fatalities, 66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and 315 slight</w:t>
      </w:r>
      <w:r>
        <w:t xml:space="preserve"> </w:t>
      </w:r>
      <w:r>
        <w:t xml:space="preserve">injuries in</w:t>
      </w:r>
      <w:r>
        <w:t xml:space="preserve"> </w:t>
      </w:r>
      <w:r>
        <w:t xml:space="preserve">2030.</w:t>
      </w:r>
    </w:p>
    <w:p>
      <w:pPr>
        <w:pStyle w:val="BodyText"/>
      </w:pPr>
      <w:r>
        <w:t xml:space="preserve">Over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period (2025 –</w:t>
      </w:r>
      <w:r>
        <w:t xml:space="preserve"> </w:t>
      </w:r>
      <w:r>
        <w:t xml:space="preserve">2050), PO1 is</w:t>
      </w:r>
      <w:r>
        <w:t xml:space="preserve"> </w:t>
      </w:r>
      <w:r>
        <w:t xml:space="preserve">estimated to</w:t>
      </w:r>
      <w:r>
        <w:t xml:space="preserve"> </w:t>
      </w:r>
      <w:r>
        <w:t xml:space="preserve">prevent 165</w:t>
      </w:r>
      <w:r>
        <w:t xml:space="preserve"> </w:t>
      </w:r>
      <w:r>
        <w:t xml:space="preserve">fatalities,</w:t>
      </w:r>
      <w:r>
        <w:t xml:space="preserve"> </w:t>
      </w:r>
      <w:r>
        <w:t xml:space="preserve">1,575 serious</w:t>
      </w:r>
      <w:r>
        <w:t xml:space="preserve"> </w:t>
      </w:r>
      <w:r>
        <w:t xml:space="preserve">injuries and</w:t>
      </w:r>
      <w:r>
        <w:t xml:space="preserve"> </w:t>
      </w:r>
      <w:r>
        <w:t xml:space="preserve">7,620 slight</w:t>
      </w:r>
      <w:r>
        <w:t xml:space="preserve"> </w:t>
      </w:r>
      <w:r>
        <w:t xml:space="preserve">injuries.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is expected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road injuries: it</w:t>
      </w:r>
      <w:r>
        <w:t xml:space="preserve"> </w:t>
      </w:r>
      <w:r>
        <w:t xml:space="preserve">is estimated</w:t>
      </w:r>
      <w:r>
        <w:t xml:space="preserve"> </w:t>
      </w:r>
      <w:r>
        <w:t xml:space="preserve">that PO2</w:t>
      </w:r>
      <w:r>
        <w:t xml:space="preserve"> </w:t>
      </w:r>
      <w:r>
        <w:t xml:space="preserve">prevents 8</w:t>
      </w:r>
      <w:r>
        <w:t xml:space="preserve"> </w:t>
      </w:r>
      <w:r>
        <w:t xml:space="preserve">fatalities, 77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and 368 slight</w:t>
      </w:r>
      <w:r>
        <w:t xml:space="preserve"> </w:t>
      </w:r>
      <w:r>
        <w:t xml:space="preserve">injuries in</w:t>
      </w:r>
      <w:r>
        <w:t xml:space="preserve"> </w:t>
      </w:r>
      <w:r>
        <w:t xml:space="preserve">2030.</w:t>
      </w:r>
    </w:p>
    <w:p>
      <w:pPr>
        <w:pStyle w:val="BodyText"/>
      </w:pPr>
      <w:r>
        <w:t xml:space="preserve">Over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period (2025 –</w:t>
      </w:r>
      <w:r>
        <w:t xml:space="preserve"> </w:t>
      </w:r>
      <w:r>
        <w:t xml:space="preserve">2050), PO2 is</w:t>
      </w:r>
      <w:r>
        <w:t xml:space="preserve"> </w:t>
      </w:r>
      <w:r>
        <w:t xml:space="preserve">estimated to</w:t>
      </w:r>
      <w:r>
        <w:t xml:space="preserve"> </w:t>
      </w:r>
      <w:r>
        <w:t xml:space="preserve">prevent 192</w:t>
      </w:r>
      <w:r>
        <w:t xml:space="preserve"> </w:t>
      </w:r>
      <w:r>
        <w:t xml:space="preserve">fatalities,</w:t>
      </w:r>
      <w:r>
        <w:t xml:space="preserve"> </w:t>
      </w:r>
      <w:r>
        <w:t xml:space="preserve">1,837 serious</w:t>
      </w:r>
      <w:r>
        <w:t xml:space="preserve"> </w:t>
      </w:r>
      <w:r>
        <w:t xml:space="preserve">injuries and</w:t>
      </w:r>
      <w:r>
        <w:t xml:space="preserve"> </w:t>
      </w:r>
      <w:r>
        <w:t xml:space="preserve">8,884 slight</w:t>
      </w:r>
      <w:r>
        <w:t xml:space="preserve"> </w:t>
      </w:r>
      <w:r>
        <w:t xml:space="preserve">injuries.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is expected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road injuries: it</w:t>
      </w:r>
      <w:r>
        <w:t xml:space="preserve"> </w:t>
      </w:r>
      <w:r>
        <w:t xml:space="preserve">is estimated</w:t>
      </w:r>
      <w:r>
        <w:t xml:space="preserve"> </w:t>
      </w:r>
      <w:r>
        <w:t xml:space="preserve">that PO2A</w:t>
      </w:r>
      <w:r>
        <w:t xml:space="preserve"> </w:t>
      </w:r>
      <w:r>
        <w:t xml:space="preserve">prevents 16</w:t>
      </w:r>
      <w:r>
        <w:t xml:space="preserve"> </w:t>
      </w:r>
      <w:r>
        <w:t xml:space="preserve">fatalities, 154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and 734 slight</w:t>
      </w:r>
      <w:r>
        <w:t xml:space="preserve"> </w:t>
      </w:r>
      <w:r>
        <w:t xml:space="preserve">injuries in</w:t>
      </w:r>
      <w:r>
        <w:t xml:space="preserve"> </w:t>
      </w:r>
      <w:r>
        <w:t xml:space="preserve">2030.</w:t>
      </w:r>
    </w:p>
    <w:p>
      <w:pPr>
        <w:pStyle w:val="BodyText"/>
      </w:pPr>
      <w:r>
        <w:t xml:space="preserve">Over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period (2025 –</w:t>
      </w:r>
      <w:r>
        <w:t xml:space="preserve"> </w:t>
      </w:r>
      <w:r>
        <w:t xml:space="preserve">2050), PO2A</w:t>
      </w:r>
      <w:r>
        <w:t xml:space="preserve"> </w:t>
      </w:r>
      <w:r>
        <w:t xml:space="preserve">is estimated to</w:t>
      </w:r>
      <w:r>
        <w:t xml:space="preserve"> </w:t>
      </w:r>
      <w:r>
        <w:t xml:space="preserve">prevent 384</w:t>
      </w:r>
      <w:r>
        <w:t xml:space="preserve"> </w:t>
      </w:r>
      <w:r>
        <w:t xml:space="preserve">fatalities, 3,667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and 17,738</w:t>
      </w:r>
      <w:r>
        <w:t xml:space="preserve"> </w:t>
      </w:r>
      <w:r>
        <w:t xml:space="preserve">slight injuries.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is expected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road injuries: it</w:t>
      </w:r>
      <w:r>
        <w:t xml:space="preserve"> </w:t>
      </w:r>
      <w:r>
        <w:t xml:space="preserve">is estimated</w:t>
      </w:r>
      <w:r>
        <w:t xml:space="preserve"> </w:t>
      </w:r>
      <w:r>
        <w:t xml:space="preserve">that PO3</w:t>
      </w:r>
      <w:r>
        <w:t xml:space="preserve"> </w:t>
      </w:r>
      <w:r>
        <w:t xml:space="preserve">prevents 20</w:t>
      </w:r>
      <w:r>
        <w:t xml:space="preserve"> </w:t>
      </w:r>
      <w:r>
        <w:t xml:space="preserve">fatalities, 195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and 930 slight</w:t>
      </w:r>
      <w:r>
        <w:t xml:space="preserve"> </w:t>
      </w:r>
      <w:r>
        <w:t xml:space="preserve">injuries in</w:t>
      </w:r>
      <w:r>
        <w:t xml:space="preserve"> </w:t>
      </w:r>
      <w:r>
        <w:t xml:space="preserve">2030.</w:t>
      </w:r>
    </w:p>
    <w:p>
      <w:pPr>
        <w:pStyle w:val="BodyText"/>
      </w:pPr>
      <w:r>
        <w:t xml:space="preserve">Over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period (2025 –</w:t>
      </w:r>
      <w:r>
        <w:t xml:space="preserve"> </w:t>
      </w:r>
      <w:r>
        <w:t xml:space="preserve">2050), PO3 is</w:t>
      </w:r>
      <w:r>
        <w:t xml:space="preserve"> </w:t>
      </w:r>
      <w:r>
        <w:t xml:space="preserve">estimated to</w:t>
      </w:r>
      <w:r>
        <w:t xml:space="preserve"> </w:t>
      </w:r>
      <w:r>
        <w:t xml:space="preserve">prevent 486</w:t>
      </w:r>
      <w:r>
        <w:t xml:space="preserve"> </w:t>
      </w:r>
      <w:r>
        <w:t xml:space="preserve">fatalities,</w:t>
      </w:r>
      <w:r>
        <w:t xml:space="preserve"> </w:t>
      </w:r>
      <w:r>
        <w:t xml:space="preserve">4,644 serious</w:t>
      </w:r>
      <w:r>
        <w:t xml:space="preserve"> </w:t>
      </w:r>
      <w:r>
        <w:t xml:space="preserve">injuries and</w:t>
      </w:r>
      <w:r>
        <w:t xml:space="preserve"> </w:t>
      </w:r>
      <w:r>
        <w:t xml:space="preserve">22,466 slight</w:t>
      </w:r>
      <w:r>
        <w:t xml:space="preserve"> </w:t>
      </w:r>
      <w:r>
        <w:t xml:space="preserve">injuries.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is expected on</w:t>
      </w:r>
      <w:r>
        <w:t xml:space="preserve"> </w:t>
      </w:r>
      <w:r>
        <w:t xml:space="preserve">the number of</w:t>
      </w:r>
      <w:r>
        <w:t xml:space="preserve"> </w:t>
      </w:r>
      <w:r>
        <w:t xml:space="preserve">road injuries: it</w:t>
      </w:r>
      <w:r>
        <w:t xml:space="preserve"> </w:t>
      </w:r>
      <w:r>
        <w:t xml:space="preserve">is estimated</w:t>
      </w:r>
      <w:r>
        <w:t xml:space="preserve"> </w:t>
      </w:r>
      <w:r>
        <w:t xml:space="preserve">that PO3A</w:t>
      </w:r>
      <w:r>
        <w:t xml:space="preserve"> </w:t>
      </w:r>
      <w:r>
        <w:t xml:space="preserve">prevents 23</w:t>
      </w:r>
      <w:r>
        <w:t xml:space="preserve"> </w:t>
      </w:r>
      <w:r>
        <w:t xml:space="preserve">fatalities, 215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and 1,028</w:t>
      </w:r>
      <w:r>
        <w:t xml:space="preserve"> </w:t>
      </w:r>
      <w:r>
        <w:t xml:space="preserve">slight injuries</w:t>
      </w:r>
      <w:r>
        <w:t xml:space="preserve"> </w:t>
      </w:r>
      <w:r>
        <w:t xml:space="preserve">in 2030.</w:t>
      </w:r>
    </w:p>
    <w:p>
      <w:pPr>
        <w:pStyle w:val="BodyText"/>
      </w:pPr>
      <w:r>
        <w:t xml:space="preserve">Over the</w:t>
      </w:r>
      <w:r>
        <w:t xml:space="preserve"> </w:t>
      </w:r>
      <w:r>
        <w:t xml:space="preserve">assessment</w:t>
      </w:r>
      <w:r>
        <w:t xml:space="preserve"> </w:t>
      </w:r>
      <w:r>
        <w:t xml:space="preserve">period (2025 –</w:t>
      </w:r>
      <w:r>
        <w:t xml:space="preserve"> </w:t>
      </w:r>
      <w:r>
        <w:t xml:space="preserve">2050), PO3A</w:t>
      </w:r>
      <w:r>
        <w:t xml:space="preserve"> </w:t>
      </w:r>
      <w:r>
        <w:t xml:space="preserve">is estimated to</w:t>
      </w:r>
      <w:r>
        <w:t xml:space="preserve"> </w:t>
      </w:r>
      <w:r>
        <w:t xml:space="preserve">prevent 538</w:t>
      </w:r>
      <w:r>
        <w:t xml:space="preserve"> </w:t>
      </w:r>
      <w:r>
        <w:t xml:space="preserve">fatalities, 5,133</w:t>
      </w:r>
      <w:r>
        <w:t xml:space="preserve"> </w:t>
      </w:r>
      <w:r>
        <w:t xml:space="preserve">serious injuries</w:t>
      </w:r>
      <w:r>
        <w:t xml:space="preserve"> </w:t>
      </w:r>
      <w:r>
        <w:t xml:space="preserve">and 24,830</w:t>
      </w:r>
      <w:r>
        <w:t xml:space="preserve"> </w:t>
      </w:r>
      <w:r>
        <w:t xml:space="preserve">slight injuries.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Key: Impacts expected</w:t>
      </w:r>
    </w:p>
    <w:p>
      <w:pPr>
        <w:pStyle w:val="BodyText"/>
      </w:pP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</w:t>
      </w:r>
      <w:r>
        <w:t xml:space="preserve"> </w:t>
      </w: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PO 1</w:t>
      </w:r>
      <w:r>
        <w:t xml:space="preserve"> </w:t>
      </w:r>
      <w:r>
        <w:t xml:space="preserve">PO 2</w:t>
      </w:r>
      <w:r>
        <w:t xml:space="preserve"> </w:t>
      </w:r>
      <w:r>
        <w:t xml:space="preserve">PO 2A</w:t>
      </w:r>
      <w:r>
        <w:t xml:space="preserve"> </w:t>
      </w:r>
      <w:r>
        <w:t xml:space="preserve">PO 3</w:t>
      </w:r>
      <w:r>
        <w:t xml:space="preserve"> </w:t>
      </w:r>
      <w:r>
        <w:t xml:space="preserve">PO 3A</w:t>
      </w:r>
      <w:r>
        <w:t xml:space="preserve"> </w:t>
      </w:r>
      <w:r>
        <w:t xml:space="preserve">Specific policy objective 1: Increase compliance of non-resident drivers with additional road-safety-</w:t>
      </w:r>
      <w:r>
        <w:t xml:space="preserve"> </w:t>
      </w:r>
      <w:r>
        <w:t xml:space="preserve">related offences</w:t>
      </w:r>
      <w:r>
        <w:br/>
      </w:r>
      <w:r>
        <w:t xml:space="preserve">Change in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investigation</w:t>
      </w:r>
      <w:r>
        <w:t xml:space="preserve"> </w:t>
      </w:r>
      <w:r>
        <w:t xml:space="preserve">s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additional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</w:t>
      </w:r>
      <w:r>
        <w:t xml:space="preserve"> </w:t>
      </w:r>
      <w:r>
        <w:t xml:space="preserve">offences,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baseline159</w:t>
      </w:r>
      <w:r>
        <w:br/>
      </w:r>
      <w:r>
        <w:t xml:space="preserve">Small increase</w:t>
      </w:r>
      <w:r>
        <w:t xml:space="preserve"> </w:t>
      </w:r>
      <w:r>
        <w:t xml:space="preserve">in the number</w:t>
      </w:r>
      <w:r>
        <w:t xml:space="preserve"> </w:t>
      </w:r>
      <w:r>
        <w:t xml:space="preserve">of investiga-</w:t>
      </w:r>
      <w:r>
        <w:t xml:space="preserve"> </w:t>
      </w:r>
      <w:r>
        <w:t xml:space="preserve">tions due to ca.</w:t>
      </w:r>
      <w:r>
        <w:t xml:space="preserve"> </w:t>
      </w:r>
      <w:r>
        <w:t xml:space="preserve">285,000 more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 offen-</w:t>
      </w:r>
      <w:r>
        <w:t xml:space="preserve"> </w:t>
      </w:r>
      <w:r>
        <w:t xml:space="preserve">ces, relative to</w:t>
      </w:r>
      <w:r>
        <w:t xml:space="preserve"> </w:t>
      </w:r>
      <w:r>
        <w:t xml:space="preserve">the baseline in</w:t>
      </w:r>
      <w:r>
        <w:t xml:space="preserve"> </w:t>
      </w:r>
      <w:r>
        <w:t xml:space="preserve">2030 and</w:t>
      </w:r>
      <w:r>
        <w:t xml:space="preserve"> </w:t>
      </w:r>
      <w:r>
        <w:t xml:space="preserve">321,000 in</w:t>
      </w:r>
      <w:r>
        <w:t xml:space="preserve"> </w:t>
      </w:r>
      <w:r>
        <w:t xml:space="preserve">2050, with</w:t>
      </w:r>
      <w:r>
        <w:t xml:space="preserve"> </w:t>
      </w:r>
      <w:r>
        <w:t xml:space="preserve">small positive</w:t>
      </w:r>
      <w:r>
        <w:t xml:space="preserve"> </w:t>
      </w:r>
      <w:r>
        <w:t xml:space="preserve">impacts on the</w:t>
      </w:r>
      <w:r>
        <w:t xml:space="preserve"> </w:t>
      </w:r>
      <w:r>
        <w:t xml:space="preserve">number of</w:t>
      </w:r>
      <w:r>
        <w:t xml:space="preserve"> </w:t>
      </w:r>
      <w:r>
        <w:t xml:space="preserve">fatalities and</w:t>
      </w:r>
      <w:r>
        <w:t xml:space="preserve"> </w:t>
      </w:r>
      <w:r>
        <w:t xml:space="preserve">injuries</w:t>
      </w:r>
      <w:r>
        <w:t xml:space="preserve"> </w:t>
      </w:r>
      <w:r>
        <w:t xml:space="preserve">avoided.</w:t>
      </w:r>
      <w:r>
        <w:t xml:space="preserve"> </w:t>
      </w:r>
      <w:r>
        <w:t xml:space="preserve">Small increase</w:t>
      </w:r>
      <w:r>
        <w:t xml:space="preserve"> </w:t>
      </w:r>
      <w:r>
        <w:t xml:space="preserve">in the number</w:t>
      </w:r>
      <w:r>
        <w:t xml:space="preserve"> </w:t>
      </w:r>
      <w:r>
        <w:t xml:space="preserve">of investiga-</w:t>
      </w:r>
      <w:r>
        <w:t xml:space="preserve"> </w:t>
      </w:r>
      <w:r>
        <w:t xml:space="preserve">tions due to ca.</w:t>
      </w:r>
      <w:r>
        <w:t xml:space="preserve"> </w:t>
      </w:r>
      <w:r>
        <w:t xml:space="preserve">281,000 more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 offen-</w:t>
      </w:r>
      <w:r>
        <w:t xml:space="preserve"> </w:t>
      </w:r>
      <w:r>
        <w:t xml:space="preserve">ces, relative to</w:t>
      </w:r>
      <w:r>
        <w:t xml:space="preserve"> </w:t>
      </w:r>
      <w:r>
        <w:t xml:space="preserve">the baseline in</w:t>
      </w:r>
      <w:r>
        <w:t xml:space="preserve"> </w:t>
      </w:r>
      <w:r>
        <w:t xml:space="preserve">2030 and</w:t>
      </w:r>
      <w:r>
        <w:t xml:space="preserve"> </w:t>
      </w:r>
      <w:r>
        <w:t xml:space="preserve">317,000 in</w:t>
      </w:r>
      <w:r>
        <w:t xml:space="preserve"> </w:t>
      </w:r>
      <w:r>
        <w:t xml:space="preserve">2050, with</w:t>
      </w:r>
      <w:r>
        <w:t xml:space="preserve"> </w:t>
      </w:r>
      <w:r>
        <w:t xml:space="preserve">small positive</w:t>
      </w:r>
      <w:r>
        <w:t xml:space="preserve"> </w:t>
      </w:r>
      <w:r>
        <w:t xml:space="preserve">impacts on the</w:t>
      </w:r>
      <w:r>
        <w:t xml:space="preserve"> </w:t>
      </w:r>
      <w:r>
        <w:t xml:space="preserve">number of</w:t>
      </w:r>
      <w:r>
        <w:t xml:space="preserve"> </w:t>
      </w:r>
      <w:r>
        <w:t xml:space="preserve">fatalities and</w:t>
      </w:r>
      <w:r>
        <w:t xml:space="preserve"> </w:t>
      </w:r>
      <w:r>
        <w:t xml:space="preserve">injuries</w:t>
      </w:r>
      <w:r>
        <w:t xml:space="preserve"> </w:t>
      </w:r>
      <w:r>
        <w:t xml:space="preserve">avoided.</w:t>
      </w:r>
      <w:r>
        <w:t xml:space="preserve"> </w:t>
      </w:r>
      <w:r>
        <w:t xml:space="preserve">Small increase</w:t>
      </w:r>
      <w:r>
        <w:t xml:space="preserve"> </w:t>
      </w:r>
      <w:r>
        <w:t xml:space="preserve">in the number</w:t>
      </w:r>
      <w:r>
        <w:t xml:space="preserve"> </w:t>
      </w:r>
      <w:r>
        <w:t xml:space="preserve">of investiga-</w:t>
      </w:r>
      <w:r>
        <w:t xml:space="preserve"> </w:t>
      </w:r>
      <w:r>
        <w:t xml:space="preserve">tions due to ca.</w:t>
      </w:r>
      <w:r>
        <w:t xml:space="preserve"> </w:t>
      </w:r>
      <w:r>
        <w:t xml:space="preserve">258,000 more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 offen-</w:t>
      </w:r>
      <w:r>
        <w:t xml:space="preserve"> </w:t>
      </w:r>
      <w:r>
        <w:t xml:space="preserve">ces, relative to</w:t>
      </w:r>
      <w:r>
        <w:t xml:space="preserve"> </w:t>
      </w:r>
      <w:r>
        <w:t xml:space="preserve">the baseline in</w:t>
      </w:r>
      <w:r>
        <w:t xml:space="preserve"> </w:t>
      </w:r>
      <w:r>
        <w:t xml:space="preserve">2030 and</w:t>
      </w:r>
      <w:r>
        <w:t xml:space="preserve"> </w:t>
      </w:r>
      <w:r>
        <w:t xml:space="preserve">291,000 in</w:t>
      </w:r>
      <w:r>
        <w:t xml:space="preserve"> </w:t>
      </w:r>
      <w:r>
        <w:t xml:space="preserve">2050, with</w:t>
      </w:r>
      <w:r>
        <w:t xml:space="preserve"> </w:t>
      </w:r>
      <w:r>
        <w:t xml:space="preserve">small positive</w:t>
      </w:r>
      <w:r>
        <w:t xml:space="preserve"> </w:t>
      </w:r>
      <w:r>
        <w:t xml:space="preserve">impacts on the</w:t>
      </w:r>
      <w:r>
        <w:t xml:space="preserve"> </w:t>
      </w:r>
      <w:r>
        <w:t xml:space="preserve">number of</w:t>
      </w:r>
      <w:r>
        <w:t xml:space="preserve"> </w:t>
      </w:r>
      <w:r>
        <w:t xml:space="preserve">fatalities and</w:t>
      </w:r>
      <w:r>
        <w:t xml:space="preserve"> </w:t>
      </w:r>
      <w:r>
        <w:t xml:space="preserve">injuries</w:t>
      </w:r>
      <w:r>
        <w:t xml:space="preserve"> </w:t>
      </w:r>
      <w:r>
        <w:t xml:space="preserve">avoided.</w:t>
      </w:r>
      <w:r>
        <w:t xml:space="preserve"> </w:t>
      </w:r>
      <w:r>
        <w:t xml:space="preserve">Small increase</w:t>
      </w:r>
      <w:r>
        <w:t xml:space="preserve"> </w:t>
      </w:r>
      <w:r>
        <w:t xml:space="preserve">in the number</w:t>
      </w:r>
      <w:r>
        <w:t xml:space="preserve"> </w:t>
      </w:r>
      <w:r>
        <w:t xml:space="preserve">of investiga-</w:t>
      </w:r>
      <w:r>
        <w:t xml:space="preserve"> </w:t>
      </w:r>
      <w:r>
        <w:t xml:space="preserve">tions due to ca.</w:t>
      </w:r>
      <w:r>
        <w:t xml:space="preserve"> </w:t>
      </w:r>
      <w:r>
        <w:t xml:space="preserve">246,000 more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 offen-</w:t>
      </w:r>
      <w:r>
        <w:t xml:space="preserve"> </w:t>
      </w:r>
      <w:r>
        <w:t xml:space="preserve">ces, relative to</w:t>
      </w:r>
      <w:r>
        <w:t xml:space="preserve"> </w:t>
      </w:r>
      <w:r>
        <w:t xml:space="preserve">the baseline in</w:t>
      </w:r>
      <w:r>
        <w:t xml:space="preserve"> </w:t>
      </w:r>
      <w:r>
        <w:t xml:space="preserve">2030 and</w:t>
      </w:r>
      <w:r>
        <w:t xml:space="preserve"> </w:t>
      </w:r>
      <w:r>
        <w:t xml:space="preserve">277,000 in</w:t>
      </w:r>
      <w:r>
        <w:t xml:space="preserve"> </w:t>
      </w:r>
      <w:r>
        <w:t xml:space="preserve">2050, with</w:t>
      </w:r>
      <w:r>
        <w:t xml:space="preserve"> </w:t>
      </w:r>
      <w:r>
        <w:t xml:space="preserve">small positive</w:t>
      </w:r>
      <w:r>
        <w:t xml:space="preserve"> </w:t>
      </w:r>
      <w:r>
        <w:t xml:space="preserve">impacts on the</w:t>
      </w:r>
      <w:r>
        <w:t xml:space="preserve"> </w:t>
      </w:r>
      <w:r>
        <w:t xml:space="preserve">number of</w:t>
      </w:r>
      <w:r>
        <w:t xml:space="preserve"> </w:t>
      </w:r>
      <w:r>
        <w:t xml:space="preserve">fatalities and</w:t>
      </w:r>
      <w:r>
        <w:t xml:space="preserve"> </w:t>
      </w:r>
      <w:r>
        <w:t xml:space="preserve">injuries</w:t>
      </w:r>
      <w:r>
        <w:t xml:space="preserve"> </w:t>
      </w:r>
      <w:r>
        <w:t xml:space="preserve">avoided.</w:t>
      </w:r>
      <w:r>
        <w:t xml:space="preserve"> </w:t>
      </w:r>
      <w:r>
        <w:t xml:space="preserve">Small increase</w:t>
      </w:r>
      <w:r>
        <w:t xml:space="preserve"> </w:t>
      </w:r>
      <w:r>
        <w:t xml:space="preserve">in the number</w:t>
      </w:r>
      <w:r>
        <w:t xml:space="preserve"> </w:t>
      </w:r>
      <w:r>
        <w:t xml:space="preserve">of investiga-</w:t>
      </w:r>
      <w:r>
        <w:t xml:space="preserve"> </w:t>
      </w:r>
      <w:r>
        <w:t xml:space="preserve">tions due to ca.</w:t>
      </w:r>
      <w:r>
        <w:t xml:space="preserve"> </w:t>
      </w:r>
      <w:r>
        <w:t xml:space="preserve">239,000 more</w:t>
      </w:r>
      <w:r>
        <w:t xml:space="preserve"> </w:t>
      </w:r>
      <w:r>
        <w:t xml:space="preserve">road-safety-</w:t>
      </w:r>
      <w:r>
        <w:t xml:space="preserve"> </w:t>
      </w:r>
      <w:r>
        <w:t xml:space="preserve">related offen-</w:t>
      </w:r>
      <w:r>
        <w:t xml:space="preserve"> </w:t>
      </w:r>
      <w:r>
        <w:t xml:space="preserve">ces, relative to</w:t>
      </w:r>
      <w:r>
        <w:t xml:space="preserve"> </w:t>
      </w:r>
      <w:r>
        <w:t xml:space="preserve">the baseline in</w:t>
      </w:r>
      <w:r>
        <w:t xml:space="preserve"> </w:t>
      </w:r>
      <w:r>
        <w:t xml:space="preserve">2030 and</w:t>
      </w:r>
      <w:r>
        <w:t xml:space="preserve"> </w:t>
      </w:r>
      <w:r>
        <w:t xml:space="preserve">270,000 in</w:t>
      </w:r>
      <w:r>
        <w:t xml:space="preserve"> </w:t>
      </w:r>
      <w:r>
        <w:t xml:space="preserve">2050, with</w:t>
      </w:r>
      <w:r>
        <w:t xml:space="preserve"> </w:t>
      </w:r>
      <w:r>
        <w:t xml:space="preserve">small positive</w:t>
      </w:r>
      <w:r>
        <w:t xml:space="preserve"> </w:t>
      </w:r>
      <w:r>
        <w:t xml:space="preserve">impacts on the</w:t>
      </w:r>
      <w:r>
        <w:t xml:space="preserve"> </w:t>
      </w:r>
      <w:r>
        <w:t xml:space="preserve">number of</w:t>
      </w:r>
      <w:r>
        <w:t xml:space="preserve"> </w:t>
      </w:r>
      <w:r>
        <w:t xml:space="preserve">fatalities and</w:t>
      </w:r>
      <w:r>
        <w:t xml:space="preserve"> </w:t>
      </w:r>
      <w:r>
        <w:t xml:space="preserve">injuries</w:t>
      </w:r>
      <w:r>
        <w:t xml:space="preserve"> </w:t>
      </w:r>
      <w:r>
        <w:t xml:space="preserve">avoided.</w:t>
      </w:r>
      <w:r>
        <w:t xml:space="preserve"> </w:t>
      </w:r>
      <w:r>
        <w:t xml:space="preserve">Specific policy objective 2 – Streamline mutual assistance and recognition procedures between</w:t>
      </w:r>
      <w:r>
        <w:t xml:space="preserve"> </w:t>
      </w:r>
      <w:r>
        <w:t xml:space="preserve">Member States in cross-border investigation of road-safety-related traffic offences and cross-</w:t>
      </w:r>
      <w:r>
        <w:t xml:space="preserve"> </w:t>
      </w:r>
      <w:r>
        <w:t xml:space="preserve">border enforcement of financial penalties for these offences</w:t>
      </w:r>
      <w:r>
        <w:t xml:space="preserve"> </w:t>
      </w:r>
      <w:r>
        <w:t xml:space="preserve">Higher share</w:t>
      </w:r>
      <w:r>
        <w:t xml:space="preserve"> </w:t>
      </w:r>
      <w:r>
        <w:t xml:space="preserve">of successful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investigation</w:t>
      </w:r>
      <w:r>
        <w:t xml:space="preserve"> </w:t>
      </w:r>
      <w:r>
        <w:t xml:space="preserve">s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successful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estimated to be</w:t>
      </w:r>
      <w:r>
        <w:t xml:space="preserve"> </w:t>
      </w:r>
      <w:r>
        <w:t xml:space="preserve">3.6 percentage</w:t>
      </w:r>
      <w:r>
        <w:t xml:space="preserve"> </w:t>
      </w:r>
      <w:r>
        <w:t xml:space="preserve">points higher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 in</w:t>
      </w:r>
      <w:r>
        <w:t xml:space="preserve"> </w:t>
      </w:r>
      <w:r>
        <w:t xml:space="preserve">2030 and 3.7</w:t>
      </w:r>
      <w:r>
        <w:t xml:space="preserve"> </w:t>
      </w:r>
      <w:r>
        <w:t xml:space="preserve">p.p. higher in</w:t>
      </w:r>
      <w:r>
        <w:t xml:space="preserve"> </w:t>
      </w:r>
      <w:r>
        <w:t xml:space="preserve">2050.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successful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estimated to be</w:t>
      </w:r>
      <w:r>
        <w:t xml:space="preserve"> </w:t>
      </w:r>
      <w:r>
        <w:t xml:space="preserve">4.5 percentage</w:t>
      </w:r>
      <w:r>
        <w:t xml:space="preserve"> </w:t>
      </w:r>
      <w:r>
        <w:t xml:space="preserve">points higher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 in</w:t>
      </w:r>
      <w:r>
        <w:t xml:space="preserve"> </w:t>
      </w:r>
      <w:r>
        <w:t xml:space="preserve">2030 and 4.6</w:t>
      </w:r>
      <w:r>
        <w:t xml:space="preserve"> </w:t>
      </w:r>
      <w:r>
        <w:t xml:space="preserve">p.p. higher in</w:t>
      </w:r>
      <w:r>
        <w:t xml:space="preserve"> </w:t>
      </w:r>
      <w:r>
        <w:t xml:space="preserve">2050.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successful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estimated to be</w:t>
      </w:r>
      <w:r>
        <w:t xml:space="preserve"> </w:t>
      </w:r>
      <w:r>
        <w:t xml:space="preserve">10.9 p.p.</w:t>
      </w:r>
      <w:r>
        <w:t xml:space="preserve"> </w:t>
      </w:r>
      <w:r>
        <w:t xml:space="preserve">higher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in 2030 and 11</w:t>
      </w:r>
      <w:r>
        <w:t xml:space="preserve"> </w:t>
      </w:r>
      <w:r>
        <w:t xml:space="preserve">p.p. higher in</w:t>
      </w:r>
      <w:r>
        <w:t xml:space="preserve"> </w:t>
      </w:r>
      <w:r>
        <w:t xml:space="preserve">2050.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successful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estimated to be</w:t>
      </w:r>
      <w:r>
        <w:t xml:space="preserve"> </w:t>
      </w:r>
      <w:r>
        <w:t xml:space="preserve">10.9 p.p.</w:t>
      </w:r>
      <w:r>
        <w:t xml:space="preserve"> </w:t>
      </w:r>
      <w:r>
        <w:t xml:space="preserve">higher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in 2030 and 11</w:t>
      </w:r>
      <w:r>
        <w:t xml:space="preserve"> </w:t>
      </w:r>
      <w:r>
        <w:t xml:space="preserve">p.p. higher in</w:t>
      </w:r>
      <w:r>
        <w:t xml:space="preserve"> </w:t>
      </w:r>
      <w:r>
        <w:t xml:space="preserve">2050.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successful</w:t>
      </w:r>
      <w:r>
        <w:t xml:space="preserve"> </w:t>
      </w:r>
      <w:r>
        <w:t xml:space="preserve">investigations,</w:t>
      </w:r>
      <w:r>
        <w:t xml:space="preserve"> </w:t>
      </w:r>
      <w:r>
        <w:t xml:space="preserve">estimated to be</w:t>
      </w:r>
      <w:r>
        <w:t xml:space="preserve"> </w:t>
      </w:r>
      <w:r>
        <w:t xml:space="preserve">10.9 p.p.</w:t>
      </w:r>
      <w:r>
        <w:t xml:space="preserve"> </w:t>
      </w:r>
      <w:r>
        <w:t xml:space="preserve">higher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in 2030 and 11</w:t>
      </w:r>
      <w:r>
        <w:t xml:space="preserve"> </w:t>
      </w:r>
      <w:r>
        <w:t xml:space="preserve">p.p. higher in</w:t>
      </w:r>
      <w:r>
        <w:t xml:space="preserve"> </w:t>
      </w:r>
      <w:r>
        <w:t xml:space="preserve">2050.</w:t>
      </w:r>
    </w:p>
    <w:p>
      <w:pPr>
        <w:pStyle w:val="BodyText"/>
      </w:pPr>
      <w:r>
        <w:t xml:space="preserve">159 While the number of investigations due to additional road-safety-related offences included in the scope of the</w:t>
      </w:r>
      <w:r>
        <w:t xml:space="preserve"> </w:t>
      </w:r>
      <w:r>
        <w:t xml:space="preserve">Directive is projected to increase relative to the baseline, the total number of investigations (including those already</w:t>
      </w:r>
      <w:r>
        <w:t xml:space="preserve"> </w:t>
      </w:r>
      <w:r>
        <w:t xml:space="preserve">in the scope of the Directive) is projected to decrease relative to the baseline. As explained in section 6.1.1, by</w:t>
      </w:r>
      <w:r>
        <w:t xml:space="preserve"> </w:t>
      </w:r>
      <w:r>
        <w:t xml:space="preserve">facilitating the cross-border investigation and enforcement of road-safety-related traffic offences, the policy options</w:t>
      </w:r>
      <w:r>
        <w:t xml:space="preserve"> </w:t>
      </w:r>
      <w:r>
        <w:t xml:space="preserve">reduce the impunity of non-resident offenders. As a result, non-residents will adapt their driving behaviour. This</w:t>
      </w:r>
      <w:r>
        <w:t xml:space="preserve"> </w:t>
      </w:r>
      <w:r>
        <w:t xml:space="preserve">means that, the more effective the policy options are, the fewer offences will be committed with vehicles registered</w:t>
      </w:r>
      <w:r>
        <w:t xml:space="preserve"> </w:t>
      </w:r>
      <w:r>
        <w:t xml:space="preserve">in other Member States relative to the baseline.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Key: Impacts expected</w:t>
      </w:r>
    </w:p>
    <w:p>
      <w:pPr>
        <w:pStyle w:val="BodyText"/>
      </w:pPr>
      <w:r>
        <w:t xml:space="preserve"></w:t>
      </w:r>
      <w:r>
        <w:t xml:space="preserve"> </w:t>
      </w:r>
      <w:r>
        <w:t xml:space="preserve"></w:t>
      </w:r>
      <w:r>
        <w:t xml:space="preserve"> </w:t>
      </w:r>
      <w:r>
        <w:t xml:space="preserve">O</w:t>
      </w:r>
      <w:r>
        <w:t xml:space="preserve"> </w:t>
      </w:r>
      <w:r>
        <w:t xml:space="preserve"></w:t>
      </w:r>
      <w:r>
        <w:t xml:space="preserve"> </w:t>
      </w:r>
      <w:r>
        <w:t xml:space="preserve"></w:t>
      </w:r>
      <w:r>
        <w:t xml:space="preserve"> </w:t>
      </w: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negligible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PO 1</w:t>
      </w:r>
      <w:r>
        <w:t xml:space="preserve"> </w:t>
      </w:r>
      <w:r>
        <w:t xml:space="preserve">PO 2</w:t>
      </w:r>
      <w:r>
        <w:t xml:space="preserve"> </w:t>
      </w:r>
      <w:r>
        <w:t xml:space="preserve">PO 2A</w:t>
      </w:r>
      <w:r>
        <w:t xml:space="preserve"> </w:t>
      </w:r>
      <w:r>
        <w:t xml:space="preserve">PO 3</w:t>
      </w:r>
      <w:r>
        <w:t xml:space="preserve"> </w:t>
      </w:r>
      <w:r>
        <w:t xml:space="preserve">PO 3A</w:t>
      </w:r>
      <w:r>
        <w:t xml:space="preserve"> </w:t>
      </w:r>
      <w:r>
        <w:t xml:space="preserve">Higher share</w:t>
      </w:r>
      <w:r>
        <w:t xml:space="preserve"> </w:t>
      </w:r>
      <w:r>
        <w:t xml:space="preserve">of</w:t>
      </w:r>
      <w:r>
        <w:t xml:space="preserve"> </w:t>
      </w:r>
      <w:r>
        <w:t xml:space="preserve">successfully</w:t>
      </w:r>
      <w:r>
        <w:t xml:space="preserve"> </w:t>
      </w:r>
      <w:r>
        <w:t xml:space="preserve">enforced</w:t>
      </w:r>
      <w:r>
        <w:t xml:space="preserve"> </w:t>
      </w:r>
      <w:r>
        <w:t xml:space="preserve">financial</w:t>
      </w:r>
      <w:r>
        <w:t xml:space="preserve"> </w:t>
      </w:r>
      <w:r>
        <w:t xml:space="preserve">penalties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successfully</w:t>
      </w:r>
      <w:r>
        <w:t xml:space="preserve"> </w:t>
      </w:r>
      <w:r>
        <w:t xml:space="preserve">enforced</w:t>
      </w:r>
      <w:r>
        <w:t xml:space="preserve"> </w:t>
      </w:r>
      <w:r>
        <w:t xml:space="preserve">financial</w:t>
      </w:r>
      <w:r>
        <w:t xml:space="preserve"> </w:t>
      </w:r>
      <w:r>
        <w:t xml:space="preserve">penalties,</w:t>
      </w:r>
      <w:r>
        <w:t xml:space="preserve"> </w:t>
      </w:r>
      <w:r>
        <w:t xml:space="preserve">estimated at 10</w:t>
      </w:r>
      <w:r>
        <w:t xml:space="preserve"> </w:t>
      </w:r>
      <w:r>
        <w:t xml:space="preserve">p.p. higher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successfully</w:t>
      </w:r>
      <w:r>
        <w:t xml:space="preserve"> </w:t>
      </w:r>
      <w:r>
        <w:t xml:space="preserve">enforced</w:t>
      </w:r>
      <w:r>
        <w:t xml:space="preserve"> </w:t>
      </w:r>
      <w:r>
        <w:t xml:space="preserve">financial</w:t>
      </w:r>
      <w:r>
        <w:t xml:space="preserve"> </w:t>
      </w:r>
      <w:r>
        <w:t xml:space="preserve">penalties,</w:t>
      </w:r>
      <w:r>
        <w:t xml:space="preserve"> </w:t>
      </w:r>
      <w:r>
        <w:t xml:space="preserve">estimated at 15</w:t>
      </w:r>
      <w:r>
        <w:t xml:space="preserve"> </w:t>
      </w:r>
      <w:r>
        <w:t xml:space="preserve">p.p. higher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Specific policy objective 3: Strenghten the protection of fundamental rights of non-resident</w:t>
      </w:r>
      <w:r>
        <w:t xml:space="preserve"> </w:t>
      </w:r>
      <w:r>
        <w:t xml:space="preserve">offenders, includig alignement with new EU rules on personal data protection</w:t>
      </w:r>
      <w:r>
        <w:br/>
      </w:r>
      <w:r>
        <w:t xml:space="preserve">Higher share</w:t>
      </w:r>
      <w:r>
        <w:t xml:space="preserve"> </w:t>
      </w:r>
      <w:r>
        <w:t xml:space="preserve">of penal-ty</w:t>
      </w:r>
      <w:r>
        <w:t xml:space="preserve"> </w:t>
      </w:r>
      <w:r>
        <w:t xml:space="preserve">notices with</w:t>
      </w:r>
      <w:r>
        <w:t xml:space="preserve"> </w:t>
      </w:r>
      <w:r>
        <w:t xml:space="preserve">appropriate</w:t>
      </w:r>
      <w:r>
        <w:t xml:space="preserve"> </w:t>
      </w:r>
      <w:r>
        <w:t xml:space="preserve">language</w:t>
      </w:r>
      <w:r>
        <w:t xml:space="preserve"> </w:t>
      </w:r>
      <w:r>
        <w:t xml:space="preserve">regime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</w:t>
      </w:r>
      <w:r>
        <w:t xml:space="preserve"> </w:t>
      </w:r>
      <w:r>
        <w:t xml:space="preserve">language</w:t>
      </w:r>
      <w:r>
        <w:t xml:space="preserve"> </w:t>
      </w:r>
      <w:r>
        <w:t xml:space="preserve">regime of</w:t>
      </w:r>
      <w:r>
        <w:t xml:space="preserve"> </w:t>
      </w:r>
      <w:r>
        <w:t xml:space="preserve">penalty</w:t>
      </w:r>
      <w:r>
        <w:t xml:space="preserve"> </w:t>
      </w:r>
      <w:r>
        <w:t xml:space="preserve">notices.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</w:t>
      </w:r>
      <w:r>
        <w:t xml:space="preserve"> </w:t>
      </w:r>
      <w:r>
        <w:t xml:space="preserve">language</w:t>
      </w:r>
      <w:r>
        <w:t xml:space="preserve"> </w:t>
      </w:r>
      <w:r>
        <w:t xml:space="preserve">regime of</w:t>
      </w:r>
      <w:r>
        <w:t xml:space="preserve"> </w:t>
      </w:r>
      <w:r>
        <w:t xml:space="preserve">penalty</w:t>
      </w:r>
      <w:r>
        <w:t xml:space="preserve"> </w:t>
      </w:r>
      <w:r>
        <w:t xml:space="preserve">notices.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</w:t>
      </w:r>
      <w:r>
        <w:t xml:space="preserve"> </w:t>
      </w:r>
      <w:r>
        <w:t xml:space="preserve">language</w:t>
      </w:r>
      <w:r>
        <w:t xml:space="preserve"> </w:t>
      </w:r>
      <w:r>
        <w:t xml:space="preserve">regime of</w:t>
      </w:r>
      <w:r>
        <w:t xml:space="preserve"> </w:t>
      </w:r>
      <w:r>
        <w:t xml:space="preserve">penalty</w:t>
      </w:r>
      <w:r>
        <w:t xml:space="preserve"> </w:t>
      </w:r>
      <w:r>
        <w:t xml:space="preserve">notices.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</w:t>
      </w:r>
      <w:r>
        <w:t xml:space="preserve"> </w:t>
      </w:r>
      <w:r>
        <w:t xml:space="preserve">language</w:t>
      </w:r>
      <w:r>
        <w:t xml:space="preserve"> </w:t>
      </w:r>
      <w:r>
        <w:t xml:space="preserve">regime of</w:t>
      </w:r>
      <w:r>
        <w:t xml:space="preserve"> </w:t>
      </w:r>
      <w:r>
        <w:t xml:space="preserve">penalty</w:t>
      </w:r>
      <w:r>
        <w:t xml:space="preserve"> </w:t>
      </w:r>
      <w:r>
        <w:t xml:space="preserve">notices.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</w:t>
      </w:r>
      <w:r>
        <w:t xml:space="preserve"> </w:t>
      </w:r>
      <w:r>
        <w:t xml:space="preserve">language</w:t>
      </w:r>
      <w:r>
        <w:t xml:space="preserve"> </w:t>
      </w:r>
      <w:r>
        <w:t xml:space="preserve">regime of</w:t>
      </w:r>
      <w:r>
        <w:t xml:space="preserve"> </w:t>
      </w:r>
      <w:r>
        <w:t xml:space="preserve">penalty</w:t>
      </w:r>
      <w:r>
        <w:t xml:space="preserve"> </w:t>
      </w:r>
      <w:r>
        <w:t xml:space="preserve">notices.</w:t>
      </w:r>
      <w:r>
        <w:t xml:space="preserve"> </w:t>
      </w:r>
      <w:r>
        <w:t xml:space="preserve">Higher share</w:t>
      </w:r>
      <w:r>
        <w:t xml:space="preserve"> </w:t>
      </w:r>
      <w:r>
        <w:t xml:space="preserve">of penalty</w:t>
      </w:r>
      <w:r>
        <w:t xml:space="preserve"> </w:t>
      </w:r>
      <w:r>
        <w:t xml:space="preserve">notices with</w:t>
      </w:r>
      <w:r>
        <w:t xml:space="preserve"> </w:t>
      </w:r>
      <w:r>
        <w:t xml:space="preserve">adequate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penalty notices</w:t>
      </w:r>
      <w:r>
        <w:t xml:space="preserve"> </w:t>
      </w:r>
      <w:r>
        <w:t xml:space="preserve">that 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adequate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penalty notices</w:t>
      </w:r>
      <w:r>
        <w:t xml:space="preserve"> </w:t>
      </w:r>
      <w:r>
        <w:t xml:space="preserve">that 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adequate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penalty notices</w:t>
      </w:r>
      <w:r>
        <w:t xml:space="preserve"> </w:t>
      </w:r>
      <w:r>
        <w:t xml:space="preserve">that 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adequate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penalty notices</w:t>
      </w:r>
      <w:r>
        <w:t xml:space="preserve"> </w:t>
      </w:r>
      <w:r>
        <w:t xml:space="preserve">that 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adequate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Positive effect</w:t>
      </w:r>
      <w:r>
        <w:t xml:space="preserve"> </w:t>
      </w:r>
      <w:r>
        <w:t xml:space="preserve">on the share of</w:t>
      </w:r>
      <w:r>
        <w:t xml:space="preserve"> </w:t>
      </w:r>
      <w:r>
        <w:t xml:space="preserve">penalty notices</w:t>
      </w:r>
      <w:r>
        <w:t xml:space="preserve"> </w:t>
      </w:r>
      <w:r>
        <w:t xml:space="preserve">that 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adequate</w:t>
      </w:r>
      <w:r>
        <w:t xml:space="preserve"> </w:t>
      </w:r>
      <w:r>
        <w:t xml:space="preserve">information.</w:t>
      </w:r>
      <w:r>
        <w:t xml:space="preserve"> </w:t>
      </w:r>
      <w:r>
        <w:t xml:space="preserve">Lower</w:t>
      </w:r>
      <w:r>
        <w:t xml:space="preserve"> </w:t>
      </w:r>
      <w:r>
        <w:t xml:space="preserve">number of</w:t>
      </w:r>
      <w:r>
        <w:t xml:space="preserve"> </w:t>
      </w:r>
      <w:r>
        <w:t xml:space="preserve">citizens’</w:t>
      </w:r>
      <w:r>
        <w:t xml:space="preserve"> </w:t>
      </w:r>
      <w:r>
        <w:t xml:space="preserve">complaints</w:t>
      </w:r>
      <w:r>
        <w:t xml:space="preserve"> </w:t>
      </w:r>
      <w:r>
        <w:t xml:space="preserve">concerning</w:t>
      </w:r>
      <w:r>
        <w:t xml:space="preserve"> </w:t>
      </w:r>
      <w:r>
        <w:t xml:space="preserve">penalty</w:t>
      </w:r>
      <w:r>
        <w:t xml:space="preserve"> </w:t>
      </w:r>
      <w:r>
        <w:t xml:space="preserve">notices</w:t>
      </w:r>
      <w:r>
        <w:t xml:space="preserve"> </w:t>
      </w:r>
      <w:r>
        <w:t xml:space="preserve">Positive effect;</w:t>
      </w:r>
      <w:r>
        <w:t xml:space="preserve"> </w:t>
      </w:r>
      <w:r>
        <w:t xml:space="preserve">fewer citizens’</w:t>
      </w:r>
      <w:r>
        <w:t xml:space="preserve"> </w:t>
      </w:r>
      <w:r>
        <w:t xml:space="preserve">complaints due</w:t>
      </w:r>
      <w:r>
        <w:t xml:space="preserve"> </w:t>
      </w:r>
      <w:r>
        <w:t xml:space="preserve">to improved</w:t>
      </w:r>
      <w:r>
        <w:t xml:space="preserve"> </w:t>
      </w:r>
      <w:r>
        <w:t xml:space="preserve">communicatio</w:t>
      </w:r>
      <w:r>
        <w:t xml:space="preserve"> </w:t>
      </w:r>
      <w:r>
        <w:t xml:space="preserve">n</w:t>
      </w:r>
      <w:r>
        <w:t xml:space="preserve"> </w:t>
      </w:r>
      <w:r>
        <w:t xml:space="preserve">Positive effect;</w:t>
      </w:r>
      <w:r>
        <w:t xml:space="preserve"> </w:t>
      </w:r>
      <w:r>
        <w:t xml:space="preserve">fewer citizens’</w:t>
      </w:r>
      <w:r>
        <w:t xml:space="preserve"> </w:t>
      </w:r>
      <w:r>
        <w:t xml:space="preserve">complaints due</w:t>
      </w:r>
      <w:r>
        <w:t xml:space="preserve"> </w:t>
      </w:r>
      <w:r>
        <w:t xml:space="preserve">to improved</w:t>
      </w:r>
      <w:r>
        <w:t xml:space="preserve"> </w:t>
      </w:r>
      <w:r>
        <w:t xml:space="preserve">communicatio</w:t>
      </w:r>
      <w:r>
        <w:t xml:space="preserve"> </w:t>
      </w:r>
      <w:r>
        <w:t xml:space="preserve">n</w:t>
      </w:r>
      <w:r>
        <w:t xml:space="preserve"> </w:t>
      </w:r>
      <w:r>
        <w:t xml:space="preserve">Positive effect;</w:t>
      </w:r>
      <w:r>
        <w:t xml:space="preserve"> </w:t>
      </w:r>
      <w:r>
        <w:t xml:space="preserve">fewer citizens’</w:t>
      </w:r>
      <w:r>
        <w:t xml:space="preserve"> </w:t>
      </w:r>
      <w:r>
        <w:t xml:space="preserve">complaints due</w:t>
      </w:r>
      <w:r>
        <w:t xml:space="preserve"> </w:t>
      </w:r>
      <w:r>
        <w:t xml:space="preserve">to improved</w:t>
      </w:r>
      <w:r>
        <w:t xml:space="preserve"> </w:t>
      </w:r>
      <w:r>
        <w:t xml:space="preserve">communicatio</w:t>
      </w:r>
      <w:r>
        <w:t xml:space="preserve"> </w:t>
      </w:r>
      <w:r>
        <w:t xml:space="preserve">n</w:t>
      </w:r>
      <w:r>
        <w:t xml:space="preserve"> </w:t>
      </w:r>
      <w:r>
        <w:t xml:space="preserve">Positive effect;</w:t>
      </w:r>
      <w:r>
        <w:t xml:space="preserve"> </w:t>
      </w:r>
      <w:r>
        <w:t xml:space="preserve">fewer citizens’</w:t>
      </w:r>
      <w:r>
        <w:t xml:space="preserve"> </w:t>
      </w:r>
      <w:r>
        <w:t xml:space="preserve">complaints due</w:t>
      </w:r>
      <w:r>
        <w:t xml:space="preserve"> </w:t>
      </w:r>
      <w:r>
        <w:t xml:space="preserve">to improved</w:t>
      </w:r>
      <w:r>
        <w:t xml:space="preserve"> </w:t>
      </w:r>
      <w:r>
        <w:t xml:space="preserve">communicatio</w:t>
      </w:r>
      <w:r>
        <w:t xml:space="preserve"> </w:t>
      </w:r>
      <w:r>
        <w:t xml:space="preserve">n</w:t>
      </w:r>
      <w:r>
        <w:t xml:space="preserve"> </w:t>
      </w:r>
      <w:r>
        <w:t xml:space="preserve">Positive effect;</w:t>
      </w:r>
      <w:r>
        <w:t xml:space="preserve"> </w:t>
      </w:r>
      <w:r>
        <w:t xml:space="preserve">fewer citizens’</w:t>
      </w:r>
      <w:r>
        <w:t xml:space="preserve"> </w:t>
      </w:r>
      <w:r>
        <w:t xml:space="preserve">complaints due</w:t>
      </w:r>
      <w:r>
        <w:t xml:space="preserve"> </w:t>
      </w:r>
      <w:r>
        <w:t xml:space="preserve">to improved</w:t>
      </w:r>
      <w:r>
        <w:t xml:space="preserve"> </w:t>
      </w:r>
      <w:r>
        <w:t xml:space="preserve">communicatio</w:t>
      </w:r>
      <w:r>
        <w:t xml:space="preserve"> </w:t>
      </w:r>
      <w:r>
        <w:t xml:space="preserve">n</w:t>
      </w:r>
      <w:r>
        <w:t xml:space="preserve"> </w:t>
      </w:r>
      <w:r>
        <w:t xml:space="preserve">Degree to</w:t>
      </w:r>
      <w:r>
        <w:t xml:space="preserve"> </w:t>
      </w:r>
      <w:r>
        <w:t xml:space="preserve">which the</w:t>
      </w:r>
      <w:r>
        <w:t xml:space="preserve"> </w:t>
      </w:r>
      <w:r>
        <w:t xml:space="preserve">Directive is</w:t>
      </w:r>
      <w:r>
        <w:t xml:space="preserve"> </w:t>
      </w:r>
      <w:r>
        <w:t xml:space="preserve">made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 LED</w:t>
      </w:r>
      <w:r>
        <w:t xml:space="preserve"> </w:t>
      </w:r>
      <w:r>
        <w:t xml:space="preserve">and GDPR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effect:</w:t>
      </w:r>
      <w:r>
        <w:t xml:space="preserve"> </w:t>
      </w:r>
      <w:r>
        <w:t xml:space="preserve">by making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consistent with</w:t>
      </w:r>
      <w:r>
        <w:t xml:space="preserve"> </w:t>
      </w:r>
      <w:r>
        <w:t xml:space="preserve">LED</w:t>
      </w:r>
      <w:r>
        <w:t xml:space="preserve"> </w:t>
      </w:r>
      <w:r>
        <w:t xml:space="preserve">and</w:t>
      </w:r>
      <w:r>
        <w:t xml:space="preserve"> </w:t>
      </w:r>
      <w:r>
        <w:t xml:space="preserve">GDPR,</w:t>
      </w:r>
      <w:r>
        <w:t xml:space="preserve"> </w:t>
      </w:r>
      <w:r>
        <w:t xml:space="preserve">a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is expected.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effect:</w:t>
      </w:r>
      <w:r>
        <w:t xml:space="preserve"> </w:t>
      </w:r>
      <w:r>
        <w:t xml:space="preserve">by making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consistent with</w:t>
      </w:r>
      <w:r>
        <w:t xml:space="preserve"> </w:t>
      </w:r>
      <w:r>
        <w:t xml:space="preserve">LED</w:t>
      </w:r>
      <w:r>
        <w:t xml:space="preserve"> </w:t>
      </w:r>
      <w:r>
        <w:t xml:space="preserve">and</w:t>
      </w:r>
      <w:r>
        <w:t xml:space="preserve"> </w:t>
      </w:r>
      <w:r>
        <w:t xml:space="preserve">GDPR,</w:t>
      </w:r>
      <w:r>
        <w:t xml:space="preserve"> </w:t>
      </w:r>
      <w:r>
        <w:t xml:space="preserve">a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is expected.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effect:</w:t>
      </w:r>
      <w:r>
        <w:t xml:space="preserve"> </w:t>
      </w:r>
      <w:r>
        <w:t xml:space="preserve">by making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consistent with</w:t>
      </w:r>
      <w:r>
        <w:t xml:space="preserve"> </w:t>
      </w:r>
      <w:r>
        <w:t xml:space="preserve">LED</w:t>
      </w:r>
      <w:r>
        <w:t xml:space="preserve"> </w:t>
      </w:r>
      <w:r>
        <w:t xml:space="preserve">and</w:t>
      </w:r>
      <w:r>
        <w:t xml:space="preserve"> </w:t>
      </w:r>
      <w:r>
        <w:t xml:space="preserve">GDPR,</w:t>
      </w:r>
      <w:r>
        <w:t xml:space="preserve"> </w:t>
      </w:r>
      <w:r>
        <w:t xml:space="preserve">a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is expected.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effect:</w:t>
      </w:r>
      <w:r>
        <w:t xml:space="preserve"> </w:t>
      </w:r>
      <w:r>
        <w:t xml:space="preserve">by making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consistent with</w:t>
      </w:r>
      <w:r>
        <w:t xml:space="preserve"> </w:t>
      </w:r>
      <w:r>
        <w:t xml:space="preserve">LED</w:t>
      </w:r>
      <w:r>
        <w:t xml:space="preserve"> </w:t>
      </w:r>
      <w:r>
        <w:t xml:space="preserve">and</w:t>
      </w:r>
      <w:r>
        <w:t xml:space="preserve"> </w:t>
      </w:r>
      <w:r>
        <w:t xml:space="preserve">GDPR,</w:t>
      </w:r>
      <w:r>
        <w:t xml:space="preserve"> </w:t>
      </w:r>
      <w:r>
        <w:t xml:space="preserve">a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is expected.</w:t>
      </w:r>
      <w:r>
        <w:t xml:space="preserve"> </w:t>
      </w:r>
      <w:r>
        <w:t xml:space="preserve">Strongly</w:t>
      </w:r>
      <w:r>
        <w:t xml:space="preserve"> </w:t>
      </w:r>
      <w:r>
        <w:t xml:space="preserve">positive effect:</w:t>
      </w:r>
      <w:r>
        <w:t xml:space="preserve"> </w:t>
      </w:r>
      <w:r>
        <w:t xml:space="preserve">by making the</w:t>
      </w:r>
      <w:r>
        <w:t xml:space="preserve"> </w:t>
      </w:r>
      <w:r>
        <w:t xml:space="preserve">Directive</w:t>
      </w:r>
      <w:r>
        <w:t xml:space="preserve"> </w:t>
      </w:r>
      <w:r>
        <w:t xml:space="preserve">consistent with</w:t>
      </w:r>
      <w:r>
        <w:t xml:space="preserve"> </w:t>
      </w:r>
      <w:r>
        <w:t xml:space="preserve">LED</w:t>
      </w:r>
      <w:r>
        <w:t xml:space="preserve"> </w:t>
      </w:r>
      <w:r>
        <w:t xml:space="preserve">and</w:t>
      </w:r>
      <w:r>
        <w:t xml:space="preserve"> </w:t>
      </w:r>
      <w:r>
        <w:t xml:space="preserve">GDPR,</w:t>
      </w:r>
      <w:r>
        <w:t xml:space="preserve"> </w:t>
      </w:r>
      <w:r>
        <w:t xml:space="preserve">a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is expected.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2026-07-31T16:47:50Z</dcterms:created>
  <dcterms:modified xsi:type="dcterms:W3CDTF">2026-07-31T16:47:50Z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