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1.6.2023</w:t>
      </w:r>
      <w:r>
        <w:br/>
      </w:r>
      <w:r>
        <w:t xml:space="preserve">SWD(2023) 148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  <w:r>
        <w:t xml:space="preserve"> </w:t>
      </w:r>
      <w:r>
        <w:t xml:space="preserve">amending Directive 2009/16/EC on port State control</w:t>
      </w:r>
      <w:r>
        <w:t xml:space="preserve"> </w:t>
      </w:r>
      <w:r>
        <w:t xml:space="preserve">{COM(2023) 271 final} - {SEC(2023) 202 final} - {SWD(2023) 149 final}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 ………………………………. 1</w:t>
      </w:r>
    </w:p>
    <w:p>
      <w:pPr>
        <w:pStyle w:val="Compact"/>
        <w:numPr>
          <w:ilvl w:val="0"/>
          <w:numId w:val="1001"/>
        </w:numPr>
      </w:pPr>
      <w:r>
        <w:t xml:space="preserve">PROBLEM DEFINITION ……………………………………………………………………………… 9</w:t>
      </w:r>
      <w:r>
        <w:t xml:space="preserve"> </w:t>
      </w:r>
      <w:r>
        <w:t xml:space="preserve">2.1. What are the problems? …………………………………………………………………………. 9</w:t>
      </w:r>
      <w:r>
        <w:t xml:space="preserve"> </w:t>
      </w:r>
      <w:r>
        <w:t xml:space="preserve">2.2. What are the problem drivers? ……………………………………………………………… 11</w:t>
      </w:r>
      <w:r>
        <w:t xml:space="preserve"> </w:t>
      </w:r>
      <w:r>
        <w:t xml:space="preserve">2.3. How will the problem evolve? ……………………………………………………………… 24</w:t>
      </w:r>
    </w:p>
    <w:p>
      <w:pPr>
        <w:pStyle w:val="Compact"/>
        <w:numPr>
          <w:ilvl w:val="0"/>
          <w:numId w:val="1001"/>
        </w:numPr>
      </w:pPr>
      <w:r>
        <w:t xml:space="preserve">WHY SHOULD THE EU ACT? …………………………………………………………………… 24</w:t>
      </w:r>
      <w:r>
        <w:t xml:space="preserve"> </w:t>
      </w:r>
      <w:r>
        <w:t xml:space="preserve">3.1. Legal basis …………………………………………………………………………………………. 24</w:t>
      </w:r>
      <w:r>
        <w:t xml:space="preserve"> </w:t>
      </w:r>
      <w:r>
        <w:t xml:space="preserve">3.2. Subsidiarity: Necessity of EU action ……………………………………………………… 24</w:t>
      </w:r>
      <w:r>
        <w:t xml:space="preserve"> </w:t>
      </w:r>
      <w:r>
        <w:t xml:space="preserve">3.3. Subsidiarity: Added value of EU action …………………………………………………. 25</w:t>
      </w:r>
    </w:p>
    <w:p>
      <w:pPr>
        <w:pStyle w:val="Compact"/>
        <w:numPr>
          <w:ilvl w:val="0"/>
          <w:numId w:val="1001"/>
        </w:numPr>
      </w:pPr>
      <w:r>
        <w:t xml:space="preserve">OBJECTIVES: WHAT IS TO BE ACHIEVED? …………………………………………….. 25</w:t>
      </w:r>
      <w:r>
        <w:t xml:space="preserve"> </w:t>
      </w:r>
      <w:r>
        <w:t xml:space="preserve">4.1. General objectives ………………………………………………………………………………. 25</w:t>
      </w:r>
      <w:r>
        <w:t xml:space="preserve"> </w:t>
      </w:r>
      <w:r>
        <w:t xml:space="preserve">4.2. Specific objectives ………………………………………………………………………………. 26</w:t>
      </w:r>
    </w:p>
    <w:p>
      <w:pPr>
        <w:pStyle w:val="Compact"/>
        <w:numPr>
          <w:ilvl w:val="0"/>
          <w:numId w:val="1001"/>
        </w:numPr>
      </w:pPr>
      <w:r>
        <w:t xml:space="preserve">WHAT ARE THE AVAILABLE POLICY OPTIONS? …………………………………… 27</w:t>
      </w:r>
      <w:r>
        <w:t xml:space="preserve"> </w:t>
      </w:r>
      <w:r>
        <w:t xml:space="preserve">5.1. What is the baseline from which options are assessed? ……………………………. 27</w:t>
      </w:r>
      <w:r>
        <w:t xml:space="preserve"> </w:t>
      </w:r>
      <w:r>
        <w:t xml:space="preserve">5.2. Description of the policy measures and policy options …………………………….. 29</w:t>
      </w:r>
    </w:p>
    <w:p>
      <w:pPr>
        <w:pStyle w:val="Compact"/>
        <w:numPr>
          <w:ilvl w:val="0"/>
          <w:numId w:val="1001"/>
        </w:numPr>
      </w:pPr>
      <w:r>
        <w:t xml:space="preserve">WHAT ARE THE IMPACTS OF THE POLICY OPTIONS? …………………………… 34</w:t>
      </w:r>
      <w:r>
        <w:t xml:space="preserve"> </w:t>
      </w:r>
      <w:r>
        <w:t xml:space="preserve">6.1. Economic impacts ………………………………………………………………………………. 35</w:t>
      </w:r>
      <w:r>
        <w:t xml:space="preserve"> </w:t>
      </w:r>
      <w:r>
        <w:t xml:space="preserve">6.1.1.</w:t>
      </w:r>
      <w:r>
        <w:t xml:space="preserve"> </w:t>
      </w:r>
      <w:r>
        <w:t xml:space="preserve">Impacts on public authorities…………………………………….. 35</w:t>
      </w:r>
      <w:r>
        <w:t xml:space="preserve"> </w:t>
      </w:r>
      <w:r>
        <w:t xml:space="preserve">6.1.2.</w:t>
      </w:r>
      <w:r>
        <w:t xml:space="preserve"> </w:t>
      </w:r>
      <w:r>
        <w:t xml:space="preserve">Impacts on ship operators …………………………………………. 37</w:t>
      </w:r>
      <w:r>
        <w:t xml:space="preserve"> </w:t>
      </w:r>
      <w:r>
        <w:t xml:space="preserve">6.1.3.</w:t>
      </w:r>
      <w:r>
        <w:t xml:space="preserve"> </w:t>
      </w:r>
      <w:r>
        <w:t xml:space="preserve">Impact on EMSA …………………………………………………….. 38</w:t>
      </w:r>
      <w:r>
        <w:t xml:space="preserve"> </w:t>
      </w:r>
      <w:r>
        <w:t xml:space="preserve">6.1.4.</w:t>
      </w:r>
      <w:r>
        <w:t xml:space="preserve"> </w:t>
      </w:r>
      <w:r>
        <w:t xml:space="preserve">Impacts on SMEs …………………………………………………….. 39</w:t>
      </w:r>
      <w:r>
        <w:t xml:space="preserve"> </w:t>
      </w:r>
      <w:r>
        <w:t xml:space="preserve">6.1.5.</w:t>
      </w:r>
      <w:r>
        <w:t xml:space="preserve"> </w:t>
      </w:r>
      <w:r>
        <w:t xml:space="preserve">Functioning of the internal market and competition …….. 40</w:t>
      </w:r>
      <w:r>
        <w:t xml:space="preserve"> </w:t>
      </w:r>
      <w:r>
        <w:t xml:space="preserve">6.1.6.</w:t>
      </w:r>
      <w:r>
        <w:t xml:space="preserve"> </w:t>
      </w:r>
      <w:r>
        <w:t xml:space="preserve">Impacts on competitiveness ………………………………………. 40</w:t>
      </w:r>
      <w:r>
        <w:t xml:space="preserve"> </w:t>
      </w:r>
      <w:r>
        <w:t xml:space="preserve">6.2. Social impacts …………………………………………………………………………………….. 40</w:t>
      </w:r>
      <w:r>
        <w:t xml:space="preserve"> </w:t>
      </w:r>
      <w:r>
        <w:t xml:space="preserve">6.2.1.</w:t>
      </w:r>
      <w:r>
        <w:t xml:space="preserve"> </w:t>
      </w:r>
      <w:r>
        <w:t xml:space="preserve">Maritime safety ……………………………………………………….. 40</w:t>
      </w:r>
      <w:r>
        <w:t xml:space="preserve"> </w:t>
      </w:r>
      <w:r>
        <w:t xml:space="preserve">6.2.2.</w:t>
      </w:r>
      <w:r>
        <w:t xml:space="preserve"> </w:t>
      </w:r>
      <w:r>
        <w:t xml:space="preserve">Impacts on working conditions and skills …………………… 42</w:t>
      </w:r>
      <w:r>
        <w:t xml:space="preserve"> </w:t>
      </w:r>
      <w:r>
        <w:t xml:space="preserve">6.2.3.</w:t>
      </w:r>
      <w:r>
        <w:t xml:space="preserve"> </w:t>
      </w:r>
      <w:r>
        <w:t xml:space="preserve">Impacts on fundamental rights ………………………………….. 42</w:t>
      </w:r>
      <w:r>
        <w:t xml:space="preserve"> </w:t>
      </w:r>
      <w:r>
        <w:t xml:space="preserve">6.3. Environmental impacts ………………………………………………………………………… 42</w:t>
      </w:r>
    </w:p>
    <w:p>
      <w:pPr>
        <w:pStyle w:val="Compact"/>
        <w:numPr>
          <w:ilvl w:val="0"/>
          <w:numId w:val="1001"/>
        </w:numPr>
      </w:pPr>
      <w:r>
        <w:t xml:space="preserve">HOW DO THE OPTIONS COMPARE? ……………………………………………………………………………….. 43</w:t>
      </w:r>
      <w:r>
        <w:t xml:space="preserve"> </w:t>
      </w:r>
      <w:r>
        <w:t xml:space="preserve">7.1. Effectiveness ………………………………………………………………………………………. 43</w:t>
      </w:r>
      <w:r>
        <w:t xml:space="preserve"> </w:t>
      </w:r>
      <w:r>
        <w:t xml:space="preserve">7.2. Efficiency ………………………………………………………………………………………….. 45</w:t>
      </w:r>
      <w:r>
        <w:t xml:space="preserve"> </w:t>
      </w:r>
      <w:r>
        <w:t xml:space="preserve">7.3. Coherence ………………………………………………………………………………………….. 46</w:t>
      </w:r>
      <w:r>
        <w:t xml:space="preserve"> </w:t>
      </w:r>
      <w:r>
        <w:t xml:space="preserve">7.4. Subsidiarity and proportionality ……………………………………………………………. 46</w:t>
      </w:r>
    </w:p>
    <w:p>
      <w:pPr>
        <w:pStyle w:val="FirstParagraph"/>
      </w:pPr>
      <w:r>
        <w:t xml:space="preserve">ii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OPTION……………………………………………………………………………………………………….. 47</w:t>
      </w:r>
      <w:r>
        <w:t xml:space="preserve"> </w:t>
      </w:r>
      <w:r>
        <w:t xml:space="preserve">8.1. Identification of the preferred policy option and stakeholders views …………. 47</w:t>
      </w:r>
      <w:r>
        <w:t xml:space="preserve"> </w:t>
      </w:r>
      <w:r>
        <w:t xml:space="preserve">8.2. REFIT ……………………………………………………………………………………………….. 50</w:t>
      </w:r>
      <w:r>
        <w:t xml:space="preserve"> </w:t>
      </w:r>
      <w:r>
        <w:t xml:space="preserve">8.3. Application of the ‘one in, one out’ approach …………………………………………. 50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50</w:t>
      </w:r>
      <w:r>
        <w:t xml:space="preserve"> </w:t>
      </w:r>
      <w:r>
        <w:t xml:space="preserve">ANNEX 1: PROCEDURAL INFORMATION ……………………………………………………………………………….. 52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 52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………………………………………………………………………………………… 52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RSB…………………………………………………………………………………………. 52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…………………………………………………………………………….. 53</w:t>
      </w:r>
      <w:r>
        <w:t xml:space="preserve"> </w:t>
      </w:r>
      <w:r>
        <w:t xml:space="preserve">ANNEX 2: STAKEHOLDER CONSULTATION …………………………………………………………………………… 54</w:t>
      </w:r>
      <w:r>
        <w:t xml:space="preserve"> </w:t>
      </w:r>
      <w:r>
        <w:t xml:space="preserve">ANNEX 3: WHO IS AFFECTED AND HOW? ……………………………………………………………………………… 63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INITIATIVE…………………………………………………………… 63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…………………………………………………………………………… 65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……………………………………………………… 67</w:t>
      </w:r>
      <w:r>
        <w:t xml:space="preserve"> </w:t>
      </w:r>
      <w:r>
        <w:t xml:space="preserve">ANNEX 4: ANALYTICAL METHODS ……………………………………………………………………………………….. 68</w:t>
      </w:r>
      <w:r>
        <w:t xml:space="preserve"> </w:t>
      </w:r>
      <w:r>
        <w:t xml:space="preserve">ANNEX 5: CONCLUSIONS OF THE 2018 MARITIME FITNESS CHECK AND EMSA</w:t>
      </w:r>
      <w:r>
        <w:t xml:space="preserve"> </w:t>
      </w:r>
      <w:r>
        <w:t xml:space="preserve">HORIZONTAL ANALYSIS ……………………………………………………………………………………………….. 98</w:t>
      </w:r>
      <w:r>
        <w:t xml:space="preserve"> </w:t>
      </w:r>
      <w:r>
        <w:t xml:space="preserve">ANNEX 6: PARIS MOU CHANGES NOT REFLECTED IN THE CURRENT DIRECTIVE ……………. 101</w:t>
      </w:r>
      <w:r>
        <w:t xml:space="preserve"> </w:t>
      </w:r>
      <w:r>
        <w:t xml:space="preserve">ANNEX 7: EXPANDED INSPECTIONS ……………………………………………………………………………………. 102</w:t>
      </w:r>
      <w:r>
        <w:t xml:space="preserve"> </w:t>
      </w:r>
      <w:r>
        <w:t xml:space="preserve">ANNEX 8: DISCARDED POLICY MEASURES …………………………………………………………………………. 104</w:t>
      </w:r>
      <w:r>
        <w:t xml:space="preserve"> </w:t>
      </w:r>
      <w:r>
        <w:t xml:space="preserve">ANNEX 9: RETAINED POLICY MEASURES ……………………………………………………………………………. 105</w:t>
      </w:r>
      <w:r>
        <w:t xml:space="preserve"> </w:t>
      </w:r>
      <w:r>
        <w:t xml:space="preserve">ANNEX 10: EFFECTIVENESS OF THE DIFFERENT POLICY OPTIONS …………………………………… 113</w:t>
      </w:r>
    </w:p>
    <w:p>
      <w:pPr>
        <w:pStyle w:val="BodyText"/>
      </w:pPr>
      <w:r>
        <w:t xml:space="preserve">iii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BWM</w:t>
      </w:r>
      <w:r>
        <w:t xml:space="preserve"> </w:t>
      </w:r>
      <w:r>
        <w:t xml:space="preserve">International Ballast Water Management Convention</w:t>
      </w:r>
      <w:r>
        <w:br/>
      </w:r>
      <w:r>
        <w:t xml:space="preserve">EEA</w:t>
      </w:r>
      <w:r>
        <w:t xml:space="preserve"> </w:t>
      </w:r>
      <w:r>
        <w:t xml:space="preserve">European Economic Area</w:t>
      </w:r>
      <w:r>
        <w:t xml:space="preserve"> </w:t>
      </w:r>
      <w:r>
        <w:t xml:space="preserve">EC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EGD</w:t>
      </w:r>
      <w:r>
        <w:t xml:space="preserve"> </w:t>
      </w:r>
      <w:r>
        <w:t xml:space="preserve">European Green Deal</w:t>
      </w:r>
      <w:r>
        <w:t xml:space="preserve"> </w:t>
      </w:r>
      <w:r>
        <w:t xml:space="preserve">EMSA</w:t>
      </w:r>
      <w:r>
        <w:t xml:space="preserve"> </w:t>
      </w:r>
      <w:r>
        <w:t xml:space="preserve">European Maritime Safety Agency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br/>
      </w:r>
      <w:r>
        <w:t xml:space="preserve">ILO</w:t>
      </w:r>
      <w:r>
        <w:t xml:space="preserve"> </w:t>
      </w:r>
      <w:r>
        <w:t xml:space="preserve">International Labour Organisation</w:t>
      </w:r>
      <w:r>
        <w:br/>
      </w:r>
      <w:r>
        <w:t xml:space="preserve">IMO</w:t>
      </w:r>
      <w:r>
        <w:t xml:space="preserve"> </w:t>
      </w:r>
      <w:r>
        <w:t xml:space="preserve">International Maritime Organization</w:t>
      </w:r>
      <w:r>
        <w:t xml:space="preserve"> </w:t>
      </w:r>
      <w:r>
        <w:t xml:space="preserve">MARPOL</w:t>
      </w:r>
      <w:r>
        <w:t xml:space="preserve"> </w:t>
      </w:r>
      <w:r>
        <w:t xml:space="preserve">International Convention for the Prevention of Pollution from ships</w:t>
      </w:r>
      <w:r>
        <w:t xml:space="preserve"> </w:t>
      </w:r>
      <w:r>
        <w:t xml:space="preserve">MED MoU</w:t>
      </w:r>
      <w:r>
        <w:br/>
      </w:r>
      <w:r>
        <w:t xml:space="preserve">Mediterranean Memorandum of Understanding on port State control</w:t>
      </w:r>
      <w:r>
        <w:t xml:space="preserve"> </w:t>
      </w:r>
      <w:r>
        <w:t xml:space="preserve">MLC</w:t>
      </w:r>
      <w:r>
        <w:br/>
      </w:r>
      <w:r>
        <w:t xml:space="preserve">Maritime Labour Convention 2006</w:t>
      </w:r>
      <w:r>
        <w:t xml:space="preserve"> </w:t>
      </w:r>
      <w:r>
        <w:t xml:space="preserve">MoU</w:t>
      </w:r>
      <w:r>
        <w:t xml:space="preserve"> </w:t>
      </w:r>
      <w:r>
        <w:t xml:space="preserve">Memorandum of Understanding</w:t>
      </w:r>
      <w:r>
        <w:t xml:space="preserve"> </w:t>
      </w:r>
      <w:r>
        <w:t xml:space="preserve">MRV</w:t>
      </w:r>
      <w:r>
        <w:t xml:space="preserve"> </w:t>
      </w:r>
      <w:r>
        <w:t xml:space="preserve">Monitoring reporting and verification of greenhouses gases</w:t>
      </w:r>
      <w:r>
        <w:t xml:space="preserve"> </w:t>
      </w:r>
      <w:r>
        <w:t xml:space="preserve">Paris MoU</w:t>
      </w:r>
      <w:r>
        <w:t xml:space="preserve"> </w:t>
      </w:r>
      <w:r>
        <w:t xml:space="preserve">Paris Memorandum of Understanding on port State control</w:t>
      </w:r>
      <w:r>
        <w:t xml:space="preserve"> </w:t>
      </w:r>
      <w:r>
        <w:t xml:space="preserve">PM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PO</w:t>
      </w:r>
      <w:r>
        <w:t xml:space="preserve"> </w:t>
      </w:r>
      <w:r>
        <w:t xml:space="preserve">Policy Option</w:t>
      </w:r>
      <w:r>
        <w:t xml:space="preserve"> </w:t>
      </w:r>
      <w:r>
        <w:t xml:space="preserve">PSC</w:t>
      </w:r>
      <w:r>
        <w:t xml:space="preserve"> </w:t>
      </w:r>
      <w:r>
        <w:t xml:space="preserve">Port State Control</w:t>
      </w:r>
      <w:r>
        <w:t xml:space="preserve"> </w:t>
      </w:r>
      <w:r>
        <w:t xml:space="preserve">PSCO</w:t>
      </w:r>
      <w:r>
        <w:t xml:space="preserve"> </w:t>
      </w:r>
      <w:r>
        <w:t xml:space="preserve">Port State Control Officer</w:t>
      </w:r>
      <w:r>
        <w:br/>
      </w:r>
      <w:r>
        <w:t xml:space="preserve">QMS</w:t>
      </w:r>
      <w:r>
        <w:t xml:space="preserve"> </w:t>
      </w:r>
      <w:r>
        <w:t xml:space="preserve">Quality Management System</w:t>
      </w:r>
      <w:r>
        <w:t xml:space="preserve"> </w:t>
      </w:r>
      <w:r>
        <w:t xml:space="preserve">REF2020</w:t>
      </w:r>
      <w:r>
        <w:br/>
      </w:r>
      <w:r>
        <w:t xml:space="preserve">EU Reference scenario 2020</w:t>
      </w:r>
      <w:r>
        <w:br/>
      </w:r>
      <w:r>
        <w:t xml:space="preserve">REFIT</w:t>
      </w:r>
      <w:r>
        <w:br/>
      </w:r>
      <w:r>
        <w:t xml:space="preserve">The European Commission’s regulatory fitness and performance</w:t>
      </w:r>
      <w:r>
        <w:t xml:space="preserve"> </w:t>
      </w:r>
      <w:r>
        <w:t xml:space="preserve">programme</w:t>
      </w:r>
      <w:r>
        <w:t xml:space="preserve"> </w:t>
      </w:r>
      <w:r>
        <w:t xml:space="preserve">RO</w:t>
      </w:r>
      <w:r>
        <w:br/>
      </w:r>
      <w:r>
        <w:t xml:space="preserve">Recognised Organisation</w:t>
      </w:r>
      <w:r>
        <w:t xml:space="preserve"> </w:t>
      </w:r>
      <w:r>
        <w:t xml:space="preserve">SafeSeaNet</w:t>
      </w:r>
      <w:r>
        <w:t xml:space="preserve"> </w:t>
      </w:r>
      <w:r>
        <w:t xml:space="preserve">The EU vessel traffic monitoring and information system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</w:t>
      </w:r>
      <w:r>
        <w:t xml:space="preserve"> </w:t>
      </w:r>
      <w:r>
        <w:t xml:space="preserve">SOLAS</w:t>
      </w:r>
      <w:r>
        <w:t xml:space="preserve"> </w:t>
      </w:r>
      <w:r>
        <w:t xml:space="preserve">International Convention for the Safety of Life at Sea</w:t>
      </w:r>
      <w:r>
        <w:t xml:space="preserve"> </w:t>
      </w:r>
      <w:r>
        <w:t xml:space="preserve">SRP</w:t>
      </w:r>
      <w:r>
        <w:t xml:space="preserve"> </w:t>
      </w:r>
      <w:r>
        <w:t xml:space="preserve">Ship Risk Profile</w:t>
      </w:r>
      <w:r>
        <w:t xml:space="preserve"> </w:t>
      </w:r>
      <w:r>
        <w:t xml:space="preserve">THETIS</w:t>
      </w:r>
      <w:r>
        <w:t xml:space="preserve"> </w:t>
      </w:r>
      <w:r>
        <w:t xml:space="preserve">EU/Paris MoU port State control database</w:t>
      </w:r>
      <w:r>
        <w:t xml:space="preserve"> </w:t>
      </w:r>
      <w:r>
        <w:t xml:space="preserve">WGB</w:t>
      </w:r>
      <w:r>
        <w:t xml:space="preserve"> </w:t>
      </w:r>
      <w:r>
        <w:t xml:space="preserve">White, Grey, Black list</w:t>
      </w:r>
      <w:r>
        <w:t xml:space="preserve"> </w:t>
      </w:r>
      <w:r>
        <w:t xml:space="preserve">VSMC</w:t>
      </w:r>
      <w:r>
        <w:t xml:space="preserve"> </w:t>
      </w:r>
      <w:r>
        <w:t xml:space="preserve">Very Serious Marine Casualty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2"/>
        </w:numPr>
      </w:pPr>
      <w:r>
        <w:t xml:space="preserve">INTRODUCTION: POLITICAL AND LEGAL CONTEXT</w:t>
      </w:r>
      <w:r>
        <w:t xml:space="preserve"> </w:t>
      </w:r>
      <w:r>
        <w:t xml:space="preserve">This Impact Assessment accompanies a legislative proposal for a revision of Directive</w:t>
      </w:r>
      <w:r>
        <w:t xml:space="preserve"> </w:t>
      </w:r>
      <w:r>
        <w:t xml:space="preserve">2009/16/EC on port State control1 (hereinafter “the PSC Directive” or “the Directive”).</w:t>
      </w:r>
      <w:r>
        <w:t xml:space="preserve"> </w:t>
      </w:r>
      <w:r>
        <w:t xml:space="preserve">Maritime transport is a key sector for the EU economy as it embodies the main</w:t>
      </w:r>
      <w:r>
        <w:t xml:space="preserve"> </w:t>
      </w:r>
      <w:r>
        <w:t xml:space="preserve">transport mode for European imports and exports to the rest of the world. Maritime</w:t>
      </w:r>
      <w:r>
        <w:t xml:space="preserve"> </w:t>
      </w:r>
      <w:r>
        <w:t xml:space="preserve">transport is estimated2 to represent around 80% of worldwide goods transported and</w:t>
      </w:r>
      <w:r>
        <w:t xml:space="preserve"> </w:t>
      </w:r>
      <w:r>
        <w:t xml:space="preserve">around 30% of intra-EU transport activity. In 2019, 1.9 billon tonnes were transported by</w:t>
      </w:r>
      <w:r>
        <w:t xml:space="preserve"> </w:t>
      </w:r>
      <w:r>
        <w:t xml:space="preserve">short sea shipping to/from the main EU ports. In addition, 418 million passengers aboard</w:t>
      </w:r>
      <w:r>
        <w:t xml:space="preserve"> </w:t>
      </w:r>
      <w:r>
        <w:t xml:space="preserve">ferries and cruise vessels embarked and disembarked in EU ports in 2019.</w:t>
      </w:r>
      <w:r>
        <w:t xml:space="preserve"> </w:t>
      </w:r>
      <w:r>
        <w:t xml:space="preserve">At the same time, an average of 2,239 marine accidents were reported per year between</w:t>
      </w:r>
      <w:r>
        <w:t xml:space="preserve"> </w:t>
      </w:r>
      <w:r>
        <w:t xml:space="preserve">2014 and 2020 for EU Member States, of which 33% very serious and serious casualties.</w:t>
      </w:r>
      <w:r>
        <w:t xml:space="preserve"> </w:t>
      </w:r>
      <w:r>
        <w:t xml:space="preserve">In addition, 370 cases of marine pollution have been reported in total during 2014-20203.</w:t>
      </w:r>
      <w:r>
        <w:br/>
      </w:r>
      <w:r>
        <w:t xml:space="preserve">The revision of the PSC Directive has to be seen in the context of the Commission’s</w:t>
      </w:r>
      <w:r>
        <w:t xml:space="preserve"> </w:t>
      </w:r>
      <w:r>
        <w:t xml:space="preserve">Communication on a Sustainable and Smart Mobility Strategy (SSMS) which sets out</w:t>
      </w:r>
      <w:r>
        <w:t xml:space="preserve"> </w:t>
      </w:r>
      <w:r>
        <w:t xml:space="preserve">the EU vision for the transport system of the future. The Strategy announced that the</w:t>
      </w:r>
      <w:r>
        <w:t xml:space="preserve"> </w:t>
      </w:r>
      <w:r>
        <w:t xml:space="preserve">Commission is planning to initiate a major review of existing legislation on flag State</w:t>
      </w:r>
      <w:r>
        <w:t xml:space="preserve"> </w:t>
      </w:r>
      <w:r>
        <w:t xml:space="preserve">responsibilities, port State control and maritime accident investigation in 2021.</w:t>
      </w:r>
      <w:r>
        <w:t xml:space="preserve"> </w:t>
      </w:r>
      <w:r>
        <w:t xml:space="preserve">According to the SSMS, the overall objective of this review should be to enable safe,</w:t>
      </w:r>
      <w:r>
        <w:t xml:space="preserve"> </w:t>
      </w:r>
      <w:r>
        <w:t xml:space="preserve">secure and efficient maritime transport and further stresses that “safety and security of the</w:t>
      </w:r>
      <w:r>
        <w:t xml:space="preserve"> </w:t>
      </w:r>
      <w:r>
        <w:t xml:space="preserve">transport system is paramount and should never be compromised and the EU should</w:t>
      </w:r>
      <w:r>
        <w:t xml:space="preserve"> </w:t>
      </w:r>
      <w:r>
        <w:t xml:space="preserve">remain a world leader in this field. Continuous efforts with international, national and</w:t>
      </w:r>
      <w:r>
        <w:t xml:space="preserve"> </w:t>
      </w:r>
      <w:r>
        <w:t xml:space="preserve">local authorities, stakeholders, and citizens is key […]4.” The Strategy sets as one of the</w:t>
      </w:r>
      <w:r>
        <w:t xml:space="preserve"> </w:t>
      </w:r>
      <w:r>
        <w:t xml:space="preserve">milestones that by 2050, the death toll for all modes of transport in the EU should be</w:t>
      </w:r>
      <w:r>
        <w:t xml:space="preserve"> </w:t>
      </w:r>
      <w:r>
        <w:t xml:space="preserve">close to zero. The objective of the EU and its Member States to ensure a high and</w:t>
      </w:r>
      <w:r>
        <w:t xml:space="preserve"> </w:t>
      </w:r>
      <w:r>
        <w:t xml:space="preserve">uniform level of maritime safety and environmental protection has also been underlined</w:t>
      </w:r>
      <w:r>
        <w:t xml:space="preserve"> </w:t>
      </w:r>
      <w:r>
        <w:t xml:space="preserve">in several Council conclusions and in particular those from 20175 and 20206.</w:t>
      </w:r>
      <w:r>
        <w:t xml:space="preserve"> </w:t>
      </w:r>
      <w:r>
        <w:t xml:space="preserve">Port State Control (PSC) can be described as the inspection of foreign ships in ports of</w:t>
      </w:r>
      <w:r>
        <w:t xml:space="preserve"> </w:t>
      </w:r>
      <w:r>
        <w:t xml:space="preserve">states other than the flag state by PSC officers to verify that the competency of the</w:t>
      </w:r>
      <w:r>
        <w:t xml:space="preserve"> </w:t>
      </w:r>
      <w:r>
        <w:t xml:space="preserve">master, officers and crew on board, the condition of a ship, and its equipment comply</w:t>
      </w:r>
      <w:r>
        <w:t xml:space="preserve"> </w:t>
      </w:r>
      <w:r>
        <w:t xml:space="preserve">with the requirements of international conventions - and in the European Union,</w:t>
      </w:r>
      <w:r>
        <w:t xml:space="preserve"> </w:t>
      </w:r>
      <w:r>
        <w:t xml:space="preserve">applicable EU law. As such, PSC is an important element for ensuring maritime safety</w:t>
      </w:r>
      <w:r>
        <w:t xml:space="preserve"> </w:t>
      </w:r>
      <w:r>
        <w:t xml:space="preserve">and protecting the marine environment.</w:t>
      </w:r>
    </w:p>
    <w:p>
      <w:pPr>
        <w:pStyle w:val="FirstParagraph"/>
      </w:pPr>
      <w:r>
        <w:t xml:space="preserve">1 Directive 2009/16/EC of the European Parliament and of the Council of 23 April 2009 on port State</w:t>
      </w:r>
      <w:r>
        <w:t xml:space="preserve"> </w:t>
      </w:r>
      <w:r>
        <w:t xml:space="preserve">control, OJ L 131, 28.5.2009, pp. 57 – 100.</w:t>
      </w:r>
      <w:r>
        <w:br/>
      </w:r>
      <w:r>
        <w:t xml:space="preserve">2 European Commission (2021). The EU Blue Economy Report 2021</w:t>
      </w:r>
      <w:r>
        <w:t xml:space="preserve"> </w:t>
      </w:r>
      <w:r>
        <w:t xml:space="preserve">3 http://www.emsa.europa.eu/newsroom/latest-news/item/4266-annual-overview-of-marine-casualties-and-</w:t>
      </w:r>
      <w:r>
        <w:t xml:space="preserve"> </w:t>
      </w:r>
      <w:r>
        <w:t xml:space="preserve">incidents-2020.html</w:t>
      </w:r>
      <w:r>
        <w:br/>
      </w:r>
      <w:r>
        <w:t xml:space="preserve">4 COM(2020) 789 final - Sustainable and Smart Mobility Strategy – putting European transport on track</w:t>
      </w:r>
      <w:r>
        <w:t xml:space="preserve"> </w:t>
      </w:r>
      <w:r>
        <w:t xml:space="preserve">for the future; FLAGSHIP 10 – ENHANCING TRANSPORT SAFETY AND SECURITY point 98 and</w:t>
      </w:r>
      <w:r>
        <w:t xml:space="preserve"> </w:t>
      </w:r>
      <w:r>
        <w:t xml:space="preserve">101.</w:t>
      </w:r>
      <w:r>
        <w:t xml:space="preserve"> </w:t>
      </w:r>
      <w:r>
        <w:t xml:space="preserve">5</w:t>
      </w:r>
      <w:r>
        <w:t xml:space="preserve"> </w:t>
      </w:r>
      <w:r>
        <w:t xml:space="preserve">“Priorities for the EU’s maritime transport policy until 2020: Competitiveness, Decarbonisation,</w:t>
      </w:r>
      <w:r>
        <w:t xml:space="preserve"> </w:t>
      </w:r>
      <w:r>
        <w:t xml:space="preserve">Digitalisation to ensure global connectivity, an efficient internal market and a world-class maritime cluster”</w:t>
      </w:r>
      <w:r>
        <w:t xml:space="preserve"> </w:t>
      </w:r>
      <w:r>
        <w:t xml:space="preserve">6</w:t>
      </w:r>
      <w:r>
        <w:t xml:space="preserve"> </w:t>
      </w:r>
      <w:r>
        <w:t xml:space="preserve">“EU Waterborne Transport Sector – Future outlook: Towards a carbon-neutral, zero accidents, automated</w:t>
      </w:r>
      <w:r>
        <w:t xml:space="preserve"> </w:t>
      </w:r>
      <w:r>
        <w:t xml:space="preserve">and competitive EU Waterborne Transport Sector”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In relation to the protection of the marine environment, the initiative should contribute</w:t>
      </w:r>
      <w:r>
        <w:t xml:space="preserve"> </w:t>
      </w:r>
      <w:r>
        <w:t xml:space="preserve">towards delivering the zero pollution ambitions of the European Green Deal (EGD)7 and</w:t>
      </w:r>
      <w:r>
        <w:t xml:space="preserve"> </w:t>
      </w:r>
      <w:r>
        <w:t xml:space="preserve">the SSMS. The initiative contributes towards Sustainable Development Goal (SDG) 3</w:t>
      </w:r>
      <w:r>
        <w:t xml:space="preserve"> </w:t>
      </w:r>
      <w:r>
        <w:t xml:space="preserve">(“Ensure healthy lives and promote well-being for all at all ages”) and SDG 14 (“Conserve</w:t>
      </w:r>
      <w:r>
        <w:t xml:space="preserve"> </w:t>
      </w:r>
      <w:r>
        <w:t xml:space="preserve">and sustainably use the oceans, seas and marine resources for sustainable development”).</w:t>
      </w:r>
      <w:r>
        <w:t xml:space="preserve"> </w:t>
      </w:r>
      <w:r>
        <w:t xml:space="preserve">International and regional context</w:t>
      </w:r>
      <w:r>
        <w:t xml:space="preserve"> </w:t>
      </w:r>
      <w:r>
        <w:t xml:space="preserve">Due to its history and international nature, maritime transport has developed a specific</w:t>
      </w:r>
      <w:r>
        <w:t xml:space="preserve"> </w:t>
      </w:r>
      <w:r>
        <w:t xml:space="preserve">regulatory structure. At the global level, maritime safety and protection of the</w:t>
      </w:r>
      <w:r>
        <w:t xml:space="preserve"> </w:t>
      </w:r>
      <w:r>
        <w:t xml:space="preserve">environment are promoted through an international legal framework adopted under the</w:t>
      </w:r>
      <w:r>
        <w:t xml:space="preserve"> </w:t>
      </w:r>
      <w:r>
        <w:t xml:space="preserve">auspices of the United Nations’ specialised agency responsible for regulating shipping,</w:t>
      </w:r>
      <w:r>
        <w:t xml:space="preserve"> </w:t>
      </w:r>
      <w:r>
        <w:t xml:space="preserve">the International Maritime Organisation (IMO)8. International rules related to working</w:t>
      </w:r>
      <w:r>
        <w:t xml:space="preserve"> </w:t>
      </w:r>
      <w:r>
        <w:t xml:space="preserve">and living conditions on-board ships are promulgated by another UN agency, the</w:t>
      </w:r>
      <w:r>
        <w:t xml:space="preserve"> </w:t>
      </w:r>
      <w:r>
        <w:t xml:space="preserve">International Labour Organisation (ILO)9.</w:t>
      </w:r>
      <w:r>
        <w:t xml:space="preserve"> </w:t>
      </w:r>
      <w:r>
        <w:t xml:space="preserve">Each of the IMO Conventions provides that they can be enforced by State parties of the</w:t>
      </w:r>
      <w:r>
        <w:t xml:space="preserve"> </w:t>
      </w:r>
      <w:r>
        <w:t xml:space="preserve">convention other than the flag State in their function of port State, this means that port</w:t>
      </w:r>
      <w:r>
        <w:t xml:space="preserve"> </w:t>
      </w:r>
      <w:r>
        <w:t xml:space="preserve">States have an important role in policing how flag States do their work and can protect</w:t>
      </w:r>
      <w:r>
        <w:t xml:space="preserve"> </w:t>
      </w:r>
      <w:r>
        <w:t xml:space="preserve">their ports and waters from unsafe or polluting ships. As certain owners and certain flag</w:t>
      </w:r>
      <w:r>
        <w:t xml:space="preserve"> </w:t>
      </w:r>
      <w:r>
        <w:t xml:space="preserve">States have proved unwilling or unable to correctly apply and enforce their obligations</w:t>
      </w:r>
      <w:r>
        <w:t xml:space="preserve"> </w:t>
      </w:r>
      <w:r>
        <w:t xml:space="preserve">deriving from the international conventions on their ships, systemic PSC whereby port</w:t>
      </w:r>
      <w:r>
        <w:t xml:space="preserve"> </w:t>
      </w:r>
      <w:r>
        <w:t xml:space="preserve">states would work together was developed.</w:t>
      </w:r>
      <w:r>
        <w:br/>
      </w:r>
      <w:r>
        <w:t xml:space="preserve">To improve effectiveness, port States carrying out PSC inspections coordinate their work on</w:t>
      </w:r>
      <w:r>
        <w:t xml:space="preserve"> </w:t>
      </w:r>
      <w:r>
        <w:t xml:space="preserve">a regional basis. In 1978 a number of maritime authorities in Western Europe signed an</w:t>
      </w:r>
      <w:r>
        <w:t xml:space="preserve"> </w:t>
      </w:r>
      <w:r>
        <w:t xml:space="preserve">agreement to provide for the joint enforcement of shipboard living and working</w:t>
      </w:r>
      <w:r>
        <w:t xml:space="preserve"> </w:t>
      </w:r>
      <w:r>
        <w:t xml:space="preserve">conditions under a convention of the ILO. Subsequently, and as a response to a number</w:t>
      </w:r>
      <w:r>
        <w:t xml:space="preserve"> </w:t>
      </w:r>
      <w:r>
        <w:t xml:space="preserve">of maritime accidents, the role and responsibilities were broadened and the Paris</w:t>
      </w:r>
      <w:r>
        <w:t xml:space="preserve"> </w:t>
      </w:r>
      <w:r>
        <w:t xml:space="preserve">Memorandum of Understanding on port State control10 (hereinafter the “Paris MoU”)</w:t>
      </w:r>
      <w:r>
        <w:t xml:space="preserve"> </w:t>
      </w:r>
      <w:r>
        <w:t xml:space="preserve">established in 1982 as the first of nine such intergovernmental structures to be established</w:t>
      </w:r>
      <w:r>
        <w:t xml:space="preserve"> </w:t>
      </w:r>
      <w:r>
        <w:t xml:space="preserve">worldwide11, with its membership spread across the North-Atlantic basin to deal with issues</w:t>
      </w:r>
      <w:r>
        <w:t xml:space="preserve"> </w:t>
      </w:r>
      <w:r>
        <w:t xml:space="preserve">related to: (i) safety of life at sea, (ii) prevention of pollution by ships, and (iii) living and</w:t>
      </w:r>
      <w:r>
        <w:t xml:space="preserve"> </w:t>
      </w:r>
      <w:r>
        <w:t xml:space="preserve">working conditions on board ships. Over time, the Paris MoU has been amended to</w:t>
      </w:r>
      <w:r>
        <w:t xml:space="preserve"> </w:t>
      </w:r>
      <w:r>
        <w:t xml:space="preserve">accommodate new safety and marine environment requirements stemming from the IMO</w:t>
      </w:r>
      <w:r>
        <w:t xml:space="preserve"> </w:t>
      </w:r>
      <w:r>
        <w:t xml:space="preserve">and ILO.</w:t>
      </w:r>
      <w:r>
        <w:t xml:space="preserve"> </w:t>
      </w:r>
      <w:r>
        <w:t xml:space="preserve">Paris MoU signatories apply common procedures to select vessels for inspection, the</w:t>
      </w:r>
      <w:r>
        <w:t xml:space="preserve"> </w:t>
      </w:r>
      <w:r>
        <w:t xml:space="preserve">carrying out of PSC inspections to enforce the IMO and ILO conventions and to share</w:t>
      </w:r>
      <w:r>
        <w:t xml:space="preserve"> </w:t>
      </w:r>
      <w:r>
        <w:t xml:space="preserve">inspection data. It has established an international PSC inspection regime carried out by</w:t>
      </w:r>
      <w:r>
        <w:t xml:space="preserve"> </w:t>
      </w:r>
      <w:r>
        <w:t xml:space="preserve">national inspectors referred to as port State control officers (PSCOs).</w:t>
      </w:r>
    </w:p>
    <w:p>
      <w:pPr>
        <w:pStyle w:val="BodyText"/>
      </w:pPr>
      <w:r>
        <w:t xml:space="preserve">7 https://ec.europa.eu/info/strategy/priorities-2019-2024/european-green-deal_en#documents</w:t>
      </w:r>
      <w:r>
        <w:t xml:space="preserve"> </w:t>
      </w:r>
      <w:r>
        <w:t xml:space="preserve">8 International Maritime Organization (www.imo.org); all EU Member States are IMO members and the</w:t>
      </w:r>
      <w:r>
        <w:t xml:space="preserve"> </w:t>
      </w:r>
      <w:r>
        <w:t xml:space="preserve">EU has Observer status through the Commission.</w:t>
      </w:r>
      <w:r>
        <w:t xml:space="preserve"> </w:t>
      </w:r>
      <w:r>
        <w:t xml:space="preserve">9 International Labour Organization (www.ilo.org), the UN agency whose mandate is to advance social and</w:t>
      </w:r>
      <w:r>
        <w:t xml:space="preserve"> </w:t>
      </w:r>
      <w:r>
        <w:t xml:space="preserve">economic justice through setting international labour standards, all EU Member States are members of the</w:t>
      </w:r>
      <w:r>
        <w:t xml:space="preserve"> </w:t>
      </w:r>
      <w:r>
        <w:t xml:space="preserve">ILO but the EU is not.</w:t>
      </w:r>
      <w:r>
        <w:t xml:space="preserve"> </w:t>
      </w:r>
      <w:r>
        <w:t xml:space="preserve">10 www.parismou.org. All 24 EEA Member States with seaports, as well as Canada, the Russian Federation</w:t>
      </w:r>
      <w:r>
        <w:t xml:space="preserve"> </w:t>
      </w:r>
      <w:r>
        <w:t xml:space="preserve">and the United Kingdom, are members of the Paris MoU, which was established in 1982. The European</w:t>
      </w:r>
      <w:r>
        <w:t xml:space="preserve"> </w:t>
      </w:r>
      <w:r>
        <w:t xml:space="preserve">Union is not a member. Following the Russian invasion of Ukraine, Russian Federation membership of the</w:t>
      </w:r>
      <w:r>
        <w:t xml:space="preserve"> </w:t>
      </w:r>
      <w:r>
        <w:t xml:space="preserve">Paris MoU was suspended in May 2022.</w:t>
      </w:r>
      <w:r>
        <w:t xml:space="preserve"> </w:t>
      </w:r>
      <w:r>
        <w:t xml:space="preserve">11 The Paris MoU, Tokyo MoU (Pacific Ocean) Indian Ocean MoU, Mediterranean MoU, Acuerdo de Viña</w:t>
      </w:r>
      <w:r>
        <w:t xml:space="preserve"> </w:t>
      </w:r>
      <w:r>
        <w:t xml:space="preserve">del Mar (Central and South America), Caribbean MoU, Abuja MoU (West Africa), Black Sea MoU, and</w:t>
      </w:r>
      <w:r>
        <w:t xml:space="preserve"> </w:t>
      </w:r>
      <w:r>
        <w:t xml:space="preserve">Riyadh MoU.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EU context</w:t>
      </w:r>
      <w:r>
        <w:t xml:space="preserve"> </w:t>
      </w:r>
      <w:r>
        <w:t xml:space="preserve">EU action in the field of maritime safety both complements and implements the</w:t>
      </w:r>
      <w:r>
        <w:t xml:space="preserve"> </w:t>
      </w:r>
      <w:r>
        <w:t xml:space="preserve">international framework as defined within IMO and ILO. The transposition of IMO and</w:t>
      </w:r>
      <w:r>
        <w:t xml:space="preserve"> </w:t>
      </w:r>
      <w:r>
        <w:t xml:space="preserve">ILO rules into the EU legal system makes these provisions actionable before the</w:t>
      </w:r>
      <w:r>
        <w:t xml:space="preserve"> </w:t>
      </w:r>
      <w:r>
        <w:t xml:space="preserve">European Court of Justice thereby ensuring their uniform enforcement across the Union.</w:t>
      </w:r>
      <w:r>
        <w:t xml:space="preserve"> </w:t>
      </w:r>
      <w:r>
        <w:t xml:space="preserve">In addition, the EU and its Member States play an important role in improving</w:t>
      </w:r>
      <w:r>
        <w:t xml:space="preserve"> </w:t>
      </w:r>
      <w:r>
        <w:t xml:space="preserve">international standards, by initiating and contributing directly to their adoption at</w:t>
      </w:r>
      <w:r>
        <w:t xml:space="preserve"> </w:t>
      </w:r>
      <w:r>
        <w:t xml:space="preserve">international level. The bulk of today’s EU maritime safety policy was developed in the</w:t>
      </w:r>
      <w:r>
        <w:t xml:space="preserve"> </w:t>
      </w:r>
      <w:r>
        <w:t xml:space="preserve">early 1990s, and was further worked upon between 2000-2009, in the wake of major</w:t>
      </w:r>
      <w:r>
        <w:t xml:space="preserve"> </w:t>
      </w:r>
      <w:r>
        <w:t xml:space="preserve">maritime accidents causing substantial oil spills12 and loss of life13. The overall objective</w:t>
      </w:r>
      <w:r>
        <w:t xml:space="preserve"> </w:t>
      </w:r>
      <w:r>
        <w:t xml:space="preserve">of the EU has therefore been – and continues to be – a common policy on safe seas14, and</w:t>
      </w:r>
      <w:r>
        <w:t xml:space="preserve"> </w:t>
      </w:r>
      <w:r>
        <w:t xml:space="preserve">continuous work to improve safety and reduce accidents and pollution. It should be noted</w:t>
      </w:r>
      <w:r>
        <w:t xml:space="preserve"> </w:t>
      </w:r>
      <w:r>
        <w:t xml:space="preserve">that while the EU Member States are members of the IMO and have ratified the</w:t>
      </w:r>
      <w:r>
        <w:t xml:space="preserve"> </w:t>
      </w:r>
      <w:r>
        <w:t xml:space="preserve">conventions (enforced by PSC), the Union is not a party and cannot adhere to these</w:t>
      </w:r>
      <w:r>
        <w:t xml:space="preserve"> </w:t>
      </w:r>
      <w:r>
        <w:t xml:space="preserve">Conventions. While EU MS as flag States apply the international conventions to the</w:t>
      </w:r>
      <w:r>
        <w:t xml:space="preserve"> </w:t>
      </w:r>
      <w:r>
        <w:t xml:space="preserve">vessels flying their flag, PSC provides for a system of mutual enforcement whereby port</w:t>
      </w:r>
      <w:r>
        <w:t xml:space="preserve"> </w:t>
      </w:r>
      <w:r>
        <w:t xml:space="preserve">States enforce the same conventions to foreign vessels (including other EU member</w:t>
      </w:r>
      <w:r>
        <w:t xml:space="preserve"> </w:t>
      </w:r>
      <w:r>
        <w:t xml:space="preserve">States) calling at their ports. This ensures a harmonised application of the safety and</w:t>
      </w:r>
      <w:r>
        <w:t xml:space="preserve"> </w:t>
      </w:r>
      <w:r>
        <w:t xml:space="preserve">environmental standards, and reduces any competitive advantage by disincentivising</w:t>
      </w:r>
      <w:r>
        <w:t xml:space="preserve"> </w:t>
      </w:r>
      <w:r>
        <w:t xml:space="preserve">shipowners and/or flag States that may attempt to gain such advantage by not strictly</w:t>
      </w:r>
      <w:r>
        <w:t xml:space="preserve"> </w:t>
      </w:r>
      <w:r>
        <w:t xml:space="preserve">following the rules and standards set out in the conventions. While over time the Paris</w:t>
      </w:r>
      <w:r>
        <w:t xml:space="preserve"> </w:t>
      </w:r>
      <w:r>
        <w:t xml:space="preserve">MoU has developed a wide body of procedures for the inspection of ships, it has no</w:t>
      </w:r>
      <w:r>
        <w:t xml:space="preserve"> </w:t>
      </w:r>
      <w:r>
        <w:t xml:space="preserve">means to oblige its members to follow these rules. The Member States of the Paris MoU</w:t>
      </w:r>
      <w:r>
        <w:t xml:space="preserve"> </w:t>
      </w:r>
      <w:r>
        <w:t xml:space="preserve">accordingly have a wide margin of manoeuvre as the MoU can only count on their</w:t>
      </w:r>
      <w:r>
        <w:t xml:space="preserve"> </w:t>
      </w:r>
      <w:r>
        <w:t xml:space="preserve">professionalism and goodwill to ensure a harmonised and coordinated approach.</w:t>
      </w:r>
      <w:r>
        <w:br/>
      </w:r>
      <w:r>
        <w:t xml:space="preserve">EU involvement in port State control dates from 1995 when Directive 95/21/EC15</w:t>
      </w:r>
      <w:r>
        <w:t xml:space="preserve"> </w:t>
      </w:r>
      <w:r>
        <w:t xml:space="preserve">(precursor of the existing Directive) was adopted, bringing PSC within the EU acquis and</w:t>
      </w:r>
      <w:r>
        <w:t xml:space="preserve"> </w:t>
      </w:r>
      <w:r>
        <w:t xml:space="preserve">therefore making the obligations that EU Member States commit to in the context of the</w:t>
      </w:r>
      <w:r>
        <w:t xml:space="preserve"> </w:t>
      </w:r>
      <w:r>
        <w:t xml:space="preserve">Paris MoU actionable before the EU courts as these are now included in the Directive. At</w:t>
      </w:r>
      <w:r>
        <w:t xml:space="preserve"> </w:t>
      </w:r>
      <w:r>
        <w:t xml:space="preserve">that time, there was no system for targeting vessels for inspection and Paris MoU and EU</w:t>
      </w:r>
      <w:r>
        <w:t xml:space="preserve"> </w:t>
      </w:r>
      <w:r>
        <w:t xml:space="preserve">Member States simply had to inspect at least 25% of the number of individual ships</w:t>
      </w:r>
      <w:r>
        <w:t xml:space="preserve"> </w:t>
      </w:r>
      <w:r>
        <w:t xml:space="preserve">which entered their ports during a calendar year. The advent of improved information</w:t>
      </w:r>
      <w:r>
        <w:t xml:space="preserve"> </w:t>
      </w:r>
      <w:r>
        <w:t xml:space="preserve">technology allowed the Member States to share more easily the inspection results by</w:t>
      </w:r>
      <w:r>
        <w:t xml:space="preserve"> </w:t>
      </w:r>
      <w:r>
        <w:t xml:space="preserve">means of the THETIS database and these could be used to develop an individual ship risk</w:t>
      </w:r>
      <w:r>
        <w:t xml:space="preserve"> </w:t>
      </w:r>
      <w:r>
        <w:t xml:space="preserve">profile for all ships eligible for PSC calling to EU and Paris MoU ports. The use of</w:t>
      </w:r>
      <w:r>
        <w:t xml:space="preserve"> </w:t>
      </w:r>
      <w:r>
        <w:t xml:space="preserve">THETIS to record and share inspection results is mandatory under EU law - this is the</w:t>
      </w:r>
      <w:r>
        <w:t xml:space="preserve"> </w:t>
      </w:r>
      <w:r>
        <w:t xml:space="preserve">major advantage that Directive 2009/16/EC brought. The inspection effort could be</w:t>
      </w:r>
      <w:r>
        <w:t xml:space="preserve"> </w:t>
      </w:r>
      <w:r>
        <w:t xml:space="preserve">focused on the poorest performing ships and those ships which did well in previous PSC</w:t>
      </w:r>
      <w:r>
        <w:t xml:space="preserve"> </w:t>
      </w:r>
      <w:r>
        <w:t xml:space="preserve">inspections would be inspected less frequently. EEA Member States are also provided</w:t>
      </w:r>
      <w:r>
        <w:t xml:space="preserve"> </w:t>
      </w:r>
      <w:r>
        <w:t xml:space="preserve">with information regarding vessels scheduled to call to their ports by means of the Union</w:t>
      </w:r>
    </w:p>
    <w:p>
      <w:pPr>
        <w:pStyle w:val="BodyText"/>
      </w:pPr>
      <w:r>
        <w:t xml:space="preserve">12 e.g. Aegean Sea in 1992, ES (74,000 tonnes hydrocarbon), Braer accident in 1993, UK (85,000 tonnes),</w:t>
      </w:r>
      <w:r>
        <w:t xml:space="preserve"> </w:t>
      </w:r>
      <w:r>
        <w:t xml:space="preserve">etc.</w:t>
      </w:r>
      <w:r>
        <w:t xml:space="preserve"> </w:t>
      </w:r>
      <w:r>
        <w:t xml:space="preserve">13 e.g. the MV Estonia sinking in the Baltic sea in 1994 claiming 852 lives.</w:t>
      </w:r>
      <w:r>
        <w:t xml:space="preserve"> </w:t>
      </w:r>
      <w:r>
        <w:t xml:space="preserve">14 COM (93) 66 ‘A common policy on safe seas’ 1993</w:t>
      </w:r>
      <w:r>
        <w:t xml:space="preserve"> </w:t>
      </w:r>
      <w:r>
        <w:t xml:space="preserve">15 Council Directive 95/21/EC of 19 June 1995 concerning the enforcement, in respect of shipping using</w:t>
      </w:r>
      <w:r>
        <w:t xml:space="preserve"> </w:t>
      </w:r>
      <w:r>
        <w:t xml:space="preserve">Community ports and sailing in the waters under the jurisdiction of the Member States, of international</w:t>
      </w:r>
      <w:r>
        <w:t xml:space="preserve"> </w:t>
      </w:r>
      <w:r>
        <w:t xml:space="preserve">standards for ship safety, pollution prevention and shipboard living and working conditions (port State</w:t>
      </w:r>
      <w:r>
        <w:t xml:space="preserve"> </w:t>
      </w:r>
      <w:r>
        <w:t xml:space="preserve">control) OJ L 157, 7.7.1995, p. 1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maritime information exchange system ’SafeSeaNet’16 to allow them to plan their</w:t>
      </w:r>
      <w:r>
        <w:t xml:space="preserve"> </w:t>
      </w:r>
      <w:r>
        <w:t xml:space="preserve">inspections.</w:t>
      </w:r>
      <w:r>
        <w:br/>
      </w:r>
      <w:r>
        <w:t xml:space="preserve">In the absence of the Directive, the Paris MoU States have committed themselves to carry</w:t>
      </w:r>
      <w:r>
        <w:t xml:space="preserve"> </w:t>
      </w:r>
      <w:r>
        <w:t xml:space="preserve">out a required number of inspections (the inspection commitment) to an agreed</w:t>
      </w:r>
      <w:r>
        <w:t xml:space="preserve"> </w:t>
      </w:r>
      <w:r>
        <w:t xml:space="preserve">harmonised level. These obligations however are on a best efforts basis and not</w:t>
      </w:r>
      <w:r>
        <w:t xml:space="preserve"> </w:t>
      </w:r>
      <w:r>
        <w:t xml:space="preserve">enforceable in any way; the only pressure that can be exercised is moral. The Paris MoU</w:t>
      </w:r>
      <w:r>
        <w:t xml:space="preserve"> </w:t>
      </w:r>
      <w:r>
        <w:t xml:space="preserve">provides that ships will be inspected on the basis of a ship risk profile but this was in</w:t>
      </w:r>
      <w:r>
        <w:t xml:space="preserve"> </w:t>
      </w:r>
      <w:r>
        <w:t xml:space="preserve">reality implemented by the European Maritime Safety Agency (EMSA) in pursuit of the</w:t>
      </w:r>
      <w:r>
        <w:t xml:space="preserve"> </w:t>
      </w:r>
      <w:r>
        <w:t xml:space="preserve">Directive. Absent the Directive it is likely that the Paris MoU would have a targeting</w:t>
      </w:r>
      <w:r>
        <w:t xml:space="preserve"> </w:t>
      </w:r>
      <w:r>
        <w:t xml:space="preserve">system and inspection database. This would not have been mandatory to use for EU</w:t>
      </w:r>
      <w:r>
        <w:t xml:space="preserve"> </w:t>
      </w:r>
      <w:r>
        <w:t xml:space="preserve">Member States and it would not however have the support provided by EMSA through</w:t>
      </w:r>
      <w:r>
        <w:t xml:space="preserve"> </w:t>
      </w:r>
      <w:r>
        <w:t xml:space="preserve">training and the help desk provided by the Agency to national PSC administrations.</w:t>
      </w:r>
      <w:r>
        <w:t xml:space="preserve"> </w:t>
      </w:r>
      <w:r>
        <w:t xml:space="preserve">The main objectives of the 2009 PSC Directive are: (i) the continuous improvement of</w:t>
      </w:r>
      <w:r>
        <w:t xml:space="preserve"> </w:t>
      </w:r>
      <w:r>
        <w:t xml:space="preserve">maritime safety and security; (ii) the continuous improvement of pollution prevention</w:t>
      </w:r>
      <w:r>
        <w:t xml:space="preserve"> </w:t>
      </w:r>
      <w:r>
        <w:t xml:space="preserve">and of environmental impact; (iii) the continuous improvement of on-board living and</w:t>
      </w:r>
      <w:r>
        <w:t xml:space="preserve"> </w:t>
      </w:r>
      <w:r>
        <w:t xml:space="preserve">working conditions; (iv) the avoidance of distortions of competition. The key elements of</w:t>
      </w:r>
      <w:r>
        <w:t xml:space="preserve"> </w:t>
      </w:r>
      <w:r>
        <w:t xml:space="preserve">the EU PSC regime in this context are: (i) a harmonised approach to inspections and</w:t>
      </w:r>
      <w:r>
        <w:t xml:space="preserve"> </w:t>
      </w:r>
      <w:r>
        <w:t xml:space="preserve">detentions; (ii) an annual inspection commitment for each Member State; (iii) the</w:t>
      </w:r>
      <w:r>
        <w:t xml:space="preserve"> </w:t>
      </w:r>
      <w:r>
        <w:t xml:space="preserve">targeting of ships for inspection based on a ship risk profile (SRP) for each individual</w:t>
      </w:r>
      <w:r>
        <w:t xml:space="preserve"> </w:t>
      </w:r>
      <w:r>
        <w:t xml:space="preserve">ship and (iv) record keeping and information sharing (inspection database).</w:t>
      </w:r>
      <w:r>
        <w:t xml:space="preserve"> </w:t>
      </w:r>
      <w:r>
        <w:t xml:space="preserve">The PSC Directive incorporates the procedures and tools of the Paris MoU as agreed in</w:t>
      </w:r>
      <w:r>
        <w:t xml:space="preserve"> </w:t>
      </w:r>
      <w:r>
        <w:t xml:space="preserve">2009. The Paris MoU and the PSC Directive have at their base the ideas of shared burden</w:t>
      </w:r>
      <w:r>
        <w:t xml:space="preserve"> </w:t>
      </w:r>
      <w:r>
        <w:t xml:space="preserve">and targeted harmonised inspections. The fact that the results of PSC inspections are</w:t>
      </w:r>
      <w:r>
        <w:t xml:space="preserve"> </w:t>
      </w:r>
      <w:r>
        <w:t xml:space="preserve">shared and publicly accessible means that there is a high level of mutual control. The</w:t>
      </w:r>
      <w:r>
        <w:t xml:space="preserve"> </w:t>
      </w:r>
      <w:r>
        <w:t xml:space="preserve">owners and operators of well-run ships and their trade bodies view good PSC inspections</w:t>
      </w:r>
      <w:r>
        <w:t xml:space="preserve"> </w:t>
      </w:r>
      <w:r>
        <w:t xml:space="preserve">as a mark of quality, and PSC inspection results are used by ship lessors in making</w:t>
      </w:r>
      <w:r>
        <w:t xml:space="preserve"> </w:t>
      </w:r>
      <w:r>
        <w:t xml:space="preserve">business decisions about which vessels to charter.</w:t>
      </w:r>
      <w:r>
        <w:br/>
      </w:r>
      <w:r>
        <w:t xml:space="preserve">Similarly, the flag State administrations (of good quality flags) are very aware of the port</w:t>
      </w:r>
      <w:r>
        <w:t xml:space="preserve"> </w:t>
      </w:r>
      <w:r>
        <w:t xml:space="preserve">State control inspections being carried out on vessels flying their flag especially when</w:t>
      </w:r>
      <w:r>
        <w:t xml:space="preserve"> </w:t>
      </w:r>
      <w:r>
        <w:t xml:space="preserve">these are unfavourable. Repeated poor inspection results lead to a negative impact on the</w:t>
      </w:r>
      <w:r>
        <w:t xml:space="preserve"> </w:t>
      </w:r>
      <w:r>
        <w:t xml:space="preserve">ship risk profile and increased inspections. This has impact not only on the ship and the</w:t>
      </w:r>
      <w:r>
        <w:t xml:space="preserve"> </w:t>
      </w:r>
      <w:r>
        <w:t xml:space="preserve">shipowner concerned but also on the flag State of the vessel and all vessels flying this</w:t>
      </w:r>
      <w:r>
        <w:t xml:space="preserve"> </w:t>
      </w:r>
      <w:r>
        <w:t xml:space="preserve">flag by negatively impacting the flag State performance (the White Grey Black list)</w:t>
      </w:r>
      <w:r>
        <w:t xml:space="preserve"> </w:t>
      </w:r>
      <w:r>
        <w:t xml:space="preserve">which is used for targeting and selecting vessels for inspection.</w:t>
      </w:r>
      <w:r>
        <w:t xml:space="preserve"> </w:t>
      </w:r>
      <w:r>
        <w:t xml:space="preserve">Subsequent to its entry into force, the Directive has been amended to provide for the</w:t>
      </w:r>
      <w:r>
        <w:t xml:space="preserve"> </w:t>
      </w:r>
      <w:r>
        <w:t xml:space="preserve">enforcement by PSC of the Maritime Labour Convention 2006 (MLC 2006)17.</w:t>
      </w:r>
      <w:r>
        <w:t xml:space="preserve"> </w:t>
      </w:r>
      <w:r>
        <w:t xml:space="preserve">Furthermore, in the EU particular rules apply to ferries in regular service,18 insurance</w:t>
      </w:r>
      <w:r>
        <w:t xml:space="preserve"> </w:t>
      </w:r>
      <w:r>
        <w:t xml:space="preserve">requirements,19 the control of ship generated waste and cargo residues20, the safe and</w:t>
      </w:r>
    </w:p>
    <w:p>
      <w:pPr>
        <w:pStyle w:val="BodyText"/>
      </w:pPr>
      <w:r>
        <w:t xml:space="preserve">16 This is a system hosted and developed by EMSA which enables Member States to provide and receive</w:t>
      </w:r>
      <w:r>
        <w:t xml:space="preserve"> </w:t>
      </w:r>
      <w:r>
        <w:t xml:space="preserve">information on ships and their hazardous cargoes. It provides, among others, the identification, position</w:t>
      </w:r>
      <w:r>
        <w:t xml:space="preserve"> </w:t>
      </w:r>
      <w:r>
        <w:t xml:space="preserve">and status of a ship; times of departure and arrival; incidents reports, details on hazardous cargoes.</w:t>
      </w:r>
      <w:r>
        <w:t xml:space="preserve"> </w:t>
      </w:r>
      <w:r>
        <w:t xml:space="preserve">17 Directive 2013/38/EU of 12 August 2013 amending Directive 2009/16/EC on port State control (OJ L</w:t>
      </w:r>
      <w:r>
        <w:t xml:space="preserve"> </w:t>
      </w:r>
      <w:r>
        <w:t xml:space="preserve">218, 14.8.2013, p. 1)</w:t>
      </w:r>
      <w:r>
        <w:t xml:space="preserve"> </w:t>
      </w:r>
      <w:r>
        <w:t xml:space="preserve">18 Directive (EU) 2017/2110 of 15 November 2017 on a system of inspections for the safe operation of ro-</w:t>
      </w:r>
      <w:r>
        <w:t xml:space="preserve"> </w:t>
      </w:r>
      <w:r>
        <w:t xml:space="preserve">ro passenger ships and high-speed passenger craft in regular service and amending Directive 2009/16/EC</w:t>
      </w:r>
      <w:r>
        <w:t xml:space="preserve"> </w:t>
      </w:r>
      <w:r>
        <w:t xml:space="preserve">and repealing Council Directive 1999/35/EC (OJ L 315, 30.11.2017)</w:t>
      </w:r>
      <w:r>
        <w:t xml:space="preserve"> </w:t>
      </w:r>
      <w:r>
        <w:t xml:space="preserve">19 Directive 2009/20/EC of the European Parliament and of the Council of 23 April 2009 on the insurance</w:t>
      </w:r>
      <w:r>
        <w:t xml:space="preserve"> </w:t>
      </w:r>
      <w:r>
        <w:t xml:space="preserve">of shipowners for maritime claims (OJ L 131, 28.5.2009, p.128)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environmentally sound recycling of ships21 and the monitoring reporting and verification</w:t>
      </w:r>
      <w:r>
        <w:t xml:space="preserve"> </w:t>
      </w:r>
      <w:r>
        <w:t xml:space="preserve">(MRV) of greenhouse gas (GHG) emissions22 where enforcement of these rules is</w:t>
      </w:r>
      <w:r>
        <w:t xml:space="preserve"> </w:t>
      </w:r>
      <w:r>
        <w:t xml:space="preserve">provided by means of PSC inspections. For other EU legal acts, such as the controls of</w:t>
      </w:r>
      <w:r>
        <w:t xml:space="preserve"> </w:t>
      </w:r>
      <w:r>
        <w:t xml:space="preserve">the sulphur content of marine fuels, enforcement is also performed in the vast majority of</w:t>
      </w:r>
      <w:r>
        <w:t xml:space="preserve"> </w:t>
      </w:r>
      <w:r>
        <w:t xml:space="preserve">the EU Member States by PSC23. However, these EU provisions do not apply to the non-</w:t>
      </w:r>
      <w:r>
        <w:t xml:space="preserve"> </w:t>
      </w:r>
      <w:r>
        <w:t xml:space="preserve">EEA members of the Paris MoU. These provisions exist independently from the</w:t>
      </w:r>
      <w:r>
        <w:t xml:space="preserve"> </w:t>
      </w:r>
      <w:r>
        <w:t xml:space="preserve">international conventions and EU Member States use port State control for their</w:t>
      </w:r>
      <w:r>
        <w:t xml:space="preserve"> </w:t>
      </w:r>
      <w:r>
        <w:t xml:space="preserve">enforcement as regards foreign ships calling to EU ports. Absent the Directive the EU co-</w:t>
      </w:r>
      <w:r>
        <w:t xml:space="preserve"> </w:t>
      </w:r>
      <w:r>
        <w:t xml:space="preserve">legislator would have had to find or create other enforcement tool(s).</w:t>
      </w:r>
      <w:r>
        <w:br/>
      </w:r>
      <w:r>
        <w:t xml:space="preserve">Synergies with other EU policy instruments</w:t>
      </w:r>
      <w:r>
        <w:br/>
      </w:r>
      <w:r>
        <w:t xml:space="preserve">The maintenance of the condition of the ship, and for ensuring that its equipment</w:t>
      </w:r>
      <w:r>
        <w:t xml:space="preserve"> </w:t>
      </w:r>
      <w:r>
        <w:t xml:space="preserve">complies with the requirements of the international conventions applicable, is the</w:t>
      </w:r>
      <w:r>
        <w:t xml:space="preserve"> </w:t>
      </w:r>
      <w:r>
        <w:t xml:space="preserve">responsibility of the ship-owner/shipping company.</w:t>
      </w:r>
      <w:r>
        <w:br/>
      </w:r>
      <w:r>
        <w:t xml:space="preserve">However, at State level, the responsibility for maritime safety involves three overlapping</w:t>
      </w:r>
      <w:r>
        <w:t xml:space="preserve"> </w:t>
      </w:r>
      <w:r>
        <w:t xml:space="preserve">lines of State intervention (see Figure 1). States have differing but complementary</w:t>
      </w:r>
      <w:r>
        <w:t xml:space="preserve"> </w:t>
      </w:r>
      <w:r>
        <w:t xml:space="preserve">responsibilities either as a vessel’s state of registration, a state which is being visited by a</w:t>
      </w:r>
      <w:r>
        <w:t xml:space="preserve"> </w:t>
      </w:r>
      <w:r>
        <w:t xml:space="preserve">foreign flagged vessel or as a coastal state by which a vessel is travelling without calling.</w:t>
      </w:r>
      <w:r>
        <w:t xml:space="preserve"> </w:t>
      </w:r>
      <w:r>
        <w:t xml:space="preserve">The first “line of defence” is provided by the flag State.</w:t>
      </w:r>
      <w:r>
        <w:br/>
      </w:r>
      <w:r>
        <w:t xml:space="preserve">The primary responsibility for monitoring the compliance of ships with the IMO</w:t>
      </w:r>
      <w:r>
        <w:t xml:space="preserve"> </w:t>
      </w:r>
      <w:r>
        <w:t xml:space="preserve">standards for safety, pollution prevention24, and the ILO standards regarding on-board</w:t>
      </w:r>
      <w:r>
        <w:t xml:space="preserve"> </w:t>
      </w:r>
      <w:r>
        <w:t xml:space="preserve">living and working conditions lies with the State where the ship is registered and whose</w:t>
      </w:r>
      <w:r>
        <w:t xml:space="preserve"> </w:t>
      </w:r>
      <w:r>
        <w:t xml:space="preserve">nationality the ship holds – the flag State. However, as flag State rules only apply to</w:t>
      </w:r>
      <w:r>
        <w:t xml:space="preserve"> </w:t>
      </w:r>
      <w:r>
        <w:t xml:space="preserve">vessels that fly that flag, many of the IMO’s most important technical conventions</w:t>
      </w:r>
      <w:r>
        <w:t xml:space="preserve"> </w:t>
      </w:r>
      <w:r>
        <w:t xml:space="preserve">contain provisions for ships to be inspected when the vessels visit foreign ports to ensure</w:t>
      </w:r>
      <w:r>
        <w:t xml:space="preserve"> </w:t>
      </w:r>
      <w:r>
        <w:t xml:space="preserve">that they meet the international requirements. There were and are flag States allowing</w:t>
      </w:r>
      <w:r>
        <w:t xml:space="preserve"> </w:t>
      </w:r>
      <w:r>
        <w:t xml:space="preserve">substandard vessels to operate under their flags or unable to adequately enforce the</w:t>
      </w:r>
      <w:r>
        <w:t xml:space="preserve"> </w:t>
      </w:r>
      <w:r>
        <w:t xml:space="preserve">international rules. Therefore, systemic forms of PSC become a second but essential line</w:t>
      </w:r>
      <w:r>
        <w:t xml:space="preserve"> </w:t>
      </w:r>
      <w:r>
        <w:t xml:space="preserve">of defence, to reduce the risks posed by substandard ships in national waters of EU</w:t>
      </w:r>
      <w:r>
        <w:t xml:space="preserve"> </w:t>
      </w:r>
      <w:r>
        <w:t xml:space="preserve">Member States. Given that there are costs associated with complying with the relevant</w:t>
      </w:r>
      <w:r>
        <w:t xml:space="preserve"> </w:t>
      </w:r>
      <w:r>
        <w:t xml:space="preserve">international Conventions, shipowners operating substandard ships can potentially</w:t>
      </w:r>
      <w:r>
        <w:t xml:space="preserve"> </w:t>
      </w:r>
      <w:r>
        <w:t xml:space="preserve">undercut their competitors by operating below the necessary standards, and could</w:t>
      </w:r>
      <w:r>
        <w:t xml:space="preserve"> </w:t>
      </w:r>
      <w:r>
        <w:t xml:space="preserve">consequently gain a competitive advantage, PSC levels the playing field by seeking to</w:t>
      </w:r>
      <w:r>
        <w:t xml:space="preserve"> </w:t>
      </w:r>
      <w:r>
        <w:t xml:space="preserve">reduce the competitive advantage to ship owners may seek through non-compliance.</w:t>
      </w:r>
    </w:p>
    <w:p>
      <w:pPr>
        <w:pStyle w:val="BodyText"/>
      </w:pPr>
      <w:r>
        <w:t xml:space="preserve">20 Directive (EU) 2019/883 of the European Parliament and of the Council of 17 April 2019 on port</w:t>
      </w:r>
      <w:r>
        <w:t xml:space="preserve"> </w:t>
      </w:r>
      <w:r>
        <w:t xml:space="preserve">reception facilities for the delivery of waste from ships, amending Directive 2010/65/EU and repealing</w:t>
      </w:r>
      <w:r>
        <w:t xml:space="preserve"> </w:t>
      </w:r>
      <w:r>
        <w:t xml:space="preserve">Directive 2000/59/EC (OJ L 151, 7.6.2019, p. 11)</w:t>
      </w:r>
      <w:r>
        <w:t xml:space="preserve"> </w:t>
      </w:r>
      <w:r>
        <w:t xml:space="preserve">21 Regulation (EU) No 1257/2013 of the European Parliament and of the Council of 20 November 2013 on</w:t>
      </w:r>
      <w:r>
        <w:t xml:space="preserve"> </w:t>
      </w:r>
      <w:r>
        <w:t xml:space="preserve">ship recycling and amending Regulation (EC) No 1013/2006 and Directive 2009/16/EC (OJ L 330,</w:t>
      </w:r>
      <w:r>
        <w:t xml:space="preserve"> </w:t>
      </w:r>
      <w:r>
        <w:t xml:space="preserve">10.12.2013, p. 1)</w:t>
      </w:r>
      <w:r>
        <w:t xml:space="preserve"> </w:t>
      </w:r>
      <w:r>
        <w:t xml:space="preserve">22 Regulation (EU) 2015/757 of the European Parliament and of the Council of 29 April 2015 on the</w:t>
      </w:r>
      <w:r>
        <w:t xml:space="preserve"> </w:t>
      </w:r>
      <w:r>
        <w:t xml:space="preserve">monitoring, reporting and verification of carbon dioxide emissions from maritime transport, and amending</w:t>
      </w:r>
      <w:r>
        <w:t xml:space="preserve"> </w:t>
      </w:r>
      <w:r>
        <w:t xml:space="preserve">Directive 2009/16/EC (OJ L 123, 19.5.2015, p. 55)</w:t>
      </w:r>
      <w:r>
        <w:t xml:space="preserve"> </w:t>
      </w:r>
      <w:r>
        <w:t xml:space="preserve">23 Directive (EU) 2016/802 of the European Parliament and of the Council of 11 May 2016 relating to a</w:t>
      </w:r>
      <w:r>
        <w:t xml:space="preserve"> </w:t>
      </w:r>
      <w:r>
        <w:t xml:space="preserve">reduction in the sulphur content of certain liquid fuels (codification) (OJ L 132, 21.5.2016, p.58)</w:t>
      </w:r>
      <w:r>
        <w:t xml:space="preserve"> </w:t>
      </w:r>
      <w:r>
        <w:t xml:space="preserve">24 International rules include for example the International Convention for the Safety of Life at Sea</w:t>
      </w:r>
      <w:r>
        <w:t xml:space="preserve"> </w:t>
      </w:r>
      <w:r>
        <w:t xml:space="preserve">(SOLAS 74), International Convention for the Prevention of Pollution from Ships (MARPOL 73/78),</w:t>
      </w:r>
      <w:r>
        <w:t xml:space="preserve"> </w:t>
      </w:r>
      <w:r>
        <w:t xml:space="preserve">Standards of Training, Certification and Watchkeeping (STCW), the International Convention on Load</w:t>
      </w:r>
      <w:r>
        <w:t xml:space="preserve"> </w:t>
      </w:r>
      <w:r>
        <w:t xml:space="preserve">Lines, 1966, the Convention on the International Regulations for Preventing Collisions at Sea, 1972</w:t>
      </w:r>
      <w:r>
        <w:t xml:space="preserve"> </w:t>
      </w:r>
      <w:r>
        <w:t xml:space="preserve">(COLREG 72) etc.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As previously stated PSC involves the inspection of vessels to ensure compliance with</w:t>
      </w:r>
      <w:r>
        <w:t xml:space="preserve"> </w:t>
      </w:r>
      <w:r>
        <w:t xml:space="preserve">international and EU standards relating to safety, environmental protection and working</w:t>
      </w:r>
      <w:r>
        <w:t xml:space="preserve"> </w:t>
      </w:r>
      <w:r>
        <w:t xml:space="preserve">and living conditions on board. In the EU, there are four types of PSC inspections, (i) an</w:t>
      </w:r>
      <w:r>
        <w:t xml:space="preserve"> </w:t>
      </w:r>
      <w:r>
        <w:t xml:space="preserve">initial inspection (ii) an expanded inspection (iii) a more detailed inspection and (iv) a ro-</w:t>
      </w:r>
      <w:r>
        <w:t xml:space="preserve"> </w:t>
      </w:r>
      <w:r>
        <w:t xml:space="preserve">pax25 inspection. An initial inspection is a general inspection of the vessel and of its</w:t>
      </w:r>
      <w:r>
        <w:t xml:space="preserve"> </w:t>
      </w:r>
      <w:r>
        <w:t xml:space="preserve">certificates. An expanded inspection is a more complex inspection which is carried out</w:t>
      </w:r>
      <w:r>
        <w:t xml:space="preserve"> </w:t>
      </w:r>
      <w:r>
        <w:t xml:space="preserve">on types of ships which are considered to be of higher risk either because they carry</w:t>
      </w:r>
      <w:r>
        <w:t xml:space="preserve"> </w:t>
      </w:r>
      <w:r>
        <w:t xml:space="preserve">passengers, because of their cargo or their age. In this regard particular attention is paid</w:t>
      </w:r>
      <w:r>
        <w:t xml:space="preserve"> </w:t>
      </w:r>
      <w:r>
        <w:t xml:space="preserve">to chemical tankships, gas carriers, oil tankers, bulk carriers, passenger ships and any</w:t>
      </w:r>
      <w:r>
        <w:t xml:space="preserve"> </w:t>
      </w:r>
      <w:r>
        <w:t xml:space="preserve">vessel which is more than 12 years old. A more detailed inspection is carried out</w:t>
      </w:r>
      <w:r>
        <w:t xml:space="preserve"> </w:t>
      </w:r>
      <w:r>
        <w:t xml:space="preserve">whenever there are clear grounds for believing, during an inspection, that the condition of</w:t>
      </w:r>
      <w:r>
        <w:t xml:space="preserve"> </w:t>
      </w:r>
      <w:r>
        <w:t xml:space="preserve">the ship or of its equipment or crew does not substantially meet the relevant</w:t>
      </w:r>
      <w:r>
        <w:t xml:space="preserve"> </w:t>
      </w:r>
      <w:r>
        <w:t xml:space="preserve">requirements. Ro-pax inspections arise due to specific EU legislation in this regard26.</w:t>
      </w:r>
      <w:r>
        <w:br/>
      </w:r>
      <w:r>
        <w:t xml:space="preserve">During a PSC inspection, the inspector may identify one or more deficiencies which are</w:t>
      </w:r>
      <w:r>
        <w:t xml:space="preserve"> </w:t>
      </w:r>
      <w:r>
        <w:t xml:space="preserve">included in the PSC inspection report. The report also specifies by when the deficiency</w:t>
      </w:r>
      <w:r>
        <w:t xml:space="preserve"> </w:t>
      </w:r>
      <w:r>
        <w:t xml:space="preserve">should be rectified which can be immediately, before departure, at the next port or within</w:t>
      </w:r>
      <w:r>
        <w:t xml:space="preserve"> </w:t>
      </w:r>
      <w:r>
        <w:t xml:space="preserve">a certain number of days. In the case of serious deficiencies giving rise to danger to the</w:t>
      </w:r>
      <w:r>
        <w:t xml:space="preserve"> </w:t>
      </w:r>
      <w:r>
        <w:t xml:space="preserve">safety, health, or the environment, the PSC inspector can decide to detain the ship. The</w:t>
      </w:r>
      <w:r>
        <w:t xml:space="preserve"> </w:t>
      </w:r>
      <w:r>
        <w:t xml:space="preserve">detention of a ship indicates the seriousness of the deficiencies and the inspector will</w:t>
      </w:r>
      <w:r>
        <w:t xml:space="preserve"> </w:t>
      </w:r>
      <w:r>
        <w:t xml:space="preserve">have to return to the ship to verify that the deficiencies have been rectified before</w:t>
      </w:r>
      <w:r>
        <w:t xml:space="preserve"> </w:t>
      </w:r>
      <w:r>
        <w:t xml:space="preserve">departure. A vessel subject to multiple detentions over a certain period can be refused</w:t>
      </w:r>
      <w:r>
        <w:t xml:space="preserve"> </w:t>
      </w:r>
      <w:r>
        <w:t xml:space="preserve">access (banned) from any port in the EU (or Paris MoU region).</w:t>
      </w:r>
      <w:r>
        <w:br/>
      </w:r>
      <w:r>
        <w:t xml:space="preserve">The deficiencies and detentions recorded against individual ships as recorded and shared</w:t>
      </w:r>
      <w:r>
        <w:t xml:space="preserve"> </w:t>
      </w:r>
      <w:r>
        <w:t xml:space="preserve">in the THETIS database are reflected thereafter in the vessel’s SRP, meaning that the</w:t>
      </w:r>
      <w:r>
        <w:t xml:space="preserve"> </w:t>
      </w:r>
      <w:r>
        <w:t xml:space="preserve">PSC system is risk-based; the poorest performing ships are the most often inspected.</w:t>
      </w:r>
      <w:r>
        <w:br/>
      </w:r>
      <w:r>
        <w:t xml:space="preserve">Figure 1: The flag state, port state and accident investigation responsibilities of EU Member States</w:t>
      </w:r>
    </w:p>
    <w:p>
      <w:pPr>
        <w:pStyle w:val="BodyText"/>
      </w:pPr>
      <w:r>
        <w:t xml:space="preserve">25 A ro-pax ship is a passenger vessel which also has roll-on /roll-off capacity for the carriage of private</w:t>
      </w:r>
      <w:r>
        <w:t xml:space="preserve"> </w:t>
      </w:r>
      <w:r>
        <w:t xml:space="preserve">cars and commercial vehicles along with space for passengers. Ro-pax inspections are specific to the EU.</w:t>
      </w:r>
      <w:r>
        <w:t xml:space="preserve"> </w:t>
      </w:r>
      <w:r>
        <w:t xml:space="preserve">26 Directive (EU) 2017/2110 of 15 November 2017 on a system of inspections for the safe operation of ro-</w:t>
      </w:r>
      <w:r>
        <w:t xml:space="preserve"> </w:t>
      </w:r>
      <w:r>
        <w:t xml:space="preserve">ro passenger ships and high-speed passenger craft in regular service and amending Directive 2009/16/EC</w:t>
      </w:r>
      <w:r>
        <w:t xml:space="preserve"> </w:t>
      </w:r>
      <w:r>
        <w:t xml:space="preserve">and repealing Council Directive 1999/35/EC (OJ L 315, 30.11.2017)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This impact assessment has been initiated in parallel to the related impact assessments of</w:t>
      </w:r>
      <w:r>
        <w:t xml:space="preserve"> </w:t>
      </w:r>
      <w:r>
        <w:t xml:space="preserve">the Maritime Accident Investigation Directive (Directive 2009/18/EC27) and the Flag</w:t>
      </w:r>
      <w:r>
        <w:t xml:space="preserve"> </w:t>
      </w:r>
      <w:r>
        <w:t xml:space="preserve">State Directive (Directive 2009/21/EC28). All three Directives are based on IMO rules</w:t>
      </w:r>
      <w:r>
        <w:t xml:space="preserve"> </w:t>
      </w:r>
      <w:r>
        <w:t xml:space="preserve">and standards. While they each reflect the differing responsibilities of the EU Member</w:t>
      </w:r>
      <w:r>
        <w:t xml:space="preserve"> </w:t>
      </w:r>
      <w:r>
        <w:t xml:space="preserve">States in their various roles as flag, port and coastal states they have to be coherent with</w:t>
      </w:r>
      <w:r>
        <w:t xml:space="preserve"> </w:t>
      </w:r>
      <w:r>
        <w:t xml:space="preserve">each other and any proposed change to one has to take the other two Directives and the</w:t>
      </w:r>
      <w:r>
        <w:t xml:space="preserve"> </w:t>
      </w:r>
      <w:r>
        <w:t xml:space="preserve">broader international regulatory environment into account.</w:t>
      </w:r>
      <w:r>
        <w:br/>
      </w:r>
      <w:r>
        <w:t xml:space="preserve">Although both the flag State control and the PSC Directives work to improve maritime</w:t>
      </w:r>
      <w:r>
        <w:t xml:space="preserve"> </w:t>
      </w:r>
      <w:r>
        <w:t xml:space="preserve">safety and the marine environment, accidents can and do still occur. Once this happens, it</w:t>
      </w:r>
      <w:r>
        <w:t xml:space="preserve"> </w:t>
      </w:r>
      <w:r>
        <w:t xml:space="preserve">is important to investigate what went wrong and draw lessons therefrom. To achieve this</w:t>
      </w:r>
      <w:r>
        <w:t xml:space="preserve"> </w:t>
      </w:r>
      <w:r>
        <w:t xml:space="preserve">the third line of defence was created, via the Accident Investigation Directive’.</w:t>
      </w:r>
      <w:r>
        <w:t xml:space="preserve"> </w:t>
      </w:r>
      <w:r>
        <w:t xml:space="preserve">The Directives work together to contribute to a higher level of maritime safety and</w:t>
      </w:r>
      <w:r>
        <w:t xml:space="preserve"> </w:t>
      </w:r>
      <w:r>
        <w:t xml:space="preserve">maritime transport efficiency as well as a stronger level playing field between Member</w:t>
      </w:r>
      <w:r>
        <w:t xml:space="preserve"> </w:t>
      </w:r>
      <w:r>
        <w:t xml:space="preserve">States. The counter factual situation would be international obligations transposed into</w:t>
      </w:r>
      <w:r>
        <w:t xml:space="preserve"> </w:t>
      </w:r>
      <w:r>
        <w:t xml:space="preserve">national legislation with no means for Member States to control each other or to</w:t>
      </w:r>
      <w:r>
        <w:t xml:space="preserve"> </w:t>
      </w:r>
      <w:r>
        <w:t xml:space="preserve">cooperate with the support of EMSA. This would lead to less protection for EU citizens.</w:t>
      </w:r>
      <w:r>
        <w:t xml:space="preserve"> </w:t>
      </w:r>
      <w:r>
        <w:t xml:space="preserve">The impact assessment of the Directive on maritime accident investigation looks at</w:t>
      </w:r>
      <w:r>
        <w:t xml:space="preserve"> </w:t>
      </w:r>
      <w:r>
        <w:t xml:space="preserve">extending the scope of the Directive to fishing vessels of below 15 metres in length –</w:t>
      </w:r>
      <w:r>
        <w:t xml:space="preserve"> </w:t>
      </w:r>
      <w:r>
        <w:t xml:space="preserve">larger fishing vessels are already included. It also seeks to clarify certain unclear or</w:t>
      </w:r>
      <w:r>
        <w:t xml:space="preserve"> </w:t>
      </w:r>
      <w:r>
        <w:t xml:space="preserve">ambiguous definitions and to update the EU legislation having regard to changes at IMO</w:t>
      </w:r>
      <w:r>
        <w:t xml:space="preserve"> </w:t>
      </w:r>
      <w:r>
        <w:t xml:space="preserve">level. It also examines the possibilities for EMSA to provide operational support to</w:t>
      </w:r>
      <w:r>
        <w:t xml:space="preserve"> </w:t>
      </w:r>
      <w:r>
        <w:t xml:space="preserve">Member States’ accident investigation bodies.</w:t>
      </w:r>
      <w:r>
        <w:br/>
      </w:r>
      <w:r>
        <w:t xml:space="preserve">The impact assessment of the flag State Directive aims to update and align it with</w:t>
      </w:r>
      <w:r>
        <w:t xml:space="preserve"> </w:t>
      </w:r>
      <w:r>
        <w:t xml:space="preserve">international rules (the Implementation of IMO Instruments Code or III Code)</w:t>
      </w:r>
      <w:r>
        <w:t xml:space="preserve"> </w:t>
      </w:r>
      <w:r>
        <w:t xml:space="preserve">maintaining the IMO-Audit provision and follow-up; to strengthen the flag States in</w:t>
      </w:r>
      <w:r>
        <w:t xml:space="preserve"> </w:t>
      </w:r>
      <w:r>
        <w:t xml:space="preserve">performing their obligations, including monitoring of EU Recognised Organisations</w:t>
      </w:r>
      <w:r>
        <w:t xml:space="preserve"> </w:t>
      </w:r>
      <w:r>
        <w:t xml:space="preserve">(Classification Societies)29. It also aims to digitalise the flag registers, to revise the flag</w:t>
      </w:r>
      <w:r>
        <w:t xml:space="preserve"> </w:t>
      </w:r>
      <w:r>
        <w:t xml:space="preserve">State performance measurement and reward good quality.</w:t>
      </w:r>
      <w:r>
        <w:t xml:space="preserve"> </w:t>
      </w:r>
      <w:r>
        <w:t xml:space="preserve">These three Directives are also part of and have significant interaction with the larger</w:t>
      </w:r>
      <w:r>
        <w:t xml:space="preserve"> </w:t>
      </w:r>
      <w:r>
        <w:t xml:space="preserve">maritime safety acquis which includes elements such as SafeSeaNet30, the EMSA</w:t>
      </w:r>
      <w:r>
        <w:t xml:space="preserve"> </w:t>
      </w:r>
      <w:r>
        <w:t xml:space="preserve">founding Regulation31, the fishing vessel safety Directive32, the EU legislation relating to</w:t>
      </w:r>
      <w:r>
        <w:t xml:space="preserve"> </w:t>
      </w:r>
      <w:r>
        <w:t xml:space="preserve">Recognised Organisations (ROs)33, the Marine Strategy Framework Directive34 and other</w:t>
      </w:r>
    </w:p>
    <w:p>
      <w:pPr>
        <w:pStyle w:val="BodyText"/>
      </w:pPr>
      <w:r>
        <w:t xml:space="preserve">27 Directive 2009/18/EC of 23 April 2009 establishing the fundamental principles governing the</w:t>
      </w:r>
      <w:r>
        <w:t xml:space="preserve"> </w:t>
      </w:r>
      <w:r>
        <w:t xml:space="preserve">investigation of accidents in the maritime transport sector and amending Council Directive 1999/35/EC and</w:t>
      </w:r>
      <w:r>
        <w:t xml:space="preserve"> </w:t>
      </w:r>
      <w:r>
        <w:t xml:space="preserve">Directive 2002/59/EC of the European Parliament and of the Council (OJ L 131, 28.5.2009, p. 114)</w:t>
      </w:r>
      <w:r>
        <w:t xml:space="preserve"> </w:t>
      </w:r>
      <w:r>
        <w:t xml:space="preserve">28 Directive 2009/21/EC of the European Parliament and of the Council of 23 April 2009 on compliance</w:t>
      </w:r>
      <w:r>
        <w:t xml:space="preserve"> </w:t>
      </w:r>
      <w:r>
        <w:t xml:space="preserve">with flag State requirements (OJ L 131, 28.5.2009, p. 132)</w:t>
      </w:r>
      <w:r>
        <w:t xml:space="preserve"> </w:t>
      </w:r>
      <w:r>
        <w:t xml:space="preserve">29 Classification societies are organisations which develop and apply technical standards for the design,</w:t>
      </w:r>
      <w:r>
        <w:t xml:space="preserve"> </w:t>
      </w:r>
      <w:r>
        <w:t xml:space="preserve">construction and survey of ships and which carry out surveys and inspections on board ships. Flag states</w:t>
      </w:r>
      <w:r>
        <w:t xml:space="preserve"> </w:t>
      </w:r>
      <w:r>
        <w:t xml:space="preserve">can delegate certain of their statutory ship survey and ship certification tasks to classification societies –</w:t>
      </w:r>
      <w:r>
        <w:t xml:space="preserve"> </w:t>
      </w:r>
      <w:r>
        <w:t xml:space="preserve">when they do so the classification society becomes known as a ‘recognised organisation’ or RO.</w:t>
      </w:r>
      <w:r>
        <w:t xml:space="preserve"> </w:t>
      </w:r>
      <w:r>
        <w:t xml:space="preserve">30 Directive 2002/59/EC establishing a Community vessel traffic monitoring and information system (OJ L</w:t>
      </w:r>
      <w:r>
        <w:t xml:space="preserve"> </w:t>
      </w:r>
      <w:r>
        <w:t xml:space="preserve">208, 5.8.2002, p. 10)</w:t>
      </w:r>
      <w:r>
        <w:t xml:space="preserve"> </w:t>
      </w:r>
      <w:r>
        <w:t xml:space="preserve">31 (OJ L 208, 5.8.2002, p. 1) which is under possible revision see https://ec.europa.eu/info/law/better-</w:t>
      </w:r>
      <w:r>
        <w:t xml:space="preserve"> </w:t>
      </w:r>
      <w:r>
        <w:t xml:space="preserve">regulation/have-your-say/initiatives/13049-European-Maritime-Safety-Agency-review-of-mandate_en</w:t>
      </w:r>
      <w:r>
        <w:t xml:space="preserve"> </w:t>
      </w:r>
      <w:r>
        <w:t xml:space="preserve">32 (OJ L 34, 9.2.1998, p. 1) which is under evaluation see https://ec.europa.eu/info/law/better-</w:t>
      </w:r>
      <w:r>
        <w:t xml:space="preserve"> </w:t>
      </w:r>
      <w:r>
        <w:t xml:space="preserve">regulation/have-your-say/initiatives/12522-Fisheries-Fishing-Vessel-Safety-Directive-evaluation-_en</w:t>
      </w:r>
      <w:r>
        <w:t xml:space="preserve"> </w:t>
      </w:r>
      <w:r>
        <w:t xml:space="preserve">33 Regulation (EC) No 391/2009 on common rules and standards for ship inspection and survey</w:t>
      </w:r>
      <w:r>
        <w:t xml:space="preserve"> </w:t>
      </w:r>
      <w:r>
        <w:t xml:space="preserve">organisations (OJ L 131, 28.5.2009, p.11) and Directive 2009/15/EC on common rules and standards for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EU environmental legislation35. The PSC Directive in particular is a major plank for the</w:t>
      </w:r>
      <w:r>
        <w:t xml:space="preserve"> </w:t>
      </w:r>
      <w:r>
        <w:t xml:space="preserve">harmonised enforcement of standards applicable to ships calling in EU ports arising from</w:t>
      </w:r>
      <w:r>
        <w:t xml:space="preserve"> </w:t>
      </w:r>
      <w:r>
        <w:t xml:space="preserve">international conventions but in particlar from EU acquis.</w:t>
      </w:r>
      <w:r>
        <w:br/>
      </w:r>
      <w:r>
        <w:t xml:space="preserve">Evaluation of the Directive and visits carried out by EMSA</w:t>
      </w:r>
      <w:r>
        <w:t xml:space="preserve"> </w:t>
      </w:r>
      <w:r>
        <w:t xml:space="preserve">The 2018 REFIT ex-post evaluation36 and Maritime Transport Fitness Check37 concluded</w:t>
      </w:r>
      <w:r>
        <w:t xml:space="preserve"> </w:t>
      </w:r>
      <w:r>
        <w:t xml:space="preserve">that, although the PSC Directive removes the flexibility of the Paris MoU to some extent,</w:t>
      </w:r>
      <w:r>
        <w:t xml:space="preserve"> </w:t>
      </w:r>
      <w:r>
        <w:t xml:space="preserve">it adds value, by combining a PSC control framework with a legal enforcement</w:t>
      </w:r>
      <w:r>
        <w:t xml:space="preserve"> </w:t>
      </w:r>
      <w:r>
        <w:t xml:space="preserve">mechanism, to ensure correct and consistent implementation in Member States. This has</w:t>
      </w:r>
      <w:r>
        <w:t xml:space="preserve"> </w:t>
      </w:r>
      <w:r>
        <w:t xml:space="preserve">resulted in pressure to perform and continuously improve, and thus to a better resource</w:t>
      </w:r>
      <w:r>
        <w:t xml:space="preserve"> </w:t>
      </w:r>
      <w:r>
        <w:t xml:space="preserve">allocation at Member State level for PSC. The evaluation concluded that the PSC</w:t>
      </w:r>
      <w:r>
        <w:t xml:space="preserve"> </w:t>
      </w:r>
      <w:r>
        <w:t xml:space="preserve">Directive has contributed to the intended objectives to improve maritime safety, security,</w:t>
      </w:r>
      <w:r>
        <w:t xml:space="preserve"> </w:t>
      </w:r>
      <w:r>
        <w:t xml:space="preserve">pollution prevention and ensuring better working and living conditions on-board.</w:t>
      </w:r>
      <w:r>
        <w:br/>
      </w:r>
      <w:r>
        <w:t xml:space="preserve">The assistance of EMSA has supported the EU PSC regime in important ways. The</w:t>
      </w:r>
      <w:r>
        <w:t xml:space="preserve"> </w:t>
      </w:r>
      <w:r>
        <w:t xml:space="preserve">evaluation highlighted the importance of the THETIS database. Over two-thirds of</w:t>
      </w:r>
      <w:r>
        <w:t xml:space="preserve"> </w:t>
      </w:r>
      <w:r>
        <w:t xml:space="preserve">EU/EEA Member States carrying out PSC inspections exclusively use THETIS in deciding</w:t>
      </w:r>
      <w:r>
        <w:t xml:space="preserve"> </w:t>
      </w:r>
      <w:r>
        <w:t xml:space="preserve">which vessels to inspect. The role of EMSA in managing and updating THETIS, as well</w:t>
      </w:r>
      <w:r>
        <w:t xml:space="preserve"> </w:t>
      </w:r>
      <w:r>
        <w:t xml:space="preserve">the provision by the Agency of training of inspectors to harmonise the implementation</w:t>
      </w:r>
      <w:r>
        <w:t xml:space="preserve"> </w:t>
      </w:r>
      <w:r>
        <w:t xml:space="preserve">inspections throughout the Paris MoU region, was also found to be very important. The</w:t>
      </w:r>
      <w:r>
        <w:t xml:space="preserve"> </w:t>
      </w:r>
      <w:r>
        <w:t xml:space="preserve">results of the ex-post evaluation and the linkages to the present impact assessment are</w:t>
      </w:r>
      <w:r>
        <w:t xml:space="preserve"> </w:t>
      </w:r>
      <w:r>
        <w:t xml:space="preserve">reflected in this impact assessment as set out in Annex 5.</w:t>
      </w:r>
      <w:r>
        <w:br/>
      </w:r>
      <w:r>
        <w:t xml:space="preserve">In a similar vein, the Maritime Transport Fitness Check pointed to a number of possible</w:t>
      </w:r>
      <w:r>
        <w:t xml:space="preserve"> </w:t>
      </w:r>
      <w:r>
        <w:t xml:space="preserve">improvements as regards PSC. As regards the scope of the Directive, the inclusion of some</w:t>
      </w:r>
      <w:r>
        <w:t xml:space="preserve"> </w:t>
      </w:r>
      <w:r>
        <w:t xml:space="preserve">environmental legislation is adding to the workload of inspectors and the complexity of the</w:t>
      </w:r>
      <w:r>
        <w:t xml:space="preserve"> </w:t>
      </w:r>
      <w:r>
        <w:t xml:space="preserve">system and several Member States have expressed concern that PSC is moving too far</w:t>
      </w:r>
      <w:r>
        <w:t xml:space="preserve"> </w:t>
      </w:r>
      <w:r>
        <w:t xml:space="preserve">from its original goals and risks overburdening the system. On the other hand, some other</w:t>
      </w:r>
      <w:r>
        <w:t xml:space="preserve"> </w:t>
      </w:r>
      <w:r>
        <w:t xml:space="preserve">Member States have expressed the wish that PSC be broadened in its scope to allow for the</w:t>
      </w:r>
      <w:r>
        <w:t xml:space="preserve"> </w:t>
      </w:r>
      <w:r>
        <w:t xml:space="preserve">inspection of foreign fishing vessels for safety, environmental and working conditions</w:t>
      </w:r>
      <w:r>
        <w:br/>
      </w:r>
      <w:r>
        <w:t xml:space="preserve">issues. The Maritime Transport Fitness Check recommended digitalisation and EMSA</w:t>
      </w:r>
      <w:r>
        <w:t xml:space="preserve"> </w:t>
      </w:r>
      <w:r>
        <w:t xml:space="preserve">digital systems, applications and databases to support enforcement, facilitate</w:t>
      </w:r>
      <w:r>
        <w:t xml:space="preserve"> </w:t>
      </w:r>
      <w:r>
        <w:t xml:space="preserve">implementation and reduce burden on maritime administrations and shipping operators.</w:t>
      </w:r>
      <w:r>
        <w:br/>
      </w:r>
      <w:r>
        <w:t xml:space="preserve">In addition, the Commission and EMSA have continuously monitored the</w:t>
      </w:r>
      <w:r>
        <w:t xml:space="preserve"> </w:t>
      </w:r>
      <w:r>
        <w:t xml:space="preserve">implementation of the Directive. The fact that PSC inspection reports have to be</w:t>
      </w:r>
      <w:r>
        <w:t xml:space="preserve"> </w:t>
      </w:r>
      <w:r>
        <w:t xml:space="preserve">uploaded to THETIS as soon as the inspection is completed means that EMSA has a near</w:t>
      </w:r>
      <w:r>
        <w:t xml:space="preserve"> </w:t>
      </w:r>
      <w:r>
        <w:t xml:space="preserve">real-time and detailed overview of all inspections carried out. EMSA also provides a</w:t>
      </w:r>
      <w:r>
        <w:t xml:space="preserve"> </w:t>
      </w:r>
      <w:r>
        <w:t xml:space="preserve">help-desk and technical assistance to Member States who require assistance.</w:t>
      </w:r>
      <w:r>
        <w:t xml:space="preserve"> </w:t>
      </w:r>
      <w:r>
        <w:t xml:space="preserve">Furthermore, EMSA visits Member States to verify compliance and in 2019 EMSA</w:t>
      </w:r>
      <w:r>
        <w:t xml:space="preserve"> </w:t>
      </w:r>
      <w:r>
        <w:t xml:space="preserve">completed a Mid-Cycle Horizontal Analysis38, based on visits to 14 Member States</w:t>
      </w:r>
      <w:r>
        <w:t xml:space="preserve"> </w:t>
      </w:r>
      <w:r>
        <w:t xml:space="preserve">carried out between 2017-2019 to verify correct implementation of the Directive.</w:t>
      </w:r>
    </w:p>
    <w:p>
      <w:pPr>
        <w:pStyle w:val="BodyText"/>
      </w:pPr>
      <w:r>
        <w:t xml:space="preserve">ship inspection and survey organisations and for the relevant activities of maritime administrations (OJ</w:t>
      </w:r>
      <w:r>
        <w:t xml:space="preserve"> </w:t>
      </w:r>
      <w:r>
        <w:t xml:space="preserve">L131, 28.5.2009, p.47)</w:t>
      </w:r>
      <w:r>
        <w:t xml:space="preserve"> </w:t>
      </w:r>
      <w:r>
        <w:t xml:space="preserve">34 OJ L 164, 25.6.2008, p. 19</w:t>
      </w:r>
      <w:r>
        <w:t xml:space="preserve"> </w:t>
      </w:r>
      <w:r>
        <w:t xml:space="preserve">35 Such as Directive 92/43/EEC (the “Habitats Directive”), Directive 2009/147/EC (the “EU Birds</w:t>
      </w:r>
      <w:r>
        <w:t xml:space="preserve"> </w:t>
      </w:r>
      <w:r>
        <w:t xml:space="preserve">Directive”, Directive (EU) 2019/904 (Single use Plastics Directive)</w:t>
      </w:r>
      <w:r>
        <w:br/>
      </w:r>
      <w:r>
        <w:t xml:space="preserve">36 SWD(2018) 230 final</w:t>
      </w:r>
      <w:r>
        <w:t xml:space="preserve"> </w:t>
      </w:r>
      <w:r>
        <w:t xml:space="preserve">37 SWD(2018) 228 final</w:t>
      </w:r>
      <w:r>
        <w:t xml:space="preserve"> </w:t>
      </w:r>
      <w:r>
        <w:t xml:space="preserve">38 Not yet published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The main findings of the horizontal analysis are that PSC function as it should. The</w:t>
      </w:r>
      <w:r>
        <w:t xml:space="preserve"> </w:t>
      </w:r>
      <w:r>
        <w:t xml:space="preserve">number and rate of detentions varied slightly between Member States and that appears to</w:t>
      </w:r>
      <w:r>
        <w:t xml:space="preserve"> </w:t>
      </w:r>
      <w:r>
        <w:t xml:space="preserve">follow a geographical pattern; Member States closer to EU’s external borders, appear to</w:t>
      </w:r>
      <w:r>
        <w:t xml:space="preserve"> </w:t>
      </w:r>
      <w:r>
        <w:t xml:space="preserve">have a higher probability of detecting and detaining substandard ships. Member States’</w:t>
      </w:r>
      <w:r>
        <w:t xml:space="preserve"> </w:t>
      </w:r>
      <w:r>
        <w:t xml:space="preserve">compliance with the inspection commitment has improved significantly between 2013</w:t>
      </w:r>
      <w:r>
        <w:t xml:space="preserve"> </w:t>
      </w:r>
      <w:r>
        <w:t xml:space="preserve">and 2018. However, a number of weaknesses were identified, the results of EMSA</w:t>
      </w:r>
      <w:r>
        <w:t xml:space="preserve"> </w:t>
      </w:r>
      <w:r>
        <w:t xml:space="preserve">horizontal analysis are summarised in Annex 5.</w:t>
      </w:r>
      <w:r>
        <w:br/>
      </w:r>
      <w:r>
        <w:t xml:space="preserve">2.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The underlying problems, problem drivers and implications that are relevant for the</w:t>
      </w:r>
      <w:r>
        <w:t xml:space="preserve"> </w:t>
      </w:r>
      <w:r>
        <w:t xml:space="preserve">revision of the Directive are presented in Figure 2.</w:t>
      </w:r>
      <w:r>
        <w:t xml:space="preserve"> </w:t>
      </w:r>
      <w:r>
        <w:t xml:space="preserve">2.1.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Problem 1 – Legal uncertainty on the implementation of new international mandatory</w:t>
      </w:r>
      <w:r>
        <w:t xml:space="preserve"> </w:t>
      </w:r>
      <w:r>
        <w:t xml:space="preserve">rules at EU level</w:t>
      </w:r>
      <w:r>
        <w:t xml:space="preserve"> </w:t>
      </w:r>
      <w:r>
        <w:t xml:space="preserve">The PSC Directive refers to IMO Conventions and also to the procedures of the Paris</w:t>
      </w:r>
      <w:r>
        <w:t xml:space="preserve"> </w:t>
      </w:r>
      <w:r>
        <w:t xml:space="preserve">MoU. Since the adoption of the Directive, both the IMO legislation as well as the Paris</w:t>
      </w:r>
      <w:r>
        <w:t xml:space="preserve"> </w:t>
      </w:r>
      <w:r>
        <w:t xml:space="preserve">MoU procedures impacting on the Directive have changed (see Annex 6). As a result, the</w:t>
      </w:r>
      <w:r>
        <w:t xml:space="preserve"> </w:t>
      </w:r>
      <w:r>
        <w:t xml:space="preserve">Directive does not always refer to the up-to-date legislation. This creates legal</w:t>
      </w:r>
      <w:r>
        <w:t xml:space="preserve"> </w:t>
      </w:r>
      <w:r>
        <w:t xml:space="preserve">uncertainty on the implementation of new international mandatory rules at EU level.</w:t>
      </w:r>
      <w:r>
        <w:t xml:space="preserve"> </w:t>
      </w:r>
      <w:r>
        <w:t xml:space="preserve">Figure 2: Problem tree</w:t>
      </w:r>
    </w:p>
    <w:p>
      <w:pPr>
        <w:pStyle w:val="BodyText"/>
      </w:pPr>
      <w:r>
        <w:t xml:space="preserve">In order for EU Member States to enforce international conventions by means of PSC these</w:t>
      </w:r>
      <w:r>
        <w:t xml:space="preserve"> </w:t>
      </w:r>
      <w:r>
        <w:t xml:space="preserve">need to be listed in the Directive; all EU Member States should ratify and enforce the same</w:t>
      </w:r>
      <w:r>
        <w:t xml:space="preserve"> </w:t>
      </w:r>
      <w:r>
        <w:t xml:space="preserve">international conventions within the PSC Directive to ensure coherence and a harmonised</w:t>
      </w:r>
      <w:r>
        <w:t xml:space="preserve"> </w:t>
      </w:r>
      <w:r>
        <w:t xml:space="preserve">approach. As regards the Paris MoU, if Member States implement the changes already</w:t>
      </w:r>
      <w:r>
        <w:t xml:space="preserve"> </w:t>
      </w:r>
      <w:r>
        <w:t xml:space="preserve">agreed at Paris MoU level by modifying their internal procedures this would put them in</w:t>
      </w:r>
      <w:r>
        <w:t xml:space="preserve"> </w:t>
      </w:r>
      <w:r>
        <w:t xml:space="preserve">contradiction with the Directive and potentially in violation of EU law. Furthermore, such</w:t>
      </w:r>
      <w:r>
        <w:t xml:space="preserve"> </w:t>
      </w:r>
      <w:r>
        <w:t xml:space="preserve">unilateral action by Member States would deprive the Directive of its coordinating and</w:t>
      </w:r>
      <w:r>
        <w:t xml:space="preserve"> </w:t>
      </w:r>
      <w:r>
        <w:t xml:space="preserve">harmonising effect, leading to distortions in the internal market. Among the nine EU</w:t>
      </w:r>
      <w:r>
        <w:t xml:space="preserve"> </w:t>
      </w:r>
      <w:r>
        <w:t xml:space="preserve">Member States interviewed as part of the stakeholders consultations (Bulgaria, Estonia,</w:t>
      </w:r>
      <w:r>
        <w:t xml:space="preserve"> </w:t>
      </w:r>
      <w:r>
        <w:t xml:space="preserve">Denmark, France, Germany, Italy, Netherlands, Poland, Portugal) there is full agreement</w:t>
      </w:r>
      <w:r>
        <w:t xml:space="preserve"> </w:t>
      </w:r>
      <w:r>
        <w:t xml:space="preserve">on the need for the alignment of the Directive with the Paris MoU amendments. Other</w:t>
      </w:r>
    </w:p>
    <w:p>
      <w:pPr>
        <w:pStyle w:val="BodyText"/>
      </w:pPr>
      <w:r>
        <w:t xml:space="preserve">PROBLEM 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IMPLICATIONS</w:t>
      </w:r>
      <w:r>
        <w:t xml:space="preserve"> </w:t>
      </w:r>
      <w:r>
        <w:t xml:space="preserve">FINAL CONSEQUENCE</w:t>
      </w:r>
      <w:r>
        <w:t xml:space="preserve"> </w:t>
      </w:r>
      <w:r>
        <w:t xml:space="preserve">Legal uncertainty on the</w:t>
      </w:r>
      <w:r>
        <w:t xml:space="preserve"> </w:t>
      </w:r>
      <w:r>
        <w:t xml:space="preserve">implementation of new international</w:t>
      </w:r>
      <w:r>
        <w:t xml:space="preserve"> </w:t>
      </w:r>
      <w:r>
        <w:t xml:space="preserve">mandatory rules at EU level</w:t>
      </w:r>
      <w:r>
        <w:t xml:space="preserve"> </w:t>
      </w:r>
      <w:r>
        <w:t xml:space="preserve">Risk of non-enforcement of</w:t>
      </w:r>
      <w:r>
        <w:t xml:space="preserve"> </w:t>
      </w:r>
      <w:r>
        <w:t xml:space="preserve">new international rules</w:t>
      </w:r>
      <w:r>
        <w:t xml:space="preserve"> </w:t>
      </w:r>
      <w:r>
        <w:t xml:space="preserve">Inefficient and non harmonised</w:t>
      </w:r>
      <w:r>
        <w:t xml:space="preserve"> </w:t>
      </w:r>
      <w:r>
        <w:t xml:space="preserve">approach to PSC inspections</w:t>
      </w:r>
      <w:r>
        <w:t xml:space="preserve"> </w:t>
      </w:r>
      <w:r>
        <w:t xml:space="preserve">Risk of substandard fishing</w:t>
      </w:r>
      <w:r>
        <w:t xml:space="preserve"> </w:t>
      </w:r>
      <w:r>
        <w:t xml:space="preserve">vessels</w:t>
      </w:r>
      <w:r>
        <w:t xml:space="preserve"> </w:t>
      </w:r>
      <w:r>
        <w:t xml:space="preserve">Risk of internal market</w:t>
      </w:r>
      <w:r>
        <w:t xml:space="preserve"> </w:t>
      </w:r>
      <w:r>
        <w:t xml:space="preserve">distortions</w:t>
      </w:r>
      <w:r>
        <w:t xml:space="preserve"> </w:t>
      </w:r>
      <w:r>
        <w:t xml:space="preserve">Lack of harmonised response</w:t>
      </w:r>
      <w:r>
        <w:t xml:space="preserve"> </w:t>
      </w:r>
      <w:r>
        <w:t xml:space="preserve">in crisis situations</w:t>
      </w:r>
      <w:r>
        <w:t xml:space="preserve"> </w:t>
      </w:r>
      <w:r>
        <w:t xml:space="preserve">Missed opportunities brought</w:t>
      </w:r>
      <w:r>
        <w:t xml:space="preserve"> </w:t>
      </w:r>
      <w:r>
        <w:t xml:space="preserve">by digitalisation</w:t>
      </w:r>
      <w:r>
        <w:t xml:space="preserve"> </w:t>
      </w:r>
      <w:r>
        <w:t xml:space="preserve">Risk for maritime safety</w:t>
      </w:r>
      <w:r>
        <w:t xml:space="preserve"> </w:t>
      </w:r>
      <w:r>
        <w:t xml:space="preserve">(pollution and casualties)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stakeholder groups (non-EU Member States, industry associations, international bodies,</w:t>
      </w:r>
      <w:r>
        <w:t xml:space="preserve"> </w:t>
      </w:r>
      <w:r>
        <w:t xml:space="preserve">ROs, pilots, port operators and ship owners) also agree on the need for alignment.</w:t>
      </w:r>
      <w:r>
        <w:br/>
      </w:r>
      <w:r>
        <w:t xml:space="preserve">Problem 2 – Inefficient and non-harmonised approach to PSC inspections</w:t>
      </w:r>
      <w:r>
        <w:t xml:space="preserve"> </w:t>
      </w:r>
      <w:r>
        <w:t xml:space="preserve">While PSC inspections are generally regarded as effective, several issues were identified</w:t>
      </w:r>
      <w:r>
        <w:t xml:space="preserve"> </w:t>
      </w:r>
      <w:r>
        <w:t xml:space="preserve">as problematic since the entry into force of the Directive. These give rise to inefficiencies</w:t>
      </w:r>
      <w:r>
        <w:t xml:space="preserve"> </w:t>
      </w:r>
      <w:r>
        <w:t xml:space="preserve">and a non-harmonised approach to PSC throughout the Union. Some of these issues have</w:t>
      </w:r>
      <w:r>
        <w:t xml:space="preserve"> </w:t>
      </w:r>
      <w:r>
        <w:t xml:space="preserve">been identified by the Member States themselves as well as by the Commission and by</w:t>
      </w:r>
      <w:r>
        <w:t xml:space="preserve"> </w:t>
      </w:r>
      <w:r>
        <w:t xml:space="preserve">EMSA, which functions as a training provider as well as the database manager for the</w:t>
      </w:r>
      <w:r>
        <w:t xml:space="preserve"> </w:t>
      </w:r>
      <w:r>
        <w:t xml:space="preserve">THETIS ship targeting and database system. The obligation of the Member States to</w:t>
      </w:r>
      <w:r>
        <w:t xml:space="preserve"> </w:t>
      </w:r>
      <w:r>
        <w:t xml:space="preserve">upload the inspection report to THETIS typically within 72 hours of the inspection</w:t>
      </w:r>
      <w:r>
        <w:t xml:space="preserve"> </w:t>
      </w:r>
      <w:r>
        <w:t xml:space="preserve">allows EMSA and the Commission to have a near-real-time overview of the way these</w:t>
      </w:r>
      <w:r>
        <w:t xml:space="preserve"> </w:t>
      </w:r>
      <w:r>
        <w:t xml:space="preserve">inspections are carried out.</w:t>
      </w:r>
      <w:r>
        <w:t xml:space="preserve"> </w:t>
      </w:r>
      <w:r>
        <w:t xml:space="preserve">The first of these issues relates to the scope of the Directive while all of the others relate</w:t>
      </w:r>
      <w:r>
        <w:t xml:space="preserve"> </w:t>
      </w:r>
      <w:r>
        <w:t xml:space="preserve">to different aspects of the ways in which inspections are prepared for being carried out or</w:t>
      </w:r>
      <w:r>
        <w:t xml:space="preserve"> </w:t>
      </w:r>
      <w:r>
        <w:t xml:space="preserve">followed up, which could be improved. As regards the scope of the Directive, there is a</w:t>
      </w:r>
      <w:r>
        <w:t xml:space="preserve"> </w:t>
      </w:r>
      <w:r>
        <w:t xml:space="preserve">category of vessel (namely larger fishing vessels) operating in EU waters and calling to</w:t>
      </w:r>
      <w:r>
        <w:t xml:space="preserve"> </w:t>
      </w:r>
      <w:r>
        <w:t xml:space="preserve">EU ports, which are subject to international conventions but are not subject to PSC in a</w:t>
      </w:r>
      <w:r>
        <w:t xml:space="preserve"> </w:t>
      </w:r>
      <w:r>
        <w:t xml:space="preserve">harmonised and coordinated manner. The issue therefore arises as to whether these</w:t>
      </w:r>
      <w:r>
        <w:t xml:space="preserve"> </w:t>
      </w:r>
      <w:r>
        <w:t xml:space="preserve">vessels should be subject to some form of PSC and what form this would take. The other</w:t>
      </w:r>
      <w:r>
        <w:t xml:space="preserve"> </w:t>
      </w:r>
      <w:r>
        <w:t xml:space="preserve">issues around inefficient and non-harmonised PSC inspections relate to a multiplicity of</w:t>
      </w:r>
      <w:r>
        <w:t xml:space="preserve"> </w:t>
      </w:r>
      <w:r>
        <w:t xml:space="preserve">aspects which have either been identified as problematic, such as what happens when</w:t>
      </w:r>
      <w:r>
        <w:t xml:space="preserve"> </w:t>
      </w:r>
      <w:r>
        <w:t xml:space="preserve">Member States miss inspections either for operational reasons or due to force majeure</w:t>
      </w:r>
      <w:r>
        <w:t xml:space="preserve"> </w:t>
      </w:r>
      <w:r>
        <w:t xml:space="preserve">situations (such as the COVID-19 pandemic) or how to deal with Member States that inspect</w:t>
      </w:r>
      <w:r>
        <w:t xml:space="preserve"> </w:t>
      </w:r>
      <w:r>
        <w:t xml:space="preserve">more vessels than they have been allocated by their inspection commitment. Also identified</w:t>
      </w:r>
      <w:r>
        <w:t xml:space="preserve"> </w:t>
      </w:r>
      <w:r>
        <w:t xml:space="preserve">as problematic are for example the validation of inspection reports, the absence of a</w:t>
      </w:r>
      <w:r>
        <w:t xml:space="preserve"> </w:t>
      </w:r>
      <w:r>
        <w:t xml:space="preserve">quality management system (QMS) or the number of inspectors carrying out inspections.</w:t>
      </w:r>
      <w:r>
        <w:br/>
      </w:r>
      <w:r>
        <w:t xml:space="preserve">For example, 58% of all inspections and 45% of expanded inspections (which themselves</w:t>
      </w:r>
      <w:r>
        <w:t xml:space="preserve"> </w:t>
      </w:r>
      <w:r>
        <w:t xml:space="preserve">make up 21% of all PSC inspections) are carried out by a sole inspector. It is considered</w:t>
      </w:r>
      <w:r>
        <w:t xml:space="preserve"> </w:t>
      </w:r>
      <w:r>
        <w:t xml:space="preserve">to be best practice by EMSA that inspections, and in particular expanded inspections,</w:t>
      </w:r>
      <w:r>
        <w:t xml:space="preserve"> </w:t>
      </w:r>
      <w:r>
        <w:t xml:space="preserve">should be carried out by more than one inspector because of complexity of the</w:t>
      </w:r>
      <w:r>
        <w:t xml:space="preserve"> </w:t>
      </w:r>
      <w:r>
        <w:t xml:space="preserve">inspections and the fire and/or evacuation drills which are involved. Nevertheless, this is</w:t>
      </w:r>
      <w:r>
        <w:t xml:space="preserve"> </w:t>
      </w:r>
      <w:r>
        <w:t xml:space="preserve">not found in the Directive thus it is not legally enforceable.</w:t>
      </w:r>
      <w:r>
        <w:t xml:space="preserve"> </w:t>
      </w:r>
      <w:r>
        <w:t xml:space="preserve">Similarly, EMSA estimates that 71% of all inspection reports are not validated by</w:t>
      </w:r>
      <w:r>
        <w:t xml:space="preserve"> </w:t>
      </w:r>
      <w:r>
        <w:t xml:space="preserve">someone other than the inspector carrying out the inspection and submitting the report.</w:t>
      </w:r>
      <w:r>
        <w:t xml:space="preserve"> </w:t>
      </w:r>
      <w:r>
        <w:t xml:space="preserve">Validation by someone other than the inspector carrying out the inspection is considered</w:t>
      </w:r>
      <w:r>
        <w:t xml:space="preserve"> </w:t>
      </w:r>
      <w:r>
        <w:t xml:space="preserve">to be best practice and although not currently required by the Directive provides for a</w:t>
      </w:r>
      <w:r>
        <w:t xml:space="preserve"> </w:t>
      </w:r>
      <w:r>
        <w:t xml:space="preserve">significant and valuable level of quality control.</w:t>
      </w:r>
      <w:r>
        <w:br/>
      </w:r>
      <w:r>
        <w:t xml:space="preserve">Therefore the inspections are not carried out in a harmonised manner in the EU Member</w:t>
      </w:r>
      <w:r>
        <w:t xml:space="preserve"> </w:t>
      </w:r>
      <w:r>
        <w:t xml:space="preserve">States.</w:t>
      </w:r>
      <w:r>
        <w:br/>
      </w:r>
      <w:r>
        <w:t xml:space="preserve">A third category of issues relates to developments either in terms of EU policy to take</w:t>
      </w:r>
      <w:r>
        <w:t xml:space="preserve"> </w:t>
      </w:r>
      <w:r>
        <w:t xml:space="preserve">more account of environmental aspects of PSC or technology such as the increased use of</w:t>
      </w:r>
      <w:r>
        <w:t xml:space="preserve"> </w:t>
      </w:r>
      <w:r>
        <w:t xml:space="preserve">electronic certificates in PSC.</w:t>
      </w:r>
      <w:r>
        <w:br/>
      </w:r>
      <w:r>
        <w:t xml:space="preserve">The final consequence of the problems discussed above relates to risks for maritime</w:t>
      </w:r>
      <w:r>
        <w:t xml:space="preserve"> </w:t>
      </w:r>
      <w:r>
        <w:t xml:space="preserve">safety (pollution and casualties). This should however be seen in the broader context of</w:t>
      </w:r>
      <w:r>
        <w:t xml:space="preserve"> </w:t>
      </w:r>
      <w:r>
        <w:t xml:space="preserve">the flag State, PSC and accident investigation responsibilities for ensuring maritime</w:t>
      </w:r>
      <w:r>
        <w:t xml:space="preserve"> </w:t>
      </w:r>
      <w:r>
        <w:t xml:space="preserve">safety and the protection of the marine environment.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During 2014-2020, an average of 2,239 marine casualties and incidents were reported per</w:t>
      </w:r>
      <w:r>
        <w:t xml:space="preserve"> </w:t>
      </w:r>
      <w:r>
        <w:t xml:space="preserve">year showing a relatively stable evolution over time (see Figure 3). Very serious marine</w:t>
      </w:r>
      <w:r>
        <w:t xml:space="preserve"> </w:t>
      </w:r>
      <w:r>
        <w:t xml:space="preserve">casualties39 (VSMCs) represented 3.1% of the total while serious casualties40 an</w:t>
      </w:r>
      <w:r>
        <w:t xml:space="preserve"> </w:t>
      </w:r>
      <w:r>
        <w:t xml:space="preserve">additional 30.2%, resulting in an average of 69 fatalities. Crew is the most affected</w:t>
      </w:r>
      <w:r>
        <w:t xml:space="preserve"> </w:t>
      </w:r>
      <w:r>
        <w:t xml:space="preserve">category of victims, representing around 89% of fatalities. Furthermore, a total of 145</w:t>
      </w:r>
      <w:r>
        <w:t xml:space="preserve"> </w:t>
      </w:r>
      <w:r>
        <w:t xml:space="preserve">ships were lost over the 2014-2020 period (21 per year on average)41.</w:t>
      </w:r>
      <w:r>
        <w:br/>
      </w:r>
      <w:r>
        <w:t xml:space="preserve">Figure 3: Number of reported marine casualties and incidents by type (left side) and number of</w:t>
      </w:r>
      <w:r>
        <w:t xml:space="preserve"> </w:t>
      </w:r>
      <w:r>
        <w:t xml:space="preserve">fatalities (right side)</w:t>
      </w:r>
    </w:p>
    <w:p>
      <w:pPr>
        <w:pStyle w:val="BodyText"/>
      </w:pPr>
      <w:r>
        <w:t xml:space="preserve">Source: European Maritime Safety Agency (2021)</w:t>
      </w:r>
      <w:r>
        <w:t xml:space="preserve"> </w:t>
      </w:r>
      <w:r>
        <w:t xml:space="preserve">A total of 370 cases of marine pollution have been reported during 2014-2020, showing a</w:t>
      </w:r>
      <w:r>
        <w:t xml:space="preserve"> </w:t>
      </w:r>
      <w:r>
        <w:t xml:space="preserve">decreasing trend over time. Marine pollution in the form of ship bunkers (fuel) and other</w:t>
      </w:r>
      <w:r>
        <w:t xml:space="preserve"> </w:t>
      </w:r>
      <w:r>
        <w:t xml:space="preserve">pollutants (e.g. cargo residues, lubricating or hydraulic oils) represented 68% and 18%,</w:t>
      </w:r>
      <w:r>
        <w:t xml:space="preserve"> </w:t>
      </w:r>
      <w:r>
        <w:t xml:space="preserve">respectively, of the total number of cases of pollution (Figure 4)42.</w:t>
      </w:r>
      <w:r>
        <w:br/>
      </w:r>
      <w:r>
        <w:t xml:space="preserve">Figure 4: Cases of marine pollution by type</w:t>
      </w:r>
    </w:p>
    <w:p>
      <w:pPr>
        <w:pStyle w:val="BodyText"/>
      </w:pPr>
      <w:r>
        <w:t xml:space="preserve">Source: European Maritime Safety Agency (2021)</w:t>
      </w:r>
      <w:r>
        <w:t xml:space="preserve"> </w:t>
      </w:r>
      <w:r>
        <w:t xml:space="preserve">2.2.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Problem Driver 1: Current EU requirements are not aligned with new international</w:t>
      </w:r>
      <w:r>
        <w:t xml:space="preserve"> </w:t>
      </w:r>
      <w:r>
        <w:t xml:space="preserve">mandatory rules and new procedures agreed at regional level</w:t>
      </w:r>
      <w:r>
        <w:br/>
      </w:r>
      <w:r>
        <w:t xml:space="preserve">IMO alignment: At the IMO level, a number of international conventions, in which</w:t>
      </w:r>
      <w:r>
        <w:t xml:space="preserve"> </w:t>
      </w:r>
      <w:r>
        <w:t xml:space="preserve">enforcement would ordinarily be provided for by means of PSC, have entered into force</w:t>
      </w:r>
      <w:r>
        <w:t xml:space="preserve"> </w:t>
      </w:r>
      <w:r>
        <w:t xml:space="preserve">or are in the process of ratification. However as these Conventions are not included as</w:t>
      </w:r>
    </w:p>
    <w:p>
      <w:pPr>
        <w:pStyle w:val="BodyText"/>
      </w:pPr>
      <w:r>
        <w:t xml:space="preserve">39 As defined by the IMO Code for the Investigation of Marine Casualties and Incidents – in effect loss of a</w:t>
      </w:r>
      <w:r>
        <w:t xml:space="preserve"> </w:t>
      </w:r>
      <w:r>
        <w:t xml:space="preserve">ship, death or severe damage to environment - referred to in Article 3(2)(b) of Directive 2009/18/EC on</w:t>
      </w:r>
      <w:r>
        <w:t xml:space="preserve"> </w:t>
      </w:r>
      <w:r>
        <w:t xml:space="preserve">maritime accident investigation.</w:t>
      </w:r>
      <w:r>
        <w:t xml:space="preserve"> </w:t>
      </w:r>
      <w:r>
        <w:t xml:space="preserve">40 As defined by the IMO – in effect a fire, explosion, collision, grounding, contact, heavy weather damage,</w:t>
      </w:r>
      <w:r>
        <w:t xml:space="preserve"> </w:t>
      </w:r>
      <w:r>
        <w:t xml:space="preserve">ice damage, hull cracking, or suspected hull defect, etc. referred to in Article 3(3) of Directive 2009/8/EC</w:t>
      </w:r>
      <w:r>
        <w:t xml:space="preserve"> </w:t>
      </w:r>
      <w:r>
        <w:t xml:space="preserve">on maritime accident investigation</w:t>
      </w:r>
      <w:r>
        <w:t xml:space="preserve"> </w:t>
      </w:r>
      <w:r>
        <w:t xml:space="preserve">41 European Maritime Safety Agency (2021), Annual overview of marine casualties and incidents 2021.</w:t>
      </w:r>
      <w:r>
        <w:t xml:space="preserve"> </w:t>
      </w:r>
      <w:r>
        <w:t xml:space="preserve">42 European Maritime Safety Agency (2021), Annual overview of marine casualties and incidents 2021.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relevant instruments within Article 2 of the PSC Directive, they cannot be included</w:t>
      </w:r>
      <w:r>
        <w:t xml:space="preserve"> </w:t>
      </w:r>
      <w:r>
        <w:t xml:space="preserve">within the EU PSC regime. Changes at IMO level are not as regular as those at the</w:t>
      </w:r>
      <w:r>
        <w:t xml:space="preserve"> </w:t>
      </w:r>
      <w:r>
        <w:t xml:space="preserve">implementation level of the Paris MoU but given that the international Conventions</w:t>
      </w:r>
      <w:r>
        <w:t xml:space="preserve"> </w:t>
      </w:r>
      <w:r>
        <w:t xml:space="preserve">underpin PSC it is essential that the PSC Directive be kept up to date with these changes.</w:t>
      </w:r>
      <w:r>
        <w:br/>
      </w:r>
      <w:r>
        <w:t xml:space="preserve">The International Convention for the Control and Management of Ships’ Ballast Water and</w:t>
      </w:r>
      <w:r>
        <w:t xml:space="preserve"> </w:t>
      </w:r>
      <w:r>
        <w:t xml:space="preserve">Sediments (BWM) entered into force since 2011 and has been ratified and is enforced by a</w:t>
      </w:r>
      <w:r>
        <w:t xml:space="preserve"> </w:t>
      </w:r>
      <w:r>
        <w:t xml:space="preserve">number of EU Member States43. The aim of the convention is to help prevent the spread of</w:t>
      </w:r>
      <w:r>
        <w:t xml:space="preserve"> </w:t>
      </w:r>
      <w:r>
        <w:t xml:space="preserve">potentially harmful aquatic organisms and pathogens in ships’ ballast water. The Nairobi</w:t>
      </w:r>
      <w:r>
        <w:t xml:space="preserve"> </w:t>
      </w:r>
      <w:r>
        <w:t xml:space="preserve">International Convention on the Removal of Wrecks (Nairobi Convention)44 is a 2007</w:t>
      </w:r>
      <w:r>
        <w:t xml:space="preserve"> </w:t>
      </w:r>
      <w:r>
        <w:t xml:space="preserve">instrument which provides a legal basis for States to remove, or have removed, shipwrecks</w:t>
      </w:r>
      <w:r>
        <w:t xml:space="preserve"> </w:t>
      </w:r>
      <w:r>
        <w:t xml:space="preserve">that may have the potential to affect adversely the safety of lives, goods and property at sea,</w:t>
      </w:r>
      <w:r>
        <w:t xml:space="preserve"> </w:t>
      </w:r>
      <w:r>
        <w:t xml:space="preserve">as well as the marine environment. The fact that these Conventions are not included in the</w:t>
      </w:r>
      <w:r>
        <w:t xml:space="preserve"> </w:t>
      </w:r>
      <w:r>
        <w:t xml:space="preserve">PSC Directive but have been ratified by some Member States means that they are enforced in</w:t>
      </w:r>
      <w:r>
        <w:t xml:space="preserve"> </w:t>
      </w:r>
      <w:r>
        <w:t xml:space="preserve">a non-harmonised and non-coordinated way which could give rise to distortions in the</w:t>
      </w:r>
      <w:r>
        <w:t xml:space="preserve"> </w:t>
      </w:r>
      <w:r>
        <w:t xml:space="preserve">internal market, and thus an uneven safety net is applied throughout the Union45. A majority</w:t>
      </w:r>
      <w:r>
        <w:t xml:space="preserve"> </w:t>
      </w:r>
      <w:r>
        <w:t xml:space="preserve">of stakeholder groups consulted (i.e. EU Member States, industry associations, international</w:t>
      </w:r>
      <w:r>
        <w:t xml:space="preserve"> </w:t>
      </w:r>
      <w:r>
        <w:t xml:space="preserve">bodies, non-EU countries, ROs) agree that it is a problem that there is no correct reference to</w:t>
      </w:r>
      <w:r>
        <w:t xml:space="preserve"> </w:t>
      </w:r>
      <w:r>
        <w:t xml:space="preserve">the BWM Convention and the Nairobi Wreck Removal Convention in the PSC Directive,</w:t>
      </w:r>
      <w:r>
        <w:t xml:space="preserve"> </w:t>
      </w:r>
      <w:r>
        <w:t xml:space="preserve">which then does not allow these Conventions from being enforced as a part of EU PSC.</w:t>
      </w:r>
      <w:r>
        <w:t xml:space="preserve"> </w:t>
      </w:r>
      <w:r>
        <w:t xml:space="preserve">The Hong Kong International Convention for the safe and environmentally sound recycling</w:t>
      </w:r>
      <w:r>
        <w:t xml:space="preserve"> </w:t>
      </w:r>
      <w:r>
        <w:t xml:space="preserve">of ships (Hong Kong Convention)46 is an international Convention, developed at IMO, aimed</w:t>
      </w:r>
      <w:r>
        <w:t xml:space="preserve"> </w:t>
      </w:r>
      <w:r>
        <w:t xml:space="preserve">at ensuring that ships, when being recycled after reaching the end of their operational lives,</w:t>
      </w:r>
      <w:r>
        <w:t xml:space="preserve"> </w:t>
      </w:r>
      <w:r>
        <w:t xml:space="preserve">do not pose any unnecessary risk to human health and safety or to the environment.</w:t>
      </w:r>
      <w:r>
        <w:t xml:space="preserve"> </w:t>
      </w:r>
      <w:r>
        <w:t xml:space="preserve">However, while the Convention has not yet entered into force, given the importance that the</w:t>
      </w:r>
      <w:r>
        <w:t xml:space="preserve"> </w:t>
      </w:r>
      <w:r>
        <w:t xml:space="preserve">EU attached to this issue, its essential elements have been incorporated into EU law and</w:t>
      </w:r>
      <w:r>
        <w:t xml:space="preserve"> </w:t>
      </w:r>
      <w:r>
        <w:t xml:space="preserve">given effect in Regulation (EU) 1257/2013.47 As regards ships calling to EU ports,</w:t>
      </w:r>
      <w:r>
        <w:t xml:space="preserve"> </w:t>
      </w:r>
      <w:r>
        <w:t xml:space="preserve">enforcement of this Regulation is provided for by the PSC Directive. However, if the Hong</w:t>
      </w:r>
      <w:r>
        <w:t xml:space="preserve"> </w:t>
      </w:r>
      <w:r>
        <w:t xml:space="preserve">Kong Convention were to enter into force it would be an important political signal that this</w:t>
      </w:r>
      <w:r>
        <w:t xml:space="preserve"> </w:t>
      </w:r>
      <w:r>
        <w:t xml:space="preserve">convention could be formally incorporated into the Directive.</w:t>
      </w:r>
      <w:r>
        <w:br/>
      </w:r>
      <w:r>
        <w:t xml:space="preserve">As regards the International Convention on Liability and Compensation for Damage in</w:t>
      </w:r>
      <w:r>
        <w:t xml:space="preserve"> </w:t>
      </w:r>
      <w:r>
        <w:t xml:space="preserve">Connection with the Carriage of Hazardous and Noxious Substances by Sea (HNS) this</w:t>
      </w:r>
      <w:r>
        <w:t xml:space="preserve"> </w:t>
      </w:r>
      <w:r>
        <w:t xml:space="preserve">is an international convention proving for the compensation for damages caused by</w:t>
      </w:r>
      <w:r>
        <w:t xml:space="preserve"> </w:t>
      </w:r>
      <w:r>
        <w:t xml:space="preserve">spillage of hazardous and noxious substances during maritime transportation. This</w:t>
      </w:r>
      <w:r>
        <w:t xml:space="preserve"> </w:t>
      </w:r>
      <w:r>
        <w:t xml:space="preserve">convention has also not yet entered into force. However if the HNS Convention were to</w:t>
      </w:r>
      <w:r>
        <w:t xml:space="preserve"> </w:t>
      </w:r>
      <w:r>
        <w:t xml:space="preserve">enter into force it would be important to enforce it throughout the EU in a harmonised</w:t>
      </w:r>
      <w:r>
        <w:t xml:space="preserve"> </w:t>
      </w:r>
      <w:r>
        <w:t xml:space="preserve">and coordinated manner without having to fully amend the PSC Directive.</w:t>
      </w:r>
    </w:p>
    <w:p>
      <w:pPr>
        <w:pStyle w:val="BodyText"/>
      </w:pPr>
      <w:r>
        <w:t xml:space="preserve">43 As of 26 October 2021 BWM has been ratified by 18 EU Member States. As of 2021 Finland has signed</w:t>
      </w:r>
      <w:r>
        <w:t xml:space="preserve"> </w:t>
      </w:r>
      <w:r>
        <w:t xml:space="preserve">but not yet ratified the Convention and Italy, Romania, Ireland, Cyprus and Slovenia have not signed the</w:t>
      </w:r>
      <w:r>
        <w:t xml:space="preserve"> </w:t>
      </w:r>
      <w:r>
        <w:t xml:space="preserve">Convention.</w:t>
      </w:r>
      <w:r>
        <w:t xml:space="preserve"> </w:t>
      </w:r>
      <w:r>
        <w:t xml:space="preserve">44 As of 26 October 2021 the Nairobi Convention has been ratified by 14 EU Member States. Ireland,</w:t>
      </w:r>
      <w:r>
        <w:t xml:space="preserve"> </w:t>
      </w:r>
      <w:r>
        <w:t xml:space="preserve">Greece, Spain, Italy, Latvia, Lithuania, Poland and Slovenia have not yet ratified the Convention.</w:t>
      </w:r>
      <w:r>
        <w:t xml:space="preserve"> </w:t>
      </w:r>
      <w:r>
        <w:t xml:space="preserve">45 The BWMC and Nairobi Conventions are both “relevant instruments” for the purposes of the Paris MoU,</w:t>
      </w:r>
      <w:r>
        <w:t xml:space="preserve"> </w:t>
      </w:r>
      <w:r>
        <w:t xml:space="preserve">meaning that if they have ratified them, the member states of the Paris MoU are expected to enforce them.</w:t>
      </w:r>
      <w:r>
        <w:t xml:space="preserve"> </w:t>
      </w:r>
      <w:r>
        <w:t xml:space="preserve">46 As of 26 October 2021 the Hong Kong Convention (which has not yet entered into force) has been</w:t>
      </w:r>
      <w:r>
        <w:t xml:space="preserve"> </w:t>
      </w:r>
      <w:r>
        <w:t xml:space="preserve">ratified by 9 EU Member States.</w:t>
      </w:r>
      <w:r>
        <w:t xml:space="preserve"> </w:t>
      </w:r>
      <w:r>
        <w:t xml:space="preserve">47 The EU’s Ship Recycling Regulation lays down requirements for ships and recycling facilities to ensure</w:t>
      </w:r>
      <w:r>
        <w:t xml:space="preserve"> </w:t>
      </w:r>
      <w:r>
        <w:t xml:space="preserve">that ship recycling takes place in an environmentally safe and sound manner, restricts or prohibits the</w:t>
      </w:r>
      <w:r>
        <w:t xml:space="preserve"> </w:t>
      </w:r>
      <w:r>
        <w:t xml:space="preserve">installation and use of hazardous materials on ships, such as asbestos or ozone-depleting substances and</w:t>
      </w:r>
      <w:r>
        <w:t xml:space="preserve"> </w:t>
      </w:r>
      <w:r>
        <w:t xml:space="preserve">establishes a European list of ship recycling facilities.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The way in which international conventions are enforced by means of port state control</w:t>
      </w:r>
      <w:r>
        <w:t xml:space="preserve"> </w:t>
      </w:r>
      <w:r>
        <w:t xml:space="preserve">depends largely on the subject matter. In relation to the four international conventions</w:t>
      </w:r>
      <w:r>
        <w:t xml:space="preserve"> </w:t>
      </w:r>
      <w:r>
        <w:t xml:space="preserve">mentioned above, enforcement of the BWMC can involve a document check but may</w:t>
      </w:r>
      <w:r>
        <w:t xml:space="preserve"> </w:t>
      </w:r>
      <w:r>
        <w:t xml:space="preserve">also involve sampling the ballast water or checking the ballast water tanks and the</w:t>
      </w:r>
      <w:r>
        <w:t xml:space="preserve"> </w:t>
      </w:r>
      <w:r>
        <w:t xml:space="preserve">equipment used to neutralise alien and invasive species. Similarly for the Hong Kong</w:t>
      </w:r>
      <w:r>
        <w:t xml:space="preserve"> </w:t>
      </w:r>
      <w:r>
        <w:t xml:space="preserve">Convention its provisions have been brought within EU law by means of the Ship</w:t>
      </w:r>
      <w:r>
        <w:t xml:space="preserve"> </w:t>
      </w:r>
      <w:r>
        <w:t xml:space="preserve">Recycling Regulation (Regulation (EU) No 1257/2013) and port State control</w:t>
      </w:r>
      <w:r>
        <w:t xml:space="preserve"> </w:t>
      </w:r>
      <w:r>
        <w:t xml:space="preserve">enforcement of ship recycling can be either ‘light touch’ as a document check or ‘a</w:t>
      </w:r>
      <w:r>
        <w:t xml:space="preserve"> </w:t>
      </w:r>
      <w:r>
        <w:t xml:space="preserve">detailed inspection’ of the vessel to verify that it complies with the “inventory of</w:t>
      </w:r>
      <w:r>
        <w:t xml:space="preserve"> </w:t>
      </w:r>
      <w:r>
        <w:t xml:space="preserve">hazardous” material or “ready to recycle certificates” which are issued by the flag State.</w:t>
      </w:r>
      <w:r>
        <w:br/>
      </w:r>
      <w:r>
        <w:t xml:space="preserve">With regard to the other two conventions (Nairobi Wreck Removal and HNS),</w:t>
      </w:r>
      <w:r>
        <w:br/>
      </w:r>
      <w:r>
        <w:t xml:space="preserve">enforcement is mainly a document check. These two instruments are based on the</w:t>
      </w:r>
      <w:r>
        <w:t xml:space="preserve"> </w:t>
      </w:r>
      <w:r>
        <w:t xml:space="preserve">concept of “polluter pays” and require that vessels have adequate insurance for the</w:t>
      </w:r>
      <w:r>
        <w:t xml:space="preserve"> </w:t>
      </w:r>
      <w:r>
        <w:t xml:space="preserve">damage that they may cause. The HNS provides for the establishment of a fund to pay for</w:t>
      </w:r>
      <w:r>
        <w:t xml:space="preserve"> </w:t>
      </w:r>
      <w:r>
        <w:t xml:space="preserve">damages caused by spills at sea of highly noxious substances while the Nairobi</w:t>
      </w:r>
      <w:r>
        <w:t xml:space="preserve"> </w:t>
      </w:r>
      <w:r>
        <w:t xml:space="preserve">convention provides that the owner of a ship must take action to mitigate the damage</w:t>
      </w:r>
      <w:r>
        <w:t xml:space="preserve"> </w:t>
      </w:r>
      <w:r>
        <w:t xml:space="preserve">caused by shipwrecks. If during an inspection, it is found that the vessel is not carrying</w:t>
      </w:r>
      <w:r>
        <w:t xml:space="preserve"> </w:t>
      </w:r>
      <w:r>
        <w:t xml:space="preserve">the appropriate certificates under Nairobi or HNS then a deficiency can be recorded</w:t>
      </w:r>
      <w:r>
        <w:t xml:space="preserve"> </w:t>
      </w:r>
      <w:r>
        <w:t xml:space="preserve">against the vessel.</w:t>
      </w:r>
      <w:r>
        <w:br/>
      </w:r>
      <w:r>
        <w:t xml:space="preserve">The Paris MoU and EU PSC regimes operate a ‘no more favourable treatment’ clause so</w:t>
      </w:r>
      <w:r>
        <w:t xml:space="preserve"> </w:t>
      </w:r>
      <w:r>
        <w:t xml:space="preserve">that even when a flag State chooses not to ratify a convention, vessels calling to EU ports</w:t>
      </w:r>
      <w:r>
        <w:t xml:space="preserve"> </w:t>
      </w:r>
      <w:r>
        <w:t xml:space="preserve">and subject to PSC will still be expected to achieve substantial compliance with the</w:t>
      </w:r>
      <w:r>
        <w:t xml:space="preserve"> </w:t>
      </w:r>
      <w:r>
        <w:t xml:space="preserve">conventions. This means that there is no incentive for these flag State not to comply and</w:t>
      </w:r>
      <w:r>
        <w:t xml:space="preserve"> </w:t>
      </w:r>
      <w:r>
        <w:t xml:space="preserve">given that deficiencies can be recorded against their ships they are “encouraged” to</w:t>
      </w:r>
      <w:r>
        <w:t xml:space="preserve"> </w:t>
      </w:r>
      <w:r>
        <w:t xml:space="preserve">ratify. Overall, this means that the standards of international shipping are maintained and</w:t>
      </w:r>
      <w:r>
        <w:t xml:space="preserve"> </w:t>
      </w:r>
      <w:r>
        <w:t xml:space="preserve">improved.</w:t>
      </w:r>
      <w:r>
        <w:t xml:space="preserve"> </w:t>
      </w:r>
      <w:r>
        <w:t xml:space="preserve">Paris MoU alignment: Another significant area of divergence between the Directive and</w:t>
      </w:r>
      <w:r>
        <w:t xml:space="preserve"> </w:t>
      </w:r>
      <w:r>
        <w:t xml:space="preserve">international rules concerns amendments to the Paris MoU and procedures negotiated and</w:t>
      </w:r>
      <w:r>
        <w:t xml:space="preserve"> </w:t>
      </w:r>
      <w:r>
        <w:t xml:space="preserve">accepted within the context of the Paris MoU since 2009. The PSC Directive makes explicit</w:t>
      </w:r>
      <w:r>
        <w:t xml:space="preserve"> </w:t>
      </w:r>
      <w:r>
        <w:t xml:space="preserve">references to the procedures of the Paris MoU but does not refer to the changes made to the</w:t>
      </w:r>
      <w:r>
        <w:t xml:space="preserve"> </w:t>
      </w:r>
      <w:r>
        <w:t xml:space="preserve">Paris MoU since 2009. These changes (set out in Annex 6) concern key operational features</w:t>
      </w:r>
      <w:r>
        <w:t xml:space="preserve"> </w:t>
      </w:r>
      <w:r>
        <w:t xml:space="preserve">of the PSC regime that have become obsolete since 2009 based on developments in the</w:t>
      </w:r>
      <w:r>
        <w:t xml:space="preserve"> </w:t>
      </w:r>
      <w:r>
        <w:t xml:space="preserve">practice of PSC inspections as well as those based on operational experience. In a number of</w:t>
      </w:r>
      <w:r>
        <w:t xml:space="preserve"> </w:t>
      </w:r>
      <w:r>
        <w:t xml:space="preserve">cases, the changes made at Paris MoU level can create incompatibilities with the Directive</w:t>
      </w:r>
      <w:r>
        <w:t xml:space="preserve"> </w:t>
      </w:r>
      <w:r>
        <w:t xml:space="preserve">and in these cases, the adopted changes have been put into abeyance waiting for the PSC</w:t>
      </w:r>
      <w:r>
        <w:t xml:space="preserve"> </w:t>
      </w:r>
      <w:r>
        <w:t xml:space="preserve">Directive to be adapted.</w:t>
      </w:r>
      <w:r>
        <w:br/>
      </w:r>
      <w:r>
        <w:t xml:space="preserve">The key elements that have been changed in the Paris MoU include the calculation</w:t>
      </w:r>
      <w:r>
        <w:t xml:space="preserve"> </w:t>
      </w:r>
      <w:r>
        <w:t xml:space="preserve">method of the so called White Grey Black (“WGB”) list for targeting purposes, the</w:t>
      </w:r>
      <w:r>
        <w:t xml:space="preserve"> </w:t>
      </w:r>
      <w:r>
        <w:t xml:space="preserve">method for drawing up the Ship Risk Profile, the certificates and documents to be</w:t>
      </w:r>
      <w:r>
        <w:t xml:space="preserve"> </w:t>
      </w:r>
      <w:r>
        <w:t xml:space="preserve">checked during inspections, the inspection commitment, the 72-hour pre-reporting</w:t>
      </w:r>
      <w:r>
        <w:t xml:space="preserve"> </w:t>
      </w:r>
      <w:r>
        <w:t xml:space="preserve">obligations for ships which are eligible for expanded inspections and procedures related</w:t>
      </w:r>
      <w:r>
        <w:t xml:space="preserve"> </w:t>
      </w:r>
      <w:r>
        <w:t xml:space="preserve">to the banning of ships. However, these changes cannot be implemented by EU Member</w:t>
      </w:r>
      <w:r>
        <w:t xml:space="preserve"> </w:t>
      </w:r>
      <w:r>
        <w:t xml:space="preserve">States as the PSC Directive has not been amended.</w:t>
      </w:r>
      <w:r>
        <w:br/>
      </w:r>
      <w:r>
        <w:t xml:space="preserve">To take the example of the 72-hour pre-arrival notification obligation, prior to the</w:t>
      </w:r>
      <w:r>
        <w:t xml:space="preserve"> </w:t>
      </w:r>
      <w:r>
        <w:t xml:space="preserve">adoption of the Directive the Paris MoU had introduced an obligation on vessels which</w:t>
      </w:r>
      <w:r>
        <w:t xml:space="preserve"> </w:t>
      </w:r>
      <w:r>
        <w:t xml:space="preserve">are eligible for an expanded PSC inspection: (i) all ships with a high risk profile</w:t>
      </w:r>
      <w:r>
        <w:t xml:space="preserve"> </w:t>
      </w:r>
      <w:r>
        <w:t xml:space="preserve">(regardless of type and age), which have not been inspected in the last five months; (ii)</w:t>
      </w:r>
      <w:r>
        <w:t xml:space="preserve"> </w:t>
      </w:r>
      <w:r>
        <w:t xml:space="preserve">oil, gas and chemical tankers, bulk carriers or passenger ships more than 12 years old,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with a standard risk profile, which have not been inspected in the last 10 months; (iii) oil,</w:t>
      </w:r>
      <w:r>
        <w:t xml:space="preserve"> </w:t>
      </w:r>
      <w:r>
        <w:t xml:space="preserve">gas and chemical tankers, bulk carriers or passenger ships more than 12 years old, with a</w:t>
      </w:r>
      <w:r>
        <w:t xml:space="preserve"> </w:t>
      </w:r>
      <w:r>
        <w:t xml:space="preserve">low risk profile, which have not been inspected in the last 24 months. The obligation was</w:t>
      </w:r>
      <w:r>
        <w:t xml:space="preserve"> </w:t>
      </w:r>
      <w:r>
        <w:t xml:space="preserve">to notify their estimated time of arrival to a port 72 hours in advance of their arrival. If</w:t>
      </w:r>
      <w:r>
        <w:t xml:space="preserve"> </w:t>
      </w:r>
      <w:r>
        <w:t xml:space="preserve">the voyage was to take less than three days, the agent is to submit the data before</w:t>
      </w:r>
      <w:r>
        <w:t xml:space="preserve"> </w:t>
      </w:r>
      <w:r>
        <w:t xml:space="preserve">departure from the previous port.</w:t>
      </w:r>
      <w:r>
        <w:br/>
      </w:r>
      <w:r>
        <w:t xml:space="preserve">As the Directive was implemented, the members of the Paris MoU began to feel that that</w:t>
      </w:r>
      <w:r>
        <w:t xml:space="preserve"> </w:t>
      </w:r>
      <w:r>
        <w:t xml:space="preserve">this obligation was too burdensome on the agent, operator or master and added no value</w:t>
      </w:r>
      <w:r>
        <w:t xml:space="preserve"> </w:t>
      </w:r>
      <w:r>
        <w:t xml:space="preserve">as the national PSC authorities have the information required of the agent more easily</w:t>
      </w:r>
      <w:r>
        <w:t xml:space="preserve"> </w:t>
      </w:r>
      <w:r>
        <w:t xml:space="preserve">available in THETIS. On this basis the Paris MoU abolished this pre-arrival notification</w:t>
      </w:r>
      <w:r>
        <w:t xml:space="preserve"> </w:t>
      </w:r>
      <w:r>
        <w:t xml:space="preserve">obligation but this change cannot be implemented unless and until the Directive (which</w:t>
      </w:r>
      <w:r>
        <w:t xml:space="preserve"> </w:t>
      </w:r>
      <w:r>
        <w:t xml:space="preserve">contains an identical obligation) is amended.</w:t>
      </w:r>
      <w:r>
        <w:t xml:space="preserve"> </w:t>
      </w:r>
      <w:r>
        <w:t xml:space="preserve">Problem Driver 2: Current EU requirements do not apply to fishing vessels</w:t>
      </w:r>
      <w:r>
        <w:t xml:space="preserve"> </w:t>
      </w:r>
      <w:r>
        <w:t xml:space="preserve">Article 3(4) of PSC Directive excludes certain types of vessels from the scope of PSC48.</w:t>
      </w:r>
      <w:r>
        <w:t xml:space="preserve"> </w:t>
      </w:r>
      <w:r>
        <w:t xml:space="preserve">The reasons why these vessel types are excluded from the scope of the Directive are</w:t>
      </w:r>
      <w:r>
        <w:t xml:space="preserve"> </w:t>
      </w:r>
      <w:r>
        <w:t xml:space="preserve">various, but relate mainly to the fact that these vessels either are not operated</w:t>
      </w:r>
      <w:r>
        <w:t xml:space="preserve"> </w:t>
      </w:r>
      <w:r>
        <w:t xml:space="preserve">commercially/professionally or because the international conventions do not apply to</w:t>
      </w:r>
      <w:r>
        <w:t xml:space="preserve"> </w:t>
      </w:r>
      <w:r>
        <w:t xml:space="preserve">them. However, the 2018 ex-post evaluation49 and the stakeholders’ consultation in the</w:t>
      </w:r>
      <w:r>
        <w:t xml:space="preserve"> </w:t>
      </w:r>
      <w:r>
        <w:t xml:space="preserve">context of the impact assessment process, showed the need to assess further whether the</w:t>
      </w:r>
      <w:r>
        <w:t xml:space="preserve"> </w:t>
      </w:r>
      <w:r>
        <w:t xml:space="preserve">Directive should apply to fishing vessels.</w:t>
      </w:r>
      <w:r>
        <w:br/>
      </w:r>
      <w:r>
        <w:t xml:space="preserve">While within the maritime transport sector PSC provides for the inspection of foreign-</w:t>
      </w:r>
      <w:r>
        <w:t xml:space="preserve"> </w:t>
      </w:r>
      <w:r>
        <w:t xml:space="preserve">flagged merchant ship in ports for conformity with relevant international Conventions no</w:t>
      </w:r>
      <w:r>
        <w:t xml:space="preserve"> </w:t>
      </w:r>
      <w:r>
        <w:t xml:space="preserve">equivalent harmonised mechanism for foreign fishing vessels calling to ports in the EU</w:t>
      </w:r>
      <w:r>
        <w:t xml:space="preserve"> </w:t>
      </w:r>
      <w:r>
        <w:t xml:space="preserve">exists. There are however legally binding international instruments, developed by</w:t>
      </w:r>
      <w:r>
        <w:t xml:space="preserve"> </w:t>
      </w:r>
      <w:r>
        <w:t xml:space="preserve">IMO and ILO applying to larger fishing vessels (over 24 metres in length), fishing</w:t>
      </w:r>
      <w:r>
        <w:t xml:space="preserve"> </w:t>
      </w:r>
      <w:r>
        <w:t xml:space="preserve">vessel personnel, and fishing operations that provide for their enforcement by means</w:t>
      </w:r>
      <w:r>
        <w:t xml:space="preserve"> </w:t>
      </w:r>
      <w:r>
        <w:t xml:space="preserve">of PSC50. This means that every fishing vessel, to which the respective international</w:t>
      </w:r>
      <w:r>
        <w:t xml:space="preserve"> </w:t>
      </w:r>
      <w:r>
        <w:t xml:space="preserve">instrument applies51, when in a port of a State that is a Party to the respective</w:t>
      </w:r>
      <w:r>
        <w:t xml:space="preserve"> </w:t>
      </w:r>
      <w:r>
        <w:t xml:space="preserve">instrument, could be subjected to PSC inspections by that State. It is however far</w:t>
      </w:r>
      <w:r>
        <w:t xml:space="preserve"> </w:t>
      </w:r>
      <w:r>
        <w:t xml:space="preserve">from clear whether, and to what extent, such inspections take place. What can be said</w:t>
      </w:r>
      <w:r>
        <w:t xml:space="preserve"> </w:t>
      </w:r>
      <w:r>
        <w:t xml:space="preserve">with some certainty is that if EU Member States are carrying out these inspections,</w:t>
      </w:r>
      <w:r>
        <w:t xml:space="preserve"> </w:t>
      </w:r>
      <w:r>
        <w:t xml:space="preserve">they are not being carried out in a targeted, harmonised or coordinated manner and</w:t>
      </w:r>
      <w:r>
        <w:t xml:space="preserve"> </w:t>
      </w:r>
      <w:r>
        <w:t xml:space="preserve">the results of these inspections are not shared with other Member States.</w:t>
      </w:r>
    </w:p>
    <w:p>
      <w:pPr>
        <w:pStyle w:val="BodyText"/>
      </w:pPr>
      <w:r>
        <w:t xml:space="preserve">48 The Directive excludes</w:t>
      </w:r>
      <w:r>
        <w:t xml:space="preserve"> </w:t>
      </w:r>
      <w:r>
        <w:t xml:space="preserve">“Fishing vessels, warships, naval auxiliaries, wooden ships of a primitive built,</w:t>
      </w:r>
      <w:r>
        <w:t xml:space="preserve"> </w:t>
      </w:r>
      <w:r>
        <w:t xml:space="preserve">government ships used for non-commercial purposes and pleasure yachts not engaged in trade”</w:t>
      </w:r>
      <w:r>
        <w:t xml:space="preserve">.</w:t>
      </w:r>
      <w:r>
        <w:t xml:space="preserve"> </w:t>
      </w:r>
      <w:r>
        <w:t xml:space="preserve">49 SWD(2018) 228 final</w:t>
      </w:r>
      <w:r>
        <w:t xml:space="preserve"> </w:t>
      </w:r>
      <w:r>
        <w:t xml:space="preserve">50 The list of legally binding international instruments includes: International Convention for the</w:t>
      </w:r>
      <w:r>
        <w:t xml:space="preserve"> </w:t>
      </w:r>
      <w:r>
        <w:t xml:space="preserve">Prevention of Pollution from Ships, 1973, as modified by the Protocol of 1978 relating thereto, and as</w:t>
      </w:r>
      <w:r>
        <w:t xml:space="preserve"> </w:t>
      </w:r>
      <w:r>
        <w:t xml:space="preserve">further amended by the Protocol of 1997 (MARPOL); International Convention on Standards of Training,</w:t>
      </w:r>
      <w:r>
        <w:t xml:space="preserve"> </w:t>
      </w:r>
      <w:r>
        <w:t xml:space="preserve">Certification and Watchkeeping for Fishing Vessel Personnel (STCW-F), 1995; ILO Work in Fishing</w:t>
      </w:r>
      <w:r>
        <w:t xml:space="preserve"> </w:t>
      </w:r>
      <w:r>
        <w:t xml:space="preserve">Convention, 2007 (No.188); International Convention for the Control and Management of Ships’ Ballast</w:t>
      </w:r>
      <w:r>
        <w:t xml:space="preserve"> </w:t>
      </w:r>
      <w:r>
        <w:t xml:space="preserve">Water and Sediments (BWM). Cape Town Agreement of 2012 on the Implementation of the Provisions of</w:t>
      </w:r>
      <w:r>
        <w:t xml:space="preserve"> </w:t>
      </w:r>
      <w:r>
        <w:t xml:space="preserve">the Torremolinos Protocol of 1993 relating to the Torremolinos International Convention for the Safety of</w:t>
      </w:r>
      <w:r>
        <w:t xml:space="preserve"> </w:t>
      </w:r>
      <w:r>
        <w:t xml:space="preserve">Fishing Vessels, 1977 (CTA). CTA is not yet in force.</w:t>
      </w:r>
      <w:r>
        <w:t xml:space="preserve"> </w:t>
      </w:r>
      <w:r>
        <w:t xml:space="preserve">51 PSC of smaller fishing vessels (below 24 metres in length) is not considered here as (i) the international</w:t>
      </w:r>
      <w:r>
        <w:t xml:space="preserve"> </w:t>
      </w:r>
      <w:r>
        <w:t xml:space="preserve">conventions do not apply to these vessels and so there would be no agreed standards against which the</w:t>
      </w:r>
      <w:r>
        <w:t xml:space="preserve"> </w:t>
      </w:r>
      <w:r>
        <w:t xml:space="preserve">vessels could be inspected (ii) these vessels operate within national waters (including EEZs) and return to</w:t>
      </w:r>
      <w:r>
        <w:t xml:space="preserve"> </w:t>
      </w:r>
      <w:r>
        <w:t xml:space="preserve">land their catch in their home port meaning that there is no foreign port call on which PSC is predicated.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Due to their small size, most fishing vessels in the EU operate in territorial waters. This</w:t>
      </w:r>
      <w:r>
        <w:t xml:space="preserve"> </w:t>
      </w:r>
      <w:r>
        <w:t xml:space="preserve">means that in general, only larger fishing vessels above 24 meters in length are likely to</w:t>
      </w:r>
      <w:r>
        <w:t xml:space="preserve"> </w:t>
      </w:r>
      <w:r>
        <w:t xml:space="preserve">engage in international waters and call at ports different than those in the country where</w:t>
      </w:r>
      <w:r>
        <w:t xml:space="preserve"> </w:t>
      </w:r>
      <w:r>
        <w:t xml:space="preserve">they are registered52 and therefore be subject to PSC. Only seven EEA countries</w:t>
      </w:r>
      <w:r>
        <w:t xml:space="preserve"> </w:t>
      </w:r>
      <w:r>
        <w:t xml:space="preserve">(Denmark, France, Ireland, Iceland, Netherlands, Norway and Spain) were visited by a</w:t>
      </w:r>
      <w:r>
        <w:t xml:space="preserve"> </w:t>
      </w:r>
      <w:r>
        <w:t xml:space="preserve">significant number of large foreign fishing vessels during 2016-202053. In 2019, 1,328</w:t>
      </w:r>
      <w:r>
        <w:t xml:space="preserve"> </w:t>
      </w:r>
      <w:r>
        <w:t xml:space="preserve">individual foreign flagged fishing vessels above 24 meters called at EU ports (Figure 5).</w:t>
      </w:r>
      <w:r>
        <w:br/>
      </w:r>
      <w:r>
        <w:t xml:space="preserve">Figure 5: Number of fishing vessels potentially eligible for PSC per country during 2016-2020</w:t>
      </w:r>
    </w:p>
    <w:p>
      <w:pPr>
        <w:pStyle w:val="BodyText"/>
      </w:pPr>
      <w:r>
        <w:t xml:space="preserve">Source: EMSA</w:t>
      </w:r>
      <w:r>
        <w:t xml:space="preserve"> </w:t>
      </w:r>
      <w:r>
        <w:t xml:space="preserve">Fishing vessels in general show a relatively high incidence of serious and very</w:t>
      </w:r>
      <w:r>
        <w:t xml:space="preserve"> </w:t>
      </w:r>
      <w:r>
        <w:t xml:space="preserve">serious casualties (VSMCs) as compared to maritime transport vessels. For 2014-</w:t>
      </w:r>
      <w:r>
        <w:t xml:space="preserve"> </w:t>
      </w:r>
      <w:r>
        <w:t xml:space="preserve">2020, data reported to the European Maritime Casualty Information Platform</w:t>
      </w:r>
      <w:r>
        <w:t xml:space="preserve"> </w:t>
      </w:r>
      <w:r>
        <w:t xml:space="preserve">(EMCIP) shows a share of VSMCs in total number of marine casualties of 6.8% and</w:t>
      </w:r>
      <w:r>
        <w:t xml:space="preserve"> </w:t>
      </w:r>
      <w:r>
        <w:t xml:space="preserve">of serious casualties of 59%, well above the average for other ship types (2.6% and</w:t>
      </w:r>
      <w:r>
        <w:t xml:space="preserve"> </w:t>
      </w:r>
      <w:r>
        <w:t xml:space="preserve">24.3%, respectively). In terms of share in the number of VSMCs and serious</w:t>
      </w:r>
      <w:r>
        <w:t xml:space="preserve"> </w:t>
      </w:r>
      <w:r>
        <w:t xml:space="preserve">casualties they come second after cargo ships, with 32% and 31% respectively.</w:t>
      </w:r>
      <w:r>
        <w:t xml:space="preserve"> </w:t>
      </w:r>
      <w:r>
        <w:t xml:space="preserve">During 2014-2020, a total of 86 fatalities involving fishing vessels above 24 meters</w:t>
      </w:r>
      <w:r>
        <w:t xml:space="preserve"> </w:t>
      </w:r>
      <w:r>
        <w:t xml:space="preserve">were registered (around 12 fatalities per year). This represents around 18% of the</w:t>
      </w:r>
      <w:r>
        <w:t xml:space="preserve"> </w:t>
      </w:r>
      <w:r>
        <w:t xml:space="preserve">total number of fatalities involving all vessels (commercial transport and fishing)</w:t>
      </w:r>
      <w:r>
        <w:t xml:space="preserve"> </w:t>
      </w:r>
      <w:r>
        <w:t xml:space="preserve">falling within the scope of the maritime accident investigation Directive.</w:t>
      </w:r>
      <w:r>
        <w:br/>
      </w:r>
      <w:r>
        <w:t xml:space="preserve">There are different views among stakeholders as to the consequences of the current exclusion</w:t>
      </w:r>
      <w:r>
        <w:t xml:space="preserve"> </w:t>
      </w:r>
      <w:r>
        <w:t xml:space="preserve">of fishing vessels from the PSC Directive. Europêche54 is of the view that it is not the</w:t>
      </w:r>
      <w:r>
        <w:t xml:space="preserve"> </w:t>
      </w:r>
      <w:r>
        <w:t xml:space="preserve">exclusion of these types of ships from the scope of the PSC Directive that generates negative</w:t>
      </w:r>
      <w:r>
        <w:t xml:space="preserve"> </w:t>
      </w:r>
      <w:r>
        <w:t xml:space="preserve">consequences, but the reluctance of the flag States of fishing vessels to ratify relevant</w:t>
      </w:r>
      <w:r>
        <w:t xml:space="preserve"> </w:t>
      </w:r>
      <w:r>
        <w:t xml:space="preserve">international agreements on safe fishing vessel construction, training and certification of</w:t>
      </w:r>
      <w:r>
        <w:t xml:space="preserve"> </w:t>
      </w:r>
      <w:r>
        <w:t xml:space="preserve">crews, and decent working and living conditions. Europêche further stressed that fishing</w:t>
      </w:r>
      <w:r>
        <w:t xml:space="preserve"> </w:t>
      </w:r>
      <w:r>
        <w:t xml:space="preserve">vessel operations should not be hampered by the PSC Directive since its application would</w:t>
      </w:r>
      <w:r>
        <w:t xml:space="preserve"> </w:t>
      </w:r>
      <w:r>
        <w:t xml:space="preserve">directly affect the income of the fishermen concerned.</w:t>
      </w:r>
      <w:r>
        <w:t xml:space="preserve"> </w:t>
      </w:r>
      <w:r>
        <w:t xml:space="preserve">Some of the EU Member States consulted (Bulgaria, Germany, Italy, Poland, Portugal)</w:t>
      </w:r>
      <w:r>
        <w:t xml:space="preserve"> </w:t>
      </w:r>
      <w:r>
        <w:t xml:space="preserve">as well as the Union of Greek Shipowners (UGS), Albania, Norway are in favour of</w:t>
      </w:r>
      <w:r>
        <w:t xml:space="preserve"> </w:t>
      </w:r>
      <w:r>
        <w:t xml:space="preserve">applying some form of PSC regime to this sector due to the need for a harmonized</w:t>
      </w:r>
      <w:r>
        <w:t xml:space="preserve"> </w:t>
      </w:r>
      <w:r>
        <w:t xml:space="preserve">approach, particularly for the sake of technical cooperation. There are however questions</w:t>
      </w:r>
    </w:p>
    <w:p>
      <w:pPr>
        <w:pStyle w:val="BodyText"/>
      </w:pPr>
      <w:r>
        <w:t xml:space="preserve">52 According to the EU fleet register 97% of the EU fishing fleet is below 24 meters. Source: Fleet Register</w:t>
      </w:r>
      <w:r>
        <w:t xml:space="preserve"> </w:t>
      </w:r>
      <w:r>
        <w:t xml:space="preserve">(europa.eu)</w:t>
      </w:r>
      <w:r>
        <w:t xml:space="preserve"> </w:t>
      </w:r>
      <w:r>
        <w:t xml:space="preserve">53 The figures do not account for the duration of the port call; some of the calls may be too short (less than</w:t>
      </w:r>
      <w:r>
        <w:t xml:space="preserve"> </w:t>
      </w:r>
      <w:r>
        <w:t xml:space="preserve">12 hours) to effectively carry out a PSC inspection.</w:t>
      </w:r>
      <w:r>
        <w:t xml:space="preserve"> </w:t>
      </w:r>
      <w:r>
        <w:t xml:space="preserve">54 Europêche is the representative body for fishermen in the European Union representing around 45000</w:t>
      </w:r>
      <w:r>
        <w:t xml:space="preserve"> </w:t>
      </w:r>
      <w:r>
        <w:t xml:space="preserve">vessels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on how this should be done. Portugal, Albania, Norway and UGS consider that PSC on</w:t>
      </w:r>
      <w:r>
        <w:t xml:space="preserve"> </w:t>
      </w:r>
      <w:r>
        <w:t xml:space="preserve">foreign fishing should be done differently from PSC of cargo and passenger ships, to</w:t>
      </w:r>
      <w:r>
        <w:t xml:space="preserve"> </w:t>
      </w:r>
      <w:r>
        <w:t xml:space="preserve">avoid undermining the functioning of the PSC Directive.</w:t>
      </w:r>
      <w:r>
        <w:br/>
      </w:r>
      <w:r>
        <w:t xml:space="preserve">Legal possibilities exist for individual EU Member States to inspect larger foreign-</w:t>
      </w:r>
      <w:r>
        <w:t xml:space="preserve"> </w:t>
      </w:r>
      <w:r>
        <w:t xml:space="preserve">flagged fishing vessels calling to their ports as there are a number of legally binding</w:t>
      </w:r>
      <w:r>
        <w:t xml:space="preserve"> </w:t>
      </w:r>
      <w:r>
        <w:t xml:space="preserve">international conventions, developed by the IMO and ILO which apply to these vessels</w:t>
      </w:r>
      <w:r>
        <w:t xml:space="preserve"> </w:t>
      </w:r>
      <w:r>
        <w:t xml:space="preserve">and which include port State control provisions.</w:t>
      </w:r>
      <w:r>
        <w:br/>
      </w:r>
      <w:r>
        <w:t xml:space="preserve">It is not possible to directly link the absence of such inspections with the poor safety</w:t>
      </w:r>
      <w:r>
        <w:t xml:space="preserve"> </w:t>
      </w:r>
      <w:r>
        <w:t xml:space="preserve">record of this vessel type but it may be observed that port State control of merchant</w:t>
      </w:r>
      <w:r>
        <w:t xml:space="preserve"> </w:t>
      </w:r>
      <w:r>
        <w:t xml:space="preserve">vessels has progressively improved the quality of vessels calling to EU ports over the last</w:t>
      </w:r>
      <w:r>
        <w:t xml:space="preserve"> </w:t>
      </w:r>
      <w:r>
        <w:t xml:space="preserve">decade and a similar result could reasonably be expected if fishing vessels were to be</w:t>
      </w:r>
      <w:r>
        <w:t xml:space="preserve"> </w:t>
      </w:r>
      <w:r>
        <w:t xml:space="preserve">systematically inspected. The absence of such inspections means that the poorest</w:t>
      </w:r>
      <w:r>
        <w:t xml:space="preserve"> </w:t>
      </w:r>
      <w:r>
        <w:t xml:space="preserve">operators of larger fishing vessels (in many cases flagged in third countries) can call to</w:t>
      </w:r>
      <w:r>
        <w:t xml:space="preserve"> </w:t>
      </w:r>
      <w:r>
        <w:t xml:space="preserve">EU ports with little risk of repercussions.</w:t>
      </w:r>
      <w:r>
        <w:br/>
      </w:r>
      <w:r>
        <w:t xml:space="preserve">During the stakeholder consultation while several Member States said that the</w:t>
      </w:r>
      <w:r>
        <w:t xml:space="preserve"> </w:t>
      </w:r>
      <w:r>
        <w:t xml:space="preserve">international conventions gave them the right to do so, no Member State has</w:t>
      </w:r>
      <w:r>
        <w:t xml:space="preserve"> </w:t>
      </w:r>
      <w:r>
        <w:t xml:space="preserve">acknowledged carrying out such inspections in any systematic way. Ad hoc PSC</w:t>
      </w:r>
      <w:r>
        <w:t xml:space="preserve"> </w:t>
      </w:r>
      <w:r>
        <w:t xml:space="preserve">inspections (of third country fishing vessels) particularly relating to working and living</w:t>
      </w:r>
      <w:r>
        <w:t xml:space="preserve"> </w:t>
      </w:r>
      <w:r>
        <w:t xml:space="preserve">conditions on board may take place on the basis of complaints. The Commission services</w:t>
      </w:r>
      <w:r>
        <w:t xml:space="preserve"> </w:t>
      </w:r>
      <w:r>
        <w:t xml:space="preserve">are not aware of any PSC inspections currently being carried out by EU Member States</w:t>
      </w:r>
      <w:r>
        <w:t xml:space="preserve"> </w:t>
      </w:r>
      <w:r>
        <w:t xml:space="preserve">on foreign-flagged fishing vessels calling to their ports. It is possible that such</w:t>
      </w:r>
      <w:r>
        <w:t xml:space="preserve"> </w:t>
      </w:r>
      <w:r>
        <w:t xml:space="preserve">inspections are being carried out but as there is no system to share the result of these</w:t>
      </w:r>
      <w:r>
        <w:t xml:space="preserve"> </w:t>
      </w:r>
      <w:r>
        <w:t xml:space="preserve">inspections and the Commission has no information in this regard. Accordingly, if EU</w:t>
      </w:r>
      <w:r>
        <w:t xml:space="preserve"> </w:t>
      </w:r>
      <w:r>
        <w:t xml:space="preserve">Member States are carrying out these inspections, they are not being carried out in a</w:t>
      </w:r>
      <w:r>
        <w:t xml:space="preserve"> </w:t>
      </w:r>
      <w:r>
        <w:t xml:space="preserve">targeted, harmonised or coordinated manner and the results of these inspections are not</w:t>
      </w:r>
      <w:r>
        <w:t xml:space="preserve"> </w:t>
      </w:r>
      <w:r>
        <w:t xml:space="preserve">shared with other Member States or the Commission/EMSA.</w:t>
      </w:r>
      <w:r>
        <w:br/>
      </w:r>
      <w:r>
        <w:t xml:space="preserve">With regard to merchant shipping, PSC has undeniably led to better compliance by these</w:t>
      </w:r>
      <w:r>
        <w:t xml:space="preserve"> </w:t>
      </w:r>
      <w:r>
        <w:t xml:space="preserve">ships with international conventions and standards, particularly as regards those vessels</w:t>
      </w:r>
      <w:r>
        <w:t xml:space="preserve"> </w:t>
      </w:r>
      <w:r>
        <w:t xml:space="preserve">registered in flag States, which either cannot or will not discharge their obligations under</w:t>
      </w:r>
      <w:r>
        <w:t xml:space="preserve"> </w:t>
      </w:r>
      <w:r>
        <w:t xml:space="preserve">the international conventions correctly. Such an effect could also be expected to occur</w:t>
      </w:r>
      <w:r>
        <w:t xml:space="preserve"> </w:t>
      </w:r>
      <w:r>
        <w:t xml:space="preserve">with fishing vessels engaged internationally, if such ships were subject to PSC. Since the</w:t>
      </w:r>
      <w:r>
        <w:t xml:space="preserve"> </w:t>
      </w:r>
      <w:r>
        <w:t xml:space="preserve">maritime fishing sector appears to have a significant safety issue, the inclusion of fishing</w:t>
      </w:r>
      <w:r>
        <w:t xml:space="preserve"> </w:t>
      </w:r>
      <w:r>
        <w:t xml:space="preserve">vessels within the Directive or the creation of a PSC regime for fishing vessels may</w:t>
      </w:r>
      <w:r>
        <w:t xml:space="preserve"> </w:t>
      </w:r>
      <w:r>
        <w:t xml:space="preserve">provide an effective control mechanism for these ships that are engaged internationally</w:t>
      </w:r>
      <w:r>
        <w:t xml:space="preserve"> </w:t>
      </w:r>
      <w:r>
        <w:t xml:space="preserve">thereby calling at ports other than those in the State where they are registered.</w:t>
      </w:r>
      <w:r>
        <w:t xml:space="preserve"> </w:t>
      </w:r>
      <w:r>
        <w:t xml:space="preserve">Problem Driver 3: Unbalanced distribution of inspections across EU ports</w:t>
      </w:r>
      <w:r>
        <w:t xml:space="preserve"> </w:t>
      </w:r>
      <w:r>
        <w:t xml:space="preserve">The Directive (Article 5) imposes obligations on Member States to inspect ships based</w:t>
      </w:r>
      <w:r>
        <w:t xml:space="preserve"> </w:t>
      </w:r>
      <w:r>
        <w:t xml:space="preserve">on their “priority” - which is determined by the length of time since the ship was last</w:t>
      </w:r>
      <w:r>
        <w:t xml:space="preserve"> </w:t>
      </w:r>
      <w:r>
        <w:t xml:space="preserve">inspected. “Priority II” ships may be inspected while “Priority I” ships must be</w:t>
      </w:r>
      <w:r>
        <w:t xml:space="preserve"> </w:t>
      </w:r>
      <w:r>
        <w:t xml:space="preserve">inspected55. The Directive requires that Member States carry out annually a total number</w:t>
      </w:r>
      <w:r>
        <w:t xml:space="preserve"> </w:t>
      </w:r>
      <w:r>
        <w:t xml:space="preserve">of inspections of Priority I and Priority II ships corresponding to at least their</w:t>
      </w:r>
      <w:r>
        <w:t xml:space="preserve"> </w:t>
      </w:r>
      <w:r>
        <w:t xml:space="preserve">‘fair share’</w:t>
      </w:r>
      <w:r>
        <w:t xml:space="preserve">.</w:t>
      </w:r>
    </w:p>
    <w:p>
      <w:pPr>
        <w:pStyle w:val="BodyText"/>
      </w:pPr>
      <w:r>
        <w:t xml:space="preserve">55 Ships are selected on the basis of priority, there are two priorities: Priority II: means that ships may be</w:t>
      </w:r>
      <w:r>
        <w:t xml:space="preserve"> </w:t>
      </w:r>
      <w:r>
        <w:t xml:space="preserve">inspected because they are within the time window or the port State considers an unexpected factor</w:t>
      </w:r>
      <w:r>
        <w:t xml:space="preserve"> </w:t>
      </w:r>
      <w:r>
        <w:t xml:space="preserve">warrants an inspection while with Priority I: ships must be inspected because either the time window has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The</w:t>
      </w:r>
      <w:r>
        <w:t xml:space="preserve"> </w:t>
      </w:r>
      <w:r>
        <w:t xml:space="preserve">“fair share”</w:t>
      </w:r>
      <w:r>
        <w:t xml:space="preserve"> </w:t>
      </w:r>
      <w:r>
        <w:t xml:space="preserve">mechanism provides for a system whereby the burden is distributed on a</w:t>
      </w:r>
      <w:r>
        <w:t xml:space="preserve"> </w:t>
      </w:r>
      <w:r>
        <w:t xml:space="preserve">pro rata basis among the Member States of the Paris MoU and in this sense contributes</w:t>
      </w:r>
      <w:r>
        <w:t xml:space="preserve"> </w:t>
      </w:r>
      <w:r>
        <w:t xml:space="preserve">to the stability of the PSC system. The Directive provides that a Member State is</w:t>
      </w:r>
      <w:r>
        <w:t xml:space="preserve"> </w:t>
      </w:r>
      <w:r>
        <w:t xml:space="preserve">permitted to miss a certain number of “priority” inspections and still comply with its</w:t>
      </w:r>
      <w:r>
        <w:t xml:space="preserve"> </w:t>
      </w:r>
      <w:r>
        <w:t xml:space="preserve">obligations56. The Directive also allows Member States to postpone inspections of</w:t>
      </w:r>
      <w:r>
        <w:t xml:space="preserve"> </w:t>
      </w:r>
      <w:r>
        <w:t xml:space="preserve">Priority I ships under certain circumstances57.</w:t>
      </w:r>
      <w:r>
        <w:br/>
      </w:r>
      <w:r>
        <w:t xml:space="preserve">The 2018 ex-post evaluation found several issues in respect to the inspection commitment.</w:t>
      </w:r>
      <w:r>
        <w:t xml:space="preserve"> </w:t>
      </w:r>
      <w:r>
        <w:t xml:space="preserve">Some Member States encountered difficulties in discharging their obligations under the</w:t>
      </w:r>
      <w:r>
        <w:t xml:space="preserve"> </w:t>
      </w:r>
      <w:r>
        <w:t xml:space="preserve">Directive due to uneven distribution of vessels across EU ports. Due to changes in trade</w:t>
      </w:r>
      <w:r>
        <w:t xml:space="preserve"> </w:t>
      </w:r>
      <w:r>
        <w:t xml:space="preserve">flows there are significant differences between the shares of inspections by priority for the</w:t>
      </w:r>
      <w:r>
        <w:t xml:space="preserve"> </w:t>
      </w:r>
      <w:r>
        <w:t xml:space="preserve">sea basins, During the ex-post evaluation dissatisfaction was expressed about the way in</w:t>
      </w:r>
      <w:r>
        <w:t xml:space="preserve"> </w:t>
      </w:r>
      <w:r>
        <w:t xml:space="preserve">which the inspection commitment (the “fair share”) is calculated and how it can be</w:t>
      </w:r>
      <w:r>
        <w:t xml:space="preserve"> </w:t>
      </w:r>
      <w:r>
        <w:t xml:space="preserve">complied with – arguing that it is unfairly inflexible for them.</w:t>
      </w:r>
      <w:r>
        <w:br/>
      </w:r>
      <w:r>
        <w:t xml:space="preserve">The main issue that gives rise to problems is a perceived absence of flexibility for certain</w:t>
      </w:r>
      <w:r>
        <w:t xml:space="preserve"> </w:t>
      </w:r>
      <w:r>
        <w:t xml:space="preserve">Member States because of the number of vessels that call to their ports as compared to</w:t>
      </w:r>
      <w:r>
        <w:t xml:space="preserve"> </w:t>
      </w:r>
      <w:r>
        <w:t xml:space="preserve">their inspection commitment. Member States which have a low number of Priority I</w:t>
      </w:r>
      <w:r>
        <w:t xml:space="preserve"> </w:t>
      </w:r>
      <w:r>
        <w:t xml:space="preserve">vessels saw it as unfair that they could not avail of flexibility when it comes to missed</w:t>
      </w:r>
      <w:r>
        <w:t xml:space="preserve"> </w:t>
      </w:r>
      <w:r>
        <w:t xml:space="preserve">inspections. While the Directive obliges the Member States to have sufficient human</w:t>
      </w:r>
      <w:r>
        <w:t xml:space="preserve"> </w:t>
      </w:r>
      <w:r>
        <w:t xml:space="preserve">resources to be able to discharge their obligations under the Directive, it does not take</w:t>
      </w:r>
      <w:r>
        <w:t xml:space="preserve"> </w:t>
      </w:r>
      <w:r>
        <w:t xml:space="preserve">account of seasonal changes. Member States have expressed the view that increased</w:t>
      </w:r>
      <w:r>
        <w:t xml:space="preserve"> </w:t>
      </w:r>
      <w:r>
        <w:t xml:space="preserve">flexibility to allow for more missed or postponed inspections could address this issue.</w:t>
      </w:r>
      <w:r>
        <w:br/>
      </w:r>
      <w:r>
        <w:t xml:space="preserve">Another issue which has given rise to concern is over-inspecting where Member States of</w:t>
      </w:r>
      <w:r>
        <w:t xml:space="preserve"> </w:t>
      </w:r>
      <w:r>
        <w:t xml:space="preserve">Paris MoU inspect more vessels than their inspection commitment provides for. The</w:t>
      </w:r>
      <w:r>
        <w:t xml:space="preserve"> </w:t>
      </w:r>
      <w:r>
        <w:t xml:space="preserve">allocation of an inspection commitment to each Member State of the Paris MoU is based on</w:t>
      </w:r>
      <w:r>
        <w:t xml:space="preserve"> </w:t>
      </w:r>
      <w:r>
        <w:t xml:space="preserve">a shared burden and an efficiency of effort. Over-inspection involves the carrying out of</w:t>
      </w:r>
      <w:r>
        <w:t xml:space="preserve"> </w:t>
      </w:r>
      <w:r>
        <w:t xml:space="preserve">inspections which are not necessary or justified and as the calculation of the inspection</w:t>
      </w:r>
      <w:r>
        <w:t xml:space="preserve"> </w:t>
      </w:r>
      <w:r>
        <w:t xml:space="preserve">commitment is based on a three year rolling average of all inspections carried out in the Paris</w:t>
      </w:r>
      <w:r>
        <w:t xml:space="preserve"> </w:t>
      </w:r>
      <w:r>
        <w:t xml:space="preserve">MoU region, this over-inspection has the effect over time of cumulatively ratcheting up the</w:t>
      </w:r>
      <w:r>
        <w:t xml:space="preserve"> </w:t>
      </w:r>
      <w:r>
        <w:t xml:space="preserve">inspection commitment by 1-2% per year for all members for all members (including EU</w:t>
      </w:r>
    </w:p>
    <w:p>
      <w:pPr>
        <w:pStyle w:val="BodyText"/>
      </w:pPr>
      <w:r>
        <w:t xml:space="preserve">closed or there is an overriding factor. Ships become due for periodic inspection in the following time</w:t>
      </w:r>
      <w:r>
        <w:t xml:space="preserve"> </w:t>
      </w:r>
      <w:r>
        <w:t xml:space="preserve">windows:</w:t>
      </w:r>
      <w:r>
        <w:t xml:space="preserve"> </w:t>
      </w:r>
      <w:r>
        <w:t xml:space="preserve">For High Risk Ships – between 5-6 months after the last inspection in the Paris MoU region. Standard Risk</w:t>
      </w:r>
      <w:r>
        <w:t xml:space="preserve"> </w:t>
      </w:r>
      <w:r>
        <w:t xml:space="preserve">Ships – between 10-12 months after the last inspection. Low Risk Ships – between 24-36 months after the</w:t>
      </w:r>
      <w:r>
        <w:t xml:space="preserve"> </w:t>
      </w:r>
      <w:r>
        <w:t xml:space="preserve">last inspection in the Paris MoU region.</w:t>
      </w:r>
      <w:r>
        <w:br/>
      </w:r>
      <w:r>
        <w:t xml:space="preserve">For example a Standard Risk Ship ordinarily becomes Priority II after 10 months after the last inspection</w:t>
      </w:r>
      <w:r>
        <w:t xml:space="preserve"> </w:t>
      </w:r>
      <w:r>
        <w:t xml:space="preserve">and may be inspected, if it is not inspected and 2 more elapse (12 months since the last inspection) it then</w:t>
      </w:r>
      <w:r>
        <w:t xml:space="preserve"> </w:t>
      </w:r>
      <w:r>
        <w:t xml:space="preserve">becomes Priority I and must be inspected.</w:t>
      </w:r>
      <w:r>
        <w:br/>
      </w:r>
      <w:r>
        <w:t xml:space="preserve">56 According to the provisions of the PSC Directive, a Member State can, while still complying with its</w:t>
      </w:r>
      <w:r>
        <w:t xml:space="preserve"> </w:t>
      </w:r>
      <w:r>
        <w:t xml:space="preserve">commitment, miss 5% of Priority I ships with a high-risk profile calling at its ports and anchorages, and</w:t>
      </w:r>
      <w:r>
        <w:t xml:space="preserve"> </w:t>
      </w:r>
      <w:r>
        <w:t xml:space="preserve">10% of Priority I ships other than those with a high-risk profile (Article 6). Furthermore, the PSC Directive</w:t>
      </w:r>
      <w:r>
        <w:t xml:space="preserve"> </w:t>
      </w:r>
      <w:r>
        <w:t xml:space="preserve">foresees several modalities allowing a balanced inspection share within the EU (Article 7). First, a Member</w:t>
      </w:r>
      <w:r>
        <w:t xml:space="preserve"> </w:t>
      </w:r>
      <w:r>
        <w:t xml:space="preserve">State in which the total number of calls of Priority I ships exceeds its inspection share may miss up to 30%</w:t>
      </w:r>
      <w:r>
        <w:t xml:space="preserve"> </w:t>
      </w:r>
      <w:r>
        <w:t xml:space="preserve">of total number of Priority I ships calling at its ports and anchorages, and still comply with its inspection</w:t>
      </w:r>
      <w:r>
        <w:t xml:space="preserve"> </w:t>
      </w:r>
      <w:r>
        <w:t xml:space="preserve">commitment. Second, a Member State in which the total number of calls of Priority I and Priority II ships</w:t>
      </w:r>
      <w:r>
        <w:t xml:space="preserve"> </w:t>
      </w:r>
      <w:r>
        <w:t xml:space="preserve">is less than the inspection share can comply with the commitment if it carries out the inspections of Priority</w:t>
      </w:r>
      <w:r>
        <w:t xml:space="preserve"> </w:t>
      </w:r>
      <w:r>
        <w:t xml:space="preserve">I ships and inspections on at least 85% of the total number of Priority II ships calling at is ports and</w:t>
      </w:r>
      <w:r>
        <w:t xml:space="preserve"> </w:t>
      </w:r>
      <w:r>
        <w:t xml:space="preserve">anchorages.</w:t>
      </w:r>
      <w:r>
        <w:t xml:space="preserve"> </w:t>
      </w:r>
      <w:r>
        <w:t xml:space="preserve">57 The PSC Directive allows Member States to postpone inspections of Priority I ships (Article 8) if (a) the</w:t>
      </w:r>
      <w:r>
        <w:t xml:space="preserve"> </w:t>
      </w:r>
      <w:r>
        <w:t xml:space="preserve">inspection can be carried out at the next call of the ship in the same Member State, provided that the ship</w:t>
      </w:r>
      <w:r>
        <w:t xml:space="preserve"> </w:t>
      </w:r>
      <w:r>
        <w:t xml:space="preserve">does not call at other ports in the Community or the Paris MoU States in between and the postponement is</w:t>
      </w:r>
      <w:r>
        <w:t xml:space="preserve"> </w:t>
      </w:r>
      <w:r>
        <w:t xml:space="preserve">no more than 15 days, (b) if the inspection can be carried out in another port within 15 days, if the port has</w:t>
      </w:r>
      <w:r>
        <w:t xml:space="preserve"> </w:t>
      </w:r>
      <w:r>
        <w:t xml:space="preserve">agreed in advance to perform the inspection.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Member States) over and above what would be caused by (for example) increased ship calls,</w:t>
      </w:r>
      <w:r>
        <w:t xml:space="preserve"> </w:t>
      </w:r>
      <w:r>
        <w:t xml:space="preserve">due to increased maritime traffic.</w:t>
      </w:r>
      <w:r>
        <w:br/>
      </w:r>
      <w:r>
        <w:t xml:space="preserve">Problem Driver 4: The current design of the ship risk profile and targeting mechanism</w:t>
      </w:r>
      <w:r>
        <w:t xml:space="preserve"> </w:t>
      </w:r>
      <w:r>
        <w:t xml:space="preserve">are not up to date</w:t>
      </w:r>
      <w:r>
        <w:br/>
      </w:r>
      <w:r>
        <w:t xml:space="preserve">Since the entry into force of the Directive, the quality of ships calling to EU and Paris</w:t>
      </w:r>
      <w:r>
        <w:t xml:space="preserve"> </w:t>
      </w:r>
      <w:r>
        <w:t xml:space="preserve">MoU ports has improved – in part because of the effectiveness of the PSC system. Far</w:t>
      </w:r>
      <w:r>
        <w:t xml:space="preserve"> </w:t>
      </w:r>
      <w:r>
        <w:t xml:space="preserve">fewer substandard ships operate in the Paris MoU region58. Data from THETIS shows</w:t>
      </w:r>
      <w:r>
        <w:t xml:space="preserve"> </w:t>
      </w:r>
      <w:r>
        <w:t xml:space="preserve">that the number of deficiencies has decreased by 22% between 2014 and 2019 due to the</w:t>
      </w:r>
      <w:r>
        <w:t xml:space="preserve"> </w:t>
      </w:r>
      <w:r>
        <w:t xml:space="preserve">PSC inspections. The consequence is that ships that call at EU ports are generally of a</w:t>
      </w:r>
      <w:r>
        <w:t xml:space="preserve"> </w:t>
      </w:r>
      <w:r>
        <w:t xml:space="preserve">better standard as compared to those which were calling to these ports when SRP59 was</w:t>
      </w:r>
      <w:r>
        <w:t xml:space="preserve"> </w:t>
      </w:r>
      <w:r>
        <w:t xml:space="preserve">designed. The ship risk profile and targeting mechanisms are no longer up to date and</w:t>
      </w:r>
      <w:r>
        <w:t xml:space="preserve"> </w:t>
      </w:r>
      <w:r>
        <w:t xml:space="preserve">need to be adapted.</w:t>
      </w:r>
      <w:r>
        <w:br/>
      </w:r>
      <w:r>
        <w:t xml:space="preserve">The stakeholders interviewed in the impact assessment process generally confirmed the</w:t>
      </w:r>
      <w:r>
        <w:t xml:space="preserve"> </w:t>
      </w:r>
      <w:r>
        <w:t xml:space="preserve">findings of the 2018 ex-post evaluation. They agreed that low-risk ships are sufficiently</w:t>
      </w:r>
      <w:r>
        <w:t xml:space="preserve"> </w:t>
      </w:r>
      <w:r>
        <w:t xml:space="preserve">targeted and that sub-standard ships no longer operate in significant numbers in EU waters.</w:t>
      </w:r>
      <w:r>
        <w:t xml:space="preserve"> </w:t>
      </w:r>
      <w:r>
        <w:t xml:space="preserve">In its written contribution, the Paris MoU Secretariat confirmed that most sub-standard</w:t>
      </w:r>
      <w:r>
        <w:t xml:space="preserve"> </w:t>
      </w:r>
      <w:r>
        <w:t xml:space="preserve">ships no longer or hardly operate in the Paris MoU region. A majority of respondents to the</w:t>
      </w:r>
      <w:r>
        <w:t xml:space="preserve"> </w:t>
      </w:r>
      <w:r>
        <w:t xml:space="preserve">survey questionnaire of all groups of respondents have rated the effectiveness of the</w:t>
      </w:r>
      <w:r>
        <w:t xml:space="preserve"> </w:t>
      </w:r>
      <w:r>
        <w:t xml:space="preserve">targeting mechanism based on the ship risk profile as moderately to highly effective.</w:t>
      </w:r>
      <w:r>
        <w:t xml:space="preserve"> </w:t>
      </w:r>
      <w:r>
        <w:t xml:space="preserve">However, those interviewed (Bulgaria, Estonia, France, Germany, Italy, Netherlands,</w:t>
      </w:r>
      <w:r>
        <w:t xml:space="preserve"> </w:t>
      </w:r>
      <w:r>
        <w:t xml:space="preserve">Poland, Albania, Norway, IMO, the Federation of European Private Port Companies and</w:t>
      </w:r>
      <w:r>
        <w:t xml:space="preserve"> </w:t>
      </w:r>
      <w:r>
        <w:t xml:space="preserve">Terminals - FEPORT, Bureau Veritas, Croatian Register of Shipping and the International</w:t>
      </w:r>
      <w:r>
        <w:t xml:space="preserve"> </w:t>
      </w:r>
      <w:r>
        <w:t xml:space="preserve">Association of Classification Societies - IACS) and surveyed stakeholders (from PSC</w:t>
      </w:r>
      <w:r>
        <w:t xml:space="preserve"> </w:t>
      </w:r>
      <w:r>
        <w:t xml:space="preserve">authorities in EU and non-EU Member States, Flag State authorities, ROs, international</w:t>
      </w:r>
      <w:r>
        <w:t xml:space="preserve"> </w:t>
      </w:r>
      <w:r>
        <w:t xml:space="preserve">bodies and others involved in the maritime transport industry) also pointed out that the ship</w:t>
      </w:r>
      <w:r>
        <w:t xml:space="preserve"> </w:t>
      </w:r>
      <w:r>
        <w:t xml:space="preserve">risk profile could be improved with the addition of parameters or the adjustment of existing</w:t>
      </w:r>
      <w:r>
        <w:t xml:space="preserve"> </w:t>
      </w:r>
      <w:r>
        <w:t xml:space="preserve">ones in order to perform more targeted inspections to vessels still bearing a higher risk,</w:t>
      </w:r>
      <w:r>
        <w:t xml:space="preserve"> </w:t>
      </w:r>
      <w:r>
        <w:t xml:space="preserve">avoid targeting low-risk vessels and discourage sub-standard shipping. There is however a</w:t>
      </w:r>
      <w:r>
        <w:t xml:space="preserve"> </w:t>
      </w:r>
      <w:r>
        <w:t xml:space="preserve">general understanding among the interviewed stakeholders that vessels still need to be</w:t>
      </w:r>
      <w:r>
        <w:t xml:space="preserve"> </w:t>
      </w:r>
      <w:r>
        <w:t xml:space="preserve">inspected regularly, in order to maintain the current, generally high performing standards.</w:t>
      </w:r>
      <w:r>
        <w:t xml:space="preserve"> </w:t>
      </w:r>
      <w:r>
        <w:t xml:space="preserve">According to the targeted stakeholders’ consultation there is still a level of unnecessary or</w:t>
      </w:r>
      <w:r>
        <w:t xml:space="preserve"> </w:t>
      </w:r>
      <w:r>
        <w:t xml:space="preserve">poorly targeted vessels but with considerable divergence as to the perception of the</w:t>
      </w:r>
      <w:r>
        <w:t xml:space="preserve"> </w:t>
      </w:r>
      <w:r>
        <w:t xml:space="preserve">stakeholders as to the size of the issue. Overall, stakeholders estimate that the number of</w:t>
      </w:r>
      <w:r>
        <w:t xml:space="preserve"> </w:t>
      </w:r>
      <w:r>
        <w:t xml:space="preserve">unnecessary targeted ships is in the range of 10% to 25%. This may reflect geographical</w:t>
      </w:r>
      <w:r>
        <w:t xml:space="preserve"> </w:t>
      </w:r>
      <w:r>
        <w:t xml:space="preserve">considerations where as previously referred to in the 2019 Mid-cycle Horizontal Analysis,</w:t>
      </w:r>
      <w:r>
        <w:t xml:space="preserve"> </w:t>
      </w:r>
      <w:r>
        <w:t xml:space="preserve">Member States at the EU’s external borders may be visited by more sub-standard ships.</w:t>
      </w:r>
    </w:p>
    <w:p>
      <w:pPr>
        <w:pStyle w:val="BodyText"/>
      </w:pPr>
      <w:r>
        <w:t xml:space="preserve">58 In 2019 the average detention rate – meaning the percentage of inspections resulting in a vessel being</w:t>
      </w:r>
      <w:r>
        <w:t xml:space="preserve"> </w:t>
      </w:r>
      <w:r>
        <w:t xml:space="preserve">detained was 2.96% while in 2011 is was 3.61%. Over the same period the average number of deficiencies</w:t>
      </w:r>
      <w:r>
        <w:t xml:space="preserve"> </w:t>
      </w:r>
      <w:r>
        <w:t xml:space="preserve">detected during an inspection went from 2.58 in 2011 to 2.37 in 2019 (source: EMSA).</w:t>
      </w:r>
      <w:r>
        <w:br/>
      </w:r>
      <w:r>
        <w:t xml:space="preserve">59 All ships in the ship information system are assigned either as high, standard or low risk based on</w:t>
      </w:r>
      <w:r>
        <w:t xml:space="preserve"> </w:t>
      </w:r>
      <w:r>
        <w:t xml:space="preserve">generic and historic parameters. Each criterion has a weighting which reflects the relative influence of each</w:t>
      </w:r>
      <w:r>
        <w:t xml:space="preserve"> </w:t>
      </w:r>
      <w:r>
        <w:t xml:space="preserve">parameter on the overall risk of the ship. High Risk Ships (HRS) are ships which meet criteria to a total</w:t>
      </w:r>
      <w:r>
        <w:t xml:space="preserve"> </w:t>
      </w:r>
      <w:r>
        <w:t xml:space="preserve">value of 5 or more weighting points. Low Risk Ships (LRS) are ships which meet all the criteria of the low</w:t>
      </w:r>
      <w:r>
        <w:t xml:space="preserve"> </w:t>
      </w:r>
      <w:r>
        <w:t xml:space="preserve">risk parameters and have had at least one inspection in the previous 36 months. Standard Risk Ships (SRS)</w:t>
      </w:r>
      <w:r>
        <w:t xml:space="preserve"> </w:t>
      </w:r>
      <w:r>
        <w:t xml:space="preserve">are ships which are neither HRS nor LRS. A ship’s risk profile is recalculated daily taking into account</w:t>
      </w:r>
      <w:r>
        <w:t xml:space="preserve"> </w:t>
      </w:r>
      <w:r>
        <w:t xml:space="preserve">changes in the more dynamic parameters such as age, the 36-month deficiency and detention history and</w:t>
      </w:r>
      <w:r>
        <w:t xml:space="preserve"> </w:t>
      </w:r>
      <w:r>
        <w:t xml:space="preserve">PSC performance of the company. Recalculation also occurs after every inspection and when the</w:t>
      </w:r>
      <w:r>
        <w:t xml:space="preserve"> </w:t>
      </w:r>
      <w:r>
        <w:t xml:space="preserve">applicable performance tables for flag and recognised organisations are changed.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Data in THETIS however shows that over the period 2014-2019 the number of inspections</w:t>
      </w:r>
      <w:r>
        <w:t xml:space="preserve"> </w:t>
      </w:r>
      <w:r>
        <w:t xml:space="preserve">of low risk ships giving rise to a finding of zero deficiencies was 34%.</w:t>
      </w:r>
      <w:r>
        <w:br/>
      </w:r>
      <w:r>
        <w:t xml:space="preserve">Over the last decade PSC is being used increasingly to enforce environmental legislation</w:t>
      </w:r>
      <w:r>
        <w:t xml:space="preserve"> </w:t>
      </w:r>
      <w:r>
        <w:t xml:space="preserve">(based on EU provisions60). However, the ship risk profile devised prior to 2009 had</w:t>
      </w:r>
      <w:r>
        <w:t xml:space="preserve"> </w:t>
      </w:r>
      <w:r>
        <w:t xml:space="preserve">different priorities and is not fully adapted to focus more the PSC effort on the least</w:t>
      </w:r>
      <w:r>
        <w:t xml:space="preserve"> </w:t>
      </w:r>
      <w:r>
        <w:t xml:space="preserve">environmentally performing vessels. This also needs to be seen in the context of the “Fit for</w:t>
      </w:r>
      <w:r>
        <w:t xml:space="preserve"> </w:t>
      </w:r>
      <w:r>
        <w:t xml:space="preserve">55” package proposed in July 202161 that aims to reduce the EU’s total GHG emissions by</w:t>
      </w:r>
      <w:r>
        <w:t xml:space="preserve"> </w:t>
      </w:r>
      <w:r>
        <w:t xml:space="preserve">55% by 2030, paving the way to climate neutrality by 2050. Shipping is expected to</w:t>
      </w:r>
      <w:r>
        <w:t xml:space="preserve"> </w:t>
      </w:r>
      <w:r>
        <w:t xml:space="preserve">contribute to this effort and four proposals have been put forward by the Commission that are</w:t>
      </w:r>
      <w:r>
        <w:t xml:space="preserve"> </w:t>
      </w:r>
      <w:r>
        <w:t xml:space="preserve">relevant for the maritime transport sector: (i) the revision of the EU Emission Trading</w:t>
      </w:r>
      <w:r>
        <w:t xml:space="preserve"> </w:t>
      </w:r>
      <w:r>
        <w:t xml:space="preserve">System Directive (ii) the FuelEU Maritime Regulation (iii) the Alternative Fuels</w:t>
      </w:r>
      <w:r>
        <w:t xml:space="preserve"> </w:t>
      </w:r>
      <w:r>
        <w:t xml:space="preserve">Infrastructure Regulation and (iv) the revision of the Energy Taxation Directive.</w:t>
      </w:r>
      <w:r>
        <w:br/>
      </w:r>
      <w:r>
        <w:t xml:space="preserve">On this basis, it may be appropriate to reconsider the way in which the ship risk profile is</w:t>
      </w:r>
      <w:r>
        <w:t xml:space="preserve"> </w:t>
      </w:r>
      <w:r>
        <w:t xml:space="preserve">formulated to reflect environmental issues by attaching more importance to</w:t>
      </w:r>
      <w:r>
        <w:t xml:space="preserve"> </w:t>
      </w:r>
      <w:r>
        <w:t xml:space="preserve">environmental related deficiencies and detentions. By changing the SRP to better reflect</w:t>
      </w:r>
      <w:r>
        <w:t xml:space="preserve"> </w:t>
      </w:r>
      <w:r>
        <w:t xml:space="preserve">the environmental history the risk-based approach of the SRP is retained.</w:t>
      </w:r>
      <w:r>
        <w:br/>
      </w:r>
      <w:r>
        <w:t xml:space="preserve">Problem Driver 5: Cumbersome paper-based certificate system</w:t>
      </w:r>
      <w:r>
        <w:br/>
      </w:r>
      <w:r>
        <w:t xml:space="preserve">The PSC Directive does not provide for inspections based on electronic certificates</w:t>
      </w:r>
      <w:r>
        <w:t xml:space="preserve"> </w:t>
      </w:r>
      <w:r>
        <w:t xml:space="preserve">and/or the electronic provision of information. The exchange of information is thus not</w:t>
      </w:r>
      <w:r>
        <w:t xml:space="preserve"> </w:t>
      </w:r>
      <w:r>
        <w:t xml:space="preserve">efficient and it cannot be employed for refining the targeting of ships. The use of paper-</w:t>
      </w:r>
      <w:r>
        <w:t xml:space="preserve"> </w:t>
      </w:r>
      <w:r>
        <w:t xml:space="preserve">based certificates implies more time spent on performing an inspection and extra-costs.</w:t>
      </w:r>
      <w:r>
        <w:t xml:space="preserve"> </w:t>
      </w:r>
      <w:r>
        <w:t xml:space="preserve">According to the IMO’s Global Integrated Shipping Information System (GISIS)</w:t>
      </w:r>
      <w:r>
        <w:t xml:space="preserve"> </w:t>
      </w:r>
      <w:r>
        <w:t xml:space="preserve">database, at present 23 out of 66 flag States provide statutory certificates in electronic</w:t>
      </w:r>
      <w:r>
        <w:t xml:space="preserve"> </w:t>
      </w:r>
      <w:r>
        <w:t xml:space="preserve">form. The majority of these electronic certificates are issued on behalf of the flag States</w:t>
      </w:r>
      <w:r>
        <w:t xml:space="preserve"> </w:t>
      </w:r>
      <w:r>
        <w:t xml:space="preserve">by 20 ROs62 acting on their behalf. In addition, a number of EU flag administrations</w:t>
      </w:r>
      <w:r>
        <w:t xml:space="preserve"> </w:t>
      </w:r>
      <w:r>
        <w:t xml:space="preserve">issue electronic certificates directly, including Denmark, Germany and Portugal.</w:t>
      </w:r>
      <w:r>
        <w:t xml:space="preserve"> </w:t>
      </w:r>
      <w:r>
        <w:t xml:space="preserve">The number of ships carrying electronic certificates is on the rise and expected to</w:t>
      </w:r>
      <w:r>
        <w:t xml:space="preserve"> </w:t>
      </w:r>
      <w:r>
        <w:t xml:space="preserve">increase. For instance, Estonia confirmed that around 60% of ships visiting Estonian</w:t>
      </w:r>
      <w:r>
        <w:t xml:space="preserve"> </w:t>
      </w:r>
      <w:r>
        <w:t xml:space="preserve">ports have at least some statutory certificates issued electronically. Similarly, Poland</w:t>
      </w:r>
      <w:r>
        <w:t xml:space="preserve"> </w:t>
      </w:r>
      <w:r>
        <w:t xml:space="preserve">explained that today 40%-50% of ships entering Polish ports have electronic certificates</w:t>
      </w:r>
      <w:r>
        <w:t xml:space="preserve"> </w:t>
      </w:r>
      <w:r>
        <w:t xml:space="preserve">but all of them still need to carry hard copies for inspection purposes.</w:t>
      </w:r>
      <w:r>
        <w:br/>
      </w:r>
      <w:r>
        <w:t xml:space="preserve">At the international level, the IMO has produced guidance63 regarding the acceptance by</w:t>
      </w:r>
      <w:r>
        <w:t xml:space="preserve"> </w:t>
      </w:r>
      <w:r>
        <w:t xml:space="preserve">PSC authorities of electronic certificates, which provides a framework for regulating the use</w:t>
      </w:r>
      <w:r>
        <w:t xml:space="preserve"> </w:t>
      </w:r>
      <w:r>
        <w:t xml:space="preserve">of electronic certificates. The Paris MoU has also issued similar guidelines, which state that</w:t>
      </w:r>
      <w:r>
        <w:t xml:space="preserve"> </w:t>
      </w:r>
      <w:r>
        <w:t xml:space="preserve">PSC should accept electronic certificates if they can be verified using a unique tracking</w:t>
      </w:r>
      <w:r>
        <w:t xml:space="preserve"> </w:t>
      </w:r>
      <w:r>
        <w:t xml:space="preserve">number. However, the PSC Directive lacks a framework for the use of electronic certificates</w:t>
      </w:r>
      <w:r>
        <w:t xml:space="preserve"> </w:t>
      </w:r>
      <w:r>
        <w:t xml:space="preserve">and the electronic provision of information. This means that even if a vessel is equipped with</w:t>
      </w:r>
      <w:r>
        <w:t xml:space="preserve"> </w:t>
      </w:r>
      <w:r>
        <w:t xml:space="preserve">electronic certificates it still has to carry paper versions in case the electric versions are not</w:t>
      </w:r>
      <w:r>
        <w:t xml:space="preserve"> </w:t>
      </w:r>
      <w:r>
        <w:t xml:space="preserve">accepted. A framework is missing for the practical implementation of electronic certificates</w:t>
      </w:r>
      <w:r>
        <w:t xml:space="preserve"> </w:t>
      </w:r>
      <w:r>
        <w:t xml:space="preserve">and the electronic provision of information. PSC inspectors are also not given guidance on</w:t>
      </w:r>
    </w:p>
    <w:p>
      <w:pPr>
        <w:pStyle w:val="BodyText"/>
      </w:pPr>
      <w:r>
        <w:t xml:space="preserve">60 For example sulphur emissions, ship generated waste and cargo residues, recycling of ships, and the</w:t>
      </w:r>
      <w:r>
        <w:t xml:space="preserve"> </w:t>
      </w:r>
      <w:r>
        <w:t xml:space="preserve">monitoring reporting and verification of GHG emissions.</w:t>
      </w:r>
      <w:r>
        <w:t xml:space="preserve"> </w:t>
      </w:r>
      <w:r>
        <w:t xml:space="preserve">61 Delivering the European Green Deal | European Commission (europa.eu)</w:t>
      </w:r>
      <w:r>
        <w:t xml:space="preserve"> </w:t>
      </w:r>
      <w:r>
        <w:t xml:space="preserve">62 This includes all 12 of the ROs recognised by EU flag states which between them cover over 85% of</w:t>
      </w:r>
      <w:r>
        <w:t xml:space="preserve"> </w:t>
      </w:r>
      <w:r>
        <w:t xml:space="preserve">world tonnage</w:t>
      </w:r>
      <w:r>
        <w:t xml:space="preserve"> </w:t>
      </w:r>
      <w:r>
        <w:t xml:space="preserve">63 FAL.5/Circ.39/Rev.2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how to handle different types and forms of electronic certificates that ships can be required to</w:t>
      </w:r>
      <w:r>
        <w:t xml:space="preserve"> </w:t>
      </w:r>
      <w:r>
        <w:t xml:space="preserve">carry and the extent to which they can be accepted during an inspection.</w:t>
      </w:r>
      <w:r>
        <w:br/>
      </w:r>
      <w:r>
        <w:t xml:space="preserve">There is general agreement among all stakeholders consulted that electronic certificates</w:t>
      </w:r>
      <w:r>
        <w:t xml:space="preserve"> </w:t>
      </w:r>
      <w:r>
        <w:t xml:space="preserve">are an inevitable development. A large majority of the PSC authorities of EEA countries</w:t>
      </w:r>
      <w:r>
        <w:t xml:space="preserve"> </w:t>
      </w:r>
      <w:r>
        <w:t xml:space="preserve">and ROs responding to the survey stated that they are willing to consider using electronic</w:t>
      </w:r>
      <w:r>
        <w:t xml:space="preserve"> </w:t>
      </w:r>
      <w:r>
        <w:t xml:space="preserve">certificates in the future. Despite this, the acceptance of electronic certificates by port</w:t>
      </w:r>
      <w:r>
        <w:t xml:space="preserve"> </w:t>
      </w:r>
      <w:r>
        <w:t xml:space="preserve">States is in practice rather low (the share of inspections of ships having e-certificates is</w:t>
      </w:r>
      <w:r>
        <w:t xml:space="preserve"> </w:t>
      </w:r>
      <w:r>
        <w:t xml:space="preserve">currently 20%, according to data from EMSA) between EU Member States and even</w:t>
      </w:r>
      <w:r>
        <w:t xml:space="preserve"> </w:t>
      </w:r>
      <w:r>
        <w:t xml:space="preserve">ships issued with electronic certificates systematically print out the certificates and carry</w:t>
      </w:r>
      <w:r>
        <w:t xml:space="preserve"> </w:t>
      </w:r>
      <w:r>
        <w:t xml:space="preserve">them on board to avoid problems.</w:t>
      </w:r>
      <w:r>
        <w:br/>
      </w:r>
      <w:r>
        <w:t xml:space="preserve">Most stakeholders interviewed (Germany, Italy, Netherlands, Poland, Estonia, France,</w:t>
      </w:r>
      <w:r>
        <w:t xml:space="preserve"> </w:t>
      </w:r>
      <w:r>
        <w:t xml:space="preserve">Portugal, European Community Shipowners Association - ECSA, International Chamber of</w:t>
      </w:r>
      <w:r>
        <w:t xml:space="preserve"> </w:t>
      </w:r>
      <w:r>
        <w:t xml:space="preserve">Shipping- ICS, UGS, Albania, Norway, European Sea Ports Organisation - ESPO, Bureau</w:t>
      </w:r>
      <w:r>
        <w:t xml:space="preserve"> </w:t>
      </w:r>
      <w:r>
        <w:t xml:space="preserve">Veritas, Croatian Register of Shipping, IACS) also agreed that targeting of inspections can be</w:t>
      </w:r>
      <w:r>
        <w:t xml:space="preserve"> </w:t>
      </w:r>
      <w:r>
        <w:t xml:space="preserve">improved if electronic certificates are available for (automatic) validation prior to</w:t>
      </w:r>
      <w:r>
        <w:t xml:space="preserve"> </w:t>
      </w:r>
      <w:r>
        <w:t xml:space="preserve">inspections, an idea that is widely supported by respondents to the survey.</w:t>
      </w:r>
      <w:r>
        <w:br/>
      </w:r>
      <w:r>
        <w:t xml:space="preserve">The fact that statutory certificates can be issued in an electronic format by flag authorities</w:t>
      </w:r>
      <w:r>
        <w:t xml:space="preserve"> </w:t>
      </w:r>
      <w:r>
        <w:t xml:space="preserve">or by ROs acting on their behalf could change and improve the way that PSC inspections</w:t>
      </w:r>
      <w:r>
        <w:t xml:space="preserve"> </w:t>
      </w:r>
      <w:r>
        <w:t xml:space="preserve">are carried out. Under existing arrangements, ROs recognised by the European Union</w:t>
      </w:r>
      <w:r>
        <w:t xml:space="preserve"> </w:t>
      </w:r>
      <w:r>
        <w:t xml:space="preserve">provide information on statutory certificates directly to EMSA by means of a deep hyper-</w:t>
      </w:r>
      <w:r>
        <w:t xml:space="preserve"> </w:t>
      </w:r>
      <w:r>
        <w:t xml:space="preserve">link between the ROs’ databases and the THETIS database. The information currently</w:t>
      </w:r>
      <w:r>
        <w:t xml:space="preserve"> </w:t>
      </w:r>
      <w:r>
        <w:t xml:space="preserve">provided only relates to the identity of the vessel concerned, the existence of a certificate</w:t>
      </w:r>
      <w:r>
        <w:t xml:space="preserve"> </w:t>
      </w:r>
      <w:r>
        <w:t xml:space="preserve">and the period of validity of the certificate.</w:t>
      </w:r>
      <w:r>
        <w:br/>
      </w:r>
      <w:r>
        <w:t xml:space="preserve">The current partial introduction of electronic certificates is seen as inefficient in</w:t>
      </w:r>
      <w:r>
        <w:t xml:space="preserve"> </w:t>
      </w:r>
      <w:r>
        <w:t xml:space="preserve">situations where ships still have to print out electronic certificates, making the validation</w:t>
      </w:r>
      <w:r>
        <w:t xml:space="preserve"> </w:t>
      </w:r>
      <w:r>
        <w:t xml:space="preserve">process even more cumbersome than paper-based ones. Both the Netherlands and Poland</w:t>
      </w:r>
      <w:r>
        <w:t xml:space="preserve"> </w:t>
      </w:r>
      <w:r>
        <w:t xml:space="preserve">raised this issue during the stakeholders’ consultation. They further emphasised the</w:t>
      </w:r>
      <w:r>
        <w:t xml:space="preserve"> </w:t>
      </w:r>
      <w:r>
        <w:t xml:space="preserve">current lack of an operational standard for exchanging and validating electronic</w:t>
      </w:r>
      <w:r>
        <w:t xml:space="preserve"> </w:t>
      </w:r>
      <w:r>
        <w:t xml:space="preserve">certificate. This leads to a complicated validation process that also does not protect</w:t>
      </w:r>
      <w:r>
        <w:t xml:space="preserve"> </w:t>
      </w:r>
      <w:r>
        <w:t xml:space="preserve">sufficiently against falsifying a certificate.</w:t>
      </w:r>
      <w:r>
        <w:br/>
      </w:r>
      <w:r>
        <w:t xml:space="preserve">Problem Driver 6: Inadequate and inflexible procedures and inadequate PSC resources</w:t>
      </w:r>
      <w:r>
        <w:t xml:space="preserve"> </w:t>
      </w:r>
      <w:r>
        <w:t xml:space="preserve">(skills, training)</w:t>
      </w:r>
      <w:r>
        <w:br/>
      </w:r>
      <w:r>
        <w:t xml:space="preserve">Article 24(3) of the Directive requires that Member States provide the actual time of the</w:t>
      </w:r>
      <w:r>
        <w:t xml:space="preserve"> </w:t>
      </w:r>
      <w:r>
        <w:t xml:space="preserve">arrival and the time of departure of any ship calling at their ports and anchorages through</w:t>
      </w:r>
      <w:r>
        <w:t xml:space="preserve"> </w:t>
      </w:r>
      <w:r>
        <w:t xml:space="preserve">the Union maritime information exchange system</w:t>
      </w:r>
      <w:r>
        <w:t xml:space="preserve"> </w:t>
      </w:r>
      <w:r>
        <w:t xml:space="preserve">‘SafeSeaNet’</w:t>
      </w:r>
      <w:r>
        <w:t xml:space="preserve">. The 2018 ex-post</w:t>
      </w:r>
      <w:r>
        <w:t xml:space="preserve"> </w:t>
      </w:r>
      <w:r>
        <w:t xml:space="preserve">evaluation identified difficulties concerning the implementation of such provision of the</w:t>
      </w:r>
      <w:r>
        <w:t xml:space="preserve"> </w:t>
      </w:r>
      <w:r>
        <w:t xml:space="preserve">PSC Directive. Estimated time of arrival and of departure is challenging as it depends on</w:t>
      </w:r>
      <w:r>
        <w:t xml:space="preserve"> </w:t>
      </w:r>
      <w:r>
        <w:t xml:space="preserve">the information from various parties. Thus,</w:t>
      </w:r>
      <w:r>
        <w:t xml:space="preserve"> </w:t>
      </w:r>
      <w:r>
        <w:t xml:space="preserve">‘port call optimisation’</w:t>
      </w:r>
      <w:r>
        <w:t xml:space="preserve"> </w:t>
      </w:r>
      <w:r>
        <w:t xml:space="preserve">is still ongoing in</w:t>
      </w:r>
      <w:r>
        <w:t xml:space="preserve"> </w:t>
      </w:r>
      <w:r>
        <w:t xml:space="preserve">many ports as a point of continuous improvement of port operations. However, if the</w:t>
      </w:r>
      <w:r>
        <w:t xml:space="preserve"> </w:t>
      </w:r>
      <w:r>
        <w:t xml:space="preserve">required information on the time of arrival and departure is not provided into the system,</w:t>
      </w:r>
      <w:r>
        <w:t xml:space="preserve"> </w:t>
      </w:r>
      <w:r>
        <w:t xml:space="preserve">port States do not have sufficient time to prepare and allocate appropriate resources for</w:t>
      </w:r>
      <w:r>
        <w:t xml:space="preserve"> </w:t>
      </w:r>
      <w:r>
        <w:t xml:space="preserve">inspections. The countries that expressed an opinion on this matter (Bulgaria, Poland and</w:t>
      </w:r>
      <w:r>
        <w:t xml:space="preserve"> </w:t>
      </w:r>
      <w:r>
        <w:t xml:space="preserve">Norway) confirmed that more clarity, guidance and training is needed concerning the</w:t>
      </w:r>
      <w:r>
        <w:t xml:space="preserve"> </w:t>
      </w:r>
      <w:r>
        <w:t xml:space="preserve">reporting of arrival and departure time.</w:t>
      </w:r>
      <w:r>
        <w:br/>
      </w:r>
      <w:r>
        <w:t xml:space="preserve">The PSC Directive requires that the inspectors follow harmonized procedures and</w:t>
      </w:r>
      <w:r>
        <w:t xml:space="preserve"> </w:t>
      </w:r>
      <w:r>
        <w:t xml:space="preserve">guidelines when it comes to performing inspections and controlling the ships. However,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EMSA identified that there are issues when it comes to the level of implementation and</w:t>
      </w:r>
      <w:r>
        <w:t xml:space="preserve"> </w:t>
      </w:r>
      <w:r>
        <w:t xml:space="preserve">the extent to which such guidelines and procedures are followed by inspectors. As the</w:t>
      </w:r>
      <w:r>
        <w:t xml:space="preserve"> </w:t>
      </w:r>
      <w:r>
        <w:t xml:space="preserve">scope of inspections has increased over time in terms of content and complexity, it is</w:t>
      </w:r>
      <w:r>
        <w:t xml:space="preserve"> </w:t>
      </w:r>
      <w:r>
        <w:t xml:space="preserve">necessary to ensure realignment of the guidelines and procedures followed by inspector</w:t>
      </w:r>
      <w:r>
        <w:t xml:space="preserve"> </w:t>
      </w:r>
      <w:r>
        <w:t xml:space="preserve">and ensure that the level of training is adequate.</w:t>
      </w:r>
      <w:r>
        <w:t xml:space="preserve"> </w:t>
      </w:r>
      <w:r>
        <w:t xml:space="preserve">The stakeholders interviewed generally acknowledge that inspections will inevitably</w:t>
      </w:r>
      <w:r>
        <w:t xml:space="preserve"> </w:t>
      </w:r>
      <w:r>
        <w:t xml:space="preserve">become increasingly complex as new inspection requirements are added, either by EU</w:t>
      </w:r>
      <w:r>
        <w:t xml:space="preserve"> </w:t>
      </w:r>
      <w:r>
        <w:t xml:space="preserve">law or via the IMO. They tend to agree that, whereas PSC guidelines and procedure have</w:t>
      </w:r>
      <w:r>
        <w:t xml:space="preserve"> </w:t>
      </w:r>
      <w:r>
        <w:t xml:space="preserve">so far been effective to provide guidance to PSCOs in performing inspections, they also</w:t>
      </w:r>
      <w:r>
        <w:t xml:space="preserve"> </w:t>
      </w:r>
      <w:r>
        <w:t xml:space="preserve">present weaknesses that could be improved in particular as they do not keep the pace</w:t>
      </w:r>
      <w:r>
        <w:t xml:space="preserve"> </w:t>
      </w:r>
      <w:r>
        <w:t xml:space="preserve">with the increasing scope and complexity of PSC inspections.</w:t>
      </w:r>
      <w:r>
        <w:br/>
      </w:r>
      <w:r>
        <w:t xml:space="preserve">More specifically, Germany noted that PSCOs are not always aware of the provisions of</w:t>
      </w:r>
      <w:r>
        <w:t xml:space="preserve"> </w:t>
      </w:r>
      <w:r>
        <w:t xml:space="preserve">the guidelines and that the system may be time constrained, due to the short duration of</w:t>
      </w:r>
      <w:r>
        <w:t xml:space="preserve"> </w:t>
      </w:r>
      <w:r>
        <w:t xml:space="preserve">port calls combined with the wide scope of inspections. The Netherlands has highlighted</w:t>
      </w:r>
      <w:r>
        <w:t xml:space="preserve"> </w:t>
      </w:r>
      <w:r>
        <w:t xml:space="preserve">the importance of keeping guidelines as practical and supportive as possible to the work</w:t>
      </w:r>
      <w:r>
        <w:t xml:space="preserve"> </w:t>
      </w:r>
      <w:r>
        <w:t xml:space="preserve">of PSCOs. Accordingly, guidelines should not be prescriptive on procedures but rather</w:t>
      </w:r>
      <w:r>
        <w:t xml:space="preserve"> </w:t>
      </w:r>
      <w:r>
        <w:t xml:space="preserve">lay down the key principles of the inspection regime. Portugal mentioned that guidelines</w:t>
      </w:r>
      <w:r>
        <w:t xml:space="preserve"> </w:t>
      </w:r>
      <w:r>
        <w:t xml:space="preserve">need to be more quickly accessible, user-friendly, clear and well-structured. France noted</w:t>
      </w:r>
      <w:r>
        <w:t xml:space="preserve"> </w:t>
      </w:r>
      <w:r>
        <w:t xml:space="preserve">that inspection guidelines do not reflect recent developments in the context of the IMO</w:t>
      </w:r>
      <w:r>
        <w:t xml:space="preserve"> </w:t>
      </w:r>
      <w:r>
        <w:t xml:space="preserve">and the shipping sector. There is lack of guidance for inspections performed on “non-</w:t>
      </w:r>
      <w:r>
        <w:t xml:space="preserve"> </w:t>
      </w:r>
      <w:r>
        <w:t xml:space="preserve">fully conventional” ships, namely vessels that are not subject to all of the international</w:t>
      </w:r>
      <w:r>
        <w:t xml:space="preserve"> </w:t>
      </w:r>
      <w:r>
        <w:t xml:space="preserve">conventions64.</w:t>
      </w:r>
      <w:r>
        <w:br/>
      </w:r>
      <w:r>
        <w:t xml:space="preserve">In its written contribution, the Paris MoU Secretariat suggested that amending the</w:t>
      </w:r>
      <w:r>
        <w:t xml:space="preserve"> </w:t>
      </w:r>
      <w:r>
        <w:t xml:space="preserve">guidelines is at times hindered and/or held back by the constraints imposed by the PSC</w:t>
      </w:r>
      <w:r>
        <w:t xml:space="preserve"> </w:t>
      </w:r>
      <w:r>
        <w:t xml:space="preserve">Directive and the fact that the requirements of the Directive are very detailed. This lack</w:t>
      </w:r>
      <w:r>
        <w:t xml:space="preserve"> </w:t>
      </w:r>
      <w:r>
        <w:t xml:space="preserve">of flexibility would contribute to opposition to updating the guidelines. Nevertheless, the</w:t>
      </w:r>
      <w:r>
        <w:t xml:space="preserve"> </w:t>
      </w:r>
      <w:r>
        <w:t xml:space="preserve">Paris MoU Secretariat specified that the Committee has already identified the need to</w:t>
      </w:r>
      <w:r>
        <w:t xml:space="preserve"> </w:t>
      </w:r>
      <w:r>
        <w:t xml:space="preserve">improve PSC guidelines and some measures have already been taken. More specifically,</w:t>
      </w:r>
      <w:r>
        <w:t xml:space="preserve"> </w:t>
      </w:r>
      <w:r>
        <w:t xml:space="preserve">the Paris MoU aims at enhancing the consistency, user-friendliness, clarity and</w:t>
      </w:r>
      <w:r>
        <w:t xml:space="preserve"> </w:t>
      </w:r>
      <w:r>
        <w:t xml:space="preserve">effectiveness of the current Paris MoU PSC procedures, in order to reduce fragmentation,</w:t>
      </w:r>
      <w:r>
        <w:t xml:space="preserve"> </w:t>
      </w:r>
      <w:r>
        <w:t xml:space="preserve">duplication, ambiguity and administrative burden. In this respect, Norway claimed that</w:t>
      </w:r>
      <w:r>
        <w:t xml:space="preserve"> </w:t>
      </w:r>
      <w:r>
        <w:t xml:space="preserve">the inclusion of recent changes to the Paris MoU guidelines in the PSC Directive would</w:t>
      </w:r>
      <w:r>
        <w:t xml:space="preserve"> </w:t>
      </w:r>
      <w:r>
        <w:t xml:space="preserve">already be sufficient to improve the efficiency of PSC guidelines and procedures.</w:t>
      </w:r>
      <w:r>
        <w:br/>
      </w:r>
      <w:r>
        <w:t xml:space="preserve">Respondents to the survey questionnaire generally acknowledged that guidelines do not</w:t>
      </w:r>
      <w:r>
        <w:t xml:space="preserve"> </w:t>
      </w:r>
      <w:r>
        <w:t xml:space="preserve">keep the pace with the increasing scope and complexity of PSC inspections. This idea</w:t>
      </w:r>
      <w:r>
        <w:t xml:space="preserve"> </w:t>
      </w:r>
      <w:r>
        <w:t xml:space="preserve">was strongly supported by Member State authorities and, to some extent, by respondents</w:t>
      </w:r>
      <w:r>
        <w:t xml:space="preserve"> </w:t>
      </w:r>
      <w:r>
        <w:t xml:space="preserve">in the category ‘other actors involved in the maritime industry’. According to France and</w:t>
      </w:r>
      <w:r>
        <w:t xml:space="preserve"> </w:t>
      </w:r>
      <w:r>
        <w:t xml:space="preserve">Germany, further training on technologies, such as the use of LNG for propulsion, the</w:t>
      </w:r>
      <w:r>
        <w:t xml:space="preserve"> </w:t>
      </w:r>
      <w:r>
        <w:t xml:space="preserve">implementation of new international Conventions (e.g., BWM, MLC, Nairobi Wreck</w:t>
      </w:r>
      <w:r>
        <w:t xml:space="preserve"> </w:t>
      </w:r>
      <w:r>
        <w:t xml:space="preserve">Removal Convention) and EU legislation (e.g., the Monitoring, Reporting and Verifying</w:t>
      </w:r>
      <w:r>
        <w:t xml:space="preserve"> </w:t>
      </w:r>
      <w:r>
        <w:t xml:space="preserve">of greenhouses gases and the Ship Recycling Regulations need to be developed.</w:t>
      </w:r>
      <w:r>
        <w:t xml:space="preserve"> </w:t>
      </w:r>
      <w:r>
        <w:t xml:space="preserve">Expanded inspections as provided for by Article 14 of the Directive present particular</w:t>
      </w:r>
      <w:r>
        <w:t xml:space="preserve"> </w:t>
      </w:r>
      <w:r>
        <w:t xml:space="preserve">difficulties. These inspections are carried out on high risk ships or on certain ship types</w:t>
      </w:r>
      <w:r>
        <w:t xml:space="preserve"> </w:t>
      </w:r>
      <w:r>
        <w:t xml:space="preserve">(passenger ships, oil tankers, gas or chemical tankers or bulk carriers of more than 12</w:t>
      </w:r>
      <w:r>
        <w:t xml:space="preserve"> </w:t>
      </w:r>
      <w:r>
        <w:t xml:space="preserve">years of age). Expanded inspections of vessels involve detailed checks of construction</w:t>
      </w:r>
    </w:p>
    <w:p>
      <w:pPr>
        <w:pStyle w:val="BodyText"/>
      </w:pPr>
      <w:r>
        <w:t xml:space="preserve">64 See footnote 22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elements and safety systems by inspectors and in 2019 made up about 21%65 of all PSC</w:t>
      </w:r>
      <w:r>
        <w:t xml:space="preserve"> </w:t>
      </w:r>
      <w:r>
        <w:t xml:space="preserve">inspections carried out66.</w:t>
      </w:r>
      <w:r>
        <w:br/>
      </w:r>
      <w:r>
        <w:t xml:space="preserve">The specific requirements67 of an expanded inspection are set out in Commission</w:t>
      </w:r>
      <w:r>
        <w:t xml:space="preserve"> </w:t>
      </w:r>
      <w:r>
        <w:t xml:space="preserve">Regulation 428/2010 (which has a mirror text within the MoU) depending on the vessel</w:t>
      </w:r>
      <w:r>
        <w:t xml:space="preserve"> </w:t>
      </w:r>
      <w:r>
        <w:t xml:space="preserve">type. Given their complexity, inspections of this complexity which involve evacuation or</w:t>
      </w:r>
      <w:r>
        <w:t xml:space="preserve"> </w:t>
      </w:r>
      <w:r>
        <w:t xml:space="preserve">fire drills cannot usefully be carried out by a single inspector. This is however not an</w:t>
      </w:r>
      <w:r>
        <w:t xml:space="preserve"> </w:t>
      </w:r>
      <w:r>
        <w:t xml:space="preserve">issue that the Paris MoU (as a good efforts organisation) has shown any determination in</w:t>
      </w:r>
      <w:r>
        <w:t xml:space="preserve"> </w:t>
      </w:r>
      <w:r>
        <w:t xml:space="preserve">tackling. It is only by imposing this requirement through legislation that such change can</w:t>
      </w:r>
      <w:r>
        <w:t xml:space="preserve"> </w:t>
      </w:r>
      <w:r>
        <w:t xml:space="preserve">be effectuated.</w:t>
      </w:r>
      <w:r>
        <w:br/>
      </w:r>
      <w:r>
        <w:t xml:space="preserve">As set out above, expanded inspections include a number of exercises and drills and</w:t>
      </w:r>
      <w:r>
        <w:t xml:space="preserve"> </w:t>
      </w:r>
      <w:r>
        <w:t xml:space="preserve">checks which can be difficult for a single inspector to correctly monitor. Due to their</w:t>
      </w:r>
      <w:r>
        <w:t xml:space="preserve"> </w:t>
      </w:r>
      <w:r>
        <w:t xml:space="preserve">complexity68 and the fire and/or evacuation drills which are involved, expanded</w:t>
      </w:r>
      <w:r>
        <w:t xml:space="preserve"> </w:t>
      </w:r>
      <w:r>
        <w:t xml:space="preserve">inspections are planned and in 79%69 of cases are carried out by more than one inspector</w:t>
      </w:r>
      <w:r>
        <w:t xml:space="preserve"> </w:t>
      </w:r>
      <w:r>
        <w:t xml:space="preserve">which is considered by EMSA to a best practice. Ideally all expanded inspections should</w:t>
      </w:r>
      <w:r>
        <w:t xml:space="preserve"> </w:t>
      </w:r>
      <w:r>
        <w:t xml:space="preserve">be carried out by more than one inspector because of complexity of the inspections but</w:t>
      </w:r>
      <w:r>
        <w:t xml:space="preserve"> </w:t>
      </w:r>
      <w:r>
        <w:t xml:space="preserve">absent a legally enforceable obligation to do so this it is not mandatory.</w:t>
      </w:r>
      <w:r>
        <w:br/>
      </w:r>
      <w:r>
        <w:t xml:space="preserve">An important aspect of the Directive is that it requires Member States to share the results</w:t>
      </w:r>
      <w:r>
        <w:t xml:space="preserve"> </w:t>
      </w:r>
      <w:r>
        <w:t xml:space="preserve">of inspections. Information related to inspections has to be transferred to THETIS as</w:t>
      </w:r>
      <w:r>
        <w:t xml:space="preserve"> </w:t>
      </w:r>
      <w:r>
        <w:t xml:space="preserve">soon as the inspection report is completed or the detention lifted and validated for</w:t>
      </w:r>
      <w:r>
        <w:t xml:space="preserve"> </w:t>
      </w:r>
      <w:r>
        <w:t xml:space="preserve">publication purposes within 72 hours. EMSA noted that in 2019 the validation of the</w:t>
      </w:r>
      <w:r>
        <w:t xml:space="preserve"> </w:t>
      </w:r>
      <w:r>
        <w:t xml:space="preserve">inspection reports in THETIS was carried out 72% of the time (4,091 out of 14,026</w:t>
      </w:r>
      <w:r>
        <w:t xml:space="preserve"> </w:t>
      </w:r>
      <w:r>
        <w:t xml:space="preserve">inspections) by someone else than the person submitting the report. This is considered to</w:t>
      </w:r>
      <w:r>
        <w:t xml:space="preserve"> </w:t>
      </w:r>
      <w:r>
        <w:t xml:space="preserve">be a best practice and although not currently required by the Directive provides for a</w:t>
      </w:r>
      <w:r>
        <w:t xml:space="preserve"> </w:t>
      </w:r>
      <w:r>
        <w:t xml:space="preserve">significant and valuable level of quality control.</w:t>
      </w:r>
      <w:r>
        <w:br/>
      </w:r>
      <w:r>
        <w:t xml:space="preserve">On the other hand, Member States are not required to have a quality management system</w:t>
      </w:r>
      <w:r>
        <w:t xml:space="preserve"> </w:t>
      </w:r>
      <w:r>
        <w:t xml:space="preserve">for their PSC activities under EU law, while EU Flag State administrations already</w:t>
      </w:r>
      <w:r>
        <w:t xml:space="preserve"> </w:t>
      </w:r>
      <w:r>
        <w:t xml:space="preserve">implement such system in line with Directive 2009/21/EC; such a quality management</w:t>
      </w:r>
      <w:r>
        <w:t xml:space="preserve"> </w:t>
      </w:r>
      <w:r>
        <w:t xml:space="preserve">system (QMS) is a de facto if not a de jure requirement for compliance with IMO</w:t>
      </w:r>
      <w:r>
        <w:t xml:space="preserve"> </w:t>
      </w:r>
      <w:r>
        <w:t xml:space="preserve">requirements as regards Flag State requirements. A QMS will allow PSC administrations</w:t>
      </w:r>
      <w:r>
        <w:t xml:space="preserve"> </w:t>
      </w:r>
      <w:r>
        <w:t xml:space="preserve">to identify system problems such as resource or personnel allocation issues before these</w:t>
      </w:r>
      <w:r>
        <w:t xml:space="preserve"> </w:t>
      </w:r>
      <w:r>
        <w:t xml:space="preserve">become problematic.</w:t>
      </w:r>
      <w:r>
        <w:br/>
      </w:r>
      <w:r>
        <w:t xml:space="preserve">Since the entry into force of the PSC Directive, PSC is more used as an enforcement tool</w:t>
      </w:r>
      <w:r>
        <w:t xml:space="preserve"> </w:t>
      </w:r>
      <w:r>
        <w:t xml:space="preserve">to ensure compliance of vessels calling to EU ports with respect to international</w:t>
      </w:r>
      <w:r>
        <w:t xml:space="preserve"> </w:t>
      </w:r>
      <w:r>
        <w:t xml:space="preserve">standards but in particular with new EU acquis – particularly in the environmental field.</w:t>
      </w:r>
      <w:r>
        <w:t xml:space="preserve"> </w:t>
      </w:r>
      <w:r>
        <w:t xml:space="preserve">PSC is regarded as an efficient and cost-effective means of enforcement as it ensures a</w:t>
      </w:r>
      <w:r>
        <w:t xml:space="preserve"> </w:t>
      </w:r>
      <w:r>
        <w:t xml:space="preserve">significant number of similar inspections throughout the EU. With these growing</w:t>
      </w:r>
      <w:r>
        <w:t xml:space="preserve"> </w:t>
      </w:r>
      <w:r>
        <w:t xml:space="preserve">requirements and the accompanying complexity of procedures, PSC inspectors have to</w:t>
      </w:r>
      <w:r>
        <w:t xml:space="preserve"> </w:t>
      </w:r>
      <w:r>
        <w:t xml:space="preserve">perform more administratively heavy and time-consuming inspections, this has resource</w:t>
      </w:r>
      <w:r>
        <w:t xml:space="preserve"> </w:t>
      </w:r>
      <w:r>
        <w:t xml:space="preserve">as well as capacity-building implications. Most of the stakeholders interviewed and</w:t>
      </w:r>
      <w:r>
        <w:t xml:space="preserve"> </w:t>
      </w:r>
      <w:r>
        <w:t xml:space="preserve">surveyed confirmed that the training of inspectors offered by EMSA and the Paris MoU</w:t>
      </w:r>
    </w:p>
    <w:p>
      <w:pPr>
        <w:pStyle w:val="BodyText"/>
      </w:pPr>
      <w:r>
        <w:t xml:space="preserve">65 Source EMSA</w:t>
      </w:r>
      <w:r>
        <w:t xml:space="preserve"> </w:t>
      </w:r>
      <w:r>
        <w:t xml:space="preserve">66 Initial inspections made up approximately 39% of inspections and more detailed inspections 40%.</w:t>
      </w:r>
      <w:r>
        <w:t xml:space="preserve"> </w:t>
      </w:r>
      <w:r>
        <w:t xml:space="preserve">67 See Annex YY</w:t>
      </w:r>
      <w:r>
        <w:t xml:space="preserve"> </w:t>
      </w:r>
      <w:r>
        <w:t xml:space="preserve">68 See Commission Regulation (EU) No 428/2010 of 20 May 2010 implementing Article 14 of Directive</w:t>
      </w:r>
      <w:r>
        <w:t xml:space="preserve"> </w:t>
      </w:r>
      <w:r>
        <w:t xml:space="preserve">2009/16/EC of the European Parliament and of the Council as regards expanded inspections of ships (OJ L</w:t>
      </w:r>
      <w:r>
        <w:t xml:space="preserve"> </w:t>
      </w:r>
      <w:r>
        <w:t xml:space="preserve">125, 21.5.2010, p.2)</w:t>
      </w:r>
      <w:r>
        <w:t xml:space="preserve"> </w:t>
      </w:r>
      <w:r>
        <w:t xml:space="preserve">69 Source EMSA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is generally effective; however, the stakeholders recognized that training is limited</w:t>
      </w:r>
      <w:r>
        <w:t xml:space="preserve"> </w:t>
      </w:r>
      <w:r>
        <w:t xml:space="preserve">considering the widened scope of PSC. As a consequence, according to them,</w:t>
      </w:r>
      <w:r>
        <w:t xml:space="preserve"> </w:t>
      </w:r>
      <w:r>
        <w:t xml:space="preserve">improvements are needed, to update trainings and make them more effective.</w:t>
      </w:r>
      <w:r>
        <w:br/>
      </w:r>
      <w:r>
        <w:t xml:space="preserve">Some Member States have nevertheless underlined that the training and in particular the</w:t>
      </w:r>
      <w:r>
        <w:t xml:space="preserve"> </w:t>
      </w:r>
      <w:r>
        <w:t xml:space="preserve">certification of PSCOs is a Member States’ responsibility and some Member States argue</w:t>
      </w:r>
      <w:r>
        <w:t xml:space="preserve"> </w:t>
      </w:r>
      <w:r>
        <w:t xml:space="preserve">that there should be more flexibility as regards training, especially when it comes to</w:t>
      </w:r>
      <w:r>
        <w:t xml:space="preserve"> </w:t>
      </w:r>
      <w:r>
        <w:t xml:space="preserve">granting inspectors’ authorization and revalidation of qualifications. For instance, in Italy</w:t>
      </w:r>
      <w:r>
        <w:t xml:space="preserve"> </w:t>
      </w:r>
      <w:r>
        <w:t xml:space="preserve">PSC activities are handled by the Italian Coast Guard. This implies specific training and</w:t>
      </w:r>
      <w:r>
        <w:t xml:space="preserve"> </w:t>
      </w:r>
      <w:r>
        <w:t xml:space="preserve">tasks that Italian PSCOs have due to their status as military personnel. During the</w:t>
      </w:r>
      <w:r>
        <w:t xml:space="preserve"> </w:t>
      </w:r>
      <w:r>
        <w:t xml:space="preserve">interview, Italy mentioned that more flexibility in trainings should be allowed to Member</w:t>
      </w:r>
      <w:r>
        <w:t xml:space="preserve"> </w:t>
      </w:r>
      <w:r>
        <w:t xml:space="preserve">States, especially when it comes to authorization and revalidation of qualifications. A</w:t>
      </w:r>
      <w:r>
        <w:t xml:space="preserve"> </w:t>
      </w:r>
      <w:r>
        <w:t xml:space="preserve">more flexible approach in terms of qualification requirements is also supported by</w:t>
      </w:r>
      <w:r>
        <w:t xml:space="preserve"> </w:t>
      </w:r>
      <w:r>
        <w:t xml:space="preserve">Norway and France. The former explained that the system has little flexibility when it</w:t>
      </w:r>
      <w:r>
        <w:t xml:space="preserve"> </w:t>
      </w:r>
      <w:r>
        <w:t xml:space="preserve">comes to maintaining a PSCO’s authorization, in particular with respect to the annual</w:t>
      </w:r>
      <w:r>
        <w:t xml:space="preserve"> </w:t>
      </w:r>
      <w:r>
        <w:t xml:space="preserve">number of inspections to be carried out, which can especially be a challenge during</w:t>
      </w:r>
      <w:r>
        <w:t xml:space="preserve"> </w:t>
      </w:r>
      <w:r>
        <w:t xml:space="preserve">unexpected events as well as for PSCOs on maternity/paternity leave for longer periods.</w:t>
      </w:r>
      <w:r>
        <w:br/>
      </w:r>
      <w:r>
        <w:t xml:space="preserve">The COVID-19 pandemic has raised doubts on the resilience of the PSC regime to force</w:t>
      </w:r>
      <w:r>
        <w:t xml:space="preserve"> </w:t>
      </w:r>
      <w:r>
        <w:t xml:space="preserve">majeure events having regard to issues such as (i) postponement of inspections, (ii)</w:t>
      </w:r>
      <w:r>
        <w:t xml:space="preserve"> </w:t>
      </w:r>
      <w:r>
        <w:t xml:space="preserve">remote inspections, (iii) difficulties for shipowners to arrange vessel surveys and update</w:t>
      </w:r>
      <w:r>
        <w:t xml:space="preserve"> </w:t>
      </w:r>
      <w:r>
        <w:t xml:space="preserve">certificates (iv) difficulties for seafarers to attend the required training courses and to</w:t>
      </w:r>
      <w:r>
        <w:t xml:space="preserve"> </w:t>
      </w:r>
      <w:r>
        <w:t xml:space="preserve">revalidate their certificates, etc. The COVID-19 pandemic disrupted the PSC inspection</w:t>
      </w:r>
      <w:r>
        <w:t xml:space="preserve"> </w:t>
      </w:r>
      <w:r>
        <w:t xml:space="preserve">system and temporarily reduced the number of PSC inspections due to safety concerns.</w:t>
      </w:r>
      <w:r>
        <w:t xml:space="preserve"> </w:t>
      </w:r>
      <w:r>
        <w:t xml:space="preserve">While most Paris MoU (and EU) states were eventually able to reach their inspection</w:t>
      </w:r>
      <w:r>
        <w:t xml:space="preserve"> </w:t>
      </w:r>
      <w:r>
        <w:t xml:space="preserve">commitment for 2020, the second quarter of 2020 in particular saw very little inspection</w:t>
      </w:r>
      <w:r>
        <w:t xml:space="preserve"> </w:t>
      </w:r>
      <w:r>
        <w:t xml:space="preserve">activity and PSC inspections were resumed in a piecemeal and non-harmonised manner.</w:t>
      </w:r>
      <w:r>
        <w:br/>
      </w:r>
      <w:r>
        <w:t xml:space="preserve">The lack of flexibility to cater for unexpected events was widely acknowledged by</w:t>
      </w:r>
      <w:r>
        <w:t xml:space="preserve"> </w:t>
      </w:r>
      <w:r>
        <w:t xml:space="preserve">respondents to the survey questionnaire, in particular by industry associations and PSC</w:t>
      </w:r>
      <w:r>
        <w:t xml:space="preserve"> </w:t>
      </w:r>
      <w:r>
        <w:t xml:space="preserve">authorities of non-EU countries and, to some extent, by PSC authorities of EU and other</w:t>
      </w:r>
      <w:r>
        <w:t xml:space="preserve"> </w:t>
      </w:r>
      <w:r>
        <w:t xml:space="preserve">EEA countries and respondents in the category ‘other actors involved in maritime</w:t>
      </w:r>
      <w:r>
        <w:t xml:space="preserve"> </w:t>
      </w:r>
      <w:r>
        <w:t xml:space="preserve">industry’. According to Germany, the lack of guidance resulted in an unbalanced</w:t>
      </w:r>
      <w:r>
        <w:t xml:space="preserve"> </w:t>
      </w:r>
      <w:r>
        <w:t xml:space="preserve">inspection regime with an indicated “overburden status” for almost all Member States.</w:t>
      </w:r>
      <w:r>
        <w:t xml:space="preserve"> </w:t>
      </w:r>
      <w:r>
        <w:t xml:space="preserve">Accordingly, inspection commitments based on the fair share were not adjusted to the</w:t>
      </w:r>
      <w:r>
        <w:t xml:space="preserve"> </w:t>
      </w:r>
      <w:r>
        <w:t xml:space="preserve">situation. Other stakeholders, such as the UGS, have called for digital solutions to cater</w:t>
      </w:r>
      <w:r>
        <w:t xml:space="preserve"> </w:t>
      </w:r>
      <w:r>
        <w:t xml:space="preserve">for such unexpected events.</w:t>
      </w:r>
      <w:r>
        <w:br/>
      </w:r>
      <w:r>
        <w:t xml:space="preserve">The Paris MoU Secretariat has developed temporary guidance for its Member Authorities</w:t>
      </w:r>
      <w:r>
        <w:t xml:space="preserve"> </w:t>
      </w:r>
      <w:r>
        <w:t xml:space="preserve">during the COVID-19 crisis. The guidance recognised the need to apply flexibility under</w:t>
      </w:r>
      <w:r>
        <w:t xml:space="preserve"> </w:t>
      </w:r>
      <w:r>
        <w:t xml:space="preserve">the special circumstances. Guidance for the PSC authorities has been drafted regarding</w:t>
      </w:r>
      <w:r>
        <w:t xml:space="preserve"> </w:t>
      </w:r>
      <w:r>
        <w:t xml:space="preserve">impact of delays for surveys, inspections and audits; extensions of validity of the ship’s</w:t>
      </w:r>
      <w:r>
        <w:t xml:space="preserve"> </w:t>
      </w:r>
      <w:r>
        <w:t xml:space="preserve">certificates; extended periods of service on board; delaying periods for seafarers’</w:t>
      </w:r>
      <w:r>
        <w:t xml:space="preserve"> </w:t>
      </w:r>
      <w:r>
        <w:t xml:space="preserve">certification. According to the Paris MoU Secretariat, such unexpected events can be</w:t>
      </w:r>
      <w:r>
        <w:t xml:space="preserve"> </w:t>
      </w:r>
      <w:r>
        <w:t xml:space="preserve">dealt with in PSC Circulars. The first revision of the Circular dealing with the pandemic</w:t>
      </w:r>
      <w:r>
        <w:t xml:space="preserve"> </w:t>
      </w:r>
      <w:r>
        <w:t xml:space="preserve">was released within three weeks after the first inspection-related COVID-19 issue.</w:t>
      </w:r>
      <w:r>
        <w:t xml:space="preserve"> </w:t>
      </w:r>
      <w:r>
        <w:t xml:space="preserve">Other potential disruptive elements which may have an impact on PSC include new</w:t>
      </w:r>
      <w:r>
        <w:t xml:space="preserve"> </w:t>
      </w:r>
      <w:r>
        <w:t xml:space="preserve">technologies such as autonomous shipping and new fuels. It is important that PSC as a</w:t>
      </w:r>
      <w:r>
        <w:t xml:space="preserve"> </w:t>
      </w:r>
      <w:r>
        <w:t xml:space="preserve">system can remain responsive to technological and legislative developments either at</w:t>
      </w:r>
      <w:r>
        <w:t xml:space="preserve"> </w:t>
      </w:r>
      <w:r>
        <w:t xml:space="preserve">IMO or EU level (e.g. in the field of environmental protection standards).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2.3.</w:t>
      </w:r>
      <w:r>
        <w:t xml:space="preserve"> </w:t>
      </w:r>
      <w:r>
        <w:t xml:space="preserve">2.3.</w:t>
      </w:r>
      <w:r>
        <w:t xml:space="preserve"> </w:t>
      </w:r>
      <w:r>
        <w:t xml:space="preserve">How will the problem evolve?</w:t>
      </w:r>
      <w:r>
        <w:t xml:space="preserve"> </w:t>
      </w:r>
      <w:r>
        <w:t xml:space="preserve">Problem 1 – Legal uncertainty on the implementation of new international mandatory</w:t>
      </w:r>
      <w:r>
        <w:t xml:space="preserve"> </w:t>
      </w:r>
      <w:r>
        <w:t xml:space="preserve">rules at EU level. The legal uncertainty on the implementation of new international</w:t>
      </w:r>
      <w:r>
        <w:t xml:space="preserve"> </w:t>
      </w:r>
      <w:r>
        <w:t xml:space="preserve">mandatory rules at EU level is likely to persist as long as the PSC Directive includes</w:t>
      </w:r>
      <w:r>
        <w:t xml:space="preserve"> </w:t>
      </w:r>
      <w:r>
        <w:t xml:space="preserve">outdated IMO and Paris MoU references. Without amendments to the Directive, Member</w:t>
      </w:r>
      <w:r>
        <w:t xml:space="preserve"> </w:t>
      </w:r>
      <w:r>
        <w:t xml:space="preserve">States will continue to be unable to implement the changes already agreed at Paris MoU</w:t>
      </w:r>
      <w:r>
        <w:t xml:space="preserve"> </w:t>
      </w:r>
      <w:r>
        <w:t xml:space="preserve">level. They may modify their internal procedures but, if they do this, it will be in</w:t>
      </w:r>
      <w:r>
        <w:t xml:space="preserve"> </w:t>
      </w:r>
      <w:r>
        <w:t xml:space="preserve">contradiction with the Directive. Unilateral action by Member States will deprive the</w:t>
      </w:r>
      <w:r>
        <w:t xml:space="preserve"> </w:t>
      </w:r>
      <w:r>
        <w:t xml:space="preserve">Directive of its coordinating and harmonising effect, leading to distortions in the internal</w:t>
      </w:r>
      <w:r>
        <w:t xml:space="preserve"> </w:t>
      </w:r>
      <w:r>
        <w:t xml:space="preserve">market.</w:t>
      </w:r>
      <w:r>
        <w:br/>
      </w:r>
      <w:r>
        <w:t xml:space="preserve">Problem 2 – Inefficient and non-harmonised approach to PSC inspections. Without</w:t>
      </w:r>
      <w:r>
        <w:t xml:space="preserve"> </w:t>
      </w:r>
      <w:r>
        <w:t xml:space="preserve">further EU level intervention, the issues related to the unbalanced distribution of</w:t>
      </w:r>
      <w:r>
        <w:t xml:space="preserve"> </w:t>
      </w:r>
      <w:r>
        <w:t xml:space="preserve">inspections, of missed inspections as well as those of the SRP and targeting of vessels for</w:t>
      </w:r>
      <w:r>
        <w:t xml:space="preserve"> </w:t>
      </w:r>
      <w:r>
        <w:t xml:space="preserve">inspection will persist and remain unresolved. Similarly the identified problems of the</w:t>
      </w:r>
      <w:r>
        <w:t xml:space="preserve"> </w:t>
      </w:r>
      <w:r>
        <w:t xml:space="preserve">inefficiencies and non-harmonised approach to PSC inspections will continue. The issue</w:t>
      </w:r>
      <w:r>
        <w:t xml:space="preserve"> </w:t>
      </w:r>
      <w:r>
        <w:t xml:space="preserve">is not one of the number of inspections being carried out but rather involves the lack of a</w:t>
      </w:r>
      <w:r>
        <w:t xml:space="preserve"> </w:t>
      </w:r>
      <w:r>
        <w:t xml:space="preserve">harmonised quality thereof.</w:t>
      </w:r>
      <w:r>
        <w:br/>
      </w:r>
      <w:r>
        <w:t xml:space="preserve">Larger fishing vessels will continue to operate in EU waters and call to EU ports either</w:t>
      </w:r>
      <w:r>
        <w:t xml:space="preserve"> </w:t>
      </w:r>
      <w:r>
        <w:t xml:space="preserve">without any control or only subject to such controls as the port States wish to implement</w:t>
      </w:r>
      <w:r>
        <w:t xml:space="preserve"> </w:t>
      </w:r>
      <w:r>
        <w:t xml:space="preserve">in an uncoordinated and haphazard manner. A failure to push on the digitalisation of ship</w:t>
      </w:r>
      <w:r>
        <w:t xml:space="preserve"> </w:t>
      </w:r>
      <w:r>
        <w:t xml:space="preserve">certificates will mean that the potential of this valuable technology will not be harvested</w:t>
      </w:r>
      <w:r>
        <w:t xml:space="preserve"> </w:t>
      </w:r>
      <w:r>
        <w:t xml:space="preserve">and little progress will be made on this issue.</w:t>
      </w:r>
      <w:r>
        <w:br/>
      </w:r>
      <w:r>
        <w:t xml:space="preserve">3.</w:t>
      </w:r>
      <w:r>
        <w:t xml:space="preserve"> </w:t>
      </w:r>
      <w:r>
        <w:t xml:space="preserve">3. 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Title VI (Articles 90-100) of the Treaty on the Functioning of the EU (TFEU) establishes</w:t>
      </w:r>
      <w:r>
        <w:t xml:space="preserve"> </w:t>
      </w:r>
      <w:r>
        <w:t xml:space="preserve">the EU’s prerogative to make provisions for the Common Transport Policy. Pursuant to</w:t>
      </w:r>
      <w:r>
        <w:t xml:space="preserve"> </w:t>
      </w:r>
      <w:r>
        <w:t xml:space="preserve">Article 100(2) TFEU, the Union legislator may lay down appropriate provisions for sea</w:t>
      </w:r>
      <w:r>
        <w:t xml:space="preserve"> </w:t>
      </w:r>
      <w:r>
        <w:t xml:space="preserve">transport. Article 91(1)(c) of the TFEU provides that the Union has competence in the</w:t>
      </w:r>
      <w:r>
        <w:t xml:space="preserve"> </w:t>
      </w:r>
      <w:r>
        <w:t xml:space="preserve">field of transport to lay down measures to improve transport safety.</w:t>
      </w:r>
      <w:r>
        <w:br/>
      </w:r>
      <w:r>
        <w:t xml:space="preserve">Within this legal framework, the EU provides for a coordinated and harmonised</w:t>
      </w:r>
      <w:r>
        <w:t xml:space="preserve"> </w:t>
      </w:r>
      <w:r>
        <w:t xml:space="preserve">safety standard, protecting life and the marine environment across the Union, instead</w:t>
      </w:r>
      <w:r>
        <w:t xml:space="preserve"> </w:t>
      </w:r>
      <w:r>
        <w:t xml:space="preserve">of relying on the uncoordinated action of individual Member States only. Travellers,</w:t>
      </w:r>
      <w:r>
        <w:t xml:space="preserve"> </w:t>
      </w:r>
      <w:r>
        <w:t xml:space="preserve">workers and citizens in general can be reassured that vessels are inspected to the same</w:t>
      </w:r>
      <w:r>
        <w:t xml:space="preserve"> </w:t>
      </w:r>
      <w:r>
        <w:t xml:space="preserve">high standard across the Union.</w:t>
      </w:r>
      <w:r>
        <w:br/>
      </w:r>
      <w:r>
        <w:t xml:space="preserve">3.2.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Under the principle of subsidiarity, in areas which do not fall within its exclusive</w:t>
      </w:r>
      <w:r>
        <w:t xml:space="preserve"> </w:t>
      </w:r>
      <w:r>
        <w:t xml:space="preserve">competence, the Union shall act only if and in so far as the objectives of the proposed</w:t>
      </w:r>
      <w:r>
        <w:t xml:space="preserve"> </w:t>
      </w:r>
      <w:r>
        <w:t xml:space="preserve">action cannot be sufficiently achieved by the Member States. To the extent that</w:t>
      </w:r>
      <w:r>
        <w:t xml:space="preserve"> </w:t>
      </w:r>
      <w:r>
        <w:t xml:space="preserve">international instruments in the field of PSC in the maritime transport sector are an</w:t>
      </w:r>
      <w:r>
        <w:t xml:space="preserve"> </w:t>
      </w:r>
      <w:r>
        <w:t xml:space="preserve">exclusive Union competence pursuant to Article 3(2) TFEU, the subsidiarity principle does</w:t>
      </w:r>
      <w:r>
        <w:t xml:space="preserve"> </w:t>
      </w:r>
      <w:r>
        <w:t xml:space="preserve">not apply, either to those instruments or to Union rules implementing those agreements.</w:t>
      </w:r>
      <w:r>
        <w:t xml:space="preserve"> </w:t>
      </w:r>
      <w:r>
        <w:t xml:space="preserve">In the absence of the PSC Directive, the Member States of the Paris MoU would carry</w:t>
      </w:r>
      <w:r>
        <w:t xml:space="preserve"> </w:t>
      </w:r>
      <w:r>
        <w:t xml:space="preserve">out PSC inspections but it is unlikely that those inspections which derive from the EU</w:t>
      </w:r>
      <w:r>
        <w:t xml:space="preserve"> </w:t>
      </w:r>
      <w:r>
        <w:t xml:space="preserve">acquis (insurance, sulphur, ship-recycling, port reception facilities, GHG emissions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monitoring, etc.) and which rely on EU PSC for their enforcement would be carried out</w:t>
      </w:r>
      <w:r>
        <w:t xml:space="preserve"> </w:t>
      </w:r>
      <w:r>
        <w:t xml:space="preserve">in a harmonised or coordinated manner. Different and piecemeal solutions would have</w:t>
      </w:r>
      <w:r>
        <w:t xml:space="preserve"> </w:t>
      </w:r>
      <w:r>
        <w:t xml:space="preserve">had to be found. The Directive has therefore addressed a safety and environmental</w:t>
      </w:r>
      <w:r>
        <w:t xml:space="preserve"> </w:t>
      </w:r>
      <w:r>
        <w:t xml:space="preserve">protection need with “Union relevance”.</w:t>
      </w:r>
      <w:r>
        <w:br/>
      </w:r>
      <w:r>
        <w:t xml:space="preserve">Shipping is an international sector, operating in different EU and international waters and</w:t>
      </w:r>
      <w:r>
        <w:t xml:space="preserve"> </w:t>
      </w:r>
      <w:r>
        <w:t xml:space="preserve">regulated at the global as well as regional and national instances. Therefore, it has by</w:t>
      </w:r>
      <w:r>
        <w:t xml:space="preserve"> </w:t>
      </w:r>
      <w:r>
        <w:t xml:space="preserve">nature a strong cross-border dimension. The PSC Directive has been demonstrated to</w:t>
      </w:r>
      <w:r>
        <w:t xml:space="preserve"> </w:t>
      </w:r>
      <w:r>
        <w:t xml:space="preserve">work well, through an improved and enhanced implementation of safety and</w:t>
      </w:r>
      <w:r>
        <w:t xml:space="preserve"> </w:t>
      </w:r>
      <w:r>
        <w:t xml:space="preserve">environmental protection in EU waters.</w:t>
      </w:r>
      <w:r>
        <w:br/>
      </w:r>
      <w:r>
        <w:t xml:space="preserve">The identified problems apply across the entire Union and have the same underlying</w:t>
      </w:r>
      <w:r>
        <w:t xml:space="preserve"> </w:t>
      </w:r>
      <w:r>
        <w:t xml:space="preserve">causes. At the same time, the current Directive is no longer aligned with the international</w:t>
      </w:r>
      <w:r>
        <w:t xml:space="preserve"> </w:t>
      </w:r>
      <w:r>
        <w:t xml:space="preserve">mandatory rules (IMO and Paris MoU). In the absence of EU action, EU Member States</w:t>
      </w:r>
      <w:r>
        <w:t xml:space="preserve"> </w:t>
      </w:r>
      <w:r>
        <w:t xml:space="preserve">may implement national solutions and will work in an uncoordinated and non-harmonised</w:t>
      </w:r>
      <w:r>
        <w:t xml:space="preserve"> </w:t>
      </w:r>
      <w:r>
        <w:t xml:space="preserve">way. This could damage the harmonised safety standard which exists across EU ports, it</w:t>
      </w:r>
      <w:r>
        <w:t xml:space="preserve"> </w:t>
      </w:r>
      <w:r>
        <w:t xml:space="preserve">could result in a lower safety standard and also distort completion between ports.</w:t>
      </w:r>
      <w:r>
        <w:br/>
      </w:r>
      <w:r>
        <w:t xml:space="preserve">3.3.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Shipping is an international sector, operating in different EU and international waters and</w:t>
      </w:r>
      <w:r>
        <w:t xml:space="preserve"> </w:t>
      </w:r>
      <w:r>
        <w:t xml:space="preserve">regulated at the global as well as regional and national instances. Therefore, it has by</w:t>
      </w:r>
      <w:r>
        <w:t xml:space="preserve"> </w:t>
      </w:r>
      <w:r>
        <w:t xml:space="preserve">nature a strong cross-border dimension. The 2018 ex-post evaluation of this Directive</w:t>
      </w:r>
      <w:r>
        <w:t xml:space="preserve"> </w:t>
      </w:r>
      <w:r>
        <w:t xml:space="preserve">and the Maritime Fitness Check underlined the EU added value of the intervention in the</w:t>
      </w:r>
      <w:r>
        <w:t xml:space="preserve"> </w:t>
      </w:r>
      <w:r>
        <w:t xml:space="preserve">sector, in terms of its effectiveness, efficiency and synergies that it brings.</w:t>
      </w:r>
      <w:r>
        <w:br/>
      </w:r>
      <w:r>
        <w:t xml:space="preserve">Given the international nature of maritime transport and the need for a coordinated and</w:t>
      </w:r>
      <w:r>
        <w:t xml:space="preserve"> </w:t>
      </w:r>
      <w:r>
        <w:t xml:space="preserve">harmonised approach to maritime safety, a multiplicity of Member State responses to the</w:t>
      </w:r>
      <w:r>
        <w:t xml:space="preserve"> </w:t>
      </w:r>
      <w:r>
        <w:t xml:space="preserve">issues identified is not appropriate. If EU Member States were to align their domestic</w:t>
      </w:r>
      <w:r>
        <w:t xml:space="preserve"> </w:t>
      </w:r>
      <w:r>
        <w:t xml:space="preserve">legal orders to the changes at IMO or Paris MoU standards this would call into question</w:t>
      </w:r>
      <w:r>
        <w:t xml:space="preserve"> </w:t>
      </w:r>
      <w:r>
        <w:t xml:space="preserve">the coordinated and harmonised standards that the Directive provides for. With respect to</w:t>
      </w:r>
      <w:r>
        <w:t xml:space="preserve"> </w:t>
      </w:r>
      <w:r>
        <w:t xml:space="preserve">larger fishing vessels, the example of the Paris MoU and of the Directive as it applies to</w:t>
      </w:r>
      <w:r>
        <w:t xml:space="preserve"> </w:t>
      </w:r>
      <w:r>
        <w:t xml:space="preserve">commercial transport vessels demonstrates that only harmonised procedures and common</w:t>
      </w:r>
      <w:r>
        <w:t xml:space="preserve"> </w:t>
      </w:r>
      <w:r>
        <w:t xml:space="preserve">criteria for PSC of these vessels can address this issue. Failure to adapt the Directive</w:t>
      </w:r>
      <w:r>
        <w:t xml:space="preserve"> </w:t>
      </w:r>
      <w:r>
        <w:t xml:space="preserve">would remove the synergistic benefits gained through its implementation.</w:t>
      </w:r>
      <w:r>
        <w:br/>
      </w:r>
      <w:r>
        <w:t xml:space="preserve">4.</w:t>
      </w:r>
      <w:r>
        <w:t xml:space="preserve"> </w:t>
      </w:r>
      <w:r>
        <w:t xml:space="preserve">4. OBJECTIVES: WHAT IS TO BE ACHIEVED?</w:t>
      </w:r>
    </w:p>
    <w:p>
      <w:pPr>
        <w:pStyle w:val="BodyText"/>
      </w:pPr>
      <w:r>
        <w:t xml:space="preserve">4.1.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In view of the Problems, as described in Section 2, the general objectives of the revision</w:t>
      </w:r>
      <w:r>
        <w:t xml:space="preserve"> </w:t>
      </w:r>
      <w:r>
        <w:t xml:space="preserve">of the PSC Directive are: (i) to maintain a level playing field and avoid market</w:t>
      </w:r>
      <w:r>
        <w:t xml:space="preserve"> </w:t>
      </w:r>
      <w:r>
        <w:t xml:space="preserve">distortions, (ii) to ensure high levels of maritime safety (iii) to ensure prevention of</w:t>
      </w:r>
      <w:r>
        <w:t xml:space="preserve"> </w:t>
      </w:r>
      <w:r>
        <w:t xml:space="preserve">maritime pollution. The revision should thus also contribute towards Sustainable</w:t>
      </w:r>
      <w:r>
        <w:t xml:space="preserve"> </w:t>
      </w:r>
      <w:r>
        <w:t xml:space="preserve">Development Goal (SDG) 3 (“Ensure healthy lives and promote well-being for all at all</w:t>
      </w:r>
      <w:r>
        <w:t xml:space="preserve"> </w:t>
      </w:r>
      <w:r>
        <w:t xml:space="preserve">ages”) and SDG 14 (“Conserve and sustainably use the oceans, seas and marine</w:t>
      </w:r>
      <w:r>
        <w:t xml:space="preserve"> </w:t>
      </w:r>
      <w:r>
        <w:t xml:space="preserve">resources for sustainable development”).</w:t>
      </w:r>
      <w:r>
        <w:t xml:space="preserve"> </w:t>
      </w:r>
      <w:r>
        <w:t xml:space="preserve">To this end the revision should take into account: (i) changes in the EU and international</w:t>
      </w:r>
      <w:r>
        <w:t xml:space="preserve"> </w:t>
      </w:r>
      <w:r>
        <w:t xml:space="preserve">regulatory framework (in particular Paris MoU) since its entry into force, (ii) lessons</w:t>
      </w:r>
      <w:r>
        <w:t xml:space="preserve"> </w:t>
      </w:r>
      <w:r>
        <w:t xml:space="preserve">learned during the implementation of the Directive, including the need for digitalisation</w:t>
      </w:r>
      <w:r>
        <w:t xml:space="preserve"> </w:t>
      </w:r>
      <w:r>
        <w:t xml:space="preserve">and unexpected and force majeure situations (such as COVID-19 pandemic), (ii) address</w:t>
      </w:r>
      <w:r>
        <w:t xml:space="preserve"> </w:t>
      </w:r>
      <w:r>
        <w:t xml:space="preserve">the issue of whether the correct vessels are being targeted for inspection and whether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more emphasis needs to be placed on environmental concerns and (iv) examine whether</w:t>
      </w:r>
      <w:r>
        <w:t xml:space="preserve"> </w:t>
      </w:r>
      <w:r>
        <w:t xml:space="preserve">the scope of the Directive should be broadened to include fishing vessels.</w:t>
      </w:r>
      <w:r>
        <w:br/>
      </w:r>
      <w:r>
        <w:t xml:space="preserve">4.2.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This initiative is designed to effectively address the problems previously set out and to</w:t>
      </w:r>
      <w:r>
        <w:t xml:space="preserve"> </w:t>
      </w:r>
      <w:r>
        <w:t xml:space="preserve">improve the way PSC inspections are carried out in the Union. The specific objectives (SOs)</w:t>
      </w:r>
      <w:r>
        <w:t xml:space="preserve"> </w:t>
      </w:r>
      <w:r>
        <w:t xml:space="preserve">and their correspondence with the problem drivers are presented in Figure 6.</w:t>
      </w:r>
      <w:r>
        <w:br/>
      </w:r>
      <w:r>
        <w:t xml:space="preserve">Figure 6: Correspondence between the specific objectives and the problem drivers</w:t>
      </w:r>
      <w:r>
        <w:t xml:space="preserve"> </w:t>
      </w:r>
      <w:r>
        <w:t xml:space="preserve">SO1: Align EU legislation with new international rules. Keeping the PSC Directive</w:t>
      </w:r>
      <w:r>
        <w:t xml:space="preserve"> </w:t>
      </w:r>
      <w:r>
        <w:t xml:space="preserve">aligned and up to date with the relevant instruments and developments at international</w:t>
      </w:r>
      <w:r>
        <w:t xml:space="preserve"> </w:t>
      </w:r>
      <w:r>
        <w:t xml:space="preserve">level (IMO and Paris MoU) is essential to guarantee a harmonised and high safety level</w:t>
      </w:r>
      <w:r>
        <w:t xml:space="preserve"> </w:t>
      </w:r>
      <w:r>
        <w:t xml:space="preserve">across the Union. The Directive needs to be flexible and dynamic to adapt to</w:t>
      </w:r>
      <w:r>
        <w:t xml:space="preserve"> </w:t>
      </w:r>
      <w:r>
        <w:t xml:space="preserve">developments in the international regulatory environment. The IMO has added</w:t>
      </w:r>
      <w:r>
        <w:t xml:space="preserve"> </w:t>
      </w:r>
      <w:r>
        <w:t xml:space="preserve">international Conventions to respond to safety and environmental concerns and these</w:t>
      </w:r>
      <w:r>
        <w:t xml:space="preserve"> </w:t>
      </w:r>
      <w:r>
        <w:t xml:space="preserve">need to be enforced by means of PSC. As regards Paris MoU changes, there should be no</w:t>
      </w:r>
      <w:r>
        <w:t xml:space="preserve"> </w:t>
      </w:r>
      <w:r>
        <w:t xml:space="preserve">divergence between Member States obligations under the Directive and their</w:t>
      </w:r>
      <w:r>
        <w:t xml:space="preserve"> </w:t>
      </w:r>
      <w:r>
        <w:t xml:space="preserve">international obligations.</w:t>
      </w:r>
      <w:r>
        <w:t xml:space="preserve"> </w:t>
      </w:r>
      <w:r>
        <w:t xml:space="preserve">SO2: Protect fishing vessel, their crews and the environment. While the international</w:t>
      </w:r>
      <w:r>
        <w:t xml:space="preserve"> </w:t>
      </w:r>
      <w:r>
        <w:t xml:space="preserve">Conventions applicable to the fishing vessels provide for PSC, this is not being done in a</w:t>
      </w:r>
      <w:r>
        <w:t xml:space="preserve"> </w:t>
      </w:r>
      <w:r>
        <w:t xml:space="preserve">systemic and harmonised way. The possible expansion of the PSC Directive to cover larger</w:t>
      </w:r>
      <w:r>
        <w:t xml:space="preserve"> </w:t>
      </w:r>
      <w:r>
        <w:t xml:space="preserve">fishing vessels, which are subject to the international Conventions, would allow for a</w:t>
      </w:r>
      <w:r>
        <w:t xml:space="preserve"> </w:t>
      </w:r>
      <w:r>
        <w:t xml:space="preserve">coordinated and harmonised system of control of this vessel type which overall has a poor</w:t>
      </w:r>
      <w:r>
        <w:t xml:space="preserve"> </w:t>
      </w:r>
      <w:r>
        <w:t xml:space="preserve">safety record. This control should thereby increase the level of compliance of the latter with</w:t>
      </w:r>
      <w:r>
        <w:t xml:space="preserve"> </w:t>
      </w:r>
      <w:r>
        <w:t xml:space="preserve">the international standards of safety and environmental protection applicable to these vessels.</w:t>
      </w:r>
      <w:r>
        <w:t xml:space="preserve"> </w:t>
      </w:r>
      <w:r>
        <w:t xml:space="preserve">On the other hand, there may be possible trade-offs with SO4 in terms of impacts on the</w:t>
      </w:r>
      <w:r>
        <w:t xml:space="preserve"> </w:t>
      </w:r>
      <w:r>
        <w:t xml:space="preserve">white grey black list flag state performance and on the risk profile of all vessels in the</w:t>
      </w:r>
      <w:r>
        <w:t xml:space="preserve"> </w:t>
      </w:r>
      <w:r>
        <w:t xml:space="preserve">flagged fleet that need to be taken into account.</w:t>
      </w:r>
      <w:r>
        <w:br/>
      </w:r>
      <w:r>
        <w:t xml:space="preserve">SO3: Ensure higher uptake of digital solutions: The opportunities offered by electronic</w:t>
      </w:r>
      <w:r>
        <w:t xml:space="preserve"> </w:t>
      </w:r>
      <w:r>
        <w:t xml:space="preserve">certificates are not currently being taken full advantage of. Although the technology to</w:t>
      </w:r>
      <w:r>
        <w:t xml:space="preserve"> </w:t>
      </w:r>
      <w:r>
        <w:t xml:space="preserve">issue, validate and inspect electronic certificates is already available, the PSC Directive</w:t>
      </w:r>
      <w:r>
        <w:t xml:space="preserve"> </w:t>
      </w:r>
      <w:r>
        <w:t xml:space="preserve">does not facilitate or incentivise the use of electronic statutory certificates. The reliance</w:t>
      </w:r>
      <w:r>
        <w:t xml:space="preserve"> </w:t>
      </w:r>
      <w:r>
        <w:t xml:space="preserve">on paper-based checks of statutory certificates does not allow to use the certificates for</w:t>
      </w:r>
    </w:p>
    <w:p>
      <w:pPr>
        <w:pStyle w:val="BodyText"/>
      </w:pPr>
      <w:r>
        <w:t xml:space="preserve">PROBLEM DRIVERS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Align EU legislation with new</w:t>
      </w:r>
      <w:r>
        <w:t xml:space="preserve"> </w:t>
      </w:r>
      <w:r>
        <w:t xml:space="preserve">international rules (SO1)</w:t>
      </w:r>
      <w:r>
        <w:t xml:space="preserve"> </w:t>
      </w:r>
      <w:r>
        <w:t xml:space="preserve">Ensure higher uptake of digital</w:t>
      </w:r>
      <w:r>
        <w:t xml:space="preserve"> </w:t>
      </w:r>
      <w:r>
        <w:t xml:space="preserve">solutions (SO3)</w:t>
      </w:r>
      <w:r>
        <w:t xml:space="preserve"> </w:t>
      </w:r>
      <w:r>
        <w:t xml:space="preserve">Protect fishing vessels, their crews and</w:t>
      </w:r>
      <w:r>
        <w:t xml:space="preserve"> </w:t>
      </w:r>
      <w:r>
        <w:t xml:space="preserve">the environment (SO2)</w:t>
      </w:r>
      <w:r>
        <w:t xml:space="preserve"> </w:t>
      </w:r>
      <w:r>
        <w:t xml:space="preserve">Ensure efficient and harmonised</w:t>
      </w:r>
      <w:r>
        <w:t xml:space="preserve"> </w:t>
      </w:r>
      <w:r>
        <w:t xml:space="preserve">approach in undertaking PSC</w:t>
      </w:r>
      <w:r>
        <w:t xml:space="preserve"> </w:t>
      </w:r>
      <w:r>
        <w:t xml:space="preserve">inspections (SO4)</w:t>
      </w:r>
      <w:r>
        <w:t xml:space="preserve"> </w:t>
      </w:r>
      <w:r>
        <w:t xml:space="preserve">Maintain a level playing field</w:t>
      </w:r>
      <w:r>
        <w:t xml:space="preserve"> </w:t>
      </w:r>
      <w:r>
        <w:t xml:space="preserve">and avoid market distortions</w:t>
      </w:r>
      <w:r>
        <w:t xml:space="preserve"> </w:t>
      </w:r>
      <w:r>
        <w:t xml:space="preserve">Ensure high levels of</w:t>
      </w:r>
      <w:r>
        <w:t xml:space="preserve"> </w:t>
      </w:r>
      <w:r>
        <w:t xml:space="preserve">maritime safety</w:t>
      </w:r>
      <w:r>
        <w:t xml:space="preserve"> </w:t>
      </w:r>
      <w:r>
        <w:t xml:space="preserve">Ensure prevention of</w:t>
      </w:r>
      <w:r>
        <w:t xml:space="preserve"> </w:t>
      </w:r>
      <w:r>
        <w:t xml:space="preserve">maritime pollution due to</w:t>
      </w:r>
      <w:r>
        <w:t xml:space="preserve"> </w:t>
      </w:r>
      <w:r>
        <w:t xml:space="preserve">marine casualties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targeting purposes or to prepare for inspections nor does it allow these certificates to be</w:t>
      </w:r>
      <w:r>
        <w:t xml:space="preserve"> </w:t>
      </w:r>
      <w:r>
        <w:t xml:space="preserve">checked digitally prior to the inspection allowing for more ship-centric inspections.</w:t>
      </w:r>
      <w:r>
        <w:t xml:space="preserve"> </w:t>
      </w:r>
      <w:r>
        <w:t xml:space="preserve">Accordingly, a digitalized system would further increase the efficiency of ship risk</w:t>
      </w:r>
      <w:r>
        <w:t xml:space="preserve"> </w:t>
      </w:r>
      <w:r>
        <w:t xml:space="preserve">targeting, better prepared inspections, more time to focus the inspection on operational</w:t>
      </w:r>
      <w:r>
        <w:t xml:space="preserve"> </w:t>
      </w:r>
      <w:r>
        <w:t xml:space="preserve">aspects as well as an easier and faster exchange of relevant information.</w:t>
      </w:r>
      <w:r>
        <w:t xml:space="preserve"> </w:t>
      </w:r>
      <w:r>
        <w:t xml:space="preserve">SO4: Ensure efficient and harmonised approach in undertaking PSC inspections: Taking</w:t>
      </w:r>
      <w:r>
        <w:t xml:space="preserve"> </w:t>
      </w:r>
      <w:r>
        <w:t xml:space="preserve">EU action in this area should allow for better targeting of vessels for inspection by</w:t>
      </w:r>
      <w:r>
        <w:t xml:space="preserve"> </w:t>
      </w:r>
      <w:r>
        <w:t xml:space="preserve">restructuring the out-dated aspects of the ship risk profile and add new components to it,</w:t>
      </w:r>
      <w:r>
        <w:t xml:space="preserve"> </w:t>
      </w:r>
      <w:r>
        <w:t xml:space="preserve">so that the targeting mechanism can work more effectively. Any changes to the ship risk</w:t>
      </w:r>
      <w:r>
        <w:t xml:space="preserve"> </w:t>
      </w:r>
      <w:r>
        <w:t xml:space="preserve">profile should maintain the risk based approach whereby the inspection effort is</w:t>
      </w:r>
      <w:r>
        <w:t xml:space="preserve"> </w:t>
      </w:r>
      <w:r>
        <w:t xml:space="preserve">concentrated on poor performing, higher risk ships.</w:t>
      </w:r>
      <w:r>
        <w:br/>
      </w:r>
      <w:r>
        <w:t xml:space="preserve">Targeting of vessels for inspection should take account of improvement in the safety</w:t>
      </w:r>
      <w:r>
        <w:t xml:space="preserve"> </w:t>
      </w:r>
      <w:r>
        <w:t xml:space="preserve">profile of the ships calling to EU ports and also the increased importance attached to</w:t>
      </w:r>
      <w:r>
        <w:t xml:space="preserve"> </w:t>
      </w:r>
      <w:r>
        <w:t xml:space="preserve">environmental aspects of PSC. Changes to the inspection commitment and to the way in</w:t>
      </w:r>
      <w:r>
        <w:t xml:space="preserve"> </w:t>
      </w:r>
      <w:r>
        <w:t xml:space="preserve">which missed inspections (for operational reasons related to the uneven distribution of</w:t>
      </w:r>
      <w:r>
        <w:t xml:space="preserve"> </w:t>
      </w:r>
      <w:r>
        <w:t xml:space="preserve">ships across the Union or for force majeure reasons such as COVID-19) are postponed or</w:t>
      </w:r>
      <w:r>
        <w:t xml:space="preserve"> </w:t>
      </w:r>
      <w:r>
        <w:t xml:space="preserve">accounted for will provide Member States with more flexibility to comply with their</w:t>
      </w:r>
      <w:r>
        <w:t xml:space="preserve"> </w:t>
      </w:r>
      <w:r>
        <w:t xml:space="preserve">obligations under the Directive without compromising on safety.</w:t>
      </w:r>
      <w:r>
        <w:t xml:space="preserve"> </w:t>
      </w:r>
      <w:r>
        <w:t xml:space="preserve">The stipulations regarding the numbers of PSCOs who should carry out inspections and</w:t>
      </w:r>
      <w:r>
        <w:t xml:space="preserve"> </w:t>
      </w:r>
      <w:r>
        <w:t xml:space="preserve">on the validation of inspection reports should improve quality. Measures derived from</w:t>
      </w:r>
      <w:r>
        <w:t xml:space="preserve"> </w:t>
      </w:r>
      <w:r>
        <w:t xml:space="preserve">the lessons learned in implementation should allow for more substantive ship inspections</w:t>
      </w:r>
      <w:r>
        <w:t xml:space="preserve"> </w:t>
      </w:r>
      <w:r>
        <w:t xml:space="preserve">by having (i) more clear rules, (ii) better allocated resources, (iii) up to date guidelines</w:t>
      </w:r>
      <w:r>
        <w:t xml:space="preserve"> </w:t>
      </w:r>
      <w:r>
        <w:t xml:space="preserve">and procedures for PSC inspections including the use of electronic certificates, to allow</w:t>
      </w:r>
      <w:r>
        <w:t xml:space="preserve"> </w:t>
      </w:r>
      <w:r>
        <w:t xml:space="preserve">for more efficient and better prepared PSCOs and less time wasted. The introduction of a</w:t>
      </w:r>
      <w:r>
        <w:t xml:space="preserve"> </w:t>
      </w:r>
      <w:r>
        <w:t xml:space="preserve">QMS similar to what is required by Directive 2009/21/EC as regards flag state</w:t>
      </w:r>
      <w:r>
        <w:t xml:space="preserve"> </w:t>
      </w:r>
      <w:r>
        <w:t xml:space="preserve">responsibilities should also improve this aspect. By ensuring more harmonised</w:t>
      </w:r>
      <w:r>
        <w:t xml:space="preserve"> </w:t>
      </w:r>
      <w:r>
        <w:t xml:space="preserve">inspections, any competitive advantages (relative lower costs) that a PSC authority has in</w:t>
      </w:r>
      <w:r>
        <w:t xml:space="preserve"> </w:t>
      </w:r>
      <w:r>
        <w:t xml:space="preserve">case inspections are not required to be carried out by more than one inspector and</w:t>
      </w:r>
      <w:r>
        <w:t xml:space="preserve"> </w:t>
      </w:r>
      <w:r>
        <w:t xml:space="preserve">inspection reports to be validated by someone other than the inspector carrying out the</w:t>
      </w:r>
      <w:r>
        <w:t xml:space="preserve"> </w:t>
      </w:r>
      <w:r>
        <w:t xml:space="preserve">inspection will incur to other PSC authorities, will be addressed. As a consequence, PSC</w:t>
      </w:r>
      <w:r>
        <w:t xml:space="preserve"> </w:t>
      </w:r>
      <w:r>
        <w:t xml:space="preserve">inspections will not only ensure high quality in terms of safety, environmental protection</w:t>
      </w:r>
      <w:r>
        <w:t xml:space="preserve"> </w:t>
      </w:r>
      <w:r>
        <w:t xml:space="preserve">and working and living conditions on board but will also help to level the playing field</w:t>
      </w:r>
      <w:r>
        <w:t xml:space="preserve"> </w:t>
      </w:r>
      <w:r>
        <w:t xml:space="preserve">between the ship operators and the PSC authorities.</w:t>
      </w:r>
      <w:r>
        <w:br/>
      </w:r>
      <w:r>
        <w:t xml:space="preserve">5.</w:t>
      </w:r>
      <w:r>
        <w:t xml:space="preserve"> </w:t>
      </w:r>
      <w:r>
        <w:t xml:space="preserve">5. 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EU Reference scenario 2020 (REF2020) is the starting point for the impact</w:t>
      </w:r>
      <w:r>
        <w:t xml:space="preserve"> </w:t>
      </w:r>
      <w:r>
        <w:t xml:space="preserve">assessment of this initiative. The REF2020 takes into account the impacts of the COVID-</w:t>
      </w:r>
      <w:r>
        <w:t xml:space="preserve"> </w:t>
      </w:r>
      <w:r>
        <w:t xml:space="preserve">19 pandemic that had a significant impact on the transport sector. More detailed</w:t>
      </w:r>
      <w:r>
        <w:t xml:space="preserve"> </w:t>
      </w:r>
      <w:r>
        <w:t xml:space="preserve">information about the preparation process, assumptions and results are included in the</w:t>
      </w:r>
      <w:r>
        <w:t xml:space="preserve"> </w:t>
      </w:r>
      <w:r>
        <w:t xml:space="preserve">Reference scenario publication70. Building on REF2020, the baseline has been designed</w:t>
      </w:r>
      <w:r>
        <w:t xml:space="preserve"> </w:t>
      </w:r>
      <w:r>
        <w:t xml:space="preserve">to include the initiatives of the ‘Fit for 55’ package proposed by the Commission on 14</w:t>
      </w:r>
      <w:r>
        <w:t xml:space="preserve"> </w:t>
      </w:r>
      <w:r>
        <w:t xml:space="preserve">July 2021. A common baseline was developed for this impact assessment, as well as for</w:t>
      </w:r>
      <w:r>
        <w:t xml:space="preserve"> </w:t>
      </w:r>
      <w:r>
        <w:t xml:space="preserve">the Flag State and maritime accident investigation impact assessments to ensure</w:t>
      </w:r>
      <w:r>
        <w:t xml:space="preserve"> </w:t>
      </w:r>
      <w:r>
        <w:t xml:space="preserve">consistency. More details on the baseline are provided in Annex 4.</w:t>
      </w:r>
    </w:p>
    <w:p>
      <w:pPr>
        <w:pStyle w:val="BodyText"/>
      </w:pPr>
      <w:r>
        <w:t xml:space="preserve">70 EU Reference Scenario 2020 (europa.eu)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The Baseline scenario assumes no further EU level intervention beyond the current PSC</w:t>
      </w:r>
      <w:r>
        <w:t xml:space="preserve"> </w:t>
      </w:r>
      <w:r>
        <w:t xml:space="preserve">Directive. It assumes the continuation of the work of the Paris MoU without the</w:t>
      </w:r>
      <w:r>
        <w:t xml:space="preserve"> </w:t>
      </w:r>
      <w:r>
        <w:t xml:space="preserve">incorporation of any amendments adopted since 2009 and the PSC Directive under its</w:t>
      </w:r>
      <w:r>
        <w:t xml:space="preserve"> </w:t>
      </w:r>
      <w:r>
        <w:t xml:space="preserve">2009 scope. Fishing vessels would continue to be outside the scope of the Directive and</w:t>
      </w:r>
      <w:r>
        <w:t xml:space="preserve"> </w:t>
      </w:r>
      <w:r>
        <w:t xml:space="preserve">Member States could inspect foreign fishing vessels calling to their ports if they wished</w:t>
      </w:r>
      <w:r>
        <w:t xml:space="preserve"> </w:t>
      </w:r>
      <w:r>
        <w:t xml:space="preserve">to do so under national law. Slow progress would take place with respect to the uptake of</w:t>
      </w:r>
      <w:r>
        <w:t xml:space="preserve"> </w:t>
      </w:r>
      <w:r>
        <w:t xml:space="preserve">electronic certificates in the baseline scenario, without further EU level intervention. The</w:t>
      </w:r>
      <w:r>
        <w:t xml:space="preserve"> </w:t>
      </w:r>
      <w:r>
        <w:t xml:space="preserve">share of inspections of ships having e-certificates is currently 20%, according to data from</w:t>
      </w:r>
      <w:r>
        <w:t xml:space="preserve"> </w:t>
      </w:r>
      <w:r>
        <w:t xml:space="preserve">EMSA, and is projected to go up to 30% by 2050 in the baseline scenario.</w:t>
      </w:r>
      <w:r>
        <w:br/>
      </w:r>
      <w:r>
        <w:t xml:space="preserve">The COVID-19 pandemic had a major impact on global shipping, affecting all segments.</w:t>
      </w:r>
      <w:r>
        <w:t xml:space="preserve"> </w:t>
      </w:r>
      <w:r>
        <w:t xml:space="preserve">In the baseline scenario, international maritime freight transport activity (intra and extra-</w:t>
      </w:r>
      <w:r>
        <w:t xml:space="preserve"> </w:t>
      </w:r>
      <w:r>
        <w:t xml:space="preserve">EU) is projected to be 21% lower in 2020 relative to 2015. From 2021 onwards, however</w:t>
      </w:r>
      <w:r>
        <w:t xml:space="preserve"> </w:t>
      </w:r>
      <w:r>
        <w:t xml:space="preserve">it is projected to start recovering and grow strongly by 2025 and beyond (i.e. 19% growth</w:t>
      </w:r>
      <w:r>
        <w:t xml:space="preserve"> </w:t>
      </w:r>
      <w:r>
        <w:t xml:space="preserve">for 2015-2030 and 48% for 2015-2050), due to the rising demand for primary resources</w:t>
      </w:r>
      <w:r>
        <w:t xml:space="preserve"> </w:t>
      </w:r>
      <w:r>
        <w:t xml:space="preserve">and container shipping. Relative to 2019, this is equivalent to an 8% increase in transport</w:t>
      </w:r>
      <w:r>
        <w:t xml:space="preserve"> </w:t>
      </w:r>
      <w:r>
        <w:t xml:space="preserve">activity by 2030 and 33% growth by 2050.</w:t>
      </w:r>
      <w:r>
        <w:t xml:space="preserve"> </w:t>
      </w:r>
      <w:r>
        <w:t xml:space="preserve">The number of port calls for 2025-2050 is projected to grow at lower rate than transport</w:t>
      </w:r>
      <w:r>
        <w:t xml:space="preserve"> </w:t>
      </w:r>
      <w:r>
        <w:t xml:space="preserve">activity, following similar evolution over the historical period71. This reflects the fact that</w:t>
      </w:r>
      <w:r>
        <w:t xml:space="preserve"> </w:t>
      </w:r>
      <w:r>
        <w:t xml:space="preserve">transport activity is also driven by other factors such as the increase in the size of vessels</w:t>
      </w:r>
      <w:r>
        <w:t xml:space="preserve"> </w:t>
      </w:r>
      <w:r>
        <w:t xml:space="preserve">over time, and of the distance travelled. In the baseline scenario, the number of port calls</w:t>
      </w:r>
      <w:r>
        <w:t xml:space="preserve"> </w:t>
      </w:r>
      <w:r>
        <w:t xml:space="preserve">is projected to go up by 14% by 2030 relative to 2015 and by 36% by 2050 (equivalent to</w:t>
      </w:r>
      <w:r>
        <w:t xml:space="preserve"> </w:t>
      </w:r>
      <w:r>
        <w:t xml:space="preserve">6% growth by 2030 relative to 2019 and 26% increase by 2050), following the recovery</w:t>
      </w:r>
      <w:r>
        <w:t xml:space="preserve"> </w:t>
      </w:r>
      <w:r>
        <w:t xml:space="preserve">from the COVID-19 pandemic.</w:t>
      </w:r>
      <w:r>
        <w:t xml:space="preserve"> </w:t>
      </w:r>
      <w:r>
        <w:t xml:space="preserve">Driven by the increase in the transport activity and the number of vessels, the number of</w:t>
      </w:r>
      <w:r>
        <w:t xml:space="preserve"> </w:t>
      </w:r>
      <w:r>
        <w:t xml:space="preserve">marine casualties is projected to increase over time in the baseline scenario. The number</w:t>
      </w:r>
      <w:r>
        <w:t xml:space="preserve"> </w:t>
      </w:r>
      <w:r>
        <w:t xml:space="preserve">of casualties, including those involving fishing vessels, is projected to increase by 14%</w:t>
      </w:r>
      <w:r>
        <w:t xml:space="preserve"> </w:t>
      </w:r>
      <w:r>
        <w:t xml:space="preserve">by 2030 relative to 2019 and by 45% by 2050 without further EU level action. At the</w:t>
      </w:r>
      <w:r>
        <w:t xml:space="preserve"> </w:t>
      </w:r>
      <w:r>
        <w:t xml:space="preserve">same time, the degree of severity of marine casualties is projected to decrease, leading to</w:t>
      </w:r>
      <w:r>
        <w:t xml:space="preserve"> </w:t>
      </w:r>
      <w:r>
        <w:t xml:space="preserve">a relative stabilisation of the number of fatalities by 2050 (11% decrease for 2019-2030</w:t>
      </w:r>
      <w:r>
        <w:t xml:space="preserve"> </w:t>
      </w:r>
      <w:r>
        <w:t xml:space="preserve">and 3% increase for 2019-2050). This is still far from the milestone of the Sustainable</w:t>
      </w:r>
      <w:r>
        <w:t xml:space="preserve"> </w:t>
      </w:r>
      <w:r>
        <w:t xml:space="preserve">and Smart Mobility Strategy to achieve a close to zero death toll for all modes of</w:t>
      </w:r>
      <w:r>
        <w:t xml:space="preserve"> </w:t>
      </w:r>
      <w:r>
        <w:t xml:space="preserve">transport in the EU.</w:t>
      </w:r>
      <w:r>
        <w:t xml:space="preserve"> </w:t>
      </w:r>
      <w:r>
        <w:t xml:space="preserve">The tonnes of bunker fuel lost at sea due to very serious marine casualties is estimated to</w:t>
      </w:r>
      <w:r>
        <w:t xml:space="preserve"> </w:t>
      </w:r>
      <w:r>
        <w:t xml:space="preserve">go up from around 650 tonnes in 2019 to 740 tonnes in 2030 and 890 tonnes in 205072.</w:t>
      </w:r>
      <w:r>
        <w:br/>
      </w:r>
      <w:r>
        <w:t xml:space="preserve">In the baseline scenario, the total number of inspections performed by PSCOs is projected to</w:t>
      </w:r>
      <w:r>
        <w:t xml:space="preserve"> </w:t>
      </w:r>
      <w:r>
        <w:t xml:space="preserve">increase from 13,446 in 2019 to 14,985 in 2030 and 17,974 in 2050. As a result, the total</w:t>
      </w:r>
      <w:r>
        <w:t xml:space="preserve"> </w:t>
      </w:r>
      <w:r>
        <w:t xml:space="preserve">costs for the EU port State authorities for performing inspections and administrative tasks are</w:t>
      </w:r>
      <w:r>
        <w:t xml:space="preserve"> </w:t>
      </w:r>
      <w:r>
        <w:t xml:space="preserve">projected to increase from EUR 2.9 million in 2019 to EUR 3.2 million in 2030 and EUR 3.8</w:t>
      </w:r>
      <w:r>
        <w:t xml:space="preserve"> </w:t>
      </w:r>
      <w:r>
        <w:t xml:space="preserve">million in 2050. The lower increase in costs relative to that of inspections is explained by the</w:t>
      </w:r>
      <w:r>
        <w:t xml:space="preserve"> </w:t>
      </w:r>
      <w:r>
        <w:t xml:space="preserve">slight reduction in the man-hour per inspection over time, driven by the slow uptake of</w:t>
      </w:r>
      <w:r>
        <w:t xml:space="preserve"> </w:t>
      </w:r>
      <w:r>
        <w:t xml:space="preserve">electronic certificates. More details are provided in Annex 4.</w:t>
      </w:r>
    </w:p>
    <w:p>
      <w:pPr>
        <w:pStyle w:val="BodyText"/>
      </w:pPr>
      <w:r>
        <w:t xml:space="preserve">71 The same ratio between the growth in the number of port calls and the transport activity as for the</w:t>
      </w:r>
      <w:r>
        <w:t xml:space="preserve"> </w:t>
      </w:r>
      <w:r>
        <w:t xml:space="preserve">historical period (2014-2019) has been assumed for the projection period.</w:t>
      </w:r>
      <w:r>
        <w:br/>
      </w:r>
      <w:r>
        <w:t xml:space="preserve">72 An average level of 30 tonnes of bunker fuels lost per vessel (excluding fishing vessels) has been used</w:t>
      </w:r>
      <w:r>
        <w:t xml:space="preserve"> </w:t>
      </w:r>
      <w:r>
        <w:t xml:space="preserve">for the estimations in the context of the impact assessment support study. For fishing vessels an average</w:t>
      </w:r>
      <w:r>
        <w:t xml:space="preserve"> </w:t>
      </w:r>
      <w:r>
        <w:t xml:space="preserve">level of 22 tonnes of bunker fuels lost per vessel has been assumed, based on data from EMSA.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5.2.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measures and policy options</w:t>
      </w:r>
      <w:r>
        <w:br/>
      </w:r>
      <w:r>
        <w:t xml:space="preserve">As a first step, a comprehensive list of possible policy measures was established after</w:t>
      </w:r>
      <w:r>
        <w:t xml:space="preserve"> </w:t>
      </w:r>
      <w:r>
        <w:t xml:space="preserve">extensive consultations with stakeholders, expert meetings, and independent research in</w:t>
      </w:r>
      <w:r>
        <w:t xml:space="preserve"> </w:t>
      </w:r>
      <w:r>
        <w:t xml:space="preserve">the context of the impact assessment support study and the Commission’s own analysis.</w:t>
      </w:r>
      <w:r>
        <w:t xml:space="preserve"> </w:t>
      </w:r>
      <w:r>
        <w:t xml:space="preserve">This list was subsequently screened based on the likely effectiveness, efficiency and</w:t>
      </w:r>
      <w:r>
        <w:t xml:space="preserve"> </w:t>
      </w:r>
      <w:r>
        <w:t xml:space="preserve">proportionality of the proposed measures in relation to the given objectives, as well as</w:t>
      </w:r>
      <w:r>
        <w:t xml:space="preserve"> </w:t>
      </w:r>
      <w:r>
        <w:t xml:space="preserve">their legal, political and technical feasibility.</w:t>
      </w:r>
      <w:r>
        <w:t xml:space="preserve"> </w:t>
      </w:r>
      <w:r>
        <w:t xml:space="preserve">Discarded policy measures</w:t>
      </w:r>
      <w:r>
        <w:t xml:space="preserve"> </w:t>
      </w:r>
      <w:r>
        <w:t xml:space="preserve">A number of possible measures were considered during the impact assessment process</w:t>
      </w:r>
      <w:r>
        <w:t xml:space="preserve"> </w:t>
      </w:r>
      <w:r>
        <w:t xml:space="preserve">but were discarded either because the identified problem driver was not validated by the</w:t>
      </w:r>
      <w:r>
        <w:t xml:space="preserve"> </w:t>
      </w:r>
      <w:r>
        <w:t xml:space="preserve">stakeholders consulted, because the problem was not susceptible to a solution by means</w:t>
      </w:r>
      <w:r>
        <w:t xml:space="preserve"> </w:t>
      </w:r>
      <w:r>
        <w:t xml:space="preserve">of EU legislation or because proposing an action to address the issue at EU level will not</w:t>
      </w:r>
      <w:r>
        <w:t xml:space="preserve"> </w:t>
      </w:r>
      <w:r>
        <w:t xml:space="preserve">yield any additional results.</w:t>
      </w:r>
      <w:r>
        <w:br/>
      </w:r>
      <w:r>
        <w:t xml:space="preserve">The issue of accidents involving port and dock workers on ships in port has been raised</w:t>
      </w:r>
      <w:r>
        <w:t xml:space="preserve"> </w:t>
      </w:r>
      <w:r>
        <w:t xml:space="preserve">during the stakeholder consultation by the Sectoral Social Dialogue for Ports. The idea of</w:t>
      </w:r>
      <w:r>
        <w:t xml:space="preserve"> </w:t>
      </w:r>
      <w:r>
        <w:t xml:space="preserve">tackling this by means of a vessel safety checklist has been examined but has been</w:t>
      </w:r>
      <w:r>
        <w:t xml:space="preserve"> </w:t>
      </w:r>
      <w:r>
        <w:t xml:space="preserve">discarded as the checklist would need to be used before each loading and unloading</w:t>
      </w:r>
      <w:r>
        <w:t xml:space="preserve"> </w:t>
      </w:r>
      <w:r>
        <w:t xml:space="preserve">operation involving a cargo ship in an EU port while PSC inspection are carried out on a</w:t>
      </w:r>
      <w:r>
        <w:t xml:space="preserve"> </w:t>
      </w:r>
      <w:r>
        <w:t xml:space="preserve">targeted spot check basis. A full list of discarded policy options along with the reasons</w:t>
      </w:r>
      <w:r>
        <w:t xml:space="preserve"> </w:t>
      </w:r>
      <w:r>
        <w:t xml:space="preserve">for which these were not retained is set out in Annex 7.</w:t>
      </w:r>
      <w:r>
        <w:t xml:space="preserve"> </w:t>
      </w:r>
      <w:r>
        <w:t xml:space="preserve">Retained policy measures and policy options overview</w:t>
      </w:r>
      <w:r>
        <w:t xml:space="preserve"> </w:t>
      </w:r>
      <w:r>
        <w:t xml:space="preserve">The retained policy measures have been grouped in 3 policy options (PO A, PO B and</w:t>
      </w:r>
      <w:r>
        <w:t xml:space="preserve"> </w:t>
      </w:r>
      <w:r>
        <w:t xml:space="preserve">PO C) as presented in Table 1. The table presents the links of the retained policy</w:t>
      </w:r>
      <w:r>
        <w:t xml:space="preserve"> </w:t>
      </w:r>
      <w:r>
        <w:t xml:space="preserve">measures with the specific policy objectives and the POs. A detailed description of the</w:t>
      </w:r>
      <w:r>
        <w:t xml:space="preserve"> </w:t>
      </w:r>
      <w:r>
        <w:t xml:space="preserve">policy measures is provided in Annex 9.</w:t>
      </w:r>
      <w:r>
        <w:t xml:space="preserve"> </w:t>
      </w:r>
      <w:r>
        <w:t xml:space="preserve">Table 1: Overview of specific objectives, measures and policy options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SO1</w:t>
      </w:r>
    </w:p>
    <w:p>
      <w:pPr>
        <w:pStyle w:val="BodyText"/>
      </w:pPr>
      <w:r>
        <w:t xml:space="preserve">PM1A: Expand the scope of the Directive and align with IMO</w:t>
      </w:r>
      <w:r>
        <w:t xml:space="preserve"> </w:t>
      </w:r>
      <w:r>
        <w:t xml:space="preserve">and Paris MoU by adding Ballast Water Management</w:t>
      </w:r>
      <w:r>
        <w:t xml:space="preserve"> </w:t>
      </w:r>
      <w:r>
        <w:t xml:space="preserve">Convention (BWM) as a relevant international instrument to</w:t>
      </w:r>
      <w:r>
        <w:t xml:space="preserve"> </w:t>
      </w:r>
      <w:r>
        <w:t xml:space="preserve">the Directive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PM1B: Expand the scope of the Directive and align with IMO</w:t>
      </w:r>
      <w:r>
        <w:t xml:space="preserve"> </w:t>
      </w:r>
      <w:r>
        <w:t xml:space="preserve">by adding Nairobi International Convention on the Removal</w:t>
      </w:r>
      <w:r>
        <w:t xml:space="preserve"> </w:t>
      </w:r>
      <w:r>
        <w:t xml:space="preserve">of Wrecks (Nairobi) as a relevant instrument to the Directive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PM1C: Expand the scope of the Directive by providing for</w:t>
      </w:r>
      <w:r>
        <w:t xml:space="preserve"> </w:t>
      </w:r>
      <w:r>
        <w:t xml:space="preserve">other Conventions (HNS and Hong Kong) which are open for</w:t>
      </w:r>
      <w:r>
        <w:t xml:space="preserve"> </w:t>
      </w:r>
      <w:r>
        <w:t xml:space="preserve">ratification and have been ratified by at least one EU Member</w:t>
      </w:r>
      <w:r>
        <w:t xml:space="preserve"> </w:t>
      </w:r>
      <w:r>
        <w:t xml:space="preserve">State. These are to be added to the Directive</w:t>
      </w:r>
      <w:r>
        <w:t xml:space="preserve"> </w:t>
      </w:r>
      <w:r>
        <w:t xml:space="preserve">“once they enter</w:t>
      </w:r>
      <w:r>
        <w:t xml:space="preserve"> </w:t>
      </w:r>
      <w:r>
        <w:t xml:space="preserve">into force”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PM2: Align the Directive to the Paris MoU new Ship Risk</w:t>
      </w:r>
      <w:r>
        <w:t xml:space="preserve"> </w:t>
      </w:r>
      <w:r>
        <w:t xml:space="preserve">Profile (SRP) including the new calculation method for the</w:t>
      </w:r>
      <w:r>
        <w:t xml:space="preserve"> </w:t>
      </w:r>
      <w:r>
        <w:t xml:space="preserve">White Grey Black (WGB) list formula used for targeting</w:t>
      </w:r>
      <w:r>
        <w:t xml:space="preserve"> </w:t>
      </w:r>
      <w:r>
        <w:t xml:space="preserve">ships</w:t>
      </w:r>
      <w:r>
        <w:br/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PM3: Align the Directive to the (i) Paris MoU list of</w:t>
      </w:r>
      <w:r>
        <w:t xml:space="preserve"> </w:t>
      </w:r>
      <w:r>
        <w:t xml:space="preserve">certificates and documents to be checked during an inspection</w:t>
      </w:r>
      <w:r>
        <w:t xml:space="preserve"> </w:t>
      </w:r>
      <w:r>
        <w:t xml:space="preserve">(ii) to the changes in the Paris MoU refusal of access</w:t>
      </w:r>
      <w:r>
        <w:t xml:space="preserve"> </w:t>
      </w:r>
      <w:r>
        <w:t xml:space="preserve">(banning) procedures and (iii) incorporate all current Paris</w:t>
      </w:r>
      <w:r>
        <w:t xml:space="preserve"> </w:t>
      </w:r>
      <w:r>
        <w:t xml:space="preserve">MoU Procedures and Guidelines</w:t>
      </w:r>
      <w:r>
        <w:br/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PM4: Align the Directive to the Paris MoU changes to the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inspection commitment</w:t>
      </w:r>
      <w:r>
        <w:br/>
      </w:r>
      <w:r>
        <w:t xml:space="preserve">PM5: Align the Directive to the Paris MoU changes which</w:t>
      </w:r>
      <w:r>
        <w:t xml:space="preserve"> </w:t>
      </w:r>
      <w:r>
        <w:t xml:space="preserve">abolishing the 72 hour reporting obligation for vessels eligible</w:t>
      </w:r>
      <w:r>
        <w:t xml:space="preserve"> </w:t>
      </w:r>
      <w:r>
        <w:t xml:space="preserve">for an expanded inspection</w:t>
      </w:r>
      <w:r>
        <w:br/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SO2</w:t>
      </w:r>
      <w:r>
        <w:t xml:space="preserve"> </w:t>
      </w:r>
      <w:r>
        <w:t xml:space="preserve">PM6A: Encourage Member States to carry out PSC on eligible</w:t>
      </w:r>
      <w:r>
        <w:t xml:space="preserve"> </w:t>
      </w:r>
      <w:r>
        <w:t xml:space="preserve">fishing vessels (over 24 metres) by means of development of</w:t>
      </w:r>
      <w:r>
        <w:t xml:space="preserve"> </w:t>
      </w:r>
      <w:r>
        <w:t xml:space="preserve">guidelines, workshops</w:t>
      </w:r>
      <w:r>
        <w:br/>
      </w:r>
      <w:r>
        <w:t xml:space="preserve">√</w:t>
      </w:r>
    </w:p>
    <w:p>
      <w:pPr>
        <w:pStyle w:val="BodyText"/>
      </w:pPr>
      <w:r>
        <w:t xml:space="preserve">PM6B: Provide for a voluntary PSC system for fishing vessels</w:t>
      </w:r>
      <w:r>
        <w:t xml:space="preserve"> </w:t>
      </w:r>
      <w:r>
        <w:t xml:space="preserve">of above 24 metres which will exist in parallel to the Directive</w:t>
      </w:r>
      <w:r>
        <w:t xml:space="preserve"> </w:t>
      </w:r>
      <w:r>
        <w:t xml:space="preserve">by means of guidelines, training and an inspection database for</w:t>
      </w:r>
      <w:r>
        <w:t xml:space="preserve"> </w:t>
      </w:r>
      <w:r>
        <w:t xml:space="preserve">targeting ships and reporting on inspections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PM6C: Amend the Directive to fully incorporate larger</w:t>
      </w:r>
      <w:r>
        <w:t xml:space="preserve"> </w:t>
      </w:r>
      <w:r>
        <w:t xml:space="preserve">fishing vessels (over 24 metres in length) within its scope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SO3</w:t>
      </w:r>
      <w:r>
        <w:t xml:space="preserve"> </w:t>
      </w:r>
      <w:r>
        <w:t xml:space="preserve">PM7A: Encourage the uptake and use of electronic</w:t>
      </w:r>
      <w:r>
        <w:t xml:space="preserve"> </w:t>
      </w:r>
      <w:r>
        <w:t xml:space="preserve">certificates in PSC by means of guidelines, workshops, etc.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PM7B: Amend the Directive to make e-certificates the</w:t>
      </w:r>
      <w:r>
        <w:t xml:space="preserve"> </w:t>
      </w:r>
      <w:r>
        <w:t xml:space="preserve">default for PSC in the EU providing for a common data model,</w:t>
      </w:r>
      <w:r>
        <w:t xml:space="preserve"> </w:t>
      </w:r>
      <w:r>
        <w:t xml:space="preserve">a validation/verification tool and repository at EU level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PM7C: Amend the Directive to provide for electronic</w:t>
      </w:r>
      <w:r>
        <w:t xml:space="preserve"> </w:t>
      </w:r>
      <w:r>
        <w:t xml:space="preserve">certificates, common data model, a validation tool and</w:t>
      </w:r>
      <w:r>
        <w:t xml:space="preserve"> </w:t>
      </w:r>
      <w:r>
        <w:t xml:space="preserve">repository at EU level - linking the use of electronic certificates</w:t>
      </w:r>
      <w:r>
        <w:t xml:space="preserve"> </w:t>
      </w:r>
      <w:r>
        <w:t xml:space="preserve">with the ship risk profile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SO4</w:t>
      </w:r>
    </w:p>
    <w:p>
      <w:pPr>
        <w:pStyle w:val="BodyText"/>
      </w:pPr>
      <w:r>
        <w:t xml:space="preserve">PM8: Amend the Directive to clarify and fix the time-frame</w:t>
      </w:r>
      <w:r>
        <w:t xml:space="preserve"> </w:t>
      </w:r>
      <w:r>
        <w:t xml:space="preserve">within which the ship arrival and departure notifications have</w:t>
      </w:r>
      <w:r>
        <w:t xml:space="preserve"> </w:t>
      </w:r>
      <w:r>
        <w:t xml:space="preserve">to be carried out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PM9: Amend the Directive to allow more flexibility for missed</w:t>
      </w:r>
      <w:r>
        <w:t xml:space="preserve"> </w:t>
      </w:r>
      <w:r>
        <w:t xml:space="preserve">inspections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PM10: Amend the Directive to prevent unwanted spill-over</w:t>
      </w:r>
      <w:r>
        <w:t xml:space="preserve"> </w:t>
      </w:r>
      <w:r>
        <w:t xml:space="preserve">effects of Member States which exceed their inspection</w:t>
      </w:r>
      <w:r>
        <w:t xml:space="preserve"> </w:t>
      </w:r>
      <w:r>
        <w:t xml:space="preserve">commitment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PM11: Amend the Directive by adding environmental</w:t>
      </w:r>
      <w:r>
        <w:t xml:space="preserve"> </w:t>
      </w:r>
      <w:r>
        <w:t xml:space="preserve">parameters to the ship risk profile used to target ships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PM12:</w:t>
      </w:r>
      <w:r>
        <w:t xml:space="preserve"> </w:t>
      </w:r>
      <w:r>
        <w:t xml:space="preserve">Commission</w:t>
      </w:r>
      <w:r>
        <w:t xml:space="preserve"> </w:t>
      </w:r>
      <w:r>
        <w:t xml:space="preserve">to</w:t>
      </w:r>
      <w:r>
        <w:t xml:space="preserve"> </w:t>
      </w:r>
      <w:r>
        <w:t xml:space="preserve">develop</w:t>
      </w:r>
      <w:r>
        <w:t xml:space="preserve"> </w:t>
      </w:r>
      <w:r>
        <w:t xml:space="preserve">enhanced</w:t>
      </w:r>
      <w:r>
        <w:t xml:space="preserve"> </w:t>
      </w:r>
      <w:r>
        <w:t xml:space="preserve">training</w:t>
      </w:r>
      <w:r>
        <w:t xml:space="preserve"> </w:t>
      </w:r>
      <w:r>
        <w:t xml:space="preserve">tools/capacity development for inspectors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PM13: Amend the Directive to require Member States to</w:t>
      </w:r>
      <w:r>
        <w:t xml:space="preserve"> </w:t>
      </w:r>
      <w:r>
        <w:t xml:space="preserve">develop and apply a Quality Management System for their</w:t>
      </w:r>
      <w:r>
        <w:t xml:space="preserve"> </w:t>
      </w:r>
      <w:r>
        <w:t xml:space="preserve">PSC activities</w:t>
      </w:r>
      <w:r>
        <w:br/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PM14: Amend the Directive to allow for inspections to be</w:t>
      </w:r>
      <w:r>
        <w:t xml:space="preserve"> </w:t>
      </w:r>
      <w:r>
        <w:t xml:space="preserve">missed in force majeure situations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PM15A: Recommend that all inspections are carried out by</w:t>
      </w:r>
      <w:r>
        <w:t xml:space="preserve"> </w:t>
      </w:r>
      <w:r>
        <w:t xml:space="preserve">more than one inspector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PM15B: Amend the Directive to require that all expanded</w:t>
      </w:r>
      <w:r>
        <w:t xml:space="preserve"> </w:t>
      </w:r>
      <w:r>
        <w:t xml:space="preserve">inspections are carried out by more than one inspector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PM16A: Recommend that all PSC inspection reports are</w:t>
      </w:r>
      <w:r>
        <w:t xml:space="preserve"> </w:t>
      </w:r>
      <w:r>
        <w:t xml:space="preserve">validated by a validator other than the inspector who carried out</w:t>
      </w:r>
      <w:r>
        <w:t xml:space="preserve"> </w:t>
      </w:r>
      <w:r>
        <w:t xml:space="preserve">the inspection</w:t>
      </w:r>
      <w:r>
        <w:br/>
      </w:r>
      <w:r>
        <w:t xml:space="preserve">√</w:t>
      </w:r>
    </w:p>
    <w:p>
      <w:pPr>
        <w:pStyle w:val="BodyText"/>
      </w:pPr>
      <w:r>
        <w:t xml:space="preserve">PM16B: Amend the Directive to require that all PSC inspection</w:t>
      </w:r>
      <w:r>
        <w:t xml:space="preserve"> </w:t>
      </w:r>
      <w:r>
        <w:t xml:space="preserve">reports are validated by a validator other than the inspector who</w:t>
      </w:r>
      <w:r>
        <w:t xml:space="preserve"> </w:t>
      </w:r>
      <w:r>
        <w:t xml:space="preserve">carried out the inspection before the inspection report is</w:t>
      </w:r>
      <w:r>
        <w:t xml:space="preserve"> </w:t>
      </w:r>
      <w:r>
        <w:t xml:space="preserve">transferred to the database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SO1</w:t>
      </w:r>
      <w:r>
        <w:t xml:space="preserve"> </w:t>
      </w:r>
      <w:r>
        <w:t xml:space="preserve">PM17: Encourage all EU States who are eligible (EL, ES, FR,</w:t>
      </w:r>
      <w:r>
        <w:t xml:space="preserve"> </w:t>
      </w:r>
      <w:r>
        <w:t xml:space="preserve">HR, IT, SI) to join the Mediterranean MoU on Port State</w:t>
      </w:r>
      <w:r>
        <w:t xml:space="preserve"> </w:t>
      </w:r>
      <w:r>
        <w:t xml:space="preserve">control</w:t>
      </w:r>
      <w:r>
        <w:br/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All three policy options contain eight common policy measures: PM1A, PM1B, PM2,</w:t>
      </w:r>
      <w:r>
        <w:t xml:space="preserve"> </w:t>
      </w:r>
      <w:r>
        <w:t xml:space="preserve">PM3, PM4, PM5, PM12, PM13 and PM17. PM1 to PM5 and PM17 contribute towards</w:t>
      </w:r>
      <w:r>
        <w:t xml:space="preserve"> </w:t>
      </w:r>
      <w:r>
        <w:t xml:space="preserve">SO1 (aligning EU legislation with new international rules). These are alignment</w:t>
      </w:r>
      <w:r>
        <w:t xml:space="preserve"> </w:t>
      </w:r>
      <w:r>
        <w:t xml:space="preserve">measures that have to be implemented to prevent the Directive going out of date.</w:t>
      </w:r>
      <w:r>
        <w:t xml:space="preserve"> </w:t>
      </w:r>
      <w:r>
        <w:t xml:space="preserve">Developments at the international level at the IMO but most particularly at the Paris</w:t>
      </w:r>
      <w:r>
        <w:t xml:space="preserve"> </w:t>
      </w:r>
      <w:r>
        <w:t xml:space="preserve">MoU means that the Directive was diverging from these standards almost as soon as it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was adopted and certainly by the time it had been transposed. The issues were minor at</w:t>
      </w:r>
      <w:r>
        <w:t xml:space="preserve"> </w:t>
      </w:r>
      <w:r>
        <w:t xml:space="preserve">first but with the passage of time this has been exacerbated. The Directive has within it</w:t>
      </w:r>
      <w:r>
        <w:t xml:space="preserve"> </w:t>
      </w:r>
      <w:r>
        <w:t xml:space="preserve">certain flexibility and those Paris MoU changes that have been put in place since 2009</w:t>
      </w:r>
      <w:r>
        <w:t xml:space="preserve"> </w:t>
      </w:r>
      <w:r>
        <w:t xml:space="preserve">which could be accommodated within the text of the Directive have been implemented.</w:t>
      </w:r>
      <w:r>
        <w:br/>
      </w:r>
      <w:r>
        <w:t xml:space="preserve">For others the Directive will have to be amended before these can be actioned.</w:t>
      </w:r>
      <w:r>
        <w:br/>
      </w:r>
      <w:r>
        <w:t xml:space="preserve">With regard to the proposed addition of international conventions (PM1), the PMs fall</w:t>
      </w:r>
      <w:r>
        <w:t xml:space="preserve"> </w:t>
      </w:r>
      <w:r>
        <w:t xml:space="preserve">into two categories. PM1A and PM1B refer to the Ballast Water Management</w:t>
      </w:r>
      <w:r>
        <w:t xml:space="preserve"> </w:t>
      </w:r>
      <w:r>
        <w:t xml:space="preserve">Convention (BWMC) and the Nairobi Wreck Removal Convention which have already</w:t>
      </w:r>
      <w:r>
        <w:t xml:space="preserve"> </w:t>
      </w:r>
      <w:r>
        <w:t xml:space="preserve">been added to the list of conventions enforced by the Paris MoU – adding these to the</w:t>
      </w:r>
      <w:r>
        <w:t xml:space="preserve"> </w:t>
      </w:r>
      <w:r>
        <w:t xml:space="preserve">Directive is simply a question of alignment – removing any divergence between MS</w:t>
      </w:r>
      <w:r>
        <w:t xml:space="preserve"> </w:t>
      </w:r>
      <w:r>
        <w:t xml:space="preserve">obligations to the Directive and to the MoU. PM1C proposes to add two further</w:t>
      </w:r>
      <w:r>
        <w:t xml:space="preserve"> </w:t>
      </w:r>
      <w:r>
        <w:t xml:space="preserve">international conventions to the Directive namely the HNS Convention (dealing with</w:t>
      </w:r>
      <w:r>
        <w:t xml:space="preserve"> </w:t>
      </w:r>
      <w:r>
        <w:t xml:space="preserve">compensation for spills of highly noxious substances) and the Hong Kong Convention on</w:t>
      </w:r>
      <w:r>
        <w:t xml:space="preserve"> </w:t>
      </w:r>
      <w:r>
        <w:t xml:space="preserve">the safe recycling of ships. Although the conventions are open for ratification (as they</w:t>
      </w:r>
      <w:r>
        <w:t xml:space="preserve"> </w:t>
      </w:r>
      <w:r>
        <w:t xml:space="preserve">have not attained yet the ratification threshold to enter into force), PM1C proposes to add</w:t>
      </w:r>
      <w:r>
        <w:t xml:space="preserve"> </w:t>
      </w:r>
      <w:r>
        <w:t xml:space="preserve">these to the Directive on a provisional basis so that if they do enter into force they can be</w:t>
      </w:r>
      <w:r>
        <w:t xml:space="preserve"> </w:t>
      </w:r>
      <w:r>
        <w:t xml:space="preserve">enforced immediately through PSC without having to amend the Directive. This was</w:t>
      </w:r>
      <w:r>
        <w:t xml:space="preserve"> </w:t>
      </w:r>
      <w:r>
        <w:t xml:space="preserve">done in PM1C as PO C is the highest ambition option and this would be a means of</w:t>
      </w:r>
      <w:r>
        <w:t xml:space="preserve"> </w:t>
      </w:r>
      <w:r>
        <w:t xml:space="preserve">sending the political signal that the EU attaches importance to these Conventions</w:t>
      </w:r>
      <w:r>
        <w:t xml:space="preserve"> </w:t>
      </w:r>
      <w:r>
        <w:t xml:space="preserve">entering into force.</w:t>
      </w:r>
      <w:r>
        <w:br/>
      </w:r>
      <w:r>
        <w:t xml:space="preserve">The other two common measures (PM12 and PM13) contribute towards SO4 (Ensure</w:t>
      </w:r>
      <w:r>
        <w:t xml:space="preserve"> </w:t>
      </w:r>
      <w:r>
        <w:t xml:space="preserve">efficient and harmonised approach in undertaking PSC inspections).</w:t>
      </w:r>
      <w:r>
        <w:br/>
      </w:r>
      <w:r>
        <w:t xml:space="preserve">The requirement to develop enhanced training tools/capacity development for inspectors</w:t>
      </w:r>
      <w:r>
        <w:t xml:space="preserve"> </w:t>
      </w:r>
      <w:r>
        <w:t xml:space="preserve">(PM12) relates to other policy measures but also to changes that will arise due to</w:t>
      </w:r>
      <w:r>
        <w:t xml:space="preserve"> </w:t>
      </w:r>
      <w:r>
        <w:t xml:space="preserve">developments in technology and the shipping world in general. As regards the other</w:t>
      </w:r>
      <w:r>
        <w:t xml:space="preserve"> </w:t>
      </w:r>
      <w:r>
        <w:t xml:space="preserve">policy measures these include those involving new international conventions (PM1) or</w:t>
      </w:r>
      <w:r>
        <w:t xml:space="preserve"> </w:t>
      </w:r>
      <w:r>
        <w:t xml:space="preserve">the new procedures of the Paris MoU (PM2-PM5) but also PM6 relating to PSC for</w:t>
      </w:r>
      <w:r>
        <w:t xml:space="preserve"> </w:t>
      </w:r>
      <w:r>
        <w:t xml:space="preserve">fishing vessels or PM7 the use of electronic certificates in PSC. In the context of the</w:t>
      </w:r>
      <w:r>
        <w:t xml:space="preserve"> </w:t>
      </w:r>
      <w:r>
        <w:t xml:space="preserve">European Green Deal and the “Fit for 55” package, it is likely that there will be a</w:t>
      </w:r>
      <w:r>
        <w:t xml:space="preserve"> </w:t>
      </w:r>
      <w:r>
        <w:t xml:space="preserve">significant change in ship propulsion and fuels used in the coming decades as shipping</w:t>
      </w:r>
      <w:r>
        <w:t xml:space="preserve"> </w:t>
      </w:r>
      <w:r>
        <w:t xml:space="preserve">moves from hydrocarbon based propulsion systems to low carbon fuels. This is expect to</w:t>
      </w:r>
      <w:r>
        <w:t xml:space="preserve"> </w:t>
      </w:r>
      <w:r>
        <w:t xml:space="preserve">have significant implications for the entire shipping and fishing industries and can be</w:t>
      </w:r>
      <w:r>
        <w:t xml:space="preserve"> </w:t>
      </w:r>
      <w:r>
        <w:t xml:space="preserve">expected to have an impact on the way vessels are powered, operated and therefore on</w:t>
      </w:r>
      <w:r>
        <w:t xml:space="preserve"> </w:t>
      </w:r>
      <w:r>
        <w:t xml:space="preserve">the way in which PSC inspections are conducted.</w:t>
      </w:r>
      <w:r>
        <w:br/>
      </w:r>
      <w:r>
        <w:t xml:space="preserve">The requirement to have a quality management system (QMS) is also included in all</w:t>
      </w:r>
      <w:r>
        <w:t xml:space="preserve"> </w:t>
      </w:r>
      <w:r>
        <w:t xml:space="preserve">policy options (PM13). This requirement does not have to be seen as a (significant)</w:t>
      </w:r>
      <w:r>
        <w:t xml:space="preserve"> </w:t>
      </w:r>
      <w:r>
        <w:t xml:space="preserve">burden but rather as an aid to allow for more efficient inspections, better management of</w:t>
      </w:r>
      <w:r>
        <w:t xml:space="preserve"> </w:t>
      </w:r>
      <w:r>
        <w:t xml:space="preserve">resources and systems and to identify problems before these become serious. The need</w:t>
      </w:r>
      <w:r>
        <w:t xml:space="preserve"> </w:t>
      </w:r>
      <w:r>
        <w:t xml:space="preserve">for such a QMS is to allow for better management of resources to identify system</w:t>
      </w:r>
      <w:r>
        <w:t xml:space="preserve"> </w:t>
      </w:r>
      <w:r>
        <w:t xml:space="preserve">problems and to allow these to be addressed by making the case for additional resources</w:t>
      </w:r>
      <w:r>
        <w:t xml:space="preserve"> </w:t>
      </w:r>
      <w:r>
        <w:t xml:space="preserve">at the national level. A key part of improvements in efficiency is to establish control</w:t>
      </w:r>
      <w:r>
        <w:t xml:space="preserve"> </w:t>
      </w:r>
      <w:r>
        <w:t xml:space="preserve">conditions and a QMS supports this as it is supposed to indicate with more precision</w:t>
      </w:r>
      <w:r>
        <w:t xml:space="preserve"> </w:t>
      </w:r>
      <w:r>
        <w:t xml:space="preserve">where there is a ‘problem’ or systematic ‘fault’ so that the administration can take action.</w:t>
      </w:r>
      <w:r>
        <w:t xml:space="preserve"> </w:t>
      </w:r>
      <w:r>
        <w:t xml:space="preserve">It is to be noted that this includes availability of sufficient and adequate (technical)</w:t>
      </w:r>
      <w:r>
        <w:t xml:space="preserve"> </w:t>
      </w:r>
      <w:r>
        <w:t xml:space="preserve">resources.</w:t>
      </w:r>
      <w:r>
        <w:t xml:space="preserve"> </w:t>
      </w:r>
      <w:r>
        <w:t xml:space="preserve">Article 8 of Directive 2009/21/EC on flag State requirements requires that EU Member S</w:t>
      </w:r>
      <w:r>
        <w:t xml:space="preserve"> </w:t>
      </w:r>
      <w:r>
        <w:t xml:space="preserve">flag State administrations have a QMS. Since the Implementation of the IMO Code on</w:t>
      </w:r>
      <w:r>
        <w:t xml:space="preserve"> </w:t>
      </w:r>
      <w:r>
        <w:t xml:space="preserve">the Implementation of International Instruments (the “III-code”) became mandatory in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2017, it is acknowledged that a QMS ensures better adherence with the III-code</w:t>
      </w:r>
      <w:r>
        <w:t xml:space="preserve"> </w:t>
      </w:r>
      <w:r>
        <w:t xml:space="preserve">requirements. Therefore, and as PSC is a key tool to ensure correct implementation of the</w:t>
      </w:r>
      <w:r>
        <w:t xml:space="preserve"> </w:t>
      </w:r>
      <w:r>
        <w:t xml:space="preserve">international Conventions, it is appropriate to ensure coherence between the different</w:t>
      </w:r>
      <w:r>
        <w:t xml:space="preserve"> </w:t>
      </w:r>
      <w:r>
        <w:t xml:space="preserve">parts of the MS maritime administrations that this requirement is extended to the MS port</w:t>
      </w:r>
      <w:r>
        <w:t xml:space="preserve"> </w:t>
      </w:r>
      <w:r>
        <w:t xml:space="preserve">State control functions (as it has been also proposed for the MS accident investigation</w:t>
      </w:r>
      <w:r>
        <w:t xml:space="preserve"> </w:t>
      </w:r>
      <w:r>
        <w:t xml:space="preserve">bodies in the accident investigation Impact Assessment report). It is thus included in all</w:t>
      </w:r>
      <w:r>
        <w:t xml:space="preserve"> </w:t>
      </w:r>
      <w:r>
        <w:t xml:space="preserve">policy options.</w:t>
      </w:r>
      <w:r>
        <w:br/>
      </w:r>
      <w:r>
        <w:t xml:space="preserve">Policy option A</w:t>
      </w:r>
      <w:r>
        <w:br/>
      </w:r>
      <w:r>
        <w:t xml:space="preserve">This option is mainly focussed on keeping the Directive aligned with international legal</w:t>
      </w:r>
      <w:r>
        <w:t xml:space="preserve"> </w:t>
      </w:r>
      <w:r>
        <w:t xml:space="preserve">instruments. Most of the other changes proposed are non-regulatory measures making</w:t>
      </w:r>
      <w:r>
        <w:t xml:space="preserve"> </w:t>
      </w:r>
      <w:r>
        <w:t xml:space="preserve">use of recommendations, guidelines and workshops organised by Commission and/or</w:t>
      </w:r>
      <w:r>
        <w:t xml:space="preserve"> </w:t>
      </w:r>
      <w:r>
        <w:t xml:space="preserve">EMSA. This option will leave the scope of the Directive as it is. The Directive is fully</w:t>
      </w:r>
      <w:r>
        <w:t xml:space="preserve"> </w:t>
      </w:r>
      <w:r>
        <w:t xml:space="preserve">aligned with the changes already decided by the Member States of the Paris MoU. The</w:t>
      </w:r>
      <w:r>
        <w:t xml:space="preserve"> </w:t>
      </w:r>
      <w:r>
        <w:t xml:space="preserve">changes envisaged will ease legal uncertainty as the decisions of the Paris MoU taken</w:t>
      </w:r>
      <w:r>
        <w:t xml:space="preserve"> </w:t>
      </w:r>
      <w:r>
        <w:t xml:space="preserve">since 2009 will update the Directive. The IMO BWM and Nairobi Conventions are</w:t>
      </w:r>
      <w:r>
        <w:t xml:space="preserve"> </w:t>
      </w:r>
      <w:r>
        <w:t xml:space="preserve">added and this option requires that Member States put in place a quality management</w:t>
      </w:r>
      <w:r>
        <w:t xml:space="preserve"> </w:t>
      </w:r>
      <w:r>
        <w:t xml:space="preserve">system (QMS) for their PSC administration. The main impacts of this measure will be</w:t>
      </w:r>
      <w:r>
        <w:t xml:space="preserve"> </w:t>
      </w:r>
      <w:r>
        <w:t xml:space="preserve">on the Member States’ PSC administrations.</w:t>
      </w:r>
      <w:r>
        <w:br/>
      </w:r>
      <w:r>
        <w:t xml:space="preserve">In addition, non-regulatory measures to encourage PSC of fishing vessels and the use of</w:t>
      </w:r>
      <w:r>
        <w:t xml:space="preserve"> </w:t>
      </w:r>
      <w:r>
        <w:t xml:space="preserve">electronic certificates are proposed. PM6A will involve a recommendation that those</w:t>
      </w:r>
      <w:r>
        <w:t xml:space="preserve"> </w:t>
      </w:r>
      <w:r>
        <w:t xml:space="preserve">Member States who wish, could PSC inspect eligible foreign fishing vessels (over 24</w:t>
      </w:r>
      <w:r>
        <w:t xml:space="preserve"> </w:t>
      </w:r>
      <w:r>
        <w:t xml:space="preserve">metres in length) for safety, environmental and working conditions related issues. This</w:t>
      </w:r>
      <w:r>
        <w:t xml:space="preserve"> </w:t>
      </w:r>
      <w:r>
        <w:t xml:space="preserve">will be supported by EU guidelines, while EMSA will provide training and workshops.</w:t>
      </w:r>
      <w:r>
        <w:t xml:space="preserve"> </w:t>
      </w:r>
      <w:r>
        <w:t xml:space="preserve">The system will not be risk based and Member States will have full discretion on what</w:t>
      </w:r>
      <w:r>
        <w:t xml:space="preserve"> </w:t>
      </w:r>
      <w:r>
        <w:t xml:space="preserve">fishing vessels to inspect. There will be few obligations on the port State. These two</w:t>
      </w:r>
      <w:r>
        <w:t xml:space="preserve"> </w:t>
      </w:r>
      <w:r>
        <w:t xml:space="preserve">measures will impact on the Member States PSC administrations, on EMSA as well as on</w:t>
      </w:r>
      <w:r>
        <w:t xml:space="preserve"> </w:t>
      </w:r>
      <w:r>
        <w:t xml:space="preserve">fishing vessel operators. Similarly, recommendations are provided with regard to the</w:t>
      </w:r>
      <w:r>
        <w:t xml:space="preserve"> </w:t>
      </w:r>
      <w:r>
        <w:t xml:space="preserve">validation of inspections and the carrying out of inspections by more than one inspector.</w:t>
      </w:r>
      <w:r>
        <w:t xml:space="preserve"> </w:t>
      </w:r>
      <w:r>
        <w:t xml:space="preserve">EU Member States who are eligible will be encouraged to join the Mediterranean MoU</w:t>
      </w:r>
      <w:r>
        <w:t xml:space="preserve"> </w:t>
      </w:r>
      <w:r>
        <w:t xml:space="preserve">on Port State control.</w:t>
      </w:r>
      <w:r>
        <w:t xml:space="preserve"> </w:t>
      </w:r>
      <w:r>
        <w:t xml:space="preserve">Policy option B</w:t>
      </w:r>
      <w:r>
        <w:br/>
      </w:r>
      <w:r>
        <w:t xml:space="preserve">The same alignment as in policy option A (on IMO and Paris MoU) is provided for as</w:t>
      </w:r>
      <w:r>
        <w:t xml:space="preserve"> </w:t>
      </w:r>
      <w:r>
        <w:t xml:space="preserve">is the requirement for a QMS as the measure on the Mediterranean MoU. In this policy</w:t>
      </w:r>
      <w:r>
        <w:t xml:space="preserve"> </w:t>
      </w:r>
      <w:r>
        <w:t xml:space="preserve">option, flexibility for PSC administrations is balanced with harmonisation.</w:t>
      </w:r>
      <w:r>
        <w:br/>
      </w:r>
      <w:r>
        <w:t xml:space="preserve">On PSC for fishing vessels a voluntary PSC system for fishing vessels of above 24</w:t>
      </w:r>
      <w:r>
        <w:t xml:space="preserve"> </w:t>
      </w:r>
      <w:r>
        <w:t xml:space="preserve">metres is proposed in parallel to (but outside) the current Directive. Guidelines, EMSA</w:t>
      </w:r>
      <w:r>
        <w:t xml:space="preserve"> </w:t>
      </w:r>
      <w:r>
        <w:t xml:space="preserve">training and an EMSA inspection database for targeting ships and reporting on</w:t>
      </w:r>
      <w:r>
        <w:t xml:space="preserve"> </w:t>
      </w:r>
      <w:r>
        <w:t xml:space="preserve">inspections are foreseen. The reference to “voluntary” refers on the port State: any</w:t>
      </w:r>
      <w:r>
        <w:t xml:space="preserve"> </w:t>
      </w:r>
      <w:r>
        <w:t xml:space="preserve">foreign vessel calling to a port in another State effectively acknowledges the jurisdiction</w:t>
      </w:r>
      <w:r>
        <w:t xml:space="preserve"> </w:t>
      </w:r>
      <w:r>
        <w:t xml:space="preserve">of the port State and has no choice as to whether and how it is inspected under the</w:t>
      </w:r>
      <w:r>
        <w:t xml:space="preserve"> </w:t>
      </w:r>
      <w:r>
        <w:t xml:space="preserve">international conventions that apply to it, the choice to inspect is for the port State. A</w:t>
      </w:r>
      <w:r>
        <w:t xml:space="preserve"> </w:t>
      </w:r>
      <w:r>
        <w:t xml:space="preserve">risk-based system rather than a quota-based system whereby participating Member States</w:t>
      </w:r>
      <w:r>
        <w:t xml:space="preserve"> </w:t>
      </w:r>
      <w:r>
        <w:t xml:space="preserve">simply have to inspect a predefined number of vessels is felt to be a better use of</w:t>
      </w:r>
      <w:r>
        <w:t xml:space="preserve"> </w:t>
      </w:r>
      <w:r>
        <w:t xml:space="preserve">resources and has a more significant positive impact on safety. This will impact on</w:t>
      </w:r>
      <w:r>
        <w:t xml:space="preserve"> </w:t>
      </w:r>
      <w:r>
        <w:t xml:space="preserve">Member States’ PSC administrations as well as on fishing vessel operators and should</w:t>
      </w:r>
      <w:r>
        <w:t xml:space="preserve"> </w:t>
      </w:r>
      <w:r>
        <w:t xml:space="preserve">allow for the development of this inspection type for those Member States who are</w:t>
      </w:r>
      <w:r>
        <w:t xml:space="preserve"> </w:t>
      </w:r>
      <w:r>
        <w:t xml:space="preserve">interested, working with the Paris MoU and avoiding undesired spill-over effects on the</w:t>
      </w:r>
      <w:r>
        <w:t xml:space="preserve"> </w:t>
      </w:r>
      <w:r>
        <w:t xml:space="preserve">current EU PSC regime. EMSA will develop a THETIS module whereby all PSC reports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relating to fishing vessels are reported and a ship risk profile (SRP) for each fishing</w:t>
      </w:r>
      <w:r>
        <w:t xml:space="preserve"> </w:t>
      </w:r>
      <w:r>
        <w:t xml:space="preserve">vessel would be developed based on the age, flag and previous PSC history of the vessel.</w:t>
      </w:r>
      <w:r>
        <w:t xml:space="preserve"> </w:t>
      </w:r>
      <w:r>
        <w:t xml:space="preserve">It is on the basis of this SRP that vessels will be selected for inspection. This means that</w:t>
      </w:r>
      <w:r>
        <w:t xml:space="preserve"> </w:t>
      </w:r>
      <w:r>
        <w:t xml:space="preserve">Member States can benefit from previous inspections carried out by other Member States</w:t>
      </w:r>
      <w:r>
        <w:t xml:space="preserve"> </w:t>
      </w:r>
      <w:r>
        <w:t xml:space="preserve">and because the inspection results are shared via EMSA the Member States can control</w:t>
      </w:r>
      <w:r>
        <w:t xml:space="preserve"> </w:t>
      </w:r>
      <w:r>
        <w:t xml:space="preserve">each other while EMSA can monitor all activity. The EU has a long and productive</w:t>
      </w:r>
      <w:r>
        <w:t xml:space="preserve"> </w:t>
      </w:r>
      <w:r>
        <w:t xml:space="preserve">association (since 1995) with the Paris MoU in the joint development of PSC standards,</w:t>
      </w:r>
      <w:r>
        <w:t xml:space="preserve"> </w:t>
      </w:r>
      <w:r>
        <w:t xml:space="preserve">since it and the preferred measure would allow for the development of fishing vessels</w:t>
      </w:r>
      <w:r>
        <w:t xml:space="preserve"> </w:t>
      </w:r>
      <w:r>
        <w:t xml:space="preserve">PSC in a gradual and organic manner which takes account of the required flexibility.</w:t>
      </w:r>
      <w:r>
        <w:t xml:space="preserve"> </w:t>
      </w:r>
      <w:r>
        <w:t xml:space="preserve">PM6B provides for a voluntary system for those Member States that are interested to</w:t>
      </w:r>
      <w:r>
        <w:t xml:space="preserve"> </w:t>
      </w:r>
      <w:r>
        <w:t xml:space="preserve">have a risk-based approach to fishing vessel PSC. This would mean that EMSA would</w:t>
      </w:r>
      <w:r>
        <w:t xml:space="preserve"> </w:t>
      </w:r>
      <w:r>
        <w:t xml:space="preserve">develop a THETIS module whereby all PSC reports relating to fishing vessels are</w:t>
      </w:r>
      <w:r>
        <w:t xml:space="preserve"> </w:t>
      </w:r>
      <w:r>
        <w:t xml:space="preserve">reported and a ship risk profile (SRP) for each fishing vessel would be developed based</w:t>
      </w:r>
      <w:r>
        <w:t xml:space="preserve"> </w:t>
      </w:r>
      <w:r>
        <w:t xml:space="preserve">on the age, flag and previous PSC history of the vessel. It is on the basis of this SRP that</w:t>
      </w:r>
      <w:r>
        <w:t xml:space="preserve"> </w:t>
      </w:r>
      <w:r>
        <w:t xml:space="preserve">vessel will be selected for inspection. This means that Member States can benefit from</w:t>
      </w:r>
      <w:r>
        <w:t xml:space="preserve"> </w:t>
      </w:r>
      <w:r>
        <w:t xml:space="preserve">previous inspections carried out by other Member State and because the inspection</w:t>
      </w:r>
      <w:r>
        <w:t xml:space="preserve"> </w:t>
      </w:r>
      <w:r>
        <w:t xml:space="preserve">results are shared via EMSA the Member States can control each other while EMSA can</w:t>
      </w:r>
      <w:r>
        <w:t xml:space="preserve"> </w:t>
      </w:r>
      <w:r>
        <w:t xml:space="preserve">monitor all activity. A risk based system rather than a quota based system whereby</w:t>
      </w:r>
      <w:r>
        <w:t xml:space="preserve"> </w:t>
      </w:r>
      <w:r>
        <w:t xml:space="preserve">participating states simply have to inspect a predefined number of vessels is felt to be a</w:t>
      </w:r>
      <w:r>
        <w:t xml:space="preserve"> </w:t>
      </w:r>
      <w:r>
        <w:t xml:space="preserve">better use of resources and has a more significant positive impact on safety.</w:t>
      </w:r>
      <w:r>
        <w:br/>
      </w:r>
      <w:r>
        <w:t xml:space="preserve">This is proposed as a voluntary separate system rather than a compulsory free standing</w:t>
      </w:r>
      <w:r>
        <w:t xml:space="preserve"> </w:t>
      </w:r>
      <w:r>
        <w:t xml:space="preserve">system due to flexibility and the way that standards are developed within the PSC</w:t>
      </w:r>
      <w:r>
        <w:t xml:space="preserve"> </w:t>
      </w:r>
      <w:r>
        <w:t xml:space="preserve">community by consensus. By providing for a voluntary system for those EU Member</w:t>
      </w:r>
      <w:r>
        <w:t xml:space="preserve"> </w:t>
      </w:r>
      <w:r>
        <w:t xml:space="preserve">States that wish to carry out these inspections a system of PSC can be developed</w:t>
      </w:r>
      <w:r>
        <w:t xml:space="preserve"> </w:t>
      </w:r>
      <w:r>
        <w:t xml:space="preserve">organically by Member States, the MoU, the Commission and EMSA. This will retain</w:t>
      </w:r>
      <w:r>
        <w:t xml:space="preserve"> </w:t>
      </w:r>
      <w:r>
        <w:t xml:space="preserve">the necessary flexibility for the new system in its early phase when it is subject to the</w:t>
      </w:r>
      <w:r>
        <w:t xml:space="preserve"> </w:t>
      </w:r>
      <w:r>
        <w:t xml:space="preserve">most change. Creating a compulsory stand-alone system means that the parameters will</w:t>
      </w:r>
      <w:r>
        <w:t xml:space="preserve"> </w:t>
      </w:r>
      <w:r>
        <w:t xml:space="preserve">be fixed from its date of adoption and will make it difficult to adapt and develop.</w:t>
      </w:r>
      <w:r>
        <w:br/>
      </w:r>
      <w:r>
        <w:t xml:space="preserve">The use of electronic certificates will be provided for in the Directive but their use will</w:t>
      </w:r>
      <w:r>
        <w:t xml:space="preserve"> </w:t>
      </w:r>
      <w:r>
        <w:t xml:space="preserve">not be obligatory. This will impact on flag State administrations while EMSA working</w:t>
      </w:r>
      <w:r>
        <w:t xml:space="preserve"> </w:t>
      </w:r>
      <w:r>
        <w:t xml:space="preserve">with flag States, ROs and IMO will develop a common data model, a validation tool and</w:t>
      </w:r>
      <w:r>
        <w:t xml:space="preserve"> </w:t>
      </w:r>
      <w:r>
        <w:t xml:space="preserve">repository. The use of electronic certificates will be encouraged by linking them with the</w:t>
      </w:r>
      <w:r>
        <w:t xml:space="preserve"> </w:t>
      </w:r>
      <w:r>
        <w:t xml:space="preserve">ship risk profile. EMSA will develop enhanced training tools/capacity development for</w:t>
      </w:r>
      <w:r>
        <w:t xml:space="preserve"> </w:t>
      </w:r>
      <w:r>
        <w:t xml:space="preserve">inspectors especially as regards new technologies and in relation to the additional</w:t>
      </w:r>
      <w:r>
        <w:t xml:space="preserve"> </w:t>
      </w:r>
      <w:r>
        <w:t xml:space="preserve">obligations arising from new IMO conventions. This is justified for political as well as</w:t>
      </w:r>
      <w:r>
        <w:t xml:space="preserve"> </w:t>
      </w:r>
      <w:r>
        <w:t xml:space="preserve">practical reasons.</w:t>
      </w:r>
      <w:r>
        <w:br/>
      </w:r>
      <w:r>
        <w:t xml:space="preserve">On the political level, if the Commission were to propose the total phase-out of paper</w:t>
      </w:r>
      <w:r>
        <w:t xml:space="preserve"> </w:t>
      </w:r>
      <w:r>
        <w:t xml:space="preserve">certificates by mandating their replacement with electronic certificates there would be</w:t>
      </w:r>
      <w:r>
        <w:t xml:space="preserve"> </w:t>
      </w:r>
      <w:r>
        <w:t xml:space="preserve">significant resistance both from within the EU flag States but also from third country</w:t>
      </w:r>
      <w:r>
        <w:t xml:space="preserve"> </w:t>
      </w:r>
      <w:r>
        <w:t xml:space="preserve">flags and the IMO. As mentioned in section 2.2 of the Impact Assessment report the</w:t>
      </w:r>
      <w:r>
        <w:t xml:space="preserve"> </w:t>
      </w:r>
      <w:r>
        <w:t xml:space="preserve">current take up rate of electronic certificates in the EU is about 20%. EU legislation lacks</w:t>
      </w:r>
      <w:r>
        <w:t xml:space="preserve"> </w:t>
      </w:r>
      <w:r>
        <w:t xml:space="preserve">a framework for the use of electronic certificates and the electronic provision of ships</w:t>
      </w:r>
      <w:r>
        <w:t xml:space="preserve"> </w:t>
      </w:r>
      <w:r>
        <w:t xml:space="preserve">statutory certificates. This means that even an EU ship equipped with electronic</w:t>
      </w:r>
      <w:r>
        <w:t xml:space="preserve"> </w:t>
      </w:r>
      <w:r>
        <w:t xml:space="preserve">certificates calling to a port in another EU Member State (where the trust level between</w:t>
      </w:r>
      <w:r>
        <w:t xml:space="preserve"> </w:t>
      </w:r>
      <w:r>
        <w:t xml:space="preserve">administrations should objectively be high) still has to carry paper versions in case the</w:t>
      </w:r>
      <w:r>
        <w:t xml:space="preserve"> </w:t>
      </w:r>
      <w:r>
        <w:t xml:space="preserve">electronic versions are not accepted. As PSC applies to both EU and third country foreign</w:t>
      </w:r>
      <w:r>
        <w:t xml:space="preserve"> </w:t>
      </w:r>
      <w:r>
        <w:t xml:space="preserve">flagged vessels calling to EU ports and as approximately 70% of vessels operating</w:t>
      </w:r>
      <w:r>
        <w:t xml:space="preserve"> </w:t>
      </w:r>
      <w:r>
        <w:t xml:space="preserve">internationally in EU waters are flagged in third countries, if the EU were to unilaterally</w:t>
      </w:r>
      <w:r>
        <w:t xml:space="preserve"> </w:t>
      </w:r>
      <w:r>
        <w:t xml:space="preserve">move to refusing to accept paper certificates in PSC, EU flag and port States would fear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retaliation from those third countries which are either unwilling or unable to move to</w:t>
      </w:r>
      <w:r>
        <w:t xml:space="preserve"> </w:t>
      </w:r>
      <w:r>
        <w:t xml:space="preserve">electronic certificates. This is a matter which needs to be progressed but it will need to be</w:t>
      </w:r>
      <w:r>
        <w:t xml:space="preserve"> </w:t>
      </w:r>
      <w:r>
        <w:t xml:space="preserve">handled taking account of the concerns of EU flag States, the Paris MoU, the IMO, the</w:t>
      </w:r>
      <w:r>
        <w:t xml:space="preserve"> </w:t>
      </w:r>
      <w:r>
        <w:t xml:space="preserve">recognised organisations (which act for most flag States) and the third countries.</w:t>
      </w:r>
      <w:r>
        <w:br/>
      </w:r>
      <w:r>
        <w:t xml:space="preserve">The incentivisation of electronic certificates by linking their usage to the SRP</w:t>
      </w:r>
      <w:r>
        <w:t xml:space="preserve"> </w:t>
      </w:r>
      <w:r>
        <w:t xml:space="preserve">nonetheless clearly indicates the EU preference in this matter but allows for those third</w:t>
      </w:r>
      <w:r>
        <w:t xml:space="preserve"> </w:t>
      </w:r>
      <w:r>
        <w:t xml:space="preserve">countries that do not wish to work on this issue not to do so.</w:t>
      </w:r>
      <w:r>
        <w:br/>
      </w:r>
      <w:r>
        <w:t xml:space="preserve">On issues relating to better functioning of the Directive such as ship arrival and</w:t>
      </w:r>
      <w:r>
        <w:t xml:space="preserve"> </w:t>
      </w:r>
      <w:r>
        <w:t xml:space="preserve">departure notifications, missed inspections, over-inspecting, expanded inspections</w:t>
      </w:r>
      <w:r>
        <w:t xml:space="preserve"> </w:t>
      </w:r>
      <w:r>
        <w:t xml:space="preserve">being carried out by more than one inspector, validation of inspection reports and force</w:t>
      </w:r>
      <w:r>
        <w:t xml:space="preserve"> </w:t>
      </w:r>
      <w:r>
        <w:t xml:space="preserve">majeure situations, this option is prescriptive and will propose amendments to the</w:t>
      </w:r>
      <w:r>
        <w:t xml:space="preserve"> </w:t>
      </w:r>
      <w:r>
        <w:t xml:space="preserve">Directive. This will mainly impact on PSC administrations.</w:t>
      </w:r>
      <w:r>
        <w:br/>
      </w:r>
      <w:r>
        <w:t xml:space="preserve">Policy option C</w:t>
      </w:r>
      <w:r>
        <w:br/>
      </w:r>
      <w:r>
        <w:t xml:space="preserve">This policy option is the most ambitious in terms of increased administrative burden for</w:t>
      </w:r>
      <w:r>
        <w:t xml:space="preserve"> </w:t>
      </w:r>
      <w:r>
        <w:t xml:space="preserve">the PSC administrations but it will also ensure the highest level of harmonisation of</w:t>
      </w:r>
      <w:r>
        <w:t xml:space="preserve"> </w:t>
      </w:r>
      <w:r>
        <w:t xml:space="preserve">inspections.</w:t>
      </w:r>
      <w:r>
        <w:br/>
      </w:r>
      <w:r>
        <w:t xml:space="preserve">The same alignment as in Policy options A and B (on IMO and Paris MoU) is</w:t>
      </w:r>
      <w:r>
        <w:t xml:space="preserve"> </w:t>
      </w:r>
      <w:r>
        <w:t xml:space="preserve">provided for as is the requirement for a QMS as the measure on the Mediterranean</w:t>
      </w:r>
      <w:r>
        <w:t xml:space="preserve"> </w:t>
      </w:r>
      <w:r>
        <w:t xml:space="preserve">MoU.</w:t>
      </w:r>
      <w:r>
        <w:br/>
      </w:r>
      <w:r>
        <w:t xml:space="preserve">PSC for fishing vessels of above 24 metres will be incorporated fully into the Directive,</w:t>
      </w:r>
      <w:r>
        <w:t xml:space="preserve"> </w:t>
      </w:r>
      <w:r>
        <w:t xml:space="preserve">impacting on the owners/operators of these vessels as well as on Member States’ PSC</w:t>
      </w:r>
      <w:r>
        <w:t xml:space="preserve"> </w:t>
      </w:r>
      <w:r>
        <w:t xml:space="preserve">administrations. The use of electronic certificates will be mandated in the Directive and</w:t>
      </w:r>
      <w:r>
        <w:t xml:space="preserve"> </w:t>
      </w:r>
      <w:r>
        <w:t xml:space="preserve">a phase-out of paper certificates by 2035 will be provided for. EMSA working with flag</w:t>
      </w:r>
      <w:r>
        <w:t xml:space="preserve"> </w:t>
      </w:r>
      <w:r>
        <w:t xml:space="preserve">States, ROs and IMO will develop a common data model, a validation tool and</w:t>
      </w:r>
      <w:r>
        <w:t xml:space="preserve"> </w:t>
      </w:r>
      <w:r>
        <w:t xml:space="preserve">repository. EMSA will develop enhanced training tools/capacity development for</w:t>
      </w:r>
      <w:r>
        <w:t xml:space="preserve"> </w:t>
      </w:r>
      <w:r>
        <w:t xml:space="preserve">inspectors, especially as regards new technologies and in relation to the additional</w:t>
      </w:r>
      <w:r>
        <w:t xml:space="preserve"> </w:t>
      </w:r>
      <w:r>
        <w:t xml:space="preserve">obligations arising from new IMO conventions.</w:t>
      </w:r>
      <w:r>
        <w:t xml:space="preserve"> </w:t>
      </w:r>
      <w:r>
        <w:t xml:space="preserve">On issues relating to better functioning of the Directive such as ship arrival and</w:t>
      </w:r>
      <w:r>
        <w:t xml:space="preserve"> </w:t>
      </w:r>
      <w:r>
        <w:t xml:space="preserve">departure notifications, missed inspections, expanded inspections being carried out</w:t>
      </w:r>
      <w:r>
        <w:t xml:space="preserve"> </w:t>
      </w:r>
      <w:r>
        <w:t xml:space="preserve">by more than one inspector, validation of inspection reports and force majeure</w:t>
      </w:r>
      <w:r>
        <w:t xml:space="preserve"> </w:t>
      </w:r>
      <w:r>
        <w:t xml:space="preserve">situations, this option is prescriptive and will propose amendments to the Directive.</w:t>
      </w:r>
      <w:r>
        <w:br/>
      </w:r>
      <w:r>
        <w:t xml:space="preserve">6.</w:t>
      </w:r>
      <w:r>
        <w:t xml:space="preserve"> </w:t>
      </w:r>
      <w:r>
        <w:t xml:space="preserve">6. WHAT ARE THE IMPACTS OF THE POLICY OPTIONS?</w:t>
      </w:r>
      <w:r>
        <w:t xml:space="preserve"> </w:t>
      </w:r>
      <w:r>
        <w:t xml:space="preserve">This section summarizes the main expected economic, social and environmental impacts</w:t>
      </w:r>
      <w:r>
        <w:t xml:space="preserve"> </w:t>
      </w:r>
      <w:r>
        <w:t xml:space="preserve">of each PO73. The proposed measures are assumed to be implemented from 2025</w:t>
      </w:r>
      <w:r>
        <w:t xml:space="preserve"> </w:t>
      </w:r>
      <w:r>
        <w:t xml:space="preserve">onwards, so the assessment has been undertaken for the 2025-2050 period and refers to</w:t>
      </w:r>
      <w:r>
        <w:t xml:space="preserve"> </w:t>
      </w:r>
      <w:r>
        <w:t xml:space="preserve">EU27. Costs and benefits are expressed as present value over the 2025-2050 period,</w:t>
      </w:r>
      <w:r>
        <w:t xml:space="preserve"> </w:t>
      </w:r>
      <w:r>
        <w:t xml:space="preserve">using a 3% discount rate. Further details on the methodological approach and impacts on</w:t>
      </w:r>
      <w:r>
        <w:t xml:space="preserve"> </w:t>
      </w:r>
      <w:r>
        <w:t xml:space="preserve">costs by measure for the policy options are provided in Annex 4.</w:t>
      </w:r>
    </w:p>
    <w:p>
      <w:pPr>
        <w:pStyle w:val="BodyText"/>
      </w:pPr>
      <w:r>
        <w:t xml:space="preserve">73 The analysis in this section is based on the COWI et al. (2022), Impact assessment support study</w:t>
      </w:r>
      <w:r>
        <w:t xml:space="preserve"> </w:t>
      </w:r>
      <w:r>
        <w:t xml:space="preserve">concerning possible revision of Directive 2009/16/EC on port State Control, and on the analysis of</w:t>
      </w:r>
      <w:r>
        <w:t xml:space="preserve"> </w:t>
      </w:r>
      <w:r>
        <w:t xml:space="preserve">stakeholders’ feedback.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6.1.</w:t>
      </w:r>
      <w:r>
        <w:t xml:space="preserve"> </w:t>
      </w:r>
      <w:r>
        <w:t xml:space="preserve">6.1.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This section provides the economic impacts of the policy options on the public</w:t>
      </w:r>
      <w:r>
        <w:t xml:space="preserve"> </w:t>
      </w:r>
      <w:r>
        <w:t xml:space="preserve">authorities (i.e. PSC authorities and flag State authorities), ship operators and EMSA. It</w:t>
      </w:r>
      <w:r>
        <w:t xml:space="preserve"> </w:t>
      </w:r>
      <w:r>
        <w:t xml:space="preserve">also provides an assessment of impacts on small and medium enterprises (SMEs), the</w:t>
      </w:r>
      <w:r>
        <w:t xml:space="preserve"> </w:t>
      </w:r>
      <w:r>
        <w:t xml:space="preserve">functioning of the internal market and competition, and on competitiveness.</w:t>
      </w:r>
      <w:r>
        <w:br/>
      </w:r>
      <w:r>
        <w:t xml:space="preserve">6.1.1. Impacts on public authorities</w:t>
      </w:r>
      <w:r>
        <w:t xml:space="preserve"> </w:t>
      </w:r>
      <w:r>
        <w:t xml:space="preserve">Impacts on port State authorities. All three policy options lead to an increase in the</w:t>
      </w:r>
      <w:r>
        <w:t xml:space="preserve"> </w:t>
      </w:r>
      <w:r>
        <w:t xml:space="preserve">enforcement costs, adjustments costs and administrative costs for the EU PSC authorities</w:t>
      </w:r>
      <w:r>
        <w:t xml:space="preserve"> </w:t>
      </w:r>
      <w:r>
        <w:t xml:space="preserve">relative to the baseline. They also result in enforcement costs savings (see Table 2). More</w:t>
      </w:r>
      <w:r>
        <w:t xml:space="preserve"> </w:t>
      </w:r>
      <w:r>
        <w:t xml:space="preserve">explanations on each category of costs by policy option are provided below, while the</w:t>
      </w:r>
      <w:r>
        <w:t xml:space="preserve"> </w:t>
      </w:r>
      <w:r>
        <w:t xml:space="preserve">detailed costs and costs savings by policy measure, including the assumptions used to</w:t>
      </w:r>
      <w:r>
        <w:t xml:space="preserve"> </w:t>
      </w:r>
      <w:r>
        <w:t xml:space="preserve">derive them, are provided in Annex 4.</w:t>
      </w:r>
      <w:r>
        <w:br/>
      </w:r>
      <w:r>
        <w:t xml:space="preserve">Enforcement costs for port State authorities. The increase in enforcement costs relative to</w:t>
      </w:r>
      <w:r>
        <w:t xml:space="preserve"> </w:t>
      </w:r>
      <w:r>
        <w:t xml:space="preserve">the baseline are driven by: i) expanding the scope of the Directive and aligning with IMO</w:t>
      </w:r>
      <w:r>
        <w:t xml:space="preserve"> </w:t>
      </w:r>
      <w:r>
        <w:t xml:space="preserve">and Paris MoU (i.e. measures PM1A and PM1B in PO A and PO B, and measures</w:t>
      </w:r>
      <w:r>
        <w:t xml:space="preserve"> </w:t>
      </w:r>
      <w:r>
        <w:t xml:space="preserve">PM1A, PM1B and PM1C in PO C); ii) measures related to PSC inspections on fishing</w:t>
      </w:r>
      <w:r>
        <w:t xml:space="preserve"> </w:t>
      </w:r>
      <w:r>
        <w:t xml:space="preserve">vessels (i.e. PM6A in PO A, PM6B in PO B and PM6C in PO C); iii) measures adding</w:t>
      </w:r>
      <w:r>
        <w:t xml:space="preserve"> </w:t>
      </w:r>
      <w:r>
        <w:t xml:space="preserve">environmental parameters to the ship risk profile used to target ships (i.e. PM11 in PO B</w:t>
      </w:r>
      <w:r>
        <w:t xml:space="preserve"> </w:t>
      </w:r>
      <w:r>
        <w:t xml:space="preserve">and PO C); and, iv) measures for ensuring that inspections are carried out by more than</w:t>
      </w:r>
      <w:r>
        <w:t xml:space="preserve"> </w:t>
      </w:r>
      <w:r>
        <w:t xml:space="preserve">one inspector (PM15A in PO A and PM15B in PO B and PO C).</w:t>
      </w:r>
      <w:r>
        <w:br/>
      </w:r>
      <w:r>
        <w:t xml:space="preserve">Table 2: Costs for EU port State authorities by policy option relative to the baseline (in million</w:t>
      </w:r>
      <w:r>
        <w:t xml:space="preserve"> </w:t>
      </w:r>
      <w:r>
        <w:t xml:space="preserve">EUR), in 2020 prices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additional costs</w:t>
      </w:r>
      <w:r>
        <w:br/>
      </w:r>
      <w:r>
        <w:t xml:space="preserve">0.697</w:t>
      </w:r>
      <w:r>
        <w:t xml:space="preserve"> </w:t>
      </w:r>
      <w:r>
        <w:t xml:space="preserve">0.740</w:t>
      </w:r>
      <w:r>
        <w:t xml:space="preserve"> </w:t>
      </w:r>
      <w:r>
        <w:t xml:space="preserve">0.797</w:t>
      </w:r>
      <w:r>
        <w:t xml:space="preserve"> </w:t>
      </w:r>
      <w:r>
        <w:t xml:space="preserve">0.932</w:t>
      </w:r>
      <w:r>
        <w:t xml:space="preserve"> </w:t>
      </w:r>
      <w:r>
        <w:t xml:space="preserve">0.992</w:t>
      </w:r>
      <w:r>
        <w:t xml:space="preserve"> </w:t>
      </w:r>
      <w:r>
        <w:t xml:space="preserve">1.076</w:t>
      </w:r>
      <w:r>
        <w:t xml:space="preserve"> </w:t>
      </w:r>
      <w:r>
        <w:t xml:space="preserve">1.014</w:t>
      </w:r>
      <w:r>
        <w:t xml:space="preserve"> </w:t>
      </w:r>
      <w:r>
        <w:t xml:space="preserve">1.077</w:t>
      </w:r>
      <w:r>
        <w:t xml:space="preserve"> </w:t>
      </w:r>
      <w:r>
        <w:t xml:space="preserve">1.162</w:t>
      </w:r>
      <w:r>
        <w:t xml:space="preserve"> </w:t>
      </w:r>
      <w:r>
        <w:t xml:space="preserve">Administrative costs</w:t>
      </w:r>
      <w:r>
        <w:br/>
      </w:r>
      <w:r>
        <w:t xml:space="preserve">0.218</w:t>
      </w:r>
      <w:r>
        <w:t xml:space="preserve"> </w:t>
      </w:r>
      <w:r>
        <w:t xml:space="preserve">0.238</w:t>
      </w:r>
      <w:r>
        <w:t xml:space="preserve"> </w:t>
      </w:r>
      <w:r>
        <w:t xml:space="preserve">0.261</w:t>
      </w:r>
      <w:r>
        <w:t xml:space="preserve"> </w:t>
      </w:r>
      <w:r>
        <w:t xml:space="preserve">0.442</w:t>
      </w:r>
      <w:r>
        <w:t xml:space="preserve"> </w:t>
      </w:r>
      <w:r>
        <w:t xml:space="preserve">0.483</w:t>
      </w:r>
      <w:r>
        <w:t xml:space="preserve"> </w:t>
      </w:r>
      <w:r>
        <w:t xml:space="preserve">0.530</w:t>
      </w:r>
      <w:r>
        <w:t xml:space="preserve"> </w:t>
      </w:r>
      <w:r>
        <w:t xml:space="preserve">0.445</w:t>
      </w:r>
      <w:r>
        <w:t xml:space="preserve"> </w:t>
      </w:r>
      <w:r>
        <w:t xml:space="preserve">0.486</w:t>
      </w:r>
      <w:r>
        <w:t xml:space="preserve"> </w:t>
      </w:r>
      <w:r>
        <w:t xml:space="preserve">0.531</w:t>
      </w:r>
      <w:r>
        <w:t xml:space="preserve"> </w:t>
      </w:r>
      <w:r>
        <w:t xml:space="preserve">Adjustment costs</w:t>
      </w:r>
      <w:r>
        <w:br/>
      </w:r>
      <w:r>
        <w:t xml:space="preserve">0.140</w:t>
      </w:r>
      <w:r>
        <w:t xml:space="preserve"> </w:t>
      </w:r>
      <w:r>
        <w:t xml:space="preserve">0.140</w:t>
      </w:r>
      <w:r>
        <w:t xml:space="preserve"> </w:t>
      </w:r>
      <w:r>
        <w:t xml:space="preserve">0.140</w:t>
      </w:r>
      <w:r>
        <w:t xml:space="preserve"> </w:t>
      </w:r>
      <w:r>
        <w:t xml:space="preserve">0.140</w:t>
      </w:r>
      <w:r>
        <w:t xml:space="preserve"> </w:t>
      </w:r>
      <w:r>
        <w:t xml:space="preserve">0.140</w:t>
      </w:r>
      <w:r>
        <w:t xml:space="preserve"> </w:t>
      </w:r>
      <w:r>
        <w:t xml:space="preserve">0.140</w:t>
      </w:r>
      <w:r>
        <w:t xml:space="preserve"> </w:t>
      </w:r>
      <w:r>
        <w:t xml:space="preserve">0.140</w:t>
      </w:r>
      <w:r>
        <w:t xml:space="preserve"> </w:t>
      </w:r>
      <w:r>
        <w:t xml:space="preserve">0.140</w:t>
      </w:r>
      <w:r>
        <w:t xml:space="preserve"> </w:t>
      </w:r>
      <w:r>
        <w:t xml:space="preserve">0.140</w:t>
      </w:r>
      <w:r>
        <w:t xml:space="preserve"> </w:t>
      </w:r>
      <w:r>
        <w:t xml:space="preserve">Enforcement costs</w:t>
      </w:r>
      <w:r>
        <w:br/>
      </w:r>
      <w:r>
        <w:t xml:space="preserve">0.339</w:t>
      </w:r>
      <w:r>
        <w:t xml:space="preserve"> </w:t>
      </w:r>
      <w:r>
        <w:t xml:space="preserve">0.362</w:t>
      </w:r>
      <w:r>
        <w:t xml:space="preserve"> </w:t>
      </w:r>
      <w:r>
        <w:t xml:space="preserve">0.397</w:t>
      </w:r>
      <w:r>
        <w:t xml:space="preserve"> </w:t>
      </w:r>
      <w:r>
        <w:t xml:space="preserve">0.350</w:t>
      </w:r>
      <w:r>
        <w:t xml:space="preserve"> </w:t>
      </w:r>
      <w:r>
        <w:t xml:space="preserve">0.369</w:t>
      </w:r>
      <w:r>
        <w:t xml:space="preserve"> </w:t>
      </w:r>
      <w:r>
        <w:t xml:space="preserve">0.407</w:t>
      </w:r>
      <w:r>
        <w:t xml:space="preserve"> </w:t>
      </w:r>
      <w:r>
        <w:t xml:space="preserve">0.430</w:t>
      </w:r>
      <w:r>
        <w:t xml:space="preserve"> </w:t>
      </w:r>
      <w:r>
        <w:t xml:space="preserve">0.452</w:t>
      </w:r>
      <w:r>
        <w:t xml:space="preserve"> </w:t>
      </w:r>
      <w:r>
        <w:t xml:space="preserve">0.491</w:t>
      </w:r>
      <w:r>
        <w:t xml:space="preserve"> </w:t>
      </w:r>
      <w:r>
        <w:t xml:space="preserve">Enforcement costs savings</w:t>
      </w:r>
      <w:r>
        <w:br/>
      </w:r>
      <w:r>
        <w:t xml:space="preserve">0.132</w:t>
      </w:r>
      <w:r>
        <w:t xml:space="preserve"> </w:t>
      </w:r>
      <w:r>
        <w:t xml:space="preserve">0.190</w:t>
      </w:r>
      <w:r>
        <w:t xml:space="preserve"> </w:t>
      </w:r>
      <w:r>
        <w:t xml:space="preserve">0.175</w:t>
      </w:r>
      <w:r>
        <w:t xml:space="preserve"> </w:t>
      </w:r>
      <w:r>
        <w:t xml:space="preserve">0.366</w:t>
      </w:r>
      <w:r>
        <w:t xml:space="preserve"> </w:t>
      </w:r>
      <w:r>
        <w:t xml:space="preserve">0.556</w:t>
      </w:r>
      <w:r>
        <w:t xml:space="preserve"> </w:t>
      </w:r>
      <w:r>
        <w:t xml:space="preserve">0.578</w:t>
      </w:r>
      <w:r>
        <w:t xml:space="preserve"> </w:t>
      </w:r>
      <w:r>
        <w:t xml:space="preserve">0.401</w:t>
      </w:r>
      <w:r>
        <w:t xml:space="preserve"> </w:t>
      </w:r>
      <w:r>
        <w:t xml:space="preserve">0.631</w:t>
      </w:r>
      <w:r>
        <w:t xml:space="preserve"> </w:t>
      </w:r>
      <w:r>
        <w:t xml:space="preserve">0.661</w:t>
      </w:r>
      <w:r>
        <w:t xml:space="preserve"> </w:t>
      </w:r>
      <w:r>
        <w:t xml:space="preserve">Net costs</w:t>
      </w:r>
      <w:r>
        <w:br/>
      </w:r>
      <w:r>
        <w:t xml:space="preserve">0.565</w:t>
      </w:r>
      <w:r>
        <w:t xml:space="preserve"> </w:t>
      </w:r>
      <w:r>
        <w:t xml:space="preserve">0.550</w:t>
      </w:r>
      <w:r>
        <w:t xml:space="preserve"> </w:t>
      </w:r>
      <w:r>
        <w:t xml:space="preserve">0.622</w:t>
      </w:r>
      <w:r>
        <w:t xml:space="preserve"> </w:t>
      </w:r>
      <w:r>
        <w:t xml:space="preserve">0.566</w:t>
      </w:r>
      <w:r>
        <w:t xml:space="preserve"> </w:t>
      </w:r>
      <w:r>
        <w:t xml:space="preserve">0.436</w:t>
      </w:r>
      <w:r>
        <w:t xml:space="preserve"> </w:t>
      </w:r>
      <w:r>
        <w:t xml:space="preserve">0.498</w:t>
      </w:r>
      <w:r>
        <w:t xml:space="preserve"> </w:t>
      </w:r>
      <w:r>
        <w:t xml:space="preserve">0.614</w:t>
      </w:r>
      <w:r>
        <w:t xml:space="preserve"> </w:t>
      </w:r>
      <w:r>
        <w:t xml:space="preserve">0.445</w:t>
      </w:r>
      <w:r>
        <w:t xml:space="preserve"> </w:t>
      </w:r>
      <w:r>
        <w:t xml:space="preserve">0.501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PO C shows the highest increase in enforcement costs relative to the baseline (EUR</w:t>
      </w:r>
      <w:r>
        <w:t xml:space="preserve"> </w:t>
      </w:r>
      <w:r>
        <w:t xml:space="preserve">0.430 million in 2030 and EUR 0.491 million in 2050), followed by PO B (EUR 0.350</w:t>
      </w:r>
      <w:r>
        <w:t xml:space="preserve"> </w:t>
      </w:r>
      <w:r>
        <w:t xml:space="preserve">million in 2030 and EUR 0.407 million in 2050) and PO A (EUR 0.339 million in 2030</w:t>
      </w:r>
      <w:r>
        <w:t xml:space="preserve"> </w:t>
      </w:r>
      <w:r>
        <w:t xml:space="preserve">and EUR 0.397 million in 2050). In terms of present value over 2025-2050, the</w:t>
      </w:r>
      <w:r>
        <w:t xml:space="preserve"> </w:t>
      </w:r>
      <w:r>
        <w:t xml:space="preserve">additional enforcement costs are estimated at EUR 8.174 million in PO C, EUR 6.697</w:t>
      </w:r>
      <w:r>
        <w:t xml:space="preserve"> </w:t>
      </w:r>
      <w:r>
        <w:t xml:space="preserve">million in PO B and EUR 6.508 million in PO A. The highest shares of additional</w:t>
      </w:r>
      <w:r>
        <w:t xml:space="preserve"> </w:t>
      </w:r>
      <w:r>
        <w:t xml:space="preserve">enforcement costs relative to the baseline are given by measures for ensuring that</w:t>
      </w:r>
      <w:r>
        <w:t xml:space="preserve"> </w:t>
      </w:r>
      <w:r>
        <w:t xml:space="preserve">inspections are carried out by more than one inspector (i.e. around 87% of the additional</w:t>
      </w:r>
      <w:r>
        <w:t xml:space="preserve"> </w:t>
      </w:r>
      <w:r>
        <w:t xml:space="preserve">enforcement costs in PO A, around 46% in PO B and 38% in PO C), followed by</w:t>
      </w:r>
      <w:r>
        <w:t xml:space="preserve"> </w:t>
      </w:r>
      <w:r>
        <w:t xml:space="preserve">measures adding environmental parameters to the ship risk profile used to target ships in</w:t>
      </w:r>
      <w:r>
        <w:t xml:space="preserve"> </w:t>
      </w:r>
      <w:r>
        <w:t xml:space="preserve">PO B and PO C (i.e. around 40% of the additional enforcement costs in PO B and 32% in</w:t>
      </w:r>
      <w:r>
        <w:t xml:space="preserve"> </w:t>
      </w:r>
      <w:r>
        <w:t xml:space="preserve">PO C). In addition, in PO C expanding the scope of the PSC Directive by adding other</w:t>
      </w:r>
      <w:r>
        <w:t xml:space="preserve"> </w:t>
      </w:r>
      <w:r>
        <w:t xml:space="preserve">Conventions (HNS and Hong Kong) would drive around 17% of the additional</w:t>
      </w:r>
      <w:r>
        <w:t xml:space="preserve"> </w:t>
      </w:r>
      <w:r>
        <w:t xml:space="preserve">enforcement costs. Measures related to PSC inspections on fishing vessels only represent</w:t>
      </w:r>
      <w:r>
        <w:t xml:space="preserve"> </w:t>
      </w:r>
      <w:r>
        <w:t xml:space="preserve">around 4% of the additional enforcement costs in PO A, 5% in PO B and 6% in PO C.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Enforcement costs savings for port State authorities. Enforcement costs savings relative</w:t>
      </w:r>
      <w:r>
        <w:t xml:space="preserve"> </w:t>
      </w:r>
      <w:r>
        <w:t xml:space="preserve">to the baseline are driven by: i) measures on aligning the Directive to the Paris MoU new</w:t>
      </w:r>
      <w:r>
        <w:t xml:space="preserve"> </w:t>
      </w:r>
      <w:r>
        <w:t xml:space="preserve">Ship Risk Profile (i.e. measure PM2 in PO A, PO B and PO C); ii) measures related to</w:t>
      </w:r>
      <w:r>
        <w:t xml:space="preserve"> </w:t>
      </w:r>
      <w:r>
        <w:t xml:space="preserve">the use of electronic certificates (i.e. measure PM7A in PO A, measure PM7C in PO B</w:t>
      </w:r>
      <w:r>
        <w:t xml:space="preserve"> </w:t>
      </w:r>
      <w:r>
        <w:t xml:space="preserve">and PM7B in PO C); and measures to prevent unwanted spill-over effects of Member</w:t>
      </w:r>
      <w:r>
        <w:t xml:space="preserve"> </w:t>
      </w:r>
      <w:r>
        <w:t xml:space="preserve">States which exceed their inspection commitment (i.e. PM10 in PO B and PO C).</w:t>
      </w:r>
      <w:r>
        <w:br/>
      </w:r>
      <w:r>
        <w:t xml:space="preserve">PO C shows the highest enforcement costs savings (see Table 2) relative to the baseline</w:t>
      </w:r>
      <w:r>
        <w:t xml:space="preserve"> </w:t>
      </w:r>
      <w:r>
        <w:t xml:space="preserve">(EUR 0.401 million in 2030 and EUR 0.661 million in 2050), followed by PO B (EUR</w:t>
      </w:r>
      <w:r>
        <w:t xml:space="preserve"> </w:t>
      </w:r>
      <w:r>
        <w:t xml:space="preserve">0.366 million in 2030 and EUR 0.578 million in 2050) and PO A (EUR 0.132 million in</w:t>
      </w:r>
      <w:r>
        <w:t xml:space="preserve"> </w:t>
      </w:r>
      <w:r>
        <w:t xml:space="preserve">2030 and EUR 0.175 million in 2050). In terms of present value over 2025-2050, the</w:t>
      </w:r>
      <w:r>
        <w:t xml:space="preserve"> </w:t>
      </w:r>
      <w:r>
        <w:t xml:space="preserve">enforcement costs savings are estimated at EUR 9.503 million in PO C, EUR 8.406</w:t>
      </w:r>
      <w:r>
        <w:t xml:space="preserve"> </w:t>
      </w:r>
      <w:r>
        <w:t xml:space="preserve">million in PO B and EUR 2.887 million in PO A. The highest shares of enforcement</w:t>
      </w:r>
      <w:r>
        <w:t xml:space="preserve"> </w:t>
      </w:r>
      <w:r>
        <w:t xml:space="preserve">costs savings relative to the baseline are given by measures related to the use of</w:t>
      </w:r>
      <w:r>
        <w:t xml:space="preserve"> </w:t>
      </w:r>
      <w:r>
        <w:t xml:space="preserve">electronic certificates (i.e. around 97% of the enforcement costs savings in PO A or EUR</w:t>
      </w:r>
      <w:r>
        <w:t xml:space="preserve"> </w:t>
      </w:r>
      <w:r>
        <w:t xml:space="preserve">2.804 million, 86% in PO B or EUR 7.260 million and 88% in PO C or EUR 8.385</w:t>
      </w:r>
      <w:r>
        <w:t xml:space="preserve"> </w:t>
      </w:r>
      <w:r>
        <w:t xml:space="preserve">million), followed by measures to prevent unwanted spill-over effects of Member States</w:t>
      </w:r>
      <w:r>
        <w:t xml:space="preserve"> </w:t>
      </w:r>
      <w:r>
        <w:t xml:space="preserve">which exceed their inspection commitment in PO B and PO C (i.e. around 13% of the</w:t>
      </w:r>
      <w:r>
        <w:t xml:space="preserve"> </w:t>
      </w:r>
      <w:r>
        <w:t xml:space="preserve">enforcement costs savings in PO B and 11% in PO C).</w:t>
      </w:r>
      <w:r>
        <w:t xml:space="preserve"> </w:t>
      </w:r>
      <w:r>
        <w:t xml:space="preserve">In terms of number of inspections (see Table 3), PO A results in a slight decrease in the</w:t>
      </w:r>
      <w:r>
        <w:t xml:space="preserve"> </w:t>
      </w:r>
      <w:r>
        <w:t xml:space="preserve">total number of inspections relative to the baseline despite the fact that the number of</w:t>
      </w:r>
      <w:r>
        <w:t xml:space="preserve"> </w:t>
      </w:r>
      <w:r>
        <w:t xml:space="preserve">PSC inspections on fishing vessels and the number of expanded inspections on</w:t>
      </w:r>
      <w:r>
        <w:t xml:space="preserve"> </w:t>
      </w:r>
      <w:r>
        <w:t xml:space="preserve">commercial vessels increase. On the other hand, PO B and PO C would lead to an</w:t>
      </w:r>
      <w:r>
        <w:t xml:space="preserve"> </w:t>
      </w:r>
      <w:r>
        <w:t xml:space="preserve">increase in the number of inspections. Cumulatively, over the 2025-2050 period, the total</w:t>
      </w:r>
      <w:r>
        <w:t xml:space="preserve"> </w:t>
      </w:r>
      <w:r>
        <w:t xml:space="preserve">number of PSC inspections is projected to increase by 7,461 in PO C relative to the</w:t>
      </w:r>
      <w:r>
        <w:t xml:space="preserve"> </w:t>
      </w:r>
      <w:r>
        <w:t xml:space="preserve">baseline (5,010 increase of PSC inspections on fishing vessels and 2,451 increase of PSC</w:t>
      </w:r>
      <w:r>
        <w:t xml:space="preserve"> </w:t>
      </w:r>
      <w:r>
        <w:t xml:space="preserve">inspections on commercial vessels), by 5,727 in PO B (3,276 increase of PSC inspections</w:t>
      </w:r>
      <w:r>
        <w:t xml:space="preserve"> </w:t>
      </w:r>
      <w:r>
        <w:t xml:space="preserve">on fishing vessels and 2,451 increase of PSC inspections on commercial vessels) and to</w:t>
      </w:r>
      <w:r>
        <w:t xml:space="preserve"> </w:t>
      </w:r>
      <w:r>
        <w:t xml:space="preserve">slightly decrease by 77 in PO A (2,250 increase of PSC inspections on fishing vessels</w:t>
      </w:r>
      <w:r>
        <w:t xml:space="preserve"> </w:t>
      </w:r>
      <w:r>
        <w:t xml:space="preserve">and 2,327 decrease of PSC inspections on commercial vessels). The increase is however</w:t>
      </w:r>
      <w:r>
        <w:t xml:space="preserve"> </w:t>
      </w:r>
      <w:r>
        <w:t xml:space="preserve">limited, to around 1.4% in PO B relative to the baseline and 1.8% in PO C.</w:t>
      </w:r>
      <w:r>
        <w:br/>
      </w:r>
      <w:r>
        <w:t xml:space="preserve">Table 3: Number of PSC inspections by policy option relative to the baseline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PSC inspections on commercial</w:t>
      </w:r>
      <w:r>
        <w:t xml:space="preserve"> </w:t>
      </w:r>
      <w:r>
        <w:t xml:space="preserve">vessels</w:t>
      </w:r>
      <w:r>
        <w:t xml:space="preserve"> </w:t>
      </w:r>
      <w:r>
        <w:t xml:space="preserve">-84</w:t>
      </w:r>
      <w:r>
        <w:t xml:space="preserve"> </w:t>
      </w:r>
      <w:r>
        <w:t xml:space="preserve">-91</w:t>
      </w:r>
      <w:r>
        <w:t xml:space="preserve"> </w:t>
      </w:r>
      <w:r>
        <w:t xml:space="preserve">-100</w:t>
      </w:r>
      <w:r>
        <w:t xml:space="preserve"> </w:t>
      </w:r>
      <w:r>
        <w:t xml:space="preserve">88</w:t>
      </w:r>
      <w:r>
        <w:t xml:space="preserve"> </w:t>
      </w:r>
      <w:r>
        <w:t xml:space="preserve">96</w:t>
      </w:r>
      <w:r>
        <w:t xml:space="preserve"> </w:t>
      </w:r>
      <w:r>
        <w:t xml:space="preserve">105</w:t>
      </w:r>
      <w:r>
        <w:t xml:space="preserve"> </w:t>
      </w:r>
      <w:r>
        <w:t xml:space="preserve">88</w:t>
      </w:r>
      <w:r>
        <w:t xml:space="preserve"> </w:t>
      </w:r>
      <w:r>
        <w:t xml:space="preserve">96</w:t>
      </w:r>
      <w:r>
        <w:t xml:space="preserve"> </w:t>
      </w:r>
      <w:r>
        <w:t xml:space="preserve">105</w:t>
      </w:r>
      <w:r>
        <w:t xml:space="preserve"> </w:t>
      </w:r>
      <w:r>
        <w:t xml:space="preserve">Initial inspection</w:t>
      </w:r>
      <w:r>
        <w:t xml:space="preserve"> </w:t>
      </w:r>
      <w:r>
        <w:t xml:space="preserve">-77</w:t>
      </w:r>
      <w:r>
        <w:t xml:space="preserve"> </w:t>
      </w:r>
      <w:r>
        <w:t xml:space="preserve">-84</w:t>
      </w:r>
      <w:r>
        <w:t xml:space="preserve"> </w:t>
      </w:r>
      <w:r>
        <w:t xml:space="preserve">-92</w:t>
      </w:r>
      <w:r>
        <w:t xml:space="preserve"> </w:t>
      </w:r>
      <w:r>
        <w:t xml:space="preserve">-195</w:t>
      </w:r>
      <w:r>
        <w:t xml:space="preserve"> </w:t>
      </w:r>
      <w:r>
        <w:t xml:space="preserve">-212</w:t>
      </w:r>
      <w:r>
        <w:t xml:space="preserve"> </w:t>
      </w:r>
      <w:r>
        <w:t xml:space="preserve">-234</w:t>
      </w:r>
      <w:r>
        <w:t xml:space="preserve"> </w:t>
      </w:r>
      <w:r>
        <w:t xml:space="preserve">-195</w:t>
      </w:r>
      <w:r>
        <w:t xml:space="preserve"> </w:t>
      </w:r>
      <w:r>
        <w:t xml:space="preserve">-212</w:t>
      </w:r>
      <w:r>
        <w:t xml:space="preserve"> </w:t>
      </w:r>
      <w:r>
        <w:t xml:space="preserve">-234</w:t>
      </w:r>
      <w:r>
        <w:t xml:space="preserve"> </w:t>
      </w:r>
      <w:r>
        <w:t xml:space="preserve">More detailed inspection</w:t>
      </w:r>
      <w:r>
        <w:t xml:space="preserve"> </w:t>
      </w:r>
      <w:r>
        <w:t xml:space="preserve">-86</w:t>
      </w:r>
      <w:r>
        <w:t xml:space="preserve"> </w:t>
      </w:r>
      <w:r>
        <w:t xml:space="preserve">-93</w:t>
      </w:r>
      <w:r>
        <w:t xml:space="preserve"> </w:t>
      </w:r>
      <w:r>
        <w:t xml:space="preserve">-103</w:t>
      </w:r>
      <w:r>
        <w:t xml:space="preserve"> </w:t>
      </w:r>
      <w:r>
        <w:t xml:space="preserve">-206</w:t>
      </w:r>
      <w:r>
        <w:t xml:space="preserve"> </w:t>
      </w:r>
      <w:r>
        <w:t xml:space="preserve">-224</w:t>
      </w:r>
      <w:r>
        <w:t xml:space="preserve"> </w:t>
      </w:r>
      <w:r>
        <w:t xml:space="preserve">-247</w:t>
      </w:r>
      <w:r>
        <w:t xml:space="preserve"> </w:t>
      </w:r>
      <w:r>
        <w:t xml:space="preserve">-206</w:t>
      </w:r>
      <w:r>
        <w:t xml:space="preserve"> </w:t>
      </w:r>
      <w:r>
        <w:t xml:space="preserve">-224</w:t>
      </w:r>
      <w:r>
        <w:t xml:space="preserve"> </w:t>
      </w:r>
      <w:r>
        <w:t xml:space="preserve">-247</w:t>
      </w:r>
      <w:r>
        <w:t xml:space="preserve"> </w:t>
      </w:r>
      <w:r>
        <w:t xml:space="preserve">Expanded inspection</w:t>
      </w:r>
      <w:r>
        <w:t xml:space="preserve"> </w:t>
      </w:r>
      <w:r>
        <w:t xml:space="preserve">79</w:t>
      </w:r>
      <w:r>
        <w:t xml:space="preserve"> </w:t>
      </w:r>
      <w:r>
        <w:t xml:space="preserve">86</w:t>
      </w:r>
      <w:r>
        <w:t xml:space="preserve"> </w:t>
      </w:r>
      <w:r>
        <w:t xml:space="preserve">95</w:t>
      </w:r>
      <w:r>
        <w:t xml:space="preserve"> </w:t>
      </w:r>
      <w:r>
        <w:t xml:space="preserve">488</w:t>
      </w:r>
      <w:r>
        <w:t xml:space="preserve"> </w:t>
      </w:r>
      <w:r>
        <w:t xml:space="preserve">532</w:t>
      </w:r>
      <w:r>
        <w:t xml:space="preserve"> </w:t>
      </w:r>
      <w:r>
        <w:t xml:space="preserve">586</w:t>
      </w:r>
      <w:r>
        <w:t xml:space="preserve"> </w:t>
      </w:r>
      <w:r>
        <w:t xml:space="preserve">488</w:t>
      </w:r>
      <w:r>
        <w:t xml:space="preserve"> </w:t>
      </w:r>
      <w:r>
        <w:t xml:space="preserve">532</w:t>
      </w:r>
      <w:r>
        <w:t xml:space="preserve"> </w:t>
      </w:r>
      <w:r>
        <w:t xml:space="preserve">586</w:t>
      </w:r>
      <w:r>
        <w:t xml:space="preserve"> </w:t>
      </w:r>
      <w:r>
        <w:t xml:space="preserve">PSC inspections on fishing</w:t>
      </w:r>
      <w:r>
        <w:t xml:space="preserve"> </w:t>
      </w:r>
      <w:r>
        <w:t xml:space="preserve">vessels</w:t>
      </w:r>
      <w:r>
        <w:t xml:space="preserve"> </w:t>
      </w:r>
      <w:r>
        <w:t xml:space="preserve">80</w:t>
      </w:r>
      <w:r>
        <w:t xml:space="preserve"> </w:t>
      </w:r>
      <w:r>
        <w:t xml:space="preserve">95</w:t>
      </w:r>
      <w:r>
        <w:t xml:space="preserve"> </w:t>
      </w:r>
      <w:r>
        <w:t xml:space="preserve">96</w:t>
      </w:r>
      <w:r>
        <w:t xml:space="preserve"> </w:t>
      </w:r>
      <w:r>
        <w:t xml:space="preserve">103</w:t>
      </w:r>
      <w:r>
        <w:t xml:space="preserve"> </w:t>
      </w:r>
      <w:r>
        <w:t xml:space="preserve">138</w:t>
      </w:r>
      <w:r>
        <w:t xml:space="preserve"> </w:t>
      </w:r>
      <w:r>
        <w:t xml:space="preserve">157</w:t>
      </w:r>
      <w:r>
        <w:t xml:space="preserve"> </w:t>
      </w:r>
      <w:r>
        <w:t xml:space="preserve">173</w:t>
      </w:r>
      <w:r>
        <w:t xml:space="preserve"> </w:t>
      </w:r>
      <w:r>
        <w:t xml:space="preserve">212</w:t>
      </w:r>
      <w:r>
        <w:t xml:space="preserve"> </w:t>
      </w:r>
      <w:r>
        <w:t xml:space="preserve">198</w:t>
      </w:r>
      <w:r>
        <w:t xml:space="preserve"> </w:t>
      </w:r>
      <w:r>
        <w:t xml:space="preserve">Total number of PSC inspections</w:t>
      </w:r>
      <w:r>
        <w:br/>
      </w:r>
      <w:r>
        <w:t xml:space="preserve">-4</w:t>
      </w:r>
      <w:r>
        <w:t xml:space="preserve"> </w:t>
      </w:r>
      <w:r>
        <w:t xml:space="preserve">4</w:t>
      </w:r>
      <w:r>
        <w:t xml:space="preserve"> </w:t>
      </w:r>
      <w:r>
        <w:t xml:space="preserve">-4</w:t>
      </w:r>
      <w:r>
        <w:t xml:space="preserve"> </w:t>
      </w:r>
      <w:r>
        <w:t xml:space="preserve">191</w:t>
      </w:r>
      <w:r>
        <w:t xml:space="preserve"> </w:t>
      </w:r>
      <w:r>
        <w:t xml:space="preserve">234</w:t>
      </w:r>
      <w:r>
        <w:t xml:space="preserve"> </w:t>
      </w:r>
      <w:r>
        <w:t xml:space="preserve">262</w:t>
      </w:r>
      <w:r>
        <w:t xml:space="preserve"> </w:t>
      </w:r>
      <w:r>
        <w:t xml:space="preserve">261</w:t>
      </w:r>
      <w:r>
        <w:t xml:space="preserve"> </w:t>
      </w:r>
      <w:r>
        <w:t xml:space="preserve">308</w:t>
      </w:r>
      <w:r>
        <w:t xml:space="preserve"> </w:t>
      </w:r>
      <w:r>
        <w:t xml:space="preserve">303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Adjustment costs for port State authorities. Adjustment costs for PSC authorities relative</w:t>
      </w:r>
      <w:r>
        <w:t xml:space="preserve"> </w:t>
      </w:r>
      <w:r>
        <w:t xml:space="preserve">to the baseline are driven by: i) the requirement to develop and apply a QMS for the PSC</w:t>
      </w:r>
      <w:r>
        <w:t xml:space="preserve"> </w:t>
      </w:r>
      <w:r>
        <w:t xml:space="preserve">activities (i.e. PM13 in all policy options); and ii) measure encouraging the port State</w:t>
      </w:r>
      <w:r>
        <w:t xml:space="preserve"> </w:t>
      </w:r>
      <w:r>
        <w:t xml:space="preserve">authorities to join the Med MoU (i.e. PM17 in all policy options). All POs are estimated</w:t>
      </w:r>
      <w:r>
        <w:t xml:space="preserve"> </w:t>
      </w:r>
      <w:r>
        <w:t xml:space="preserve">to result in the same adjustment costs (see Table 2) relative to the baseline (EUR 0.140</w:t>
      </w:r>
      <w:r>
        <w:t xml:space="preserve"> </w:t>
      </w:r>
      <w:r>
        <w:t xml:space="preserve">million in 2030 and EUR 0.140 million in 2050). In addition, one-off costs of EUR 0.100</w:t>
      </w:r>
      <w:r>
        <w:t xml:space="preserve"> </w:t>
      </w:r>
      <w:r>
        <w:t xml:space="preserve">million for implementing the QMS are foreseen in 2025. In terms of present value over</w:t>
      </w:r>
      <w:r>
        <w:t xml:space="preserve"> </w:t>
      </w:r>
      <w:r>
        <w:t xml:space="preserve">2025-2050, the adjustment costs are estimated at EUR 2.570 million in PO A, PO B and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PO C. The highest share of adjustment costs relative to the baseline is given by the</w:t>
      </w:r>
      <w:r>
        <w:t xml:space="preserve"> </w:t>
      </w:r>
      <w:r>
        <w:t xml:space="preserve">requirement to develop and apply a QMS for the PSC activities (i.e. around 72% of the</w:t>
      </w:r>
      <w:r>
        <w:t xml:space="preserve"> </w:t>
      </w:r>
      <w:r>
        <w:t xml:space="preserve">adjustment costs relative to the baseline).</w:t>
      </w:r>
      <w:r>
        <w:br/>
      </w:r>
      <w:r>
        <w:t xml:space="preserve">Administrative costs for port State authorities. Administrative costs for PSC authorities</w:t>
      </w:r>
      <w:r>
        <w:t xml:space="preserve"> </w:t>
      </w:r>
      <w:r>
        <w:t xml:space="preserve">relative to the baseline are driven by measures that recommend or require the PSC</w:t>
      </w:r>
      <w:r>
        <w:t xml:space="preserve"> </w:t>
      </w:r>
      <w:r>
        <w:t xml:space="preserve">inspection reports to be validated by a validator other than the inspector who carried out</w:t>
      </w:r>
      <w:r>
        <w:t xml:space="preserve"> </w:t>
      </w:r>
      <w:r>
        <w:t xml:space="preserve">the inspection (i.e. measure PM16A in PO A, and measure PM16B in PO B and PO C).</w:t>
      </w:r>
      <w:r>
        <w:t xml:space="preserve"> </w:t>
      </w:r>
      <w:r>
        <w:t xml:space="preserve">PO C shows the highest additional administrative costs (see Table 2) relative to the</w:t>
      </w:r>
      <w:r>
        <w:t xml:space="preserve"> </w:t>
      </w:r>
      <w:r>
        <w:t xml:space="preserve">baseline (EUR 0.445 million in 2030 and EUR 0.531 million in 2050), followed by PO B</w:t>
      </w:r>
      <w:r>
        <w:t xml:space="preserve"> </w:t>
      </w:r>
      <w:r>
        <w:t xml:space="preserve">(EUR 0.442 million in 2030 and EUR 0.530 million in 2050) and PO A (EUR 0.218</w:t>
      </w:r>
      <w:r>
        <w:t xml:space="preserve"> </w:t>
      </w:r>
      <w:r>
        <w:t xml:space="preserve">million in 2030 and EUR 0.261 million in 2050). The higher administrative costs in PO</w:t>
      </w:r>
      <w:r>
        <w:t xml:space="preserve"> </w:t>
      </w:r>
      <w:r>
        <w:t xml:space="preserve">C relative to PO B are explained by the higher number of inspections in PO C, and thus a</w:t>
      </w:r>
      <w:r>
        <w:t xml:space="preserve"> </w:t>
      </w:r>
      <w:r>
        <w:t xml:space="preserve">higher number of PSC reports. In terms of present value over 2025-2050, the</w:t>
      </w:r>
      <w:r>
        <w:t xml:space="preserve"> </w:t>
      </w:r>
      <w:r>
        <w:t xml:space="preserve">administrative costs relative to the baseline are estimated at EUR 8.643 million in PO C,</w:t>
      </w:r>
      <w:r>
        <w:t xml:space="preserve"> </w:t>
      </w:r>
      <w:r>
        <w:t xml:space="preserve">EUR 8.595 million in PO B and EUR 4.235 million in PO A.</w:t>
      </w:r>
      <w:r>
        <w:t xml:space="preserve"> </w:t>
      </w:r>
      <w:r>
        <w:t xml:space="preserve">Net costs for port State authorities. Overall, the total additional costs for PSC authorities</w:t>
      </w:r>
      <w:r>
        <w:t xml:space="preserve"> </w:t>
      </w:r>
      <w:r>
        <w:t xml:space="preserve">outweigh the costs savings. In terms of present value over 2025-2050, the net costs</w:t>
      </w:r>
      <w:r>
        <w:t xml:space="preserve"> </w:t>
      </w:r>
      <w:r>
        <w:t xml:space="preserve">relative to the baseline are estimated at EUR 10.427 million in PO A, EUR 9.885 million</w:t>
      </w:r>
      <w:r>
        <w:t xml:space="preserve"> </w:t>
      </w:r>
      <w:r>
        <w:t xml:space="preserve">in PO C and EUR 9.456 million in PO B. The higher net costs in PO A are mainly</w:t>
      </w:r>
      <w:r>
        <w:t xml:space="preserve"> </w:t>
      </w:r>
      <w:r>
        <w:t xml:space="preserve">because of the lower cost savings due to the use of electronic certificates.</w:t>
      </w:r>
      <w:r>
        <w:t xml:space="preserve"> </w:t>
      </w:r>
      <w:r>
        <w:t xml:space="preserve">Impacts on flag State authorities. Adjustment costs for flag State authorities relative to</w:t>
      </w:r>
      <w:r>
        <w:t xml:space="preserve"> </w:t>
      </w:r>
      <w:r>
        <w:t xml:space="preserve">the baseline are expected due to measures related to the use of electronic certificates (i.e. </w:t>
      </w:r>
      <w:r>
        <w:t xml:space="preserve"> </w:t>
      </w:r>
      <w:r>
        <w:t xml:space="preserve">measure PM7C in PO B and PM7B in PO C). Flag State authorities (or the Recognised</w:t>
      </w:r>
      <w:r>
        <w:t xml:space="preserve"> </w:t>
      </w:r>
      <w:r>
        <w:t xml:space="preserve">Organisations which act on their behalf) will need to communicate their statutory</w:t>
      </w:r>
      <w:r>
        <w:t xml:space="preserve"> </w:t>
      </w:r>
      <w:r>
        <w:t xml:space="preserve">certificates to a central repository managed by EMSA. The adjustment costs involved are</w:t>
      </w:r>
      <w:r>
        <w:t xml:space="preserve"> </w:t>
      </w:r>
      <w:r>
        <w:t xml:space="preserve">expected to be quite limited as the ROs already communicate directly with EMSA the</w:t>
      </w:r>
      <w:r>
        <w:t xml:space="preserve"> </w:t>
      </w:r>
      <w:r>
        <w:t xml:space="preserve">existence of and dates of validity of the statutory certificates but not the certificates</w:t>
      </w:r>
      <w:r>
        <w:t xml:space="preserve"> </w:t>
      </w:r>
      <w:r>
        <w:t xml:space="preserve">(together with their conditions, endorsements etc.). The adjustment costs are expected to</w:t>
      </w:r>
      <w:r>
        <w:t xml:space="preserve"> </w:t>
      </w:r>
      <w:r>
        <w:t xml:space="preserve">be the same in PO B and PO C and to amount to EUR 10,000 per year per flag State</w:t>
      </w:r>
      <w:r>
        <w:t xml:space="preserve"> </w:t>
      </w:r>
      <w:r>
        <w:t xml:space="preserve">authority from 2026 onwards (EUR 0.220 million per year for all flag State authorities).</w:t>
      </w:r>
      <w:r>
        <w:t xml:space="preserve"> </w:t>
      </w:r>
      <w:r>
        <w:t xml:space="preserve">In addition, one-off investment costs of EUR 1 million are expected in 2025 so that a</w:t>
      </w:r>
      <w:r>
        <w:t xml:space="preserve"> </w:t>
      </w:r>
      <w:r>
        <w:t xml:space="preserve">common and mutually acceptable model for the statutory certificates can be put in place</w:t>
      </w:r>
      <w:r>
        <w:t xml:space="preserve"> </w:t>
      </w:r>
      <w:r>
        <w:t xml:space="preserve">for all flag States either by the flag State authorities or the Recognised Organisations. In</w:t>
      </w:r>
      <w:r>
        <w:t xml:space="preserve"> </w:t>
      </w:r>
      <w:r>
        <w:t xml:space="preserve">terms of present value over 2025-2050, the adjustment costs relative to the baseline are</w:t>
      </w:r>
      <w:r>
        <w:t xml:space="preserve"> </w:t>
      </w:r>
      <w:r>
        <w:t xml:space="preserve">estimated at EUR 4.831 million in PO B and PO C.</w:t>
      </w:r>
      <w:r>
        <w:br/>
      </w:r>
      <w:r>
        <w:t xml:space="preserve">6.1.2. Impacts on ship operators</w:t>
      </w:r>
      <w:r>
        <w:t xml:space="preserve"> </w:t>
      </w:r>
      <w:r>
        <w:t xml:space="preserve">All policy options result in an increase in the enforcement costs for ship operators that</w:t>
      </w:r>
      <w:r>
        <w:t xml:space="preserve"> </w:t>
      </w:r>
      <w:r>
        <w:t xml:space="preserve">are however largely overcompensated by administrative costs savings (see Table 4). The</w:t>
      </w:r>
      <w:r>
        <w:t xml:space="preserve"> </w:t>
      </w:r>
      <w:r>
        <w:t xml:space="preserve">assumptions used for deriving the costs and costs savings, are provided in Annex 4.</w:t>
      </w:r>
      <w:r>
        <w:br/>
      </w:r>
      <w:r>
        <w:t xml:space="preserve">Table 4: Costs and costs savings for ship operators by policy option relative to the baseline (in</w:t>
      </w:r>
      <w:r>
        <w:t xml:space="preserve"> </w:t>
      </w:r>
      <w:r>
        <w:t xml:space="preserve">million EUR), in 2020 prices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Enforcement costs</w:t>
      </w:r>
      <w:r>
        <w:br/>
      </w:r>
      <w:r>
        <w:t xml:space="preserve">0.026</w:t>
      </w:r>
      <w:r>
        <w:t xml:space="preserve"> </w:t>
      </w:r>
      <w:r>
        <w:t xml:space="preserve">0.030</w:t>
      </w:r>
      <w:r>
        <w:t xml:space="preserve"> </w:t>
      </w:r>
      <w:r>
        <w:t xml:space="preserve">0.031</w:t>
      </w:r>
      <w:r>
        <w:t xml:space="preserve"> </w:t>
      </w:r>
      <w:r>
        <w:t xml:space="preserve">0.033</w:t>
      </w:r>
      <w:r>
        <w:t xml:space="preserve"> </w:t>
      </w:r>
      <w:r>
        <w:t xml:space="preserve">0.044</w:t>
      </w:r>
      <w:r>
        <w:t xml:space="preserve"> </w:t>
      </w:r>
      <w:r>
        <w:t xml:space="preserve">0.050</w:t>
      </w:r>
      <w:r>
        <w:t xml:space="preserve"> </w:t>
      </w:r>
      <w:r>
        <w:t xml:space="preserve">0.055</w:t>
      </w:r>
      <w:r>
        <w:t xml:space="preserve"> </w:t>
      </w:r>
      <w:r>
        <w:t xml:space="preserve">0.068</w:t>
      </w:r>
      <w:r>
        <w:t xml:space="preserve"> </w:t>
      </w:r>
      <w:r>
        <w:t xml:space="preserve">0.063</w:t>
      </w:r>
      <w:r>
        <w:t xml:space="preserve"> </w:t>
      </w:r>
      <w:r>
        <w:t xml:space="preserve">Administrative costs savings</w:t>
      </w:r>
      <w:r>
        <w:br/>
      </w:r>
      <w:r>
        <w:t xml:space="preserve">0.286</w:t>
      </w:r>
      <w:r>
        <w:t xml:space="preserve"> </w:t>
      </w:r>
      <w:r>
        <w:t xml:space="preserve">0.309</w:t>
      </w:r>
      <w:r>
        <w:t xml:space="preserve"> </w:t>
      </w:r>
      <w:r>
        <w:t xml:space="preserve">0.339</w:t>
      </w:r>
      <w:r>
        <w:t xml:space="preserve"> </w:t>
      </w:r>
      <w:r>
        <w:t xml:space="preserve">0.286</w:t>
      </w:r>
      <w:r>
        <w:t xml:space="preserve"> </w:t>
      </w:r>
      <w:r>
        <w:t xml:space="preserve">0.309</w:t>
      </w:r>
      <w:r>
        <w:t xml:space="preserve"> </w:t>
      </w:r>
      <w:r>
        <w:t xml:space="preserve">0.339</w:t>
      </w:r>
      <w:r>
        <w:t xml:space="preserve"> </w:t>
      </w:r>
      <w:r>
        <w:t xml:space="preserve">0.286</w:t>
      </w:r>
      <w:r>
        <w:t xml:space="preserve"> </w:t>
      </w:r>
      <w:r>
        <w:t xml:space="preserve">0.309</w:t>
      </w:r>
      <w:r>
        <w:t xml:space="preserve"> </w:t>
      </w:r>
      <w:r>
        <w:t xml:space="preserve">0.339</w:t>
      </w:r>
      <w:r>
        <w:t xml:space="preserve"> </w:t>
      </w:r>
      <w:r>
        <w:t xml:space="preserve">Net cost savings</w:t>
      </w:r>
      <w:r>
        <w:br/>
      </w:r>
      <w:r>
        <w:t xml:space="preserve">0.260</w:t>
      </w:r>
      <w:r>
        <w:t xml:space="preserve"> </w:t>
      </w:r>
      <w:r>
        <w:t xml:space="preserve">0.279</w:t>
      </w:r>
      <w:r>
        <w:t xml:space="preserve"> </w:t>
      </w:r>
      <w:r>
        <w:t xml:space="preserve">0.309</w:t>
      </w:r>
      <w:r>
        <w:t xml:space="preserve"> </w:t>
      </w:r>
      <w:r>
        <w:t xml:space="preserve">0.253</w:t>
      </w:r>
      <w:r>
        <w:t xml:space="preserve"> </w:t>
      </w:r>
      <w:r>
        <w:t xml:space="preserve">0.265</w:t>
      </w:r>
      <w:r>
        <w:t xml:space="preserve"> </w:t>
      </w:r>
      <w:r>
        <w:t xml:space="preserve">0.289</w:t>
      </w:r>
      <w:r>
        <w:t xml:space="preserve"> </w:t>
      </w:r>
      <w:r>
        <w:t xml:space="preserve">0.231</w:t>
      </w:r>
      <w:r>
        <w:t xml:space="preserve"> </w:t>
      </w:r>
      <w:r>
        <w:t xml:space="preserve">0.241</w:t>
      </w:r>
      <w:r>
        <w:t xml:space="preserve"> </w:t>
      </w:r>
      <w:r>
        <w:t xml:space="preserve">0.276</w:t>
      </w:r>
      <w:r>
        <w:t xml:space="preserve"> </w:t>
      </w:r>
      <w:r>
        <w:t xml:space="preserve">Source: COWI (2022), Impact assessment support study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Enforcement costs for ship operators. The increase in enforcement costs relative to the</w:t>
      </w:r>
      <w:r>
        <w:t xml:space="preserve"> </w:t>
      </w:r>
      <w:r>
        <w:t xml:space="preserve">baseline are driven by measures related to PSC inspections on fishing vessels (i.e. PM6A in</w:t>
      </w:r>
      <w:r>
        <w:t xml:space="preserve"> </w:t>
      </w:r>
      <w:r>
        <w:t xml:space="preserve">PO A, PM6B in PO B and PM6C in PO C). While subject to a PSC inspection, the vessel</w:t>
      </w:r>
      <w:r>
        <w:t xml:space="preserve"> </w:t>
      </w:r>
      <w:r>
        <w:t xml:space="preserve">will be obliged to remain in port and to make the captain or his/her representative</w:t>
      </w:r>
      <w:r>
        <w:t xml:space="preserve"> </w:t>
      </w:r>
      <w:r>
        <w:t xml:space="preserve">available. Having regard to the smaller size of fishing vessels (even those over 24 metres)</w:t>
      </w:r>
      <w:r>
        <w:t xml:space="preserve"> </w:t>
      </w:r>
      <w:r>
        <w:t xml:space="preserve">as compared with vessels currently subject to PSC and the number of conventions</w:t>
      </w:r>
      <w:r>
        <w:t xml:space="preserve"> </w:t>
      </w:r>
      <w:r>
        <w:t xml:space="preserve">applicable to fishing vessels, EMSA assessed the average time necessary for a PSC</w:t>
      </w:r>
      <w:r>
        <w:t xml:space="preserve"> </w:t>
      </w:r>
      <w:r>
        <w:t xml:space="preserve">inspection of a large fishing vessel as currently being 4.5 hours. This is over time reduced</w:t>
      </w:r>
      <w:r>
        <w:t xml:space="preserve"> </w:t>
      </w:r>
      <w:r>
        <w:t xml:space="preserve">taking account of savings brought about by digitalisation, depending on the policy option.</w:t>
      </w:r>
      <w:r>
        <w:br/>
      </w:r>
      <w:r>
        <w:t xml:space="preserve">PO C shows the highest increase in enforcement costs relative to the baseline (EUR</w:t>
      </w:r>
      <w:r>
        <w:t xml:space="preserve"> </w:t>
      </w:r>
      <w:r>
        <w:t xml:space="preserve">0.055 million in 2030 and EUR 0.063 million in 2050), followed by PO B (EUR 0.033</w:t>
      </w:r>
      <w:r>
        <w:t xml:space="preserve"> </w:t>
      </w:r>
      <w:r>
        <w:t xml:space="preserve">million in 2030 and EUR 0.050 million in 2050) and PO A (EUR 0.026 million in 2030</w:t>
      </w:r>
      <w:r>
        <w:t xml:space="preserve"> </w:t>
      </w:r>
      <w:r>
        <w:t xml:space="preserve">and EUR 0.031 million in 2050). In terms of present value over 2025-2050, the</w:t>
      </w:r>
      <w:r>
        <w:t xml:space="preserve"> </w:t>
      </w:r>
      <w:r>
        <w:t xml:space="preserve">additional enforcement costs are estimated at EUR 1.105 million in PO C, EUR 0.715</w:t>
      </w:r>
      <w:r>
        <w:t xml:space="preserve"> </w:t>
      </w:r>
      <w:r>
        <w:t xml:space="preserve">million in PO B and EUR 0.496 million in PO A.</w:t>
      </w:r>
      <w:r>
        <w:t xml:space="preserve"> </w:t>
      </w:r>
      <w:r>
        <w:t xml:space="preserve">Administrative costs savings. Administrative costs savings relative to the baseline stem</w:t>
      </w:r>
      <w:r>
        <w:t xml:space="preserve"> </w:t>
      </w:r>
      <w:r>
        <w:t xml:space="preserve">from the abolition of the 72-hour advance reporting obligation for the operator, agent or</w:t>
      </w:r>
      <w:r>
        <w:t xml:space="preserve"> </w:t>
      </w:r>
      <w:r>
        <w:t xml:space="preserve">master of a ship eligible for an expanded inspection in all policy options. This obligation</w:t>
      </w:r>
      <w:r>
        <w:t xml:space="preserve"> </w:t>
      </w:r>
      <w:r>
        <w:t xml:space="preserve">covered 85,764 ship calls involving ships which were eligible for an expanded inspection</w:t>
      </w:r>
      <w:r>
        <w:t xml:space="preserve"> </w:t>
      </w:r>
      <w:r>
        <w:t xml:space="preserve">in 2019, representing 11.9% of the total number of port calls. A rough estimation of the</w:t>
      </w:r>
      <w:r>
        <w:t xml:space="preserve"> </w:t>
      </w:r>
      <w:r>
        <w:t xml:space="preserve">time taken for a ship agent/operator/master to report the estimated time of arrival within</w:t>
      </w:r>
      <w:r>
        <w:t xml:space="preserve"> </w:t>
      </w:r>
      <w:r>
        <w:t xml:space="preserve">72-hour through the National Single Window system of each Member State is around 5</w:t>
      </w:r>
      <w:r>
        <w:t xml:space="preserve"> </w:t>
      </w:r>
      <w:r>
        <w:t xml:space="preserve">minutes. Therefore, also taking into account the projected evolution of the number of port</w:t>
      </w:r>
      <w:r>
        <w:t xml:space="preserve"> </w:t>
      </w:r>
      <w:r>
        <w:t xml:space="preserve">calls over time, removing the restriction could result in administrative cost savings for</w:t>
      </w:r>
      <w:r>
        <w:t xml:space="preserve"> </w:t>
      </w:r>
      <w:r>
        <w:t xml:space="preserve">shipping operators of EUR 0.286 million in 2030 and EUR 0.339 million in 2050 relative</w:t>
      </w:r>
      <w:r>
        <w:t xml:space="preserve"> </w:t>
      </w:r>
      <w:r>
        <w:t xml:space="preserve">to the baseline. Expressed as present value over 2025-2050 the total costs savings relative</w:t>
      </w:r>
      <w:r>
        <w:t xml:space="preserve"> </w:t>
      </w:r>
      <w:r>
        <w:t xml:space="preserve">to the baseline are estimated at EUR 5.53 million. On average per year, the total costs</w:t>
      </w:r>
      <w:r>
        <w:t xml:space="preserve"> </w:t>
      </w:r>
      <w:r>
        <w:t xml:space="preserve">savings expressed as present value are estimated at EUR 0.221 million, while the average</w:t>
      </w:r>
      <w:r>
        <w:t xml:space="preserve"> </w:t>
      </w:r>
      <w:r>
        <w:t xml:space="preserve">number of port calls would be 96,637 per year during 2025-2050.</w:t>
      </w:r>
      <w:r>
        <w:br/>
      </w:r>
      <w:r>
        <w:t xml:space="preserve">Net costs savings for ship operators. Overall, the administrative costs savings outweigh</w:t>
      </w:r>
      <w:r>
        <w:t xml:space="preserve"> </w:t>
      </w:r>
      <w:r>
        <w:t xml:space="preserve">the additional enforcement costs. In terms of present value over 2025-2050, the net costs</w:t>
      </w:r>
      <w:r>
        <w:t xml:space="preserve"> </w:t>
      </w:r>
      <w:r>
        <w:t xml:space="preserve">savings relative to the baseline are estimated at EUR 5.035 million in PO A, EUR 4.816</w:t>
      </w:r>
      <w:r>
        <w:t xml:space="preserve"> </w:t>
      </w:r>
      <w:r>
        <w:t xml:space="preserve">million in PO B and EUR 4.425 million in PO C.</w:t>
      </w:r>
      <w:r>
        <w:t xml:space="preserve"> </w:t>
      </w:r>
      <w:r>
        <w:t xml:space="preserve">6.1.3. Impact on EMSA</w:t>
      </w:r>
      <w:r>
        <w:t xml:space="preserve"> </w:t>
      </w:r>
      <w:r>
        <w:t xml:space="preserve">The changes to the Directive related to alignment either as regards IMO instruments or</w:t>
      </w:r>
      <w:r>
        <w:t xml:space="preserve"> </w:t>
      </w:r>
      <w:r>
        <w:t xml:space="preserve">the Paris MoU are not expected to give rise to additional costs for EMSA. On the other</w:t>
      </w:r>
      <w:r>
        <w:t xml:space="preserve"> </w:t>
      </w:r>
      <w:r>
        <w:t xml:space="preserve">hand, measures related to PSC inspections on fishing vessels (i.e. PM6A in PO A, PM6B</w:t>
      </w:r>
      <w:r>
        <w:t xml:space="preserve"> </w:t>
      </w:r>
      <w:r>
        <w:t xml:space="preserve">in PO B and PM6C in PO C), measures related to the use of electronic certificates (i.e. </w:t>
      </w:r>
      <w:r>
        <w:t xml:space="preserve"> </w:t>
      </w:r>
      <w:r>
        <w:t xml:space="preserve">measure PM7A in PO A, measure PM7C in PO B and PM7B in PO C) and developing</w:t>
      </w:r>
      <w:r>
        <w:t xml:space="preserve"> </w:t>
      </w:r>
      <w:r>
        <w:t xml:space="preserve">enhanced training tools/capacity development for inspectors (i.e. PM12 in all POs) are</w:t>
      </w:r>
      <w:r>
        <w:t xml:space="preserve"> </w:t>
      </w:r>
      <w:r>
        <w:t xml:space="preserve">expected to lead to adjustment costs for EMSA relative to the baseline.</w:t>
      </w:r>
      <w:r>
        <w:br/>
      </w:r>
      <w:r>
        <w:t xml:space="preserve">The costs related to the introduction of PSC for larger fishing vessels will arise as a result of</w:t>
      </w:r>
      <w:r>
        <w:t xml:space="preserve"> </w:t>
      </w:r>
      <w:r>
        <w:t xml:space="preserve">training offered by the Agency to Member States’ inspectors and by the provision of a</w:t>
      </w:r>
      <w:r>
        <w:t xml:space="preserve"> </w:t>
      </w:r>
      <w:r>
        <w:t xml:space="preserve">fishing vessels specific module for the THETIS ship targeting and inspection reports</w:t>
      </w:r>
      <w:r>
        <w:t xml:space="preserve"> </w:t>
      </w:r>
      <w:r>
        <w:t xml:space="preserve">database. PO A will involve training costs for EMSA. The training of PSC inspectors will</w:t>
      </w:r>
      <w:r>
        <w:t xml:space="preserve"> </w:t>
      </w:r>
      <w:r>
        <w:t xml:space="preserve">mainly focus on the relevant EU guidelines. The development of such a course would be</w:t>
      </w:r>
      <w:r>
        <w:t xml:space="preserve"> </w:t>
      </w:r>
      <w:r>
        <w:t xml:space="preserve">done by EMSA in house but a budget of EUR 36,000 per year is foreseen for the in-person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training from 2025 onwards. In addition, online training through the setup of the virtual</w:t>
      </w:r>
      <w:r>
        <w:t xml:space="preserve"> </w:t>
      </w:r>
      <w:r>
        <w:t xml:space="preserve">reality platform (VRESI) would involve a one-off cost of EUR 50,000 in 2025. PO B and PO</w:t>
      </w:r>
      <w:r>
        <w:t xml:space="preserve"> </w:t>
      </w:r>
      <w:r>
        <w:t xml:space="preserve">C include the same costs as PO A, but in addition they also cover the costs related to the</w:t>
      </w:r>
      <w:r>
        <w:t xml:space="preserve"> </w:t>
      </w:r>
      <w:r>
        <w:t xml:space="preserve">development of a THETIS module for fishing vessels (i.e. one-off costs of EUR 100,000 in</w:t>
      </w:r>
      <w:r>
        <w:t xml:space="preserve"> </w:t>
      </w:r>
      <w:r>
        <w:t xml:space="preserve">2025). This also involves the development of a dedicated common core curriculum (CCC)</w:t>
      </w:r>
      <w:r>
        <w:t xml:space="preserve"> </w:t>
      </w:r>
      <w:r>
        <w:t xml:space="preserve">for PSC of fishing vessels which will cover all the relevant instructions and guidance.</w:t>
      </w:r>
      <w:r>
        <w:br/>
      </w:r>
      <w:r>
        <w:t xml:space="preserve">In relation to the use of electronic statutory certificates in PSC, PO A will involve training</w:t>
      </w:r>
      <w:r>
        <w:t xml:space="preserve"> </w:t>
      </w:r>
      <w:r>
        <w:t xml:space="preserve">costs for EMSA of EUR 36,000 per year for training the PSC inspectors. PO B and PO C</w:t>
      </w:r>
      <w:r>
        <w:t xml:space="preserve"> </w:t>
      </w:r>
      <w:r>
        <w:t xml:space="preserve">would have similar training costs as PO A. In addition, in PO B and PO C one-off</w:t>
      </w:r>
      <w:r>
        <w:t xml:space="preserve"> </w:t>
      </w:r>
      <w:r>
        <w:t xml:space="preserve">investment costs of EUR 500,000 are foreseen in 2025 to develop a validation tool and</w:t>
      </w:r>
      <w:r>
        <w:t xml:space="preserve"> </w:t>
      </w:r>
      <w:r>
        <w:t xml:space="preserve">repository, followed by maintenance costs of EUR 100,000 per year from 2026 onwards</w:t>
      </w:r>
      <w:r>
        <w:t xml:space="preserve"> </w:t>
      </w:r>
      <w:r>
        <w:t xml:space="preserve">(equivalent to 0.9 additional full time equivalents relative to the baseline).</w:t>
      </w:r>
      <w:r>
        <w:br/>
      </w:r>
      <w:r>
        <w:t xml:space="preserve">With respect to developing enhanced training tools/capacity development for inspectors,</w:t>
      </w:r>
      <w:r>
        <w:t xml:space="preserve"> </w:t>
      </w:r>
      <w:r>
        <w:t xml:space="preserve">training of PSCOs is foreseen on new technologies, including but not limited to</w:t>
      </w:r>
      <w:r>
        <w:t xml:space="preserve"> </w:t>
      </w:r>
      <w:r>
        <w:t xml:space="preserve">renewable and low carbon fuels, which are particularly relevant in view of the “Fit for</w:t>
      </w:r>
      <w:r>
        <w:t xml:space="preserve"> </w:t>
      </w:r>
      <w:r>
        <w:t xml:space="preserve">55” package, and automation. This is expected to amount to EUR 150,000 per year in all</w:t>
      </w:r>
      <w:r>
        <w:t xml:space="preserve"> </w:t>
      </w:r>
      <w:r>
        <w:t xml:space="preserve">three policy options, made up of EUR 36,000 for in person training, a further EUR</w:t>
      </w:r>
      <w:r>
        <w:t xml:space="preserve"> </w:t>
      </w:r>
      <w:r>
        <w:t xml:space="preserve">34,000 to cover enhancement (related to PSC) of EMSA’s online training tools and EUR</w:t>
      </w:r>
      <w:r>
        <w:t xml:space="preserve"> </w:t>
      </w:r>
      <w:r>
        <w:t xml:space="preserve">80,000 for the recruitment of experts from a pool of expertise that EMSA has developed</w:t>
      </w:r>
      <w:r>
        <w:t xml:space="preserve"> </w:t>
      </w:r>
      <w:r>
        <w:t xml:space="preserve">to address very specialised matters (such as new technologies) for which the Agency</w:t>
      </w:r>
      <w:r>
        <w:t xml:space="preserve"> </w:t>
      </w:r>
      <w:r>
        <w:t xml:space="preserve">does not have the expertise in house. This is equivalent to one additional full time</w:t>
      </w:r>
      <w:r>
        <w:t xml:space="preserve"> </w:t>
      </w:r>
      <w:r>
        <w:t xml:space="preserve">equivalent (FTE) for EMSA in all three policy options relative to the baseline.</w:t>
      </w:r>
      <w:r>
        <w:br/>
      </w:r>
      <w:r>
        <w:t xml:space="preserve">Overall, the adjustment costs for EMSA in PO B and PO C are estimated at EUR 0.322</w:t>
      </w:r>
      <w:r>
        <w:t xml:space="preserve"> </w:t>
      </w:r>
      <w:r>
        <w:t xml:space="preserve">million per year from 2025 onwards relative to the baseline, plus one-off costs of EUR 0.650</w:t>
      </w:r>
      <w:r>
        <w:t xml:space="preserve"> </w:t>
      </w:r>
      <w:r>
        <w:t xml:space="preserve">million in 2025. In PO A the costs are estimated to be lower, at EUR 0.222 million per year</w:t>
      </w:r>
      <w:r>
        <w:t xml:space="preserve"> </w:t>
      </w:r>
      <w:r>
        <w:t xml:space="preserve">from 2025 onwards relative to the baseline, plus one-off costs of EUR 0.050 million in 2025.</w:t>
      </w:r>
      <w:r>
        <w:t xml:space="preserve"> </w:t>
      </w:r>
      <w:r>
        <w:t xml:space="preserve">Of these costs, one additional full time equivalent is estimated to be needed by EMSA in PO</w:t>
      </w:r>
      <w:r>
        <w:t xml:space="preserve"> </w:t>
      </w:r>
      <w:r>
        <w:t xml:space="preserve">A and close to 2 FTEs in PO B and PO C. In terms of present value over 2025-2050, the net</w:t>
      </w:r>
      <w:r>
        <w:t xml:space="preserve"> </w:t>
      </w:r>
      <w:r>
        <w:t xml:space="preserve">costs relative to the baseline are estimated at EUR 4.138 million in PO A and EUR 6.479</w:t>
      </w:r>
      <w:r>
        <w:t xml:space="preserve"> </w:t>
      </w:r>
      <w:r>
        <w:t xml:space="preserve">million in PO B and PO C.</w:t>
      </w:r>
      <w:r>
        <w:t xml:space="preserve"> </w:t>
      </w:r>
      <w:r>
        <w:t xml:space="preserve">6.1.4. Impacts on SMEs</w:t>
      </w:r>
      <w:r>
        <w:br/>
      </w:r>
      <w:r>
        <w:t xml:space="preserve">The creation of a PSC regime for larger fishing vessels of above 24 metres in all policy</w:t>
      </w:r>
      <w:r>
        <w:t xml:space="preserve"> </w:t>
      </w:r>
      <w:r>
        <w:t xml:space="preserve">options (i.e. PM6A in PO A, PM6B in PO B and PM6C in PO C) is relevant for SMEs as it</w:t>
      </w:r>
      <w:r>
        <w:t xml:space="preserve"> </w:t>
      </w:r>
      <w:r>
        <w:t xml:space="preserve">can be assumed that all fishing vessels of above 24 metres eligible for PSC would qualify as</w:t>
      </w:r>
      <w:r>
        <w:t xml:space="preserve"> </w:t>
      </w:r>
      <w:r>
        <w:t xml:space="preserve">small enterprises74. Fishermen’s groups have been consulted as part of the impact assessment</w:t>
      </w:r>
      <w:r>
        <w:t xml:space="preserve"> </w:t>
      </w:r>
      <w:r>
        <w:t xml:space="preserve">process, and while they are in favour of safety inspections, they stress that PSC inspections</w:t>
      </w:r>
      <w:r>
        <w:t xml:space="preserve"> </w:t>
      </w:r>
      <w:r>
        <w:t xml:space="preserve">should not hamper vessel operations since PSC would directly affect the income of the</w:t>
      </w:r>
      <w:r>
        <w:t xml:space="preserve"> </w:t>
      </w:r>
      <w:r>
        <w:t xml:space="preserve">fishermen concerned.</w:t>
      </w:r>
      <w:r>
        <w:br/>
      </w:r>
      <w:r>
        <w:t xml:space="preserve">The analysis in section 6.1.2 has shown that, in PO A the additional enforcement costs for</w:t>
      </w:r>
      <w:r>
        <w:t xml:space="preserve"> </w:t>
      </w:r>
      <w:r>
        <w:t xml:space="preserve">fishing vessels operators are estimated at around EUR 0.026 million at EU level in 2030 and</w:t>
      </w:r>
      <w:r>
        <w:t xml:space="preserve"> </w:t>
      </w:r>
      <w:r>
        <w:t xml:space="preserve">EUR 0.031 million in 2050 relative to the baseline. PO B shows higher costs than PO A</w:t>
      </w:r>
      <w:r>
        <w:t xml:space="preserve"> </w:t>
      </w:r>
      <w:r>
        <w:t xml:space="preserve">(EUR 0.033 million in 2030 and EUR 0.050 million in 2050). For PO C, the additional</w:t>
      </w:r>
      <w:r>
        <w:t xml:space="preserve"> </w:t>
      </w:r>
      <w:r>
        <w:t xml:space="preserve">enforcement costs are estimated at EUR 0.055 million in 2030 and at EUR 0.063 million in</w:t>
      </w:r>
    </w:p>
    <w:p>
      <w:pPr>
        <w:pStyle w:val="BodyText"/>
      </w:pPr>
      <w:r>
        <w:t xml:space="preserve">74 Small companies have less than 50 employees and either a net turnover or balance sheet of €10 million.</w:t>
      </w:r>
      <w:r>
        <w:t xml:space="preserve"> </w:t>
      </w:r>
      <w:r>
        <w:t xml:space="preserve">Large fishing vessels would typically be operated as single vessels companies and have a crew of less than</w:t>
      </w:r>
      <w:r>
        <w:t xml:space="preserve"> </w:t>
      </w:r>
      <w:r>
        <w:t xml:space="preserve">20.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2050. Considering the projected number of fishing vessels above 24 meters in 2030 and 2050</w:t>
      </w:r>
      <w:r>
        <w:t xml:space="preserve"> </w:t>
      </w:r>
      <w:r>
        <w:t xml:space="preserve">at EU level, the additional enforcement costs relative to the baseline are estimated in PO A at</w:t>
      </w:r>
      <w:r>
        <w:t xml:space="preserve"> </w:t>
      </w:r>
      <w:r>
        <w:t xml:space="preserve">12 EUR per vessel in 2030 and 18 EUR per vessel in 2050. For PO B, the additional costs</w:t>
      </w:r>
      <w:r>
        <w:t xml:space="preserve"> </w:t>
      </w:r>
      <w:r>
        <w:t xml:space="preserve">are estimated at 16 EUR per vessel in 2030 and 29 EUR per vessel in 2050, while in PO C</w:t>
      </w:r>
      <w:r>
        <w:t xml:space="preserve"> </w:t>
      </w:r>
      <w:r>
        <w:t xml:space="preserve">they would be 27 EUR per vessel in 2030 and 37 EUR per vessel in 2050. These costs can</w:t>
      </w:r>
      <w:r>
        <w:t xml:space="preserve"> </w:t>
      </w:r>
      <w:r>
        <w:t xml:space="preserve">however be regarded as the upper bound as it has been assumed that for the duration of the</w:t>
      </w:r>
      <w:r>
        <w:t xml:space="preserve"> </w:t>
      </w:r>
      <w:r>
        <w:t xml:space="preserve">PSC inspection no other on-board operations can take place which is not necessarily the case.</w:t>
      </w:r>
      <w:r>
        <w:br/>
      </w:r>
      <w:r>
        <w:t xml:space="preserve">On the other hand, all policy options will have positive impacts in terms of safety for</w:t>
      </w:r>
      <w:r>
        <w:t xml:space="preserve"> </w:t>
      </w:r>
      <w:r>
        <w:t xml:space="preserve">operators of fishing vessels above 24 metres in length, which are mainly small</w:t>
      </w:r>
      <w:r>
        <w:t xml:space="preserve"> </w:t>
      </w:r>
      <w:r>
        <w:t xml:space="preserve">enterprises, as shown in section 6.2.1.</w:t>
      </w:r>
      <w:r>
        <w:br/>
      </w:r>
      <w:r>
        <w:t xml:space="preserve">6.1.5. Functioning of the internal market and competition</w:t>
      </w:r>
      <w:r>
        <w:t xml:space="preserve"> </w:t>
      </w:r>
      <w:r>
        <w:t xml:space="preserve">All policy options are expected to have a positive impact on the functioning of the internal</w:t>
      </w:r>
      <w:r>
        <w:t xml:space="preserve"> </w:t>
      </w:r>
      <w:r>
        <w:t xml:space="preserve">market, both by improving overall maritime safety for the benefit of freight customers and</w:t>
      </w:r>
      <w:r>
        <w:t xml:space="preserve"> </w:t>
      </w:r>
      <w:r>
        <w:t xml:space="preserve">passengers throughout the Union as well as by ensuring that the same safety level applies</w:t>
      </w:r>
      <w:r>
        <w:t xml:space="preserve"> </w:t>
      </w:r>
      <w:r>
        <w:t xml:space="preserve">throughout the Union. The positive impacts of PO B are expected to be higher than those</w:t>
      </w:r>
      <w:r>
        <w:t xml:space="preserve"> </w:t>
      </w:r>
      <w:r>
        <w:t xml:space="preserve">of PO A and PO C, because of the easier path towards digitalisation and the quicker uptake</w:t>
      </w:r>
      <w:r>
        <w:t xml:space="preserve"> </w:t>
      </w:r>
      <w:r>
        <w:t xml:space="preserve">of a voluntary creation of a PSC regime for larger fishing vessels resulting in a higher</w:t>
      </w:r>
      <w:r>
        <w:t xml:space="preserve"> </w:t>
      </w:r>
      <w:r>
        <w:t xml:space="preserve">degree of harmonisation between Member States. This is particularly the case as only 10</w:t>
      </w:r>
      <w:r>
        <w:t xml:space="preserve"> </w:t>
      </w:r>
      <w:r>
        <w:t xml:space="preserve">Member States are visited by significant numbers of larger foreign flagged fishing vessels.</w:t>
      </w:r>
      <w:r>
        <w:t xml:space="preserve"> </w:t>
      </w:r>
      <w:r>
        <w:t xml:space="preserve">All policy options provide for a level playing field as all policy options improve safety and</w:t>
      </w:r>
      <w:r>
        <w:t xml:space="preserve"> </w:t>
      </w:r>
      <w:r>
        <w:t xml:space="preserve">the performance of the Member States in the performance of their PSC functions.</w:t>
      </w:r>
      <w:r>
        <w:br/>
      </w:r>
      <w:r>
        <w:t xml:space="preserve">6.1.6. Impacts on competitiveness</w:t>
      </w:r>
      <w:r>
        <w:t xml:space="preserve"> </w:t>
      </w:r>
      <w:r>
        <w:t xml:space="preserve">As explained in section 6.1.2, the additional enforcement costs relative to the baseline for</w:t>
      </w:r>
      <w:r>
        <w:t xml:space="preserve"> </w:t>
      </w:r>
      <w:r>
        <w:t xml:space="preserve">ship operators are expected to be limited in all three policy options. No other additional costs</w:t>
      </w:r>
      <w:r>
        <w:t xml:space="preserve"> </w:t>
      </w:r>
      <w:r>
        <w:t xml:space="preserve">are expected for the industry (i.e. ship operators) in the three policy options. On the other</w:t>
      </w:r>
      <w:r>
        <w:t xml:space="preserve"> </w:t>
      </w:r>
      <w:r>
        <w:t xml:space="preserve">hand, all policy options are expected to lead to administrative costs savings for ship</w:t>
      </w:r>
      <w:r>
        <w:t xml:space="preserve"> </w:t>
      </w:r>
      <w:r>
        <w:t xml:space="preserve">operators, in particular commercial vessels operators, which outweigh the costs. Therefore, it</w:t>
      </w:r>
      <w:r>
        <w:t xml:space="preserve"> </w:t>
      </w:r>
      <w:r>
        <w:t xml:space="preserve">can be concluded that all policy options may improve the competitiveness of the operators.</w:t>
      </w:r>
      <w:r>
        <w:br/>
      </w:r>
      <w:r>
        <w:t xml:space="preserve">6.2.</w:t>
      </w:r>
      <w:r>
        <w:t xml:space="preserve"> </w:t>
      </w:r>
      <w:r>
        <w:t xml:space="preserve">6.2.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Social impacts are mainly assessed in terms of impacts of the policy options on maritime</w:t>
      </w:r>
      <w:r>
        <w:t xml:space="preserve"> </w:t>
      </w:r>
      <w:r>
        <w:t xml:space="preserve">safety (in terms of lives saved and injuries avoided), working conditions and fundamental</w:t>
      </w:r>
      <w:r>
        <w:t xml:space="preserve"> </w:t>
      </w:r>
      <w:r>
        <w:t xml:space="preserve">rights. Costs impacts for consumers from any of the policy options have not proved</w:t>
      </w:r>
      <w:r>
        <w:t xml:space="preserve"> </w:t>
      </w:r>
      <w:r>
        <w:t xml:space="preserve">quantifiable but are expected to be negligible.</w:t>
      </w:r>
      <w:r>
        <w:br/>
      </w:r>
      <w:r>
        <w:t xml:space="preserve">6.2.1. Maritime safety</w:t>
      </w:r>
      <w:r>
        <w:br/>
      </w:r>
      <w:r>
        <w:t xml:space="preserve">As deficiencies identified during PSC inspections typically have to be rectified before the</w:t>
      </w:r>
      <w:r>
        <w:t xml:space="preserve"> </w:t>
      </w:r>
      <w:r>
        <w:t xml:space="preserve">vessel leaves the port or shortly thereafter, PSC inspections are expected to lead to a</w:t>
      </w:r>
      <w:r>
        <w:t xml:space="preserve"> </w:t>
      </w:r>
      <w:r>
        <w:t xml:space="preserve">reduction in the number of deficiencies and thereby to improve safety and environmental</w:t>
      </w:r>
      <w:r>
        <w:t xml:space="preserve"> </w:t>
      </w:r>
      <w:r>
        <w:t xml:space="preserve">performance. This should result in a reduction in the number of marine casualties and thus of</w:t>
      </w:r>
      <w:r>
        <w:t xml:space="preserve"> </w:t>
      </w:r>
      <w:r>
        <w:t xml:space="preserve">lives lost and injuries. With regard to marine casualties involving transport vessels, PO B and</w:t>
      </w:r>
      <w:r>
        <w:t xml:space="preserve"> </w:t>
      </w:r>
      <w:r>
        <w:t xml:space="preserve">PO C are estimated to lead to the same impact in terms of number of lives saved and injuries</w:t>
      </w:r>
      <w:r>
        <w:t xml:space="preserve"> </w:t>
      </w:r>
      <w:r>
        <w:t xml:space="preserve">avoided during 2025-2050 (3 lives saved and 27 injuries avoided relative to the baseline)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while PO A would not lead to any significant impact relative to the baseline75. With respect</w:t>
      </w:r>
      <w:r>
        <w:t xml:space="preserve"> </w:t>
      </w:r>
      <w:r>
        <w:t xml:space="preserve">to marine casualties involving fishing vessels, PO C leads to the highest number of lives</w:t>
      </w:r>
      <w:r>
        <w:t xml:space="preserve"> </w:t>
      </w:r>
      <w:r>
        <w:t xml:space="preserve">saved and injuries avoided (4 lives saved and 53 injuries avoided) relative to the baseline,</w:t>
      </w:r>
      <w:r>
        <w:t xml:space="preserve"> </w:t>
      </w:r>
      <w:r>
        <w:t xml:space="preserve">followed by PO B (3 lives saved and 34 injuries avoided) and PO A (3 lives saved and 25</w:t>
      </w:r>
      <w:r>
        <w:t xml:space="preserve"> </w:t>
      </w:r>
      <w:r>
        <w:t xml:space="preserve">injuries avoided). Thus, all policy options contribute towards Sustainable Development Goal</w:t>
      </w:r>
      <w:r>
        <w:t xml:space="preserve"> </w:t>
      </w:r>
      <w:r>
        <w:t xml:space="preserve">3 (“Ensure healthy lives and promote well-being for all at all ages”), although the impact of</w:t>
      </w:r>
      <w:r>
        <w:t xml:space="preserve"> </w:t>
      </w:r>
      <w:r>
        <w:t xml:space="preserve">PO C is the highest.</w:t>
      </w:r>
      <w:r>
        <w:t xml:space="preserve"> </w:t>
      </w:r>
      <w:r>
        <w:t xml:space="preserve">All policy options are estimated to result in a reduction in the external costs of accidents</w:t>
      </w:r>
      <w:r>
        <w:t xml:space="preserve"> </w:t>
      </w:r>
      <w:r>
        <w:t xml:space="preserve">relative to the baseline (Table 5) although the impact would be highest in PO C (EUR</w:t>
      </w:r>
      <w:r>
        <w:t xml:space="preserve"> </w:t>
      </w:r>
      <w:r>
        <w:t xml:space="preserve">43.7 million, expressed as present value over 2025-2050) relative to PO A (EUR 15.6</w:t>
      </w:r>
      <w:r>
        <w:t xml:space="preserve"> </w:t>
      </w:r>
      <w:r>
        <w:t xml:space="preserve">million) and PO B (EUR 35 million)76.</w:t>
      </w:r>
      <w:r>
        <w:br/>
      </w:r>
      <w:r>
        <w:t xml:space="preserve">Table 5: Reduction in the external costs of accidents, present value over 2025-2050 (in million EUR),</w:t>
      </w:r>
      <w:r>
        <w:t xml:space="preserve"> </w:t>
      </w:r>
      <w:r>
        <w:t xml:space="preserve">in 2020 prices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Fatalities and injuries in which commercial vessels</w:t>
      </w:r>
      <w:r>
        <w:t xml:space="preserve"> </w:t>
      </w:r>
      <w:r>
        <w:t xml:space="preserve">are involved</w:t>
      </w:r>
      <w:r>
        <w:t xml:space="preserve"> </w:t>
      </w:r>
      <w:r>
        <w:t xml:space="preserve">8,095</w:t>
      </w:r>
      <w:r>
        <w:t xml:space="preserve"> </w:t>
      </w:r>
      <w:r>
        <w:t xml:space="preserve">0.0</w:t>
      </w:r>
      <w:r>
        <w:t xml:space="preserve"> </w:t>
      </w:r>
      <w:r>
        <w:t xml:space="preserve">16.4</w:t>
      </w:r>
      <w:r>
        <w:t xml:space="preserve"> </w:t>
      </w:r>
      <w:r>
        <w:t xml:space="preserve">16.4</w:t>
      </w:r>
      <w:r>
        <w:t xml:space="preserve"> </w:t>
      </w:r>
      <w:r>
        <w:t xml:space="preserve">Fatalities</w:t>
      </w:r>
      <w:r>
        <w:t xml:space="preserve"> </w:t>
      </w:r>
      <w:r>
        <w:t xml:space="preserve">2,987</w:t>
      </w:r>
      <w:r>
        <w:t xml:space="preserve"> </w:t>
      </w:r>
      <w:r>
        <w:t xml:space="preserve">0.0</w:t>
      </w:r>
      <w:r>
        <w:t xml:space="preserve"> </w:t>
      </w:r>
      <w:r>
        <w:t xml:space="preserve">6.9</w:t>
      </w:r>
      <w:r>
        <w:t xml:space="preserve"> </w:t>
      </w:r>
      <w:r>
        <w:t xml:space="preserve">6.9</w:t>
      </w:r>
      <w:r>
        <w:t xml:space="preserve"> </w:t>
      </w:r>
      <w:r>
        <w:t xml:space="preserve">Injuries</w:t>
      </w:r>
      <w:r>
        <w:t xml:space="preserve"> </w:t>
      </w:r>
      <w:r>
        <w:t xml:space="preserve">5,107</w:t>
      </w:r>
      <w:r>
        <w:t xml:space="preserve"> </w:t>
      </w:r>
      <w:r>
        <w:t xml:space="preserve">0.0</w:t>
      </w:r>
      <w:r>
        <w:t xml:space="preserve"> </w:t>
      </w:r>
      <w:r>
        <w:t xml:space="preserve">9.6</w:t>
      </w:r>
      <w:r>
        <w:t xml:space="preserve"> </w:t>
      </w:r>
      <w:r>
        <w:t xml:space="preserve">9.6</w:t>
      </w:r>
      <w:r>
        <w:t xml:space="preserve"> </w:t>
      </w:r>
      <w:r>
        <w:t xml:space="preserve">Fatalities and injuries in which fishing vessels are</w:t>
      </w:r>
      <w:r>
        <w:t xml:space="preserve"> </w:t>
      </w:r>
      <w:r>
        <w:t xml:space="preserve">involved</w:t>
      </w:r>
      <w:r>
        <w:t xml:space="preserve"> </w:t>
      </w:r>
      <w:r>
        <w:t xml:space="preserve">1,823</w:t>
      </w:r>
      <w:r>
        <w:t xml:space="preserve"> </w:t>
      </w:r>
      <w:r>
        <w:t xml:space="preserve">15.6</w:t>
      </w:r>
      <w:r>
        <w:t xml:space="preserve"> </w:t>
      </w:r>
      <w:r>
        <w:t xml:space="preserve">18.6</w:t>
      </w:r>
      <w:r>
        <w:t xml:space="preserve"> </w:t>
      </w:r>
      <w:r>
        <w:t xml:space="preserve">27.3</w:t>
      </w:r>
      <w:r>
        <w:t xml:space="preserve"> </w:t>
      </w:r>
      <w:r>
        <w:t xml:space="preserve">Fatalities</w:t>
      </w:r>
      <w:r>
        <w:t xml:space="preserve"> </w:t>
      </w:r>
      <w:r>
        <w:t xml:space="preserve">884</w:t>
      </w:r>
      <w:r>
        <w:t xml:space="preserve"> </w:t>
      </w:r>
      <w:r>
        <w:t xml:space="preserve">6.9</w:t>
      </w:r>
      <w:r>
        <w:t xml:space="preserve"> </w:t>
      </w:r>
      <w:r>
        <w:t xml:space="preserve">6.9</w:t>
      </w:r>
      <w:r>
        <w:t xml:space="preserve"> </w:t>
      </w:r>
      <w:r>
        <w:t xml:space="preserve">9.1</w:t>
      </w:r>
      <w:r>
        <w:t xml:space="preserve"> </w:t>
      </w:r>
      <w:r>
        <w:t xml:space="preserve">Injuries</w:t>
      </w:r>
      <w:r>
        <w:t xml:space="preserve"> </w:t>
      </w:r>
      <w:r>
        <w:t xml:space="preserve">939</w:t>
      </w:r>
      <w:r>
        <w:t xml:space="preserve"> </w:t>
      </w:r>
      <w:r>
        <w:t xml:space="preserve">8.8</w:t>
      </w:r>
      <w:r>
        <w:t xml:space="preserve"> </w:t>
      </w:r>
      <w:r>
        <w:t xml:space="preserve">11.8</w:t>
      </w:r>
      <w:r>
        <w:t xml:space="preserve"> </w:t>
      </w:r>
      <w:r>
        <w:t xml:space="preserve">18.2</w:t>
      </w:r>
      <w:r>
        <w:t xml:space="preserve"> </w:t>
      </w:r>
      <w:r>
        <w:t xml:space="preserve">Total fatalities and injuries</w:t>
      </w:r>
      <w:r>
        <w:t xml:space="preserve"> </w:t>
      </w:r>
      <w:r>
        <w:t xml:space="preserve">9,918</w:t>
      </w:r>
      <w:r>
        <w:t xml:space="preserve"> </w:t>
      </w:r>
      <w:r>
        <w:t xml:space="preserve">15.6</w:t>
      </w:r>
      <w:r>
        <w:t xml:space="preserve"> </w:t>
      </w:r>
      <w:r>
        <w:t xml:space="preserve">35.0</w:t>
      </w:r>
      <w:r>
        <w:t xml:space="preserve"> </w:t>
      </w:r>
      <w:r>
        <w:t xml:space="preserve">43.7</w:t>
      </w:r>
      <w:r>
        <w:t xml:space="preserve"> </w:t>
      </w:r>
      <w:r>
        <w:t xml:space="preserve">Fatalities</w:t>
      </w:r>
      <w:r>
        <w:t xml:space="preserve"> </w:t>
      </w:r>
      <w:r>
        <w:t xml:space="preserve">3,872</w:t>
      </w:r>
      <w:r>
        <w:t xml:space="preserve"> </w:t>
      </w:r>
      <w:r>
        <w:t xml:space="preserve">6.9</w:t>
      </w:r>
      <w:r>
        <w:t xml:space="preserve"> </w:t>
      </w:r>
      <w:r>
        <w:t xml:space="preserve">13.7</w:t>
      </w:r>
      <w:r>
        <w:t xml:space="preserve"> </w:t>
      </w:r>
      <w:r>
        <w:t xml:space="preserve">15.9</w:t>
      </w:r>
      <w:r>
        <w:t xml:space="preserve"> </w:t>
      </w:r>
      <w:r>
        <w:t xml:space="preserve">Injuries</w:t>
      </w:r>
      <w:r>
        <w:t xml:space="preserve"> </w:t>
      </w:r>
      <w:r>
        <w:t xml:space="preserve">6,046</w:t>
      </w:r>
      <w:r>
        <w:t xml:space="preserve"> </w:t>
      </w:r>
      <w:r>
        <w:t xml:space="preserve">8.8</w:t>
      </w:r>
      <w:r>
        <w:t xml:space="preserve"> </w:t>
      </w:r>
      <w:r>
        <w:t xml:space="preserve">21.3</w:t>
      </w:r>
      <w:r>
        <w:t xml:space="preserve"> </w:t>
      </w:r>
      <w:r>
        <w:t xml:space="preserve">27.8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It should be noted however that there is high uncertainty regarding these estimates. This</w:t>
      </w:r>
      <w:r>
        <w:t xml:space="preserve"> </w:t>
      </w:r>
      <w:r>
        <w:t xml:space="preserve">is because the impacts of the PSC Directive on safety are indirect, through inspections</w:t>
      </w:r>
      <w:r>
        <w:t xml:space="preserve"> </w:t>
      </w:r>
      <w:r>
        <w:t xml:space="preserve">that are aimed to address ship deficiencies. For this reason, sensitivity analysis has been</w:t>
      </w:r>
      <w:r>
        <w:t xml:space="preserve"> </w:t>
      </w:r>
      <w:r>
        <w:t xml:space="preserve">performed, assuming 10% and 15% lower value in absolute terms of the elasticity used to</w:t>
      </w:r>
      <w:r>
        <w:t xml:space="preserve"> </w:t>
      </w:r>
      <w:r>
        <w:t xml:space="preserve">derive the impacts. Table 6 shows that even with lower value of the elasticity all policy</w:t>
      </w:r>
      <w:r>
        <w:t xml:space="preserve"> </w:t>
      </w:r>
      <w:r>
        <w:t xml:space="preserve">options are projected to result in lives saved and injuries avoided, although the positive</w:t>
      </w:r>
      <w:r>
        <w:t xml:space="preserve"> </w:t>
      </w:r>
      <w:r>
        <w:t xml:space="preserve">impacts on safety would be more limited.</w:t>
      </w:r>
      <w:r>
        <w:br/>
      </w:r>
      <w:r>
        <w:t xml:space="preserve">Table 6: Results of the sensitivity analyis on the reduction in the number of fatalities and injuries</w:t>
      </w:r>
      <w:r>
        <w:t xml:space="preserve"> </w:t>
      </w:r>
      <w:r>
        <w:t xml:space="preserve">over 2025-2050 relative to the baseline and on the external costs of accidents, expressed as present</w:t>
      </w:r>
      <w:r>
        <w:t xml:space="preserve"> </w:t>
      </w:r>
      <w:r>
        <w:t xml:space="preserve">value over 2025-2050 (in million EUR) relative to the baseline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Total number of fatalities and injuries</w:t>
      </w:r>
    </w:p>
    <w:p>
      <w:pPr>
        <w:pStyle w:val="BodyText"/>
      </w:pPr>
      <w:r>
        <w:t xml:space="preserve">Central case</w:t>
      </w:r>
      <w:r>
        <w:t xml:space="preserve"> </w:t>
      </w:r>
      <w:r>
        <w:t xml:space="preserve">28</w:t>
      </w:r>
      <w:r>
        <w:t xml:space="preserve"> </w:t>
      </w:r>
      <w:r>
        <w:t xml:space="preserve">67</w:t>
      </w:r>
      <w:r>
        <w:t xml:space="preserve"> </w:t>
      </w:r>
      <w:r>
        <w:t xml:space="preserve">87</w:t>
      </w:r>
    </w:p>
    <w:p>
      <w:pPr>
        <w:pStyle w:val="BodyText"/>
      </w:pPr>
      <w:r>
        <w:t xml:space="preserve">75 In the context of the impact assessment support study a log-log relationship between the number of</w:t>
      </w:r>
      <w:r>
        <w:t xml:space="preserve"> </w:t>
      </w:r>
      <w:r>
        <w:t xml:space="preserve">inspections conducted in year t and the number of marine casualties in year t+2 has been estimated. The</w:t>
      </w:r>
      <w:r>
        <w:t xml:space="preserve"> </w:t>
      </w:r>
      <w:r>
        <w:t xml:space="preserve">elasticity has been estimated at -1.031 meaning that “a 1% increase in inspections in year t reduces the</w:t>
      </w:r>
      <w:r>
        <w:t xml:space="preserve"> </w:t>
      </w:r>
      <w:r>
        <w:t xml:space="preserve">number of marine casualties in year 2 by 1.031%”. However, as the number of ship deficiencies decreases</w:t>
      </w:r>
      <w:r>
        <w:t xml:space="preserve"> </w:t>
      </w:r>
      <w:r>
        <w:t xml:space="preserve">over time, it is expected that the impact on marine casualties and thus on the number of fatalities and</w:t>
      </w:r>
      <w:r>
        <w:t xml:space="preserve"> </w:t>
      </w:r>
      <w:r>
        <w:t xml:space="preserve">injuries avoided would also decrease over time. Therefore, it has been assumed that the elasticity decreases</w:t>
      </w:r>
      <w:r>
        <w:t xml:space="preserve"> </w:t>
      </w:r>
      <w:r>
        <w:t xml:space="preserve">in a non-linear way by 2050, the impacts being significantly smaller post-2040 (at less than 0.2%). More</w:t>
      </w:r>
      <w:r>
        <w:t xml:space="preserve"> </w:t>
      </w:r>
      <w:r>
        <w:t xml:space="preserve">explanations are provided in Annex 4.</w:t>
      </w:r>
      <w:r>
        <w:br/>
      </w:r>
      <w:r>
        <w:t xml:space="preserve">76 The 2019 Handbook on the external costs of transport has been used to monetise the costs. According to</w:t>
      </w:r>
      <w:r>
        <w:t xml:space="preserve"> </w:t>
      </w:r>
      <w:r>
        <w:t xml:space="preserve">the Handbook, the external costs of a fatality in 2020 prices is estimated at around EUR 3.5 million and</w:t>
      </w:r>
      <w:r>
        <w:t xml:space="preserve"> </w:t>
      </w:r>
      <w:r>
        <w:t xml:space="preserve">that of an injury at around EUR 0.5 million.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10% lower elasticity</w:t>
      </w:r>
      <w:r>
        <w:t xml:space="preserve"> </w:t>
      </w:r>
      <w:r>
        <w:t xml:space="preserve">18</w:t>
      </w:r>
      <w:r>
        <w:t xml:space="preserve"> </w:t>
      </w:r>
      <w:r>
        <w:t xml:space="preserve">46</w:t>
      </w:r>
      <w:r>
        <w:t xml:space="preserve"> </w:t>
      </w:r>
      <w:r>
        <w:t xml:space="preserve">60</w:t>
      </w:r>
      <w:r>
        <w:t xml:space="preserve"> </w:t>
      </w:r>
      <w:r>
        <w:t xml:space="preserve">15% lower elasticity</w:t>
      </w:r>
      <w:r>
        <w:t xml:space="preserve"> </w:t>
      </w:r>
      <w:r>
        <w:t xml:space="preserve">14</w:t>
      </w:r>
      <w:r>
        <w:t xml:space="preserve"> </w:t>
      </w:r>
      <w:r>
        <w:t xml:space="preserve">35</w:t>
      </w:r>
      <w:r>
        <w:t xml:space="preserve"> </w:t>
      </w:r>
      <w:r>
        <w:t xml:space="preserve">44</w:t>
      </w:r>
      <w:r>
        <w:t xml:space="preserve"> </w:t>
      </w:r>
      <w:r>
        <w:t xml:space="preserve">Reduction in external costs of accidents (present value 2025-</w:t>
      </w:r>
      <w:r>
        <w:t xml:space="preserve"> </w:t>
      </w:r>
      <w:r>
        <w:t xml:space="preserve">2050, in million EUR)</w:t>
      </w:r>
    </w:p>
    <w:p>
      <w:pPr>
        <w:pStyle w:val="BodyText"/>
      </w:pPr>
      <w:r>
        <w:t xml:space="preserve">Central case</w:t>
      </w:r>
      <w:r>
        <w:t xml:space="preserve"> </w:t>
      </w:r>
      <w:r>
        <w:t xml:space="preserve">15.6</w:t>
      </w:r>
      <w:r>
        <w:t xml:space="preserve"> </w:t>
      </w:r>
      <w:r>
        <w:t xml:space="preserve">35.0</w:t>
      </w:r>
      <w:r>
        <w:t xml:space="preserve"> </w:t>
      </w:r>
      <w:r>
        <w:t xml:space="preserve">43.7</w:t>
      </w:r>
      <w:r>
        <w:t xml:space="preserve"> </w:t>
      </w:r>
      <w:r>
        <w:t xml:space="preserve">10% lower elasticity</w:t>
      </w:r>
      <w:r>
        <w:t xml:space="preserve"> </w:t>
      </w:r>
      <w:r>
        <w:t xml:space="preserve">11.0</w:t>
      </w:r>
      <w:r>
        <w:t xml:space="preserve"> </w:t>
      </w:r>
      <w:r>
        <w:t xml:space="preserve">26.0</w:t>
      </w:r>
      <w:r>
        <w:t xml:space="preserve"> </w:t>
      </w:r>
      <w:r>
        <w:t xml:space="preserve">34.0</w:t>
      </w:r>
      <w:r>
        <w:t xml:space="preserve"> </w:t>
      </w:r>
      <w:r>
        <w:t xml:space="preserve">15% lower elasticity</w:t>
      </w:r>
      <w:r>
        <w:t xml:space="preserve"> </w:t>
      </w:r>
      <w:r>
        <w:t xml:space="preserve">9.9</w:t>
      </w:r>
      <w:r>
        <w:t xml:space="preserve"> </w:t>
      </w:r>
      <w:r>
        <w:t xml:space="preserve">22.4</w:t>
      </w:r>
      <w:r>
        <w:t xml:space="preserve"> </w:t>
      </w:r>
      <w:r>
        <w:t xml:space="preserve">25.7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6.2.2. Impacts on working conditions and skills</w:t>
      </w:r>
      <w:r>
        <w:t xml:space="preserve"> </w:t>
      </w:r>
      <w:r>
        <w:t xml:space="preserve">The impact of the policy options on working conditions is expected to be positive,</w:t>
      </w:r>
      <w:r>
        <w:t xml:space="preserve"> </w:t>
      </w:r>
      <w:r>
        <w:t xml:space="preserve">although it has not been possible to quantify it. By improving safety, the policy options</w:t>
      </w:r>
      <w:r>
        <w:t xml:space="preserve"> </w:t>
      </w:r>
      <w:r>
        <w:t xml:space="preserve">will result in saved lives (of passengers but in particular of crew), avoid injuries and</w:t>
      </w:r>
      <w:r>
        <w:t xml:space="preserve"> </w:t>
      </w:r>
      <w:r>
        <w:t xml:space="preserve">improve the attractiveness of employment in the sector. The creation of a PSC regime for</w:t>
      </w:r>
      <w:r>
        <w:t xml:space="preserve"> </w:t>
      </w:r>
      <w:r>
        <w:t xml:space="preserve">fishing vessels is in particular expected to improve the working and living conditions on</w:t>
      </w:r>
      <w:r>
        <w:t xml:space="preserve"> </w:t>
      </w:r>
      <w:r>
        <w:t xml:space="preserve">board fishing vessels subject to PSC.</w:t>
      </w:r>
      <w:r>
        <w:br/>
      </w:r>
      <w:r>
        <w:t xml:space="preserve">The impact is expected to be higher in PO C and PO B than in PO A, resulting in the</w:t>
      </w:r>
      <w:r>
        <w:t xml:space="preserve"> </w:t>
      </w:r>
      <w:r>
        <w:t xml:space="preserve">highest number of lives saved and injuries avoided in PO C. In addition, the knowledge</w:t>
      </w:r>
      <w:r>
        <w:t xml:space="preserve"> </w:t>
      </w:r>
      <w:r>
        <w:t xml:space="preserve">sharing and training organised by EMSA will improve the skills of PSCOs in light of</w:t>
      </w:r>
      <w:r>
        <w:t xml:space="preserve"> </w:t>
      </w:r>
      <w:r>
        <w:t xml:space="preserve">new developments which may be relevant for PSC inspections in the future, including</w:t>
      </w:r>
      <w:r>
        <w:t xml:space="preserve"> </w:t>
      </w:r>
      <w:r>
        <w:t xml:space="preserve">but not limited to renewable and low carbon fuels, automation and autonomous shipping.</w:t>
      </w:r>
      <w:r>
        <w:br/>
      </w:r>
      <w:r>
        <w:t xml:space="preserve">6.2.3. Impacts on fundamental rights</w:t>
      </w:r>
      <w:r>
        <w:br/>
      </w:r>
      <w:r>
        <w:t xml:space="preserve">The policy options were assessed to determine if they have an impact on the fundamental</w:t>
      </w:r>
      <w:r>
        <w:t xml:space="preserve"> </w:t>
      </w:r>
      <w:r>
        <w:t xml:space="preserve">rights and/or equal treatment of EU citizens. The starting point of the assessment of the</w:t>
      </w:r>
      <w:r>
        <w:t xml:space="preserve"> </w:t>
      </w:r>
      <w:r>
        <w:t xml:space="preserve">fundamental rights is the Charter of Fundamental Rights of the European Union77. All</w:t>
      </w:r>
      <w:r>
        <w:t xml:space="preserve"> </w:t>
      </w:r>
      <w:r>
        <w:t xml:space="preserve">three of the POs were assessed having regard to the relevant EU instrument and it was</w:t>
      </w:r>
      <w:r>
        <w:t xml:space="preserve"> </w:t>
      </w:r>
      <w:r>
        <w:t xml:space="preserve">concluded that they maintain full respect for human and fundamental rights and none will</w:t>
      </w:r>
      <w:r>
        <w:t xml:space="preserve"> </w:t>
      </w:r>
      <w:r>
        <w:t xml:space="preserve">have any negative impact thereon.</w:t>
      </w:r>
      <w:r>
        <w:t xml:space="preserve"> </w:t>
      </w:r>
      <w:r>
        <w:t xml:space="preserve">6.3.</w:t>
      </w:r>
      <w:r>
        <w:t xml:space="preserve"> </w:t>
      </w:r>
      <w:r>
        <w:t xml:space="preserve">6.3.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impact of the policy options on the environment is also an indirect one, as it depends</w:t>
      </w:r>
      <w:r>
        <w:t xml:space="preserve"> </w:t>
      </w:r>
      <w:r>
        <w:t xml:space="preserve">on the PSC inspections as explained in section 6.2.1, that are expected to lead to a</w:t>
      </w:r>
      <w:r>
        <w:t xml:space="preserve"> </w:t>
      </w:r>
      <w:r>
        <w:t xml:space="preserve">reduction in the number of ship deficiencies over time, to an improvement in safety and</w:t>
      </w:r>
      <w:r>
        <w:t xml:space="preserve"> </w:t>
      </w:r>
      <w:r>
        <w:t xml:space="preserve">as a consequence to a reduction in accidents and pollution. The environmental impact of</w:t>
      </w:r>
      <w:r>
        <w:t xml:space="preserve"> </w:t>
      </w:r>
      <w:r>
        <w:t xml:space="preserve">maritime casualties derives from ships sinking, cargoes lost and oil spills (either as cargo</w:t>
      </w:r>
      <w:r>
        <w:t xml:space="preserve"> </w:t>
      </w:r>
      <w:r>
        <w:t xml:space="preserve">or from bunker fuels). While there has not been a single significant oil spill similar to that</w:t>
      </w:r>
      <w:r>
        <w:t xml:space="preserve"> </w:t>
      </w:r>
      <w:r>
        <w:t xml:space="preserve">of the Erika (1999) or Prestige (2002) accidents in EU waters for almost 20 years, the</w:t>
      </w:r>
      <w:r>
        <w:t xml:space="preserve"> </w:t>
      </w:r>
      <w:r>
        <w:t xml:space="preserve">possibility of such an incident is nonetheless present and has to be mitigated against.</w:t>
      </w:r>
      <w:r>
        <w:t xml:space="preserve"> </w:t>
      </w:r>
      <w:r>
        <w:t xml:space="preserve">Similarly and in the context of the European Green Deal and the “Fit for 55” package, it</w:t>
      </w:r>
      <w:r>
        <w:t xml:space="preserve"> </w:t>
      </w:r>
      <w:r>
        <w:t xml:space="preserve">is likely that there will be a significant change in ship propulsion and fuels used in the</w:t>
      </w:r>
      <w:r>
        <w:t xml:space="preserve"> </w:t>
      </w:r>
      <w:r>
        <w:t xml:space="preserve">coming decades. This will have implications for the entire shipping and fishing industries</w:t>
      </w:r>
      <w:r>
        <w:t xml:space="preserve"> </w:t>
      </w:r>
      <w:r>
        <w:t xml:space="preserve">and can be expected to have an impact on the way PSC inspections are conducted.</w:t>
      </w:r>
      <w:r>
        <w:t xml:space="preserve"> </w:t>
      </w:r>
      <w:r>
        <w:t xml:space="preserve">Furthermore, 23 cases of pollution due to bunker fuel lost were recorded in 2019 for</w:t>
      </w:r>
      <w:r>
        <w:t xml:space="preserve"> </w:t>
      </w:r>
      <w:r>
        <w:t xml:space="preserve">commercial and larger fishing vessels. In the baseline scenario, the cumulative number of</w:t>
      </w:r>
      <w:r>
        <w:t xml:space="preserve"> </w:t>
      </w:r>
      <w:r>
        <w:t xml:space="preserve">tonnes of bunker fuels lost between 2025 and 2050 is estimated at 20.2 thousand (see</w:t>
      </w:r>
      <w:r>
        <w:t xml:space="preserve"> </w:t>
      </w:r>
      <w:r>
        <w:t xml:space="preserve">Table 7). PO C would result in 98 tonnes of bunker fuel lost avoided (33 tonnes</w:t>
      </w:r>
    </w:p>
    <w:p>
      <w:pPr>
        <w:pStyle w:val="BodyText"/>
      </w:pPr>
      <w:r>
        <w:t xml:space="preserve">77 OJ C 326 of 26.10.2012 p.2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involving commercial vessels and 65 tonnes involving fishing vessels) during 2025-2050</w:t>
      </w:r>
      <w:r>
        <w:t xml:space="preserve"> </w:t>
      </w:r>
      <w:r>
        <w:t xml:space="preserve">relative to the baseline, followed by PO B (75 tonnes of bunker fuel lost avoided, 33</w:t>
      </w:r>
      <w:r>
        <w:t xml:space="preserve"> </w:t>
      </w:r>
      <w:r>
        <w:t xml:space="preserve">tonnes involving commercial vessels and 42 tonnes involving fishing vessels) and PO A</w:t>
      </w:r>
      <w:r>
        <w:t xml:space="preserve"> </w:t>
      </w:r>
      <w:r>
        <w:t xml:space="preserve">(30 tonnes of bunker fuel lost avoided, involving fishing vessels). This is expected to</w:t>
      </w:r>
      <w:r>
        <w:t xml:space="preserve"> </w:t>
      </w:r>
      <w:r>
        <w:t xml:space="preserve">positively impact on the quality of marine water and on biodiversity. Thus, all policy</w:t>
      </w:r>
      <w:r>
        <w:t xml:space="preserve"> </w:t>
      </w:r>
      <w:r>
        <w:t xml:space="preserve">options contribute towards Sustainable Development Goal 14 (“Conserve and sustainably</w:t>
      </w:r>
      <w:r>
        <w:t xml:space="preserve"> </w:t>
      </w:r>
      <w:r>
        <w:t xml:space="preserve">use the oceans, seas and marine resources for sustainable development”), although the</w:t>
      </w:r>
      <w:r>
        <w:t xml:space="preserve"> </w:t>
      </w:r>
      <w:r>
        <w:t xml:space="preserve">positive impact of PO C is the highest.</w:t>
      </w:r>
      <w:r>
        <w:br/>
      </w:r>
      <w:r>
        <w:t xml:space="preserve">Table 7: Bunker fuel lost cumulative for 2025-2050 (in tonnes)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Bunker fuels lost</w:t>
      </w:r>
      <w:r>
        <w:t xml:space="preserve"> </w:t>
      </w:r>
      <w:r>
        <w:t xml:space="preserve">20,200</w:t>
      </w:r>
      <w:r>
        <w:t xml:space="preserve"> </w:t>
      </w:r>
      <w:r>
        <w:t xml:space="preserve">30</w:t>
      </w:r>
      <w:r>
        <w:t xml:space="preserve"> </w:t>
      </w:r>
      <w:r>
        <w:t xml:space="preserve">75</w:t>
      </w:r>
      <w:r>
        <w:t xml:space="preserve"> </w:t>
      </w:r>
      <w:r>
        <w:t xml:space="preserve">98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No significant harm is expected on the environment in any of the three policy options, in</w:t>
      </w:r>
      <w:r>
        <w:t xml:space="preserve"> </w:t>
      </w:r>
      <w:r>
        <w:t xml:space="preserve">particular in the area of sustainable use and protection of water and marine resources to</w:t>
      </w:r>
      <w:r>
        <w:t xml:space="preserve"> </w:t>
      </w:r>
      <w:r>
        <w:t xml:space="preserve">which the initiative relates. On the contrary, as explained above, all three policy options</w:t>
      </w:r>
      <w:r>
        <w:t xml:space="preserve"> </w:t>
      </w:r>
      <w:r>
        <w:t xml:space="preserve">are expected to have small positive impacts on the quality of water and biodiversity –</w:t>
      </w:r>
      <w:r>
        <w:t xml:space="preserve"> </w:t>
      </w:r>
      <w:r>
        <w:t xml:space="preserve">with the highest impact among the three projected in PO C.</w:t>
      </w:r>
      <w:r>
        <w:br/>
      </w:r>
      <w:r>
        <w:t xml:space="preserve">7.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7.1.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assessment of effectiveness looks at the extent to which the general and specific</w:t>
      </w:r>
      <w:r>
        <w:t xml:space="preserve"> </w:t>
      </w:r>
      <w:r>
        <w:t xml:space="preserve">objectives (SO) of the intervention, as previously described, are met. Table 8 provides</w:t>
      </w:r>
      <w:r>
        <w:t xml:space="preserve"> </w:t>
      </w:r>
      <w:r>
        <w:t xml:space="preserve">the link between policy objectives and assessment criteria.</w:t>
      </w:r>
      <w:r>
        <w:t xml:space="preserve"> </w:t>
      </w:r>
      <w:r>
        <w:t xml:space="preserve">Table 8: Link between objectives and assessment criteria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Assessment criteria</w:t>
      </w:r>
      <w:r>
        <w:br/>
      </w:r>
      <w:r>
        <w:t xml:space="preserve">The general objectives</w:t>
      </w:r>
      <w:r>
        <w:t xml:space="preserve"> </w:t>
      </w:r>
      <w:r>
        <w:t xml:space="preserve">are: (i) to maintain a</w:t>
      </w:r>
      <w:r>
        <w:t xml:space="preserve"> </w:t>
      </w:r>
      <w:r>
        <w:t xml:space="preserve">level playing field and</w:t>
      </w:r>
      <w:r>
        <w:t xml:space="preserve"> </w:t>
      </w:r>
      <w:r>
        <w:t xml:space="preserve">avoid market distortions,</w:t>
      </w:r>
      <w:r>
        <w:t xml:space="preserve"> </w:t>
      </w:r>
      <w:r>
        <w:t xml:space="preserve">(ii) to ensure high levels</w:t>
      </w:r>
      <w:r>
        <w:t xml:space="preserve"> </w:t>
      </w:r>
      <w:r>
        <w:t xml:space="preserve">of maritime safety (iii) to</w:t>
      </w:r>
      <w:r>
        <w:t xml:space="preserve"> </w:t>
      </w:r>
      <w:r>
        <w:t xml:space="preserve">ensure prevention of</w:t>
      </w:r>
      <w:r>
        <w:t xml:space="preserve"> </w:t>
      </w:r>
      <w:r>
        <w:t xml:space="preserve">maritime pollution</w:t>
      </w:r>
    </w:p>
    <w:p>
      <w:pPr>
        <w:pStyle w:val="BodyText"/>
      </w:pPr>
      <w:r>
        <w:t xml:space="preserve">SO1 - Align EU legislation with</w:t>
      </w:r>
      <w:r>
        <w:t xml:space="preserve"> </w:t>
      </w:r>
      <w:r>
        <w:t xml:space="preserve">new international rules</w:t>
      </w:r>
      <w:r>
        <w:t xml:space="preserve"> </w:t>
      </w:r>
      <w:r>
        <w:t xml:space="preserve">Expected improvement in clarity and functioning</w:t>
      </w:r>
      <w:r>
        <w:t xml:space="preserve"> </w:t>
      </w:r>
      <w:r>
        <w:t xml:space="preserve">of the internal market</w:t>
      </w:r>
    </w:p>
    <w:p>
      <w:pPr>
        <w:pStyle w:val="BodyText"/>
      </w:pPr>
      <w:r>
        <w:t xml:space="preserve">SO2 - Protect fishing vessel, their</w:t>
      </w:r>
      <w:r>
        <w:t xml:space="preserve"> </w:t>
      </w:r>
      <w:r>
        <w:t xml:space="preserve">crews and the environment</w:t>
      </w:r>
      <w:r>
        <w:t xml:space="preserve"> </w:t>
      </w:r>
      <w:r>
        <w:t xml:space="preserve">Changes in the number of fatalities and injuries</w:t>
      </w:r>
      <w:r>
        <w:t xml:space="preserve"> </w:t>
      </w:r>
      <w:r>
        <w:t xml:space="preserve">involving fishing vessels</w:t>
      </w:r>
      <w:r>
        <w:t xml:space="preserve"> </w:t>
      </w:r>
      <w:r>
        <w:t xml:space="preserve">Changes in the number of tonnes of bunker fuel</w:t>
      </w:r>
      <w:r>
        <w:t xml:space="preserve"> </w:t>
      </w:r>
      <w:r>
        <w:t xml:space="preserve">lost at sea involving fishing vessels</w:t>
      </w:r>
      <w:r>
        <w:t xml:space="preserve"> </w:t>
      </w:r>
      <w:r>
        <w:t xml:space="preserve">SO3 - Ensure higher uptake of</w:t>
      </w:r>
      <w:r>
        <w:t xml:space="preserve"> </w:t>
      </w:r>
      <w:r>
        <w:t xml:space="preserve">digital solutions</w:t>
      </w:r>
      <w:r>
        <w:t xml:space="preserve"> </w:t>
      </w:r>
      <w:r>
        <w:t xml:space="preserve">Enforcement costs savings for port State authorities</w:t>
      </w:r>
      <w:r>
        <w:t xml:space="preserve"> </w:t>
      </w:r>
      <w:r>
        <w:t xml:space="preserve">due to the uptake of digital solutions</w:t>
      </w:r>
      <w:r>
        <w:t xml:space="preserve"> </w:t>
      </w:r>
      <w:r>
        <w:t xml:space="preserve">SO4 - Ensure efficient and</w:t>
      </w:r>
      <w:r>
        <w:t xml:space="preserve"> </w:t>
      </w:r>
      <w:r>
        <w:t xml:space="preserve">harmonised approach in</w:t>
      </w:r>
      <w:r>
        <w:t xml:space="preserve"> </w:t>
      </w:r>
      <w:r>
        <w:t xml:space="preserve">undertaking PSC inspections</w:t>
      </w:r>
      <w:r>
        <w:t xml:space="preserve"> </w:t>
      </w:r>
      <w:r>
        <w:t xml:space="preserve">Administrative costs savings for ship operators</w:t>
      </w:r>
      <w:r>
        <w:t xml:space="preserve"> </w:t>
      </w:r>
      <w:r>
        <w:t xml:space="preserve">Changes in the number of fatalities and injuries</w:t>
      </w:r>
      <w:r>
        <w:t xml:space="preserve"> </w:t>
      </w:r>
      <w:r>
        <w:t xml:space="preserve">involving commercial and fishing vessels</w:t>
      </w:r>
      <w:r>
        <w:t xml:space="preserve"> </w:t>
      </w:r>
      <w:r>
        <w:t xml:space="preserve">Changes in the number of tonnes of bunker fuel</w:t>
      </w:r>
      <w:r>
        <w:t xml:space="preserve"> </w:t>
      </w:r>
      <w:r>
        <w:t xml:space="preserve">lost at sea involving commercial and fishing</w:t>
      </w:r>
      <w:r>
        <w:t xml:space="preserve"> </w:t>
      </w:r>
      <w:r>
        <w:t xml:space="preserve">vessels</w:t>
      </w:r>
    </w:p>
    <w:p>
      <w:pPr>
        <w:pStyle w:val="BodyText"/>
      </w:pPr>
      <w:r>
        <w:t xml:space="preserve">Concerning SO1, all three policy options incorporate the changes already adopted with the</w:t>
      </w:r>
      <w:r>
        <w:t xml:space="preserve"> </w:t>
      </w:r>
      <w:r>
        <w:t xml:space="preserve">context of the Paris MoU and allow for full alignment of the EU legislation with the</w:t>
      </w:r>
      <w:r>
        <w:t xml:space="preserve"> </w:t>
      </w:r>
      <w:r>
        <w:t xml:space="preserve">international body on whose practice and policies the Directive is largely based. As previously</w:t>
      </w:r>
      <w:r>
        <w:t xml:space="preserve"> </w:t>
      </w:r>
      <w:r>
        <w:t xml:space="preserve">stated although the Paris MoU has made changes to the way PSC should be carried out</w:t>
      </w:r>
      <w:r>
        <w:t xml:space="preserve"> </w:t>
      </w:r>
      <w:r>
        <w:t xml:space="preserve">throughout the region these cannot be implemented unless and until the Directive is amended.</w:t>
      </w:r>
      <w:r>
        <w:t xml:space="preserve"> </w:t>
      </w:r>
      <w:r>
        <w:t xml:space="preserve">Alignment and update of the Directive to incorporate the most up to date international</w:t>
      </w:r>
      <w:r>
        <w:t xml:space="preserve"> </w:t>
      </w:r>
      <w:r>
        <w:t xml:space="preserve">instruments and MoU decisions will improve the Directive but will also improve the practice</w:t>
      </w:r>
      <w:r>
        <w:t xml:space="preserve"> </w:t>
      </w:r>
      <w:r>
        <w:t xml:space="preserve">of PSC throughout the EU. This can be expected to strengthen the safety net across the Union,</w:t>
      </w:r>
      <w:r>
        <w:t xml:space="preserve"> </w:t>
      </w:r>
      <w:r>
        <w:t xml:space="preserve">improve harmonisation and the functioning of the internal market.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As regards alignment with and incorporation of IMO Conventions, all three options</w:t>
      </w:r>
      <w:r>
        <w:t xml:space="preserve"> </w:t>
      </w:r>
      <w:r>
        <w:t xml:space="preserve">provide for the inclusion of the BWM and Nairobi Wreck Conventions which have</w:t>
      </w:r>
      <w:r>
        <w:t xml:space="preserve"> </w:t>
      </w:r>
      <w:r>
        <w:t xml:space="preserve">entered into force and been incorporated into the Paris MoU. Option C goes slightly</w:t>
      </w:r>
      <w:r>
        <w:t xml:space="preserve"> </w:t>
      </w:r>
      <w:r>
        <w:t xml:space="preserve">further and provides for the possible inclusion of two further Conventions if and when</w:t>
      </w:r>
      <w:r>
        <w:t xml:space="preserve"> </w:t>
      </w:r>
      <w:r>
        <w:t xml:space="preserve">they ever enter into force. This would mean that the Directive could be kept up-to-date</w:t>
      </w:r>
      <w:r>
        <w:t xml:space="preserve"> </w:t>
      </w:r>
      <w:r>
        <w:t xml:space="preserve">without having to undergo a full co-decision procedure. Overall and given that neither</w:t>
      </w:r>
      <w:r>
        <w:t xml:space="preserve"> </w:t>
      </w:r>
      <w:r>
        <w:t xml:space="preserve">the HNS nor the Hong Kong Convention have entered into force all three options are</w:t>
      </w:r>
      <w:r>
        <w:t xml:space="preserve"> </w:t>
      </w:r>
      <w:r>
        <w:t xml:space="preserve">equally effective at achieving SO1.</w:t>
      </w:r>
      <w:r>
        <w:br/>
      </w:r>
      <w:r>
        <w:t xml:space="preserve">Concerning SO2, PO C would be the most effective in that it fully incorporates larger</w:t>
      </w:r>
      <w:r>
        <w:t xml:space="preserve"> </w:t>
      </w:r>
      <w:r>
        <w:t xml:space="preserve">fishing vessels (over 24 metres in length) within the scope of the PSC Directive, with the</w:t>
      </w:r>
      <w:r>
        <w:t xml:space="preserve"> </w:t>
      </w:r>
      <w:r>
        <w:t xml:space="preserve">largest positive effects on safety and protection of marine environment. However, the full</w:t>
      </w:r>
      <w:r>
        <w:t xml:space="preserve"> </w:t>
      </w:r>
      <w:r>
        <w:t xml:space="preserve">incorporation of larger fishing vessels into the PSC Directive may lead to undesired</w:t>
      </w:r>
      <w:r>
        <w:t xml:space="preserve"> </w:t>
      </w:r>
      <w:r>
        <w:t xml:space="preserve">effects on SO4. The international conventions applicable to fishing vessels are not the</w:t>
      </w:r>
      <w:r>
        <w:t xml:space="preserve"> </w:t>
      </w:r>
      <w:r>
        <w:t xml:space="preserve">same as those applicable to commercial (cargo or passenger) vessels. This means that</w:t>
      </w:r>
      <w:r>
        <w:t xml:space="preserve"> </w:t>
      </w:r>
      <w:r>
        <w:t xml:space="preserve">direct comparisons and the use of inspection results to target the general merchant fleet is</w:t>
      </w:r>
      <w:r>
        <w:t xml:space="preserve"> </w:t>
      </w:r>
      <w:r>
        <w:t xml:space="preserve">problematic. This issue is exacerbated by the fact that only a rather small number of EU</w:t>
      </w:r>
      <w:r>
        <w:t xml:space="preserve"> </w:t>
      </w:r>
      <w:r>
        <w:t xml:space="preserve">Member States have significant numbers of fishing vessels of over 24 metres in length.</w:t>
      </w:r>
      <w:r>
        <w:t xml:space="preserve"> </w:t>
      </w:r>
      <w:r>
        <w:t xml:space="preserve">Full incorporation of the fishing vessel segment into the PSC Directive would mean that</w:t>
      </w:r>
      <w:r>
        <w:t xml:space="preserve"> </w:t>
      </w:r>
      <w:r>
        <w:t xml:space="preserve">poor results from the PSC inspections of their flagged fishing vessels would impact on</w:t>
      </w:r>
      <w:r>
        <w:t xml:space="preserve"> </w:t>
      </w:r>
      <w:r>
        <w:t xml:space="preserve">their white grey black list flag state performance and on the risk profile of all vessels in</w:t>
      </w:r>
      <w:r>
        <w:t xml:space="preserve"> </w:t>
      </w:r>
      <w:r>
        <w:t xml:space="preserve">the flagged fleet, not just on the fishing vessels. It is clear from the stakeholder</w:t>
      </w:r>
      <w:r>
        <w:t xml:space="preserve"> </w:t>
      </w:r>
      <w:r>
        <w:t xml:space="preserve">consultations that, for the reasons stated above the PSC administrations are in favour of</w:t>
      </w:r>
      <w:r>
        <w:t xml:space="preserve"> </w:t>
      </w:r>
      <w:r>
        <w:t xml:space="preserve">developing (together with the Paris MoU) a voluntary PSC system in parallel to the</w:t>
      </w:r>
      <w:r>
        <w:t xml:space="preserve"> </w:t>
      </w:r>
      <w:r>
        <w:t xml:space="preserve">Directive, rather than extending the scope of the Directive.</w:t>
      </w:r>
      <w:r>
        <w:t xml:space="preserve"> </w:t>
      </w:r>
      <w:r>
        <w:t xml:space="preserve">PO B, through the creation of a voluntary PSC system for fishing vessels of above 24 metres</w:t>
      </w:r>
      <w:r>
        <w:t xml:space="preserve"> </w:t>
      </w:r>
      <w:r>
        <w:t xml:space="preserve">parallel to the Directive, is also effective in addressing SO2 although the positive effects on</w:t>
      </w:r>
      <w:r>
        <w:t xml:space="preserve"> </w:t>
      </w:r>
      <w:r>
        <w:t xml:space="preserve">safety and protection of marine environment are somewhat lower than those of PO C. On the</w:t>
      </w:r>
      <w:r>
        <w:t xml:space="preserve"> </w:t>
      </w:r>
      <w:r>
        <w:t xml:space="preserve">other hand, PO B does not have undesired effects on SO4. The least effective in addressing</w:t>
      </w:r>
      <w:r>
        <w:t xml:space="preserve"> </w:t>
      </w:r>
      <w:r>
        <w:t xml:space="preserve">SO2 is PO A, that only focuses on guidelines and training, and achieves the lowest positive</w:t>
      </w:r>
      <w:r>
        <w:t xml:space="preserve"> </w:t>
      </w:r>
      <w:r>
        <w:t xml:space="preserve">impacts on safety and protection of marine environment. For the reasons identified above,</w:t>
      </w:r>
      <w:r>
        <w:t xml:space="preserve"> </w:t>
      </w:r>
      <w:r>
        <w:t xml:space="preserve">PO B is regarded as the most effective in achieving SO2, while at the same time avoiding</w:t>
      </w:r>
      <w:r>
        <w:t xml:space="preserve"> </w:t>
      </w:r>
      <w:r>
        <w:t xml:space="preserve">undesired effects on SO4.</w:t>
      </w:r>
      <w:r>
        <w:br/>
      </w:r>
      <w:r>
        <w:t xml:space="preserve">Concerning SO3, PO C is the most effective in terms of enforcement costs savings for PSC</w:t>
      </w:r>
      <w:r>
        <w:t xml:space="preserve"> </w:t>
      </w:r>
      <w:r>
        <w:t xml:space="preserve">authorities due to the uptake of digital solutions (EUR 8.385 million savings relative to the</w:t>
      </w:r>
      <w:r>
        <w:t xml:space="preserve"> </w:t>
      </w:r>
      <w:r>
        <w:t xml:space="preserve">baseline, expressed as present value over 2025-2050). PO B is also effective in addressing</w:t>
      </w:r>
      <w:r>
        <w:t xml:space="preserve"> </w:t>
      </w:r>
      <w:r>
        <w:t xml:space="preserve">SO3, leading to enforcement costs savings for PSC authorities due to the uptake of digital</w:t>
      </w:r>
      <w:r>
        <w:t xml:space="preserve"> </w:t>
      </w:r>
      <w:r>
        <w:t xml:space="preserve">solutions of EUR 7.260 million relative to the baseline, expressed as present value over</w:t>
      </w:r>
      <w:r>
        <w:t xml:space="preserve"> </w:t>
      </w:r>
      <w:r>
        <w:t xml:space="preserve">2025-2050. Incentivising the use of electronic certificates by linking their use to the ship</w:t>
      </w:r>
      <w:r>
        <w:t xml:space="preserve"> </w:t>
      </w:r>
      <w:r>
        <w:t xml:space="preserve">risk profile means that third countries continue to have a choice and can continue to call to</w:t>
      </w:r>
      <w:r>
        <w:t xml:space="preserve"> </w:t>
      </w:r>
      <w:r>
        <w:t xml:space="preserve">EU ports with paper certificates – albeit with a disadvantage. PO A is the least effective in</w:t>
      </w:r>
      <w:r>
        <w:t xml:space="preserve"> </w:t>
      </w:r>
      <w:r>
        <w:t xml:space="preserve">addressing SO3, leading to enforcement costs savings of EUR 2.804 million relative to the</w:t>
      </w:r>
      <w:r>
        <w:t xml:space="preserve"> </w:t>
      </w:r>
      <w:r>
        <w:t xml:space="preserve">baseline, expressed as present value over 2025-2050.</w:t>
      </w:r>
      <w:r>
        <w:br/>
      </w:r>
      <w:r>
        <w:t xml:space="preserve">Concerning SO4, all three POs require a QMS to allow PSC administrations to identify</w:t>
      </w:r>
      <w:r>
        <w:t xml:space="preserve"> </w:t>
      </w:r>
      <w:r>
        <w:t xml:space="preserve">systemic weaknesses. PO B and PO C will have similar effects, making provisions for</w:t>
      </w:r>
      <w:r>
        <w:t xml:space="preserve"> </w:t>
      </w:r>
      <w:r>
        <w:t xml:space="preserve">dealing with identified problems relating to reporting the actual time of arrival/departure,</w:t>
      </w:r>
      <w:r>
        <w:t xml:space="preserve"> </w:t>
      </w:r>
      <w:r>
        <w:t xml:space="preserve">over-inspection, missed inspections caused by force majeure situations (such as the Covid-</w:t>
      </w:r>
      <w:r>
        <w:t xml:space="preserve"> </w:t>
      </w:r>
      <w:r>
        <w:t xml:space="preserve">19 pandemic). Similarly PO B and PO C also address the issue of re-focussing PSC on</w:t>
      </w:r>
      <w:r>
        <w:t xml:space="preserve"> </w:t>
      </w:r>
      <w:r>
        <w:t xml:space="preserve">environmental issues while retaining the risk based approach. With regard to the issues of</w:t>
      </w:r>
      <w:r>
        <w:t xml:space="preserve"> </w:t>
      </w:r>
      <w:r>
        <w:t xml:space="preserve">the numbers of inspectors carrying out inspections and the validation of inspection reports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PO A makes recommendations while PO B and PO C amend the Directive to formalise</w:t>
      </w:r>
      <w:r>
        <w:t xml:space="preserve"> </w:t>
      </w:r>
      <w:r>
        <w:t xml:space="preserve">what is considered best practice. On this basis, PO B and PO C are regarded as more</w:t>
      </w:r>
      <w:r>
        <w:t xml:space="preserve"> </w:t>
      </w:r>
      <w:r>
        <w:t xml:space="preserve">effective in achieving SO4 than PO A.</w:t>
      </w:r>
      <w:r>
        <w:t xml:space="preserve"> </w:t>
      </w:r>
      <w:r>
        <w:t xml:space="preserve">7.2.</w:t>
      </w:r>
      <w:r>
        <w:t xml:space="preserve"> </w:t>
      </w:r>
      <w:r>
        <w:t xml:space="preserve">7.2.</w:t>
      </w:r>
      <w:r>
        <w:t xml:space="preserve"> </w:t>
      </w:r>
      <w:r>
        <w:t xml:space="preserve">Efficiency</w:t>
      </w:r>
      <w:r>
        <w:t xml:space="preserve"> </w:t>
      </w:r>
      <w:r>
        <w:t xml:space="preserve">Efficiency concerns</w:t>
      </w:r>
      <w:r>
        <w:t xml:space="preserve"> </w:t>
      </w:r>
      <w:r>
        <w:t xml:space="preserve">“the extent to which objectives can be achieved for a given level of</w:t>
      </w:r>
      <w:r>
        <w:t xml:space="preserve"> </w:t>
      </w:r>
      <w:r>
        <w:t xml:space="preserve">resource/at least cost”</w:t>
      </w:r>
      <w:r>
        <w:t xml:space="preserve">. The major costs of the policy options come in the form of</w:t>
      </w:r>
      <w:r>
        <w:t xml:space="preserve"> </w:t>
      </w:r>
      <w:r>
        <w:t xml:space="preserve">enforcement costs and administrative costs for PSC authorities and costs for EMSA.</w:t>
      </w:r>
      <w:r>
        <w:t xml:space="preserve"> </w:t>
      </w:r>
      <w:r>
        <w:t xml:space="preserve">They are summarised in Table 9 below.</w:t>
      </w:r>
      <w:r>
        <w:t xml:space="preserve"> </w:t>
      </w:r>
      <w:r>
        <w:t xml:space="preserve">PO C leads to the highest total costs among the three policy options, estimated at EUR</w:t>
      </w:r>
      <w:r>
        <w:t xml:space="preserve"> </w:t>
      </w:r>
      <w:r>
        <w:t xml:space="preserve">31.803 million in addition to the baseline costs, expressed as present value over 2025-2050.</w:t>
      </w:r>
      <w:r>
        <w:t xml:space="preserve"> </w:t>
      </w:r>
      <w:r>
        <w:t xml:space="preserve">The highest total costs in PO C are the enforcement costs and administrative costs for PSC</w:t>
      </w:r>
      <w:r>
        <w:t xml:space="preserve"> </w:t>
      </w:r>
      <w:r>
        <w:t xml:space="preserve">authorities, and adjustment costs for EMSA. A large part of enforcement costs are linked to</w:t>
      </w:r>
      <w:r>
        <w:t xml:space="preserve"> </w:t>
      </w:r>
      <w:r>
        <w:t xml:space="preserve">the requirement that all expanded inspections are carried out by more than one inspector, and</w:t>
      </w:r>
      <w:r>
        <w:t xml:space="preserve"> </w:t>
      </w:r>
      <w:r>
        <w:t xml:space="preserve">adding environmental parameters to the ship risk profile used to target ships, while the</w:t>
      </w:r>
      <w:r>
        <w:t xml:space="preserve"> </w:t>
      </w:r>
      <w:r>
        <w:t xml:space="preserve">administrative costs are linked to the requirement that all PSC inspection reports are</w:t>
      </w:r>
      <w:r>
        <w:t xml:space="preserve"> </w:t>
      </w:r>
      <w:r>
        <w:t xml:space="preserve">validated by a validator other than the inspector who carried out the inspection (see section</w:t>
      </w:r>
      <w:r>
        <w:t xml:space="preserve"> </w:t>
      </w:r>
      <w:r>
        <w:t xml:space="preserve">6.1.1). PO B shows lower costs than PO C, estimated at EUR 29.887 million in addition to</w:t>
      </w:r>
      <w:r>
        <w:t xml:space="preserve"> </w:t>
      </w:r>
      <w:r>
        <w:t xml:space="preserve">the baseline costs, expressed as present value over 2025-2050. The highest cost categories</w:t>
      </w:r>
      <w:r>
        <w:t xml:space="preserve"> </w:t>
      </w:r>
      <w:r>
        <w:t xml:space="preserve">are the same as in PO C. Finally, PO A shows the lowest total costs among the POs,</w:t>
      </w:r>
      <w:r>
        <w:t xml:space="preserve"> </w:t>
      </w:r>
      <w:r>
        <w:t xml:space="preserve">estimated at EUR 17.947 million in addition to the baseline costs.</w:t>
      </w:r>
      <w:r>
        <w:br/>
      </w:r>
      <w:r>
        <w:t xml:space="preserve">Table 9: Summary of costs and benefits of policy options – present value for 2025-2050 compared to</w:t>
      </w:r>
      <w:r>
        <w:t xml:space="preserve"> </w:t>
      </w:r>
      <w:r>
        <w:t xml:space="preserve">the baseline (in million EUR), in 2020 prices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Total costs</w:t>
      </w:r>
      <w:r>
        <w:t xml:space="preserve"> </w:t>
      </w:r>
      <w:r>
        <w:t xml:space="preserve">17.947</w:t>
      </w:r>
      <w:r>
        <w:t xml:space="preserve"> </w:t>
      </w:r>
      <w:r>
        <w:t xml:space="preserve">29.887</w:t>
      </w:r>
      <w:r>
        <w:t xml:space="preserve"> </w:t>
      </w:r>
      <w:r>
        <w:t xml:space="preserve">31.803</w:t>
      </w:r>
      <w:r>
        <w:t xml:space="preserve"> </w:t>
      </w:r>
      <w:r>
        <w:t xml:space="preserve">PSC authorities</w:t>
      </w:r>
    </w:p>
    <w:p>
      <w:pPr>
        <w:pStyle w:val="BodyText"/>
      </w:pPr>
      <w:r>
        <w:t xml:space="preserve">Administrative costs</w:t>
      </w:r>
      <w:r>
        <w:br/>
      </w:r>
      <w:r>
        <w:t xml:space="preserve">4.235</w:t>
      </w:r>
      <w:r>
        <w:t xml:space="preserve"> </w:t>
      </w:r>
      <w:r>
        <w:t xml:space="preserve">8.595</w:t>
      </w:r>
      <w:r>
        <w:t xml:space="preserve"> </w:t>
      </w:r>
      <w:r>
        <w:t xml:space="preserve">8.643</w:t>
      </w:r>
      <w:r>
        <w:t xml:space="preserve"> </w:t>
      </w:r>
      <w:r>
        <w:t xml:space="preserve">Adjustment costs</w:t>
      </w:r>
      <w:r>
        <w:br/>
      </w:r>
      <w:r>
        <w:t xml:space="preserve">2.570</w:t>
      </w:r>
      <w:r>
        <w:t xml:space="preserve"> </w:t>
      </w:r>
      <w:r>
        <w:t xml:space="preserve">2.570</w:t>
      </w:r>
      <w:r>
        <w:t xml:space="preserve"> </w:t>
      </w:r>
      <w:r>
        <w:t xml:space="preserve">2.570</w:t>
      </w:r>
      <w:r>
        <w:t xml:space="preserve"> </w:t>
      </w:r>
      <w:r>
        <w:t xml:space="preserve">Enforcement costs</w:t>
      </w:r>
      <w:r>
        <w:br/>
      </w:r>
      <w:r>
        <w:t xml:space="preserve">6.508</w:t>
      </w:r>
      <w:r>
        <w:t xml:space="preserve"> </w:t>
      </w:r>
      <w:r>
        <w:t xml:space="preserve">6.697</w:t>
      </w:r>
      <w:r>
        <w:t xml:space="preserve"> </w:t>
      </w:r>
      <w:r>
        <w:t xml:space="preserve">8.174</w:t>
      </w:r>
      <w:r>
        <w:t xml:space="preserve"> </w:t>
      </w:r>
      <w:r>
        <w:t xml:space="preserve">Flag State authorities</w:t>
      </w:r>
    </w:p>
    <w:p>
      <w:pPr>
        <w:pStyle w:val="BodyText"/>
      </w:pPr>
      <w:r>
        <w:t xml:space="preserve">Adjustment costs</w:t>
      </w:r>
      <w:r>
        <w:br/>
      </w:r>
      <w:r>
        <w:t xml:space="preserve">0.000</w:t>
      </w:r>
      <w:r>
        <w:t xml:space="preserve"> </w:t>
      </w:r>
      <w:r>
        <w:t xml:space="preserve">4.831</w:t>
      </w:r>
      <w:r>
        <w:t xml:space="preserve"> </w:t>
      </w:r>
      <w:r>
        <w:t xml:space="preserve">4.831</w:t>
      </w:r>
      <w:r>
        <w:t xml:space="preserve"> </w:t>
      </w:r>
      <w:r>
        <w:t xml:space="preserve">EMSA</w:t>
      </w:r>
    </w:p>
    <w:p>
      <w:pPr>
        <w:pStyle w:val="BodyText"/>
      </w:pPr>
      <w:r>
        <w:t xml:space="preserve">Adjustment costs</w:t>
      </w:r>
      <w:r>
        <w:br/>
      </w:r>
      <w:r>
        <w:t xml:space="preserve">4.138</w:t>
      </w:r>
      <w:r>
        <w:t xml:space="preserve"> </w:t>
      </w:r>
      <w:r>
        <w:t xml:space="preserve">6.479</w:t>
      </w:r>
      <w:r>
        <w:t xml:space="preserve"> </w:t>
      </w:r>
      <w:r>
        <w:t xml:space="preserve">6.479</w:t>
      </w:r>
      <w:r>
        <w:t xml:space="preserve"> </w:t>
      </w:r>
      <w:r>
        <w:t xml:space="preserve">Ship operators</w:t>
      </w:r>
    </w:p>
    <w:p>
      <w:pPr>
        <w:pStyle w:val="BodyText"/>
      </w:pPr>
      <w:r>
        <w:t xml:space="preserve">Enforcement costs</w:t>
      </w:r>
      <w:r>
        <w:br/>
      </w:r>
      <w:r>
        <w:t xml:space="preserve">0.496</w:t>
      </w:r>
      <w:r>
        <w:t xml:space="preserve"> </w:t>
      </w:r>
      <w:r>
        <w:t xml:space="preserve">0.715</w:t>
      </w:r>
      <w:r>
        <w:t xml:space="preserve"> </w:t>
      </w:r>
      <w:r>
        <w:t xml:space="preserve">1.105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24.038</w:t>
      </w:r>
      <w:r>
        <w:t xml:space="preserve"> </w:t>
      </w:r>
      <w:r>
        <w:t xml:space="preserve">48.985</w:t>
      </w:r>
      <w:r>
        <w:t xml:space="preserve"> </w:t>
      </w:r>
      <w:r>
        <w:t xml:space="preserve">58.752</w:t>
      </w:r>
      <w:r>
        <w:t xml:space="preserve"> </w:t>
      </w:r>
      <w:r>
        <w:t xml:space="preserve">PSC authorities</w:t>
      </w:r>
    </w:p>
    <w:p>
      <w:pPr>
        <w:pStyle w:val="BodyText"/>
      </w:pPr>
      <w:r>
        <w:t xml:space="preserve">Enforcement costs savings</w:t>
      </w:r>
      <w:r>
        <w:br/>
      </w:r>
      <w:r>
        <w:t xml:space="preserve">2.887</w:t>
      </w:r>
      <w:r>
        <w:t xml:space="preserve"> </w:t>
      </w:r>
      <w:r>
        <w:t xml:space="preserve">8.406</w:t>
      </w:r>
      <w:r>
        <w:t xml:space="preserve"> </w:t>
      </w:r>
      <w:r>
        <w:t xml:space="preserve">9.503</w:t>
      </w:r>
      <w:r>
        <w:t xml:space="preserve"> </w:t>
      </w:r>
      <w:r>
        <w:t xml:space="preserve">Ship operators</w:t>
      </w:r>
    </w:p>
    <w:p>
      <w:pPr>
        <w:pStyle w:val="BodyText"/>
      </w:pPr>
      <w:r>
        <w:t xml:space="preserve">Administrative costs savings</w:t>
      </w:r>
      <w:r>
        <w:t xml:space="preserve"> </w:t>
      </w:r>
      <w:r>
        <w:t xml:space="preserve">5.530</w:t>
      </w:r>
      <w:r>
        <w:t xml:space="preserve"> </w:t>
      </w:r>
      <w:r>
        <w:t xml:space="preserve">5.530</w:t>
      </w:r>
      <w:r>
        <w:t xml:space="preserve"> </w:t>
      </w:r>
      <w:r>
        <w:t xml:space="preserve">5.530</w:t>
      </w:r>
      <w:r>
        <w:t xml:space="preserve"> </w:t>
      </w:r>
      <w:r>
        <w:t xml:space="preserve">Reduction in external costs of accidents</w:t>
      </w:r>
      <w:r>
        <w:t xml:space="preserve"> </w:t>
      </w:r>
      <w:r>
        <w:t xml:space="preserve">15.621</w:t>
      </w:r>
      <w:r>
        <w:t xml:space="preserve"> </w:t>
      </w:r>
      <w:r>
        <w:t xml:space="preserve">35.048</w:t>
      </w:r>
      <w:r>
        <w:t xml:space="preserve"> </w:t>
      </w:r>
      <w:r>
        <w:t xml:space="preserve">43.718</w:t>
      </w:r>
      <w:r>
        <w:t xml:space="preserve"> </w:t>
      </w:r>
      <w:r>
        <w:t xml:space="preserve">Net benefits</w:t>
      </w:r>
      <w:r>
        <w:t xml:space="preserve"> </w:t>
      </w:r>
      <w:r>
        <w:t xml:space="preserve">6.092</w:t>
      </w:r>
      <w:r>
        <w:t xml:space="preserve"> </w:t>
      </w:r>
      <w:r>
        <w:t xml:space="preserve">19.098</w:t>
      </w:r>
      <w:r>
        <w:t xml:space="preserve"> </w:t>
      </w:r>
      <w:r>
        <w:t xml:space="preserve">26.949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In terms of total benefits, PO C shows the highest benefits among the three policy</w:t>
      </w:r>
      <w:r>
        <w:t xml:space="preserve"> </w:t>
      </w:r>
      <w:r>
        <w:t xml:space="preserve">options mainly due to the reduction in the external costs of accidents. Total benefits,</w:t>
      </w:r>
      <w:r>
        <w:t xml:space="preserve"> </w:t>
      </w:r>
      <w:r>
        <w:t xml:space="preserve">including enforcement costs savings for PSC authorities and administrative costs savings</w:t>
      </w:r>
      <w:r>
        <w:t xml:space="preserve"> </w:t>
      </w:r>
      <w:r>
        <w:t xml:space="preserve">for ship operators, are estimated at EUR 58.752 million relative to the baseline,</w:t>
      </w:r>
      <w:r>
        <w:t xml:space="preserve"> </w:t>
      </w:r>
      <w:r>
        <w:t xml:space="preserve">expressed as present value over 2025-2050. PO B shows somewhat lower benefits than</w:t>
      </w:r>
      <w:r>
        <w:t xml:space="preserve"> </w:t>
      </w:r>
      <w:r>
        <w:t xml:space="preserve">PO C, estimated at EUR 48.985 million, while PO A is estimated to result in the lowest</w:t>
      </w:r>
      <w:r>
        <w:t xml:space="preserve"> </w:t>
      </w:r>
      <w:r>
        <w:t xml:space="preserve">benefits of the three options (EUR 24.038 million). The impact of the avoided pollution</w:t>
      </w:r>
      <w:r>
        <w:t xml:space="preserve"> </w:t>
      </w:r>
      <w:r>
        <w:t xml:space="preserve">due to the tonnes of bunker fuel lost was not possible to be monetise but also in this case</w:t>
      </w:r>
      <w:r>
        <w:t xml:space="preserve"> </w:t>
      </w:r>
      <w:r>
        <w:t xml:space="preserve">the highest benefits are projected in PO C, as shown in section 6.3.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All policy options result in net benefits. The net benefits are largest in PO C, estimated at</w:t>
      </w:r>
      <w:r>
        <w:t xml:space="preserve"> </w:t>
      </w:r>
      <w:r>
        <w:t xml:space="preserve">EUR 26.949 million relative to the baseline, expressed as present value over 2025-2050,</w:t>
      </w:r>
      <w:r>
        <w:t xml:space="preserve"> </w:t>
      </w:r>
      <w:r>
        <w:t xml:space="preserve">followed by PO B (EUR 19.098 million) and PO A (EUR 6.092 million). PO C also</w:t>
      </w:r>
      <w:r>
        <w:t xml:space="preserve"> </w:t>
      </w:r>
      <w:r>
        <w:t xml:space="preserve">shows higher benefits to costs ratio (1.85) relative to PO B (1.64) and PO A (1.34).</w:t>
      </w:r>
      <w:r>
        <w:br/>
      </w:r>
      <w:r>
        <w:t xml:space="preserve">Considering the sensitivity analysis on the impacts of the policy options on external costs</w:t>
      </w:r>
      <w:r>
        <w:t xml:space="preserve"> </w:t>
      </w:r>
      <w:r>
        <w:t xml:space="preserve">of accidents, provided in section 6.2.1, the net benefits and the benefit to cost ratio have</w:t>
      </w:r>
      <w:r>
        <w:t xml:space="preserve"> </w:t>
      </w:r>
      <w:r>
        <w:t xml:space="preserve">been calculated for each case and are provided in Table 10. The table shows that even</w:t>
      </w:r>
      <w:r>
        <w:t xml:space="preserve"> </w:t>
      </w:r>
      <w:r>
        <w:t xml:space="preserve">with lower values of the elasticity, all policy options would still result in net benefits and</w:t>
      </w:r>
      <w:r>
        <w:t xml:space="preserve"> </w:t>
      </w:r>
      <w:r>
        <w:t xml:space="preserve">PO C would result in the highest benefit to cost ratio, followed by PO B.</w:t>
      </w:r>
      <w:r>
        <w:br/>
      </w:r>
      <w:r>
        <w:t xml:space="preserve">Table 10: Results of the sensitivity anaysis on net benefits and benefit to cost ratio of policy options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Net benefits (in million EUR)</w:t>
      </w:r>
    </w:p>
    <w:p>
      <w:pPr>
        <w:pStyle w:val="BodyText"/>
      </w:pPr>
      <w:r>
        <w:t xml:space="preserve">Central case</w:t>
      </w:r>
      <w:r>
        <w:t xml:space="preserve"> </w:t>
      </w:r>
      <w:r>
        <w:t xml:space="preserve">6.092</w:t>
      </w:r>
      <w:r>
        <w:t xml:space="preserve"> </w:t>
      </w:r>
      <w:r>
        <w:t xml:space="preserve">19.098</w:t>
      </w:r>
      <w:r>
        <w:t xml:space="preserve"> </w:t>
      </w:r>
      <w:r>
        <w:t xml:space="preserve">26.949</w:t>
      </w:r>
      <w:r>
        <w:t xml:space="preserve"> </w:t>
      </w:r>
      <w:r>
        <w:t xml:space="preserve">10% lower elasticity</w:t>
      </w:r>
      <w:r>
        <w:t xml:space="preserve"> </w:t>
      </w:r>
      <w:r>
        <w:t xml:space="preserve">1.514</w:t>
      </w:r>
      <w:r>
        <w:t xml:space="preserve"> </w:t>
      </w:r>
      <w:r>
        <w:t xml:space="preserve">10.010</w:t>
      </w:r>
      <w:r>
        <w:t xml:space="preserve"> </w:t>
      </w:r>
      <w:r>
        <w:t xml:space="preserve">17.203</w:t>
      </w:r>
      <w:r>
        <w:t xml:space="preserve"> </w:t>
      </w:r>
      <w:r>
        <w:t xml:space="preserve">15% lower elasticity</w:t>
      </w:r>
      <w:r>
        <w:t xml:space="preserve"> </w:t>
      </w:r>
      <w:r>
        <w:t xml:space="preserve">0.335</w:t>
      </w:r>
      <w:r>
        <w:t xml:space="preserve"> </w:t>
      </w:r>
      <w:r>
        <w:t xml:space="preserve">6.407</w:t>
      </w:r>
      <w:r>
        <w:t xml:space="preserve"> </w:t>
      </w:r>
      <w:r>
        <w:t xml:space="preserve">8.977</w:t>
      </w:r>
      <w:r>
        <w:t xml:space="preserve"> </w:t>
      </w:r>
      <w:r>
        <w:t xml:space="preserve">Benefit cost ratio</w:t>
      </w:r>
    </w:p>
    <w:p>
      <w:pPr>
        <w:pStyle w:val="BodyText"/>
      </w:pPr>
      <w:r>
        <w:t xml:space="preserve">Central case</w:t>
      </w:r>
      <w:r>
        <w:t xml:space="preserve"> </w:t>
      </w:r>
      <w:r>
        <w:t xml:space="preserve">1.34</w:t>
      </w:r>
      <w:r>
        <w:t xml:space="preserve"> </w:t>
      </w:r>
      <w:r>
        <w:t xml:space="preserve">1.64</w:t>
      </w:r>
      <w:r>
        <w:t xml:space="preserve"> </w:t>
      </w:r>
      <w:r>
        <w:t xml:space="preserve">1.85</w:t>
      </w:r>
      <w:r>
        <w:t xml:space="preserve"> </w:t>
      </w:r>
      <w:r>
        <w:t xml:space="preserve">10% lower elasticity</w:t>
      </w:r>
      <w:r>
        <w:t xml:space="preserve"> </w:t>
      </w:r>
      <w:r>
        <w:t xml:space="preserve">1.08</w:t>
      </w:r>
      <w:r>
        <w:t xml:space="preserve"> </w:t>
      </w:r>
      <w:r>
        <w:t xml:space="preserve">1.33</w:t>
      </w:r>
      <w:r>
        <w:t xml:space="preserve"> </w:t>
      </w:r>
      <w:r>
        <w:t xml:space="preserve">1.54</w:t>
      </w:r>
      <w:r>
        <w:t xml:space="preserve"> </w:t>
      </w:r>
      <w:r>
        <w:t xml:space="preserve">15% lower elasticity</w:t>
      </w:r>
      <w:r>
        <w:t xml:space="preserve"> </w:t>
      </w:r>
      <w:r>
        <w:t xml:space="preserve">1.02</w:t>
      </w:r>
      <w:r>
        <w:t xml:space="preserve"> </w:t>
      </w:r>
      <w:r>
        <w:t xml:space="preserve">1.21</w:t>
      </w:r>
      <w:r>
        <w:t xml:space="preserve"> </w:t>
      </w:r>
      <w:r>
        <w:t xml:space="preserve">1.28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7.3.</w:t>
      </w:r>
      <w:r>
        <w:t xml:space="preserve"> </w:t>
      </w:r>
      <w:r>
        <w:t xml:space="preserve">7.3.</w:t>
      </w:r>
      <w:r>
        <w:t xml:space="preserve"> </w:t>
      </w:r>
      <w:r>
        <w:t xml:space="preserve">Coherence</w:t>
      </w:r>
      <w:r>
        <w:t xml:space="preserve"> </w:t>
      </w:r>
      <w:r>
        <w:t xml:space="preserve">Internal coherence. The internal coherence concentrates on how the different elements</w:t>
      </w:r>
      <w:r>
        <w:t xml:space="preserve"> </w:t>
      </w:r>
      <w:r>
        <w:t xml:space="preserve">within the Directive work together to achieve the objectives. It should be noted that this</w:t>
      </w:r>
      <w:r>
        <w:t xml:space="preserve"> </w:t>
      </w:r>
      <w:r>
        <w:t xml:space="preserve">does not only concern the Directive itself, but also its accompanying secondary</w:t>
      </w:r>
      <w:r>
        <w:t xml:space="preserve"> </w:t>
      </w:r>
      <w:r>
        <w:t xml:space="preserve">legislation (delegated and/or implementing acts) and rules as well as interpretative</w:t>
      </w:r>
      <w:r>
        <w:t xml:space="preserve"> </w:t>
      </w:r>
      <w:r>
        <w:t xml:space="preserve">guidelines. Although all three POs address the identified problems, they do so in</w:t>
      </w:r>
      <w:r>
        <w:t xml:space="preserve"> </w:t>
      </w:r>
      <w:r>
        <w:t xml:space="preserve">different ways. PO A addresses the problems and objectives in such a way that room for</w:t>
      </w:r>
      <w:r>
        <w:t xml:space="preserve"> </w:t>
      </w:r>
      <w:r>
        <w:t xml:space="preserve">flexibility remains, meaning that while there is alignment with the international</w:t>
      </w:r>
      <w:r>
        <w:t xml:space="preserve"> </w:t>
      </w:r>
      <w:r>
        <w:t xml:space="preserve">instruments the majority of guidance is by recommendation. PO B and PO C propose</w:t>
      </w:r>
      <w:r>
        <w:t xml:space="preserve"> </w:t>
      </w:r>
      <w:r>
        <w:t xml:space="preserve">amendments to the Directive itself for all aspects that require further harmonisation and</w:t>
      </w:r>
      <w:r>
        <w:t xml:space="preserve"> </w:t>
      </w:r>
      <w:r>
        <w:t xml:space="preserve">thus ensure a higher degree of internal coherence than PO A.</w:t>
      </w:r>
      <w:r>
        <w:br/>
      </w:r>
      <w:r>
        <w:t xml:space="preserve">External coherence. The external coherence concentrates on the compliance of the</w:t>
      </w:r>
      <w:r>
        <w:t xml:space="preserve"> </w:t>
      </w:r>
      <w:r>
        <w:t xml:space="preserve">Directive with key EU policy objectives and international legislation. Revising the</w:t>
      </w:r>
      <w:r>
        <w:t xml:space="preserve"> </w:t>
      </w:r>
      <w:r>
        <w:t xml:space="preserve">Directive and aligning with the most up-to-date Paris MoU and IMO provisions ensure a</w:t>
      </w:r>
      <w:r>
        <w:t xml:space="preserve"> </w:t>
      </w:r>
      <w:r>
        <w:t xml:space="preserve">modern harmonised approach. As such, all three legal regimes will be consistent. As PO</w:t>
      </w:r>
      <w:r>
        <w:t xml:space="preserve"> </w:t>
      </w:r>
      <w:r>
        <w:t xml:space="preserve">A, PO B and PO C all seek alignment with the current international legal regime, external</w:t>
      </w:r>
      <w:r>
        <w:t xml:space="preserve"> </w:t>
      </w:r>
      <w:r>
        <w:t xml:space="preserve">coherence will be guaranteed in all three policy options.</w:t>
      </w:r>
      <w:r>
        <w:br/>
      </w:r>
      <w:r>
        <w:t xml:space="preserve">7.4.</w:t>
      </w:r>
      <w:r>
        <w:t xml:space="preserve"> </w:t>
      </w:r>
      <w:r>
        <w:t xml:space="preserve">7.4.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As highlighted in section 2 there is a clear need for EU action on all the problems</w:t>
      </w:r>
      <w:r>
        <w:t xml:space="preserve"> </w:t>
      </w:r>
      <w:r>
        <w:t xml:space="preserve">identified, and their drivers. The current Directive does not apply to larger fishing vessels</w:t>
      </w:r>
      <w:r>
        <w:t xml:space="preserve"> </w:t>
      </w:r>
      <w:r>
        <w:t xml:space="preserve">and refers to outdated legislation and procedures. In addition, experience with the</w:t>
      </w:r>
      <w:r>
        <w:t xml:space="preserve"> </w:t>
      </w:r>
      <w:r>
        <w:t xml:space="preserve">Directive has shown PSC is not always being carried out in the most efficient manner,</w:t>
      </w:r>
      <w:r>
        <w:t xml:space="preserve"> </w:t>
      </w:r>
      <w:r>
        <w:t xml:space="preserve">notably as regards the use of electronic certificates and having regard to environmental</w:t>
      </w:r>
      <w:r>
        <w:t xml:space="preserve"> </w:t>
      </w:r>
      <w:r>
        <w:t xml:space="preserve">issues. Member States individually are not able to tackle all the problems identified. As</w:t>
      </w:r>
      <w:r>
        <w:t xml:space="preserve"> </w:t>
      </w:r>
      <w:r>
        <w:t xml:space="preserve">PSC is based on a shared inspection burden and a common system for targeting and</w:t>
      </w:r>
      <w:r>
        <w:t xml:space="preserve"> </w:t>
      </w:r>
      <w:r>
        <w:t xml:space="preserve">selection of vessels for inspection and the carrying out of inspections, common action to</w:t>
      </w:r>
      <w:r>
        <w:t xml:space="preserve"> </w:t>
      </w:r>
      <w:r>
        <w:t xml:space="preserve">improve the Directive is essential. To avoid a fragmented legal framework, there is a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need for EU action. As such, there is a right for the EU to act. As all policy options</w:t>
      </w:r>
      <w:r>
        <w:t xml:space="preserve"> </w:t>
      </w:r>
      <w:r>
        <w:t xml:space="preserve">ensure harmonisation of the legal framework, the subsidiarity requirement is fulfilled. In</w:t>
      </w:r>
      <w:r>
        <w:t xml:space="preserve"> </w:t>
      </w:r>
      <w:r>
        <w:t xml:space="preserve">any event, as stated in Section 3.2, the principle of subsidiarity does not apply to areas</w:t>
      </w:r>
      <w:r>
        <w:t xml:space="preserve"> </w:t>
      </w:r>
      <w:r>
        <w:t xml:space="preserve">subject to EU exclusive competence pursuant to Article 3(2) TFEU.</w:t>
      </w:r>
      <w:r>
        <w:t xml:space="preserve"> </w:t>
      </w:r>
      <w:r>
        <w:t xml:space="preserve">In relation to proportionality, the objectives are achieved by improving the way that PSC</w:t>
      </w:r>
      <w:r>
        <w:t xml:space="preserve"> </w:t>
      </w:r>
      <w:r>
        <w:t xml:space="preserve">inspections are carried out. PO A contributes to the objectives by focusing on improving the</w:t>
      </w:r>
      <w:r>
        <w:t xml:space="preserve"> </w:t>
      </w:r>
      <w:r>
        <w:t xml:space="preserve">ability of national PSC administrations to inspect ships. Apart from alignment and the</w:t>
      </w:r>
      <w:r>
        <w:t xml:space="preserve"> </w:t>
      </w:r>
      <w:r>
        <w:t xml:space="preserve">requirements for a QMS the focus is on recommendations.</w:t>
      </w:r>
      <w:r>
        <w:br/>
      </w:r>
      <w:r>
        <w:t xml:space="preserve">PO B additionally contributes to the objectives by providing for a voluntary PSC system for</w:t>
      </w:r>
      <w:r>
        <w:t xml:space="preserve"> </w:t>
      </w:r>
      <w:r>
        <w:t xml:space="preserve">fishing vessels, while PO C fully incorporates larger fishing vessels within the scope of the</w:t>
      </w:r>
      <w:r>
        <w:t xml:space="preserve"> </w:t>
      </w:r>
      <w:r>
        <w:t xml:space="preserve">PSC Directive. As fewer than 10 of the 22 EU Member States which apply the PSC</w:t>
      </w:r>
      <w:r>
        <w:t xml:space="preserve"> </w:t>
      </w:r>
      <w:r>
        <w:t xml:space="preserve">Directive (those with sea-ports) are visited by larger foreign fishing vessels, this is likely</w:t>
      </w:r>
      <w:r>
        <w:t xml:space="preserve"> </w:t>
      </w:r>
      <w:r>
        <w:t xml:space="preserve">to result in political resistance or reluctance in taking this measure forward and making</w:t>
      </w:r>
      <w:r>
        <w:t xml:space="preserve"> </w:t>
      </w:r>
      <w:r>
        <w:t xml:space="preserve">the necessary changes to national legislation and investments in training for inspections</w:t>
      </w:r>
      <w:r>
        <w:t xml:space="preserve"> </w:t>
      </w:r>
      <w:r>
        <w:t xml:space="preserve">that will not be carried out. On electronic certificates PO B links their use with the ship risk</w:t>
      </w:r>
      <w:r>
        <w:t xml:space="preserve"> </w:t>
      </w:r>
      <w:r>
        <w:t xml:space="preserve">profile and in this way provides a real and achievable incentive for flag states to make the</w:t>
      </w:r>
      <w:r>
        <w:t xml:space="preserve"> </w:t>
      </w:r>
      <w:r>
        <w:t xml:space="preserve">digital move. PO C is more ambitious, mandating the use of electronic certificates, and</w:t>
      </w:r>
      <w:r>
        <w:t xml:space="preserve"> </w:t>
      </w:r>
      <w:r>
        <w:t xml:space="preserve">thereby phasing out paper certificates. However, while it is desirable to move to electronic</w:t>
      </w:r>
      <w:r>
        <w:t xml:space="preserve"> </w:t>
      </w:r>
      <w:r>
        <w:t xml:space="preserve">statutory certificates, the effective banning of paper certificates provided for in PO C may</w:t>
      </w:r>
      <w:r>
        <w:t xml:space="preserve"> </w:t>
      </w:r>
      <w:r>
        <w:t xml:space="preserve">prove difficult to implement politically and may provoke negative reactions in third</w:t>
      </w:r>
      <w:r>
        <w:t xml:space="preserve"> </w:t>
      </w:r>
      <w:r>
        <w:t xml:space="preserve">countries and within the IMO. EU Member States as flag states may fear that their vessels</w:t>
      </w:r>
      <w:r>
        <w:t xml:space="preserve"> </w:t>
      </w:r>
      <w:r>
        <w:t xml:space="preserve">when operating in third country ports may be subject to retaliatory action by states which</w:t>
      </w:r>
      <w:r>
        <w:t xml:space="preserve"> </w:t>
      </w:r>
      <w:r>
        <w:t xml:space="preserve">continue to use paper certificates and may therefore be reluctant to take the step to end all</w:t>
      </w:r>
      <w:r>
        <w:t xml:space="preserve"> </w:t>
      </w:r>
      <w:r>
        <w:t xml:space="preserve">use of paper certificates.</w:t>
      </w:r>
      <w:r>
        <w:br/>
      </w:r>
      <w:r>
        <w:t xml:space="preserve">During the stakeholder consultation, it became clear that provision of some sort of PSC for</w:t>
      </w:r>
      <w:r>
        <w:t xml:space="preserve"> </w:t>
      </w:r>
      <w:r>
        <w:t xml:space="preserve">fishing vessels is an important aspect of change but that the Member States administrations</w:t>
      </w:r>
      <w:r>
        <w:t xml:space="preserve"> </w:t>
      </w:r>
      <w:r>
        <w:t xml:space="preserve">would prefer that this was done voluntarily and with the cooperation of the Paris MoU.</w:t>
      </w:r>
      <w:r>
        <w:t xml:space="preserve"> </w:t>
      </w:r>
      <w:r>
        <w:t xml:space="preserve">Similarly, while all stakeholders see the need for more digitalisation unwanted spill over</w:t>
      </w:r>
      <w:r>
        <w:t xml:space="preserve"> </w:t>
      </w:r>
      <w:r>
        <w:t xml:space="preserve">effects should be avoided. For this reason, PO B is seen as more proportional than PO C,</w:t>
      </w:r>
      <w:r>
        <w:t xml:space="preserve"> </w:t>
      </w:r>
      <w:r>
        <w:t xml:space="preserve">while contributing more towards the objectives than PO A</w:t>
      </w:r>
      <w:r>
        <w:t xml:space="preserve"> </w:t>
      </w:r>
      <w:r>
        <w:t xml:space="preserve">8.</w:t>
      </w:r>
      <w:r>
        <w:t xml:space="preserve"> </w:t>
      </w:r>
      <w:r>
        <w:t xml:space="preserve">8. 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8.1.</w:t>
      </w:r>
      <w:r>
        <w:t xml:space="preserve"> </w:t>
      </w:r>
      <w:r>
        <w:t xml:space="preserve">Identification of the preferred policy option and stakeholders</w:t>
      </w:r>
      <w:r>
        <w:t xml:space="preserve"> </w:t>
      </w:r>
      <w:r>
        <w:t xml:space="preserve">views</w:t>
      </w:r>
      <w:r>
        <w:t xml:space="preserve"> </w:t>
      </w:r>
      <w:r>
        <w:t xml:space="preserve">Although each of the options addresses the problems identified, their drivers and the specific</w:t>
      </w:r>
      <w:r>
        <w:t xml:space="preserve"> </w:t>
      </w:r>
      <w:r>
        <w:t xml:space="preserve">objectives, some options are more effective in achieving the specific and general objectives.</w:t>
      </w:r>
      <w:r>
        <w:t xml:space="preserve"> </w:t>
      </w:r>
      <w:r>
        <w:t xml:space="preserve">Based on the assessment done, PO B is equally effective with PO A and PO C in addressing</w:t>
      </w:r>
      <w:r>
        <w:t xml:space="preserve"> </w:t>
      </w:r>
      <w:r>
        <w:t xml:space="preserve">SO1. PO B is regarded as the most effective in addressing SO2, while at the same time</w:t>
      </w:r>
      <w:r>
        <w:t xml:space="preserve"> </w:t>
      </w:r>
      <w:r>
        <w:t xml:space="preserve">avoiding undesired effects on SO4. PO B is also effective in addressing SO3, although the</w:t>
      </w:r>
      <w:r>
        <w:t xml:space="preserve"> </w:t>
      </w:r>
      <w:r>
        <w:t xml:space="preserve">most effective option is PO C. With regard to SO4, PO B and PO C are equally effective and</w:t>
      </w:r>
      <w:r>
        <w:t xml:space="preserve"> </w:t>
      </w:r>
      <w:r>
        <w:t xml:space="preserve">more effective than PO A.</w:t>
      </w:r>
      <w:r>
        <w:br/>
      </w:r>
      <w:r>
        <w:t xml:space="preserve">With respect to efficiency, PO C has the highest additional costs, followed by PO B and</w:t>
      </w:r>
      <w:r>
        <w:t xml:space="preserve"> </w:t>
      </w:r>
      <w:r>
        <w:t xml:space="preserve">PO A. When linking costs to benefits, PO C also yields the highest benefits in terms of</w:t>
      </w:r>
      <w:r>
        <w:t xml:space="preserve"> </w:t>
      </w:r>
      <w:r>
        <w:t xml:space="preserve">improving maritime safety and thus monetised benefits, and enforcement cost savings for</w:t>
      </w:r>
      <w:r>
        <w:t xml:space="preserve"> </w:t>
      </w:r>
      <w:r>
        <w:t xml:space="preserve">the PSC authorities. As the additional benefits outweigh the additional costs, PO C is</w:t>
      </w:r>
      <w:r>
        <w:t xml:space="preserve"> </w:t>
      </w:r>
      <w:r>
        <w:t xml:space="preserve">seen as the most efficient of the options proposed. None of the options leads to excessive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costs in achieving the objectives set, while PO B is relatively close in terms of net</w:t>
      </w:r>
      <w:r>
        <w:t xml:space="preserve"> </w:t>
      </w:r>
      <w:r>
        <w:t xml:space="preserve">benefits and benefit to cost ratio to PO C.</w:t>
      </w:r>
      <w:r>
        <w:br/>
      </w:r>
      <w:r>
        <w:t xml:space="preserve">On internal coherence, as PO B proposes amendments to the Directive itself for all</w:t>
      </w:r>
      <w:r>
        <w:t xml:space="preserve"> </w:t>
      </w:r>
      <w:r>
        <w:t xml:space="preserve">aspects that require further harmonisation, it ensures a higher degree of internal</w:t>
      </w:r>
      <w:r>
        <w:t xml:space="preserve"> </w:t>
      </w:r>
      <w:r>
        <w:t xml:space="preserve">coherence than PO A, and equal to that of PO C. External coherence will be guaranteed</w:t>
      </w:r>
      <w:r>
        <w:t xml:space="preserve"> </w:t>
      </w:r>
      <w:r>
        <w:t xml:space="preserve">for all policy options, including PO B, as they all seek alignment with the current</w:t>
      </w:r>
      <w:r>
        <w:t xml:space="preserve"> </w:t>
      </w:r>
      <w:r>
        <w:t xml:space="preserve">international legal regime.</w:t>
      </w:r>
      <w:r>
        <w:t xml:space="preserve"> </w:t>
      </w:r>
      <w:r>
        <w:t xml:space="preserve">The subsidiarity requirement is fulfilled for all options, including PO B, as they all</w:t>
      </w:r>
      <w:r>
        <w:t xml:space="preserve"> </w:t>
      </w:r>
      <w:r>
        <w:t xml:space="preserve">ensure harmonisation of the legal framework. However, PO B is seen as more proportional</w:t>
      </w:r>
      <w:r>
        <w:t xml:space="preserve"> </w:t>
      </w:r>
      <w:r>
        <w:t xml:space="preserve">than PO C, while contributing more towards the objectives than PO A.</w:t>
      </w:r>
      <w:r>
        <w:t xml:space="preserve"> </w:t>
      </w:r>
      <w:r>
        <w:t xml:space="preserve">Stakeholder consultations showed that PSC administrations are in favour of developing</w:t>
      </w:r>
      <w:r>
        <w:t xml:space="preserve"> </w:t>
      </w:r>
      <w:r>
        <w:t xml:space="preserve">(together and within the Paris MoU) a voluntary PSC system in parallel to the Directive</w:t>
      </w:r>
      <w:r>
        <w:t xml:space="preserve"> </w:t>
      </w:r>
      <w:r>
        <w:t xml:space="preserve">(as in PO B), rather than extending the scope of the Directive to incorporate large fishing</w:t>
      </w:r>
      <w:r>
        <w:t xml:space="preserve"> </w:t>
      </w:r>
      <w:r>
        <w:t xml:space="preserve">vessels (as in PO C). All PSC authorities are in favour of the increased and enhanced use</w:t>
      </w:r>
      <w:r>
        <w:t xml:space="preserve"> </w:t>
      </w:r>
      <w:r>
        <w:t xml:space="preserve">of electronic certificates in PSC. However, the effective phasing out of paper certificates</w:t>
      </w:r>
      <w:r>
        <w:t xml:space="preserve"> </w:t>
      </w:r>
      <w:r>
        <w:t xml:space="preserve">provided for in PO C may prove difficult to implement politically and may provoke</w:t>
      </w:r>
      <w:r>
        <w:t xml:space="preserve"> </w:t>
      </w:r>
      <w:r>
        <w:t xml:space="preserve">negative reactions within the IMO and in third countries. EU Member States as flag</w:t>
      </w:r>
      <w:r>
        <w:t xml:space="preserve"> </w:t>
      </w:r>
      <w:r>
        <w:t xml:space="preserve">states may fear that their vessels when operating in third country ports may be subject to</w:t>
      </w:r>
      <w:r>
        <w:t xml:space="preserve"> </w:t>
      </w:r>
      <w:r>
        <w:t xml:space="preserve">retaliatory action by those states and therefore be reluctant to take the step to end all use</w:t>
      </w:r>
      <w:r>
        <w:t xml:space="preserve"> </w:t>
      </w:r>
      <w:r>
        <w:t xml:space="preserve">of paper certificates.</w:t>
      </w:r>
      <w:r>
        <w:t xml:space="preserve"> </w:t>
      </w:r>
      <w:r>
        <w:t xml:space="preserve">On the issue of electronic certificates the preference for PM7C whereby the use of</w:t>
      </w:r>
      <w:r>
        <w:t xml:space="preserve"> </w:t>
      </w:r>
      <w:r>
        <w:t xml:space="preserve">electronic certificates will be encouraged and supported by developing common data</w:t>
      </w:r>
      <w:r>
        <w:t xml:space="preserve"> </w:t>
      </w:r>
      <w:r>
        <w:t xml:space="preserve">standards, an electronic validation tool and repository and incentivised by linking their</w:t>
      </w:r>
      <w:r>
        <w:t xml:space="preserve"> </w:t>
      </w:r>
      <w:r>
        <w:t xml:space="preserve">use with the ship risk profile, is justified for political as well as practical reasons.</w:t>
      </w:r>
      <w:r>
        <w:br/>
      </w:r>
      <w:r>
        <w:t xml:space="preserve">On the political level, if the Commission were to propose the total phase-out of paper</w:t>
      </w:r>
      <w:r>
        <w:t xml:space="preserve"> </w:t>
      </w:r>
      <w:r>
        <w:t xml:space="preserve">certificates (PM7B) by mandating their replacement with electronic certificates there</w:t>
      </w:r>
      <w:r>
        <w:t xml:space="preserve"> </w:t>
      </w:r>
      <w:r>
        <w:t xml:space="preserve">would be significant resistance both from within the EU flag States but also from third</w:t>
      </w:r>
      <w:r>
        <w:t xml:space="preserve"> </w:t>
      </w:r>
      <w:r>
        <w:t xml:space="preserve">country flags and the IMO. As mentioned in section 2.2 of the Impact Assessment report</w:t>
      </w:r>
      <w:r>
        <w:t xml:space="preserve"> </w:t>
      </w:r>
      <w:r>
        <w:t xml:space="preserve">the current take up rate of electronic certificates in the EU is about 20% and EU</w:t>
      </w:r>
      <w:r>
        <w:t xml:space="preserve"> </w:t>
      </w:r>
      <w:r>
        <w:t xml:space="preserve">legislation lacks a framework for the use of electronic certificates and the electronic</w:t>
      </w:r>
      <w:r>
        <w:t xml:space="preserve"> </w:t>
      </w:r>
      <w:r>
        <w:t xml:space="preserve">provision of ships statutory certificates. This means that even an EU ship equipped with</w:t>
      </w:r>
      <w:r>
        <w:t xml:space="preserve"> </w:t>
      </w:r>
      <w:r>
        <w:t xml:space="preserve">electronic certificates calling to a port in another EU State (where the trust level between</w:t>
      </w:r>
      <w:r>
        <w:t xml:space="preserve"> </w:t>
      </w:r>
      <w:r>
        <w:t xml:space="preserve">administrations should objectively be high) still has to carry paper versions in case the</w:t>
      </w:r>
      <w:r>
        <w:t xml:space="preserve"> </w:t>
      </w:r>
      <w:r>
        <w:t xml:space="preserve">electronic versions are not accepted.</w:t>
      </w:r>
      <w:r>
        <w:br/>
      </w:r>
      <w:r>
        <w:t xml:space="preserve">As PSC applies to both EU and third country foreign flagged vessels calling to EU ports</w:t>
      </w:r>
      <w:r>
        <w:t xml:space="preserve"> </w:t>
      </w:r>
      <w:r>
        <w:t xml:space="preserve">and as approximately 70% of vessels operating internationally in EU waters are flagged</w:t>
      </w:r>
      <w:r>
        <w:t xml:space="preserve"> </w:t>
      </w:r>
      <w:r>
        <w:t xml:space="preserve">in third countries, if the EU were to unilaterally move to refusing to accept paper</w:t>
      </w:r>
      <w:r>
        <w:t xml:space="preserve"> </w:t>
      </w:r>
      <w:r>
        <w:t xml:space="preserve">certificates in PSC, EU flag and port States would fear retaliation from those third</w:t>
      </w:r>
      <w:r>
        <w:t xml:space="preserve"> </w:t>
      </w:r>
      <w:r>
        <w:t xml:space="preserve">countries which are either unwilling or unable to move to electronic certificates. This is a</w:t>
      </w:r>
      <w:r>
        <w:t xml:space="preserve"> </w:t>
      </w:r>
      <w:r>
        <w:t xml:space="preserve">matter which needs to be progressed but it will need to be handled taking account of the</w:t>
      </w:r>
      <w:r>
        <w:t xml:space="preserve"> </w:t>
      </w:r>
      <w:r>
        <w:t xml:space="preserve">concerns of EU flag States, the Paris MoU, the IMO, the recognised organisations (which</w:t>
      </w:r>
      <w:r>
        <w:t xml:space="preserve"> </w:t>
      </w:r>
      <w:r>
        <w:t xml:space="preserve">act for most flag States) and the third countries.</w:t>
      </w:r>
      <w:r>
        <w:br/>
      </w:r>
      <w:r>
        <w:t xml:space="preserve">The incentivisation of electronic certificates by linking their usage to the SRP</w:t>
      </w:r>
      <w:r>
        <w:t xml:space="preserve"> </w:t>
      </w:r>
      <w:r>
        <w:t xml:space="preserve">nonetheless clearly indicates the EU preference in this matter but allows for those third</w:t>
      </w:r>
      <w:r>
        <w:t xml:space="preserve"> </w:t>
      </w:r>
      <w:r>
        <w:t xml:space="preserve">countries that do not wish to work on this issue not to do so. As this issue needs to be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handled sensitively rather than unilaterally it is submitted that PM7C achieves the</w:t>
      </w:r>
      <w:r>
        <w:t xml:space="preserve"> </w:t>
      </w:r>
      <w:r>
        <w:t xml:space="preserve">required objective, addressing along the running issue in a balanced and achievable way.</w:t>
      </w:r>
      <w:r>
        <w:br/>
      </w:r>
      <w:r>
        <w:t xml:space="preserve">On the issue of fishing vessels PSC the preferred option represents a balanced option.</w:t>
      </w:r>
      <w:r>
        <w:t xml:space="preserve"> </w:t>
      </w:r>
      <w:r>
        <w:t xml:space="preserve">The EU has a long and productive association (since 1995) with the Paris MoU in the</w:t>
      </w:r>
      <w:r>
        <w:t xml:space="preserve"> </w:t>
      </w:r>
      <w:r>
        <w:t xml:space="preserve">joint development of PSC standards and the preferred measure would allow for the</w:t>
      </w:r>
      <w:r>
        <w:t xml:space="preserve"> </w:t>
      </w:r>
      <w:r>
        <w:t xml:space="preserve">development of fishing vessels PSC in a gradual and organic manner which takes account</w:t>
      </w:r>
      <w:r>
        <w:t xml:space="preserve"> </w:t>
      </w:r>
      <w:r>
        <w:t xml:space="preserve">of the required flexibility.</w:t>
      </w:r>
      <w:r>
        <w:br/>
      </w:r>
      <w:r>
        <w:t xml:space="preserve">The preferred measure PM6B, which would provide for a voluntary PSC system for</w:t>
      </w:r>
      <w:r>
        <w:t xml:space="preserve"> </w:t>
      </w:r>
      <w:r>
        <w:t xml:space="preserve">fishing vessels of above 24 metres, which will exist in parallel to the Directive by means</w:t>
      </w:r>
      <w:r>
        <w:t xml:space="preserve"> </w:t>
      </w:r>
      <w:r>
        <w:t xml:space="preserve">of guidelines, training and an inspection database for targeting ships and reporting on</w:t>
      </w:r>
      <w:r>
        <w:t xml:space="preserve"> </w:t>
      </w:r>
      <w:r>
        <w:t xml:space="preserve">inspections is expected to work and through the MoU to deliver on this aim. The system</w:t>
      </w:r>
      <w:r>
        <w:t xml:space="preserve"> </w:t>
      </w:r>
      <w:r>
        <w:t xml:space="preserve">will be voluntary for the Member States that want to implement it not for the fishing</w:t>
      </w:r>
      <w:r>
        <w:t xml:space="preserve"> </w:t>
      </w:r>
      <w:r>
        <w:t xml:space="preserve">vessels themselves. The alternative (PM6C) of full incorporation of the fishing vessels</w:t>
      </w:r>
      <w:r>
        <w:t xml:space="preserve"> </w:t>
      </w:r>
      <w:r>
        <w:t xml:space="preserve">into the Directive would freeze the EU situation at the moment of adoption and would</w:t>
      </w:r>
      <w:r>
        <w:t xml:space="preserve"> </w:t>
      </w:r>
      <w:r>
        <w:t xml:space="preserve">not allow for the gradual development of standards.</w:t>
      </w:r>
      <w:r>
        <w:t xml:space="preserve"> </w:t>
      </w:r>
      <w:r>
        <w:t xml:space="preserve">As to why the PM6B is proposed as a voluntary separate system rather than a</w:t>
      </w:r>
      <w:r>
        <w:t xml:space="preserve"> </w:t>
      </w:r>
      <w:r>
        <w:t xml:space="preserve">compulsory free standing system this has to do with flexibility and the way that standards</w:t>
      </w:r>
      <w:r>
        <w:t xml:space="preserve"> </w:t>
      </w:r>
      <w:r>
        <w:t xml:space="preserve">are developed within the PSC community by consensus. One of the most important</w:t>
      </w:r>
      <w:r>
        <w:t xml:space="preserve"> </w:t>
      </w:r>
      <w:r>
        <w:t xml:space="preserve">conventions which would be applicable to fishing vessels is the 2012 Cape Town</w:t>
      </w:r>
      <w:r>
        <w:t xml:space="preserve"> </w:t>
      </w:r>
      <w:r>
        <w:t xml:space="preserve">Agreement (CTA). The CTA adopted by the IMO, consists of minimum safety measures</w:t>
      </w:r>
      <w:r>
        <w:t xml:space="preserve"> </w:t>
      </w:r>
      <w:r>
        <w:t xml:space="preserve">for fishing vessels that mirror the International Convention for the Safety of Life at Sea</w:t>
      </w:r>
      <w:r>
        <w:t xml:space="preserve"> </w:t>
      </w:r>
      <w:r>
        <w:t xml:space="preserve">(SOLAS) as large parts of SOLAS to not apply to fishing vessels. Once in force, the</w:t>
      </w:r>
      <w:r>
        <w:t xml:space="preserve"> </w:t>
      </w:r>
      <w:r>
        <w:t xml:space="preserve">CTA will set minimum requirements on the design, construction, equipment, and</w:t>
      </w:r>
      <w:r>
        <w:t xml:space="preserve"> </w:t>
      </w:r>
      <w:r>
        <w:t xml:space="preserve">inspection of fishing vessels of 24 meters or longer that operate on the high seas.</w:t>
      </w:r>
      <w:r>
        <w:t xml:space="preserve"> </w:t>
      </w:r>
      <w:r>
        <w:t xml:space="preserve">However and significantly, the CTA has not yet reached its ratification threshold and</w:t>
      </w:r>
      <w:r>
        <w:t xml:space="preserve"> </w:t>
      </w:r>
      <w:r>
        <w:t xml:space="preserve">therefore has not yet entered into force. By providing for a voluntary system for those EU</w:t>
      </w:r>
      <w:r>
        <w:t xml:space="preserve"> </w:t>
      </w:r>
      <w:r>
        <w:t xml:space="preserve">Member States that wish to carry out these inspections a system of PSC can be developed</w:t>
      </w:r>
      <w:r>
        <w:t xml:space="preserve"> </w:t>
      </w:r>
      <w:r>
        <w:t xml:space="preserve">organically by Member States, the MoU, the Commission and EMSA. This will retain</w:t>
      </w:r>
      <w:r>
        <w:t xml:space="preserve"> </w:t>
      </w:r>
      <w:r>
        <w:t xml:space="preserve">the necessary flexibility for the new system in its early phase when it is subject to the</w:t>
      </w:r>
      <w:r>
        <w:t xml:space="preserve"> </w:t>
      </w:r>
      <w:r>
        <w:t xml:space="preserve">most change and means that the CTA can be incorporated into fishing vessels PSC when</w:t>
      </w:r>
      <w:r>
        <w:t xml:space="preserve"> </w:t>
      </w:r>
      <w:r>
        <w:t xml:space="preserve">the CTA enters into force, which is hoped will be in the next five years. Creating a</w:t>
      </w:r>
      <w:r>
        <w:t xml:space="preserve"> </w:t>
      </w:r>
      <w:r>
        <w:t xml:space="preserve">compulsory stand-alone system means that the parameters will be fixed from its date of</w:t>
      </w:r>
      <w:r>
        <w:t xml:space="preserve"> </w:t>
      </w:r>
      <w:r>
        <w:t xml:space="preserve">adoption and will make it difficult to adapt and develop.</w:t>
      </w:r>
      <w:r>
        <w:t xml:space="preserve"> </w:t>
      </w:r>
      <w:r>
        <w:t xml:space="preserve">With regard to the White Grey Black (WGB) list and its potential impact on PSC for</w:t>
      </w:r>
      <w:r>
        <w:t xml:space="preserve"> </w:t>
      </w:r>
      <w:r>
        <w:t xml:space="preserve">fishing vessels the WGB list is an important element used in determining the ship risk</w:t>
      </w:r>
      <w:r>
        <w:t xml:space="preserve"> </w:t>
      </w:r>
      <w:r>
        <w:t xml:space="preserve">profile and therefore the selection of ships for inspection. During PSC inspection as</w:t>
      </w:r>
      <w:r>
        <w:t xml:space="preserve"> </w:t>
      </w:r>
      <w:r>
        <w:t xml:space="preserve">deficiencies are identified these are recorded and the reports are collected and evaluated</w:t>
      </w:r>
      <w:r>
        <w:t xml:space="preserve"> </w:t>
      </w:r>
      <w:r>
        <w:t xml:space="preserve">allowing for the evaluation of the performance of flag States and recognised</w:t>
      </w:r>
      <w:r>
        <w:t xml:space="preserve"> </w:t>
      </w:r>
      <w:r>
        <w:t xml:space="preserve">organisations, which act on their behalf. The Paris MoU publishes a flag State</w:t>
      </w:r>
      <w:r>
        <w:t xml:space="preserve"> </w:t>
      </w:r>
      <w:r>
        <w:t xml:space="preserve">performance list each year calculated by relating the number of detentions to the number</w:t>
      </w:r>
      <w:r>
        <w:t xml:space="preserve"> </w:t>
      </w:r>
      <w:r>
        <w:t xml:space="preserve">of inspections over the previous three years, with white listed flags performing the best in</w:t>
      </w:r>
      <w:r>
        <w:t xml:space="preserve"> </w:t>
      </w:r>
      <w:r>
        <w:t xml:space="preserve">PSC inspections and with black listed flags performing worst.</w:t>
      </w:r>
      <w:r>
        <w:br/>
      </w:r>
      <w:r>
        <w:t xml:space="preserve">Those EU Member States (approximately 10) with large fishing fleets potentially eligible</w:t>
      </w:r>
      <w:r>
        <w:t xml:space="preserve"> </w:t>
      </w:r>
      <w:r>
        <w:t xml:space="preserve">for PSC are concerned that the mere fact of having their fishing vessels inspected will</w:t>
      </w:r>
      <w:r>
        <w:t xml:space="preserve"> </w:t>
      </w:r>
      <w:r>
        <w:t xml:space="preserve">negatively impact on their overall fleet if fishing vessels were to be fully incorporated</w:t>
      </w:r>
      <w:r>
        <w:t xml:space="preserve"> </w:t>
      </w:r>
      <w:r>
        <w:t xml:space="preserve">(PM6C) into the Directive. It is for this reason, inter alia that Member States have</w:t>
      </w:r>
      <w:r>
        <w:t xml:space="preserve"> </w:t>
      </w:r>
      <w:r>
        <w:t xml:space="preserve">expressed a clear wish that this remains a voluntary system parallel to but separate from</w:t>
      </w:r>
      <w:r>
        <w:t xml:space="preserve"> </w:t>
      </w:r>
      <w:r>
        <w:t xml:space="preserve">the Directive.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On the basis of what precedes and the analysis above it can be concluded that PO B is the</w:t>
      </w:r>
      <w:r>
        <w:t xml:space="preserve"> </w:t>
      </w:r>
      <w:r>
        <w:t xml:space="preserve">preferred policy option.</w:t>
      </w:r>
      <w:r>
        <w:br/>
      </w:r>
      <w:r>
        <w:t xml:space="preserve">8.2.</w:t>
      </w:r>
      <w:r>
        <w:t xml:space="preserve"> </w:t>
      </w:r>
      <w:r>
        <w:t xml:space="preserve">8.2.</w:t>
      </w:r>
      <w:r>
        <w:t xml:space="preserve"> </w:t>
      </w:r>
      <w:r>
        <w:t xml:space="preserve">REFIT</w:t>
      </w:r>
      <w:r>
        <w:br/>
      </w:r>
      <w:r>
        <w:t xml:space="preserve">This initiative is part of the Commission Work Programme 2021 under Annex II (REFIT</w:t>
      </w:r>
      <w:r>
        <w:t xml:space="preserve"> </w:t>
      </w:r>
      <w:r>
        <w:t xml:space="preserve">initiatives), under the heading Promoting our European Way of Life78. It has an important</w:t>
      </w:r>
      <w:r>
        <w:t xml:space="preserve"> </w:t>
      </w:r>
      <w:r>
        <w:t xml:space="preserve">REFIT dimension in terms of alignment and simplification of safety legislation, of improving</w:t>
      </w:r>
      <w:r>
        <w:t xml:space="preserve"> </w:t>
      </w:r>
      <w:r>
        <w:t xml:space="preserve">the safety profile in particular of the larger fishing vessel segment and of assisting Member</w:t>
      </w:r>
      <w:r>
        <w:t xml:space="preserve"> </w:t>
      </w:r>
      <w:r>
        <w:t xml:space="preserve">State PSC authorities to better discharge their inspection functions.</w:t>
      </w:r>
      <w:r>
        <w:br/>
      </w:r>
      <w:r>
        <w:t xml:space="preserve">Despite the fact that the voluntary expansion of PSC to larger fishing vessels and the</w:t>
      </w:r>
      <w:r>
        <w:t xml:space="preserve"> </w:t>
      </w:r>
      <w:r>
        <w:t xml:space="preserve">targeting of more environmentally polluting vessels for inspection will increase the overall</w:t>
      </w:r>
      <w:r>
        <w:t xml:space="preserve"> </w:t>
      </w:r>
      <w:r>
        <w:t xml:space="preserve">policy ambition, the revision of the Directive also includes some important simplification</w:t>
      </w:r>
      <w:r>
        <w:t xml:space="preserve"> </w:t>
      </w:r>
      <w:r>
        <w:t xml:space="preserve">aspects. While more inspections will have to be carried out, this has to be seen against the</w:t>
      </w:r>
      <w:r>
        <w:t xml:space="preserve"> </w:t>
      </w:r>
      <w:r>
        <w:t xml:space="preserve">simplification and improvement that will accrue from the use of electronic certificates in</w:t>
      </w:r>
      <w:r>
        <w:t xml:space="preserve"> </w:t>
      </w:r>
      <w:r>
        <w:t xml:space="preserve">PSC. The preferred policy option results in enforcement costs savings for the PSC authorities</w:t>
      </w:r>
      <w:r>
        <w:t xml:space="preserve"> </w:t>
      </w:r>
      <w:r>
        <w:t xml:space="preserve">estimated at EUR 9.503 million, expressed as present value over 2025-2050 relative to the</w:t>
      </w:r>
      <w:r>
        <w:t xml:space="preserve"> </w:t>
      </w:r>
      <w:r>
        <w:t xml:space="preserve">baseline and administrative costs savings of EUR 5.530 million for ship operators.</w:t>
      </w:r>
      <w:r>
        <w:br/>
      </w:r>
      <w:r>
        <w:t xml:space="preserve">In addition, the preferred policy option includes elements of simplification:</w:t>
      </w:r>
      <w:r>
        <w:br/>
      </w:r>
      <w:r>
        <w:t xml:space="preserve"> It will clarify the situations and circumstances in which PSC inspections can be</w:t>
      </w:r>
      <w:r>
        <w:t xml:space="preserve"> </w:t>
      </w:r>
      <w:r>
        <w:t xml:space="preserve">missed either for normal operational reasons or in force majeure situations.</w:t>
      </w:r>
      <w:r>
        <w:br/>
      </w:r>
      <w:r>
        <w:t xml:space="preserve"> The provision by EMSA of assistance to national PSC authorities with training on</w:t>
      </w:r>
      <w:r>
        <w:t xml:space="preserve"> </w:t>
      </w:r>
      <w:r>
        <w:t xml:space="preserve">how to carry out PSC of fishing vessels, and the provision of a dedicated inspection</w:t>
      </w:r>
      <w:r>
        <w:t xml:space="preserve"> </w:t>
      </w:r>
      <w:r>
        <w:t xml:space="preserve">database to target and select vessels for inspection and to record and share the results</w:t>
      </w:r>
      <w:r>
        <w:t xml:space="preserve"> </w:t>
      </w:r>
      <w:r>
        <w:t xml:space="preserve">of the inspections.</w:t>
      </w:r>
      <w:r>
        <w:t xml:space="preserve"> </w:t>
      </w:r>
      <w:r>
        <w:t xml:space="preserve"> EMSA will assist Member States regarding the use of electronic certificates in PSC.</w:t>
      </w:r>
      <w:r>
        <w:t xml:space="preserve"> </w:t>
      </w:r>
      <w:r>
        <w:t xml:space="preserve">This will involve the provision of a common data model, a validation tool and a</w:t>
      </w:r>
      <w:r>
        <w:t xml:space="preserve"> </w:t>
      </w:r>
      <w:r>
        <w:t xml:space="preserve">central repository for electronic certificates.</w:t>
      </w:r>
      <w:r>
        <w:br/>
      </w:r>
      <w:r>
        <w:t xml:space="preserve"> EMSA training to national PSC staff on technological and regulatory developments as</w:t>
      </w:r>
      <w:r>
        <w:t xml:space="preserve"> </w:t>
      </w:r>
      <w:r>
        <w:t xml:space="preserve">well as on issues arising from renewable and low carbon fuels and other developmens</w:t>
      </w:r>
      <w:r>
        <w:t xml:space="preserve"> </w:t>
      </w:r>
      <w:r>
        <w:t xml:space="preserve">arising from the European Green Deal as well as issues arising from the enforcement</w:t>
      </w:r>
      <w:r>
        <w:t xml:space="preserve"> </w:t>
      </w:r>
      <w:r>
        <w:t xml:space="preserve">of new international Conventions.</w:t>
      </w:r>
      <w:r>
        <w:br/>
      </w:r>
      <w:r>
        <w:t xml:space="preserve">8.3.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‘one in, one out’ approach</w:t>
      </w:r>
      <w:r>
        <w:br/>
      </w:r>
      <w:r>
        <w:t xml:space="preserve">As explained in section 6.1.2, the preferred policy option is expected to result in</w:t>
      </w:r>
      <w:r>
        <w:t xml:space="preserve"> </w:t>
      </w:r>
      <w:r>
        <w:t xml:space="preserve">administrative costs savings for the shipping sector, estimated at EUR 5.530 million</w:t>
      </w:r>
      <w:r>
        <w:t xml:space="preserve"> </w:t>
      </w:r>
      <w:r>
        <w:t xml:space="preserve">relative to the baseline, expressed as present value over 2025-2050, from the abolition of</w:t>
      </w:r>
      <w:r>
        <w:t xml:space="preserve"> </w:t>
      </w:r>
      <w:r>
        <w:t xml:space="preserve">the 72-hour advance reporting obligation for the operator, agent or master of a ship</w:t>
      </w:r>
      <w:r>
        <w:t xml:space="preserve"> </w:t>
      </w:r>
      <w:r>
        <w:t xml:space="preserve">eligible for an expanded inspection. This is equivalent to around EUR 0.221 million on</w:t>
      </w:r>
      <w:r>
        <w:t xml:space="preserve"> </w:t>
      </w:r>
      <w:r>
        <w:t xml:space="preserve">average per year. No additional costs (administrative or adjustment costs) relative to the</w:t>
      </w:r>
      <w:r>
        <w:t xml:space="preserve"> </w:t>
      </w:r>
      <w:r>
        <w:t xml:space="preserve">baseline have been identified for businesses or citizens.</w:t>
      </w:r>
      <w:r>
        <w:br/>
      </w:r>
      <w:r>
        <w:t xml:space="preserve">9.</w:t>
      </w:r>
      <w:r>
        <w:t xml:space="preserve"> </w:t>
      </w:r>
      <w:r>
        <w:t xml:space="preserve">9. HOW WILL ACTUAL IMPACTS BE MONITORED AND EVALUATED?</w:t>
      </w:r>
      <w:r>
        <w:t xml:space="preserve"> </w:t>
      </w:r>
      <w:r>
        <w:t xml:space="preserve">The Commission services will monitor the implementation and effectiveness of this</w:t>
      </w:r>
      <w:r>
        <w:t xml:space="preserve"> </w:t>
      </w:r>
      <w:r>
        <w:t xml:space="preserve">initiative through a number of actions and a set of core indicators that will measure</w:t>
      </w:r>
    </w:p>
    <w:p>
      <w:pPr>
        <w:pStyle w:val="BodyText"/>
      </w:pPr>
      <w:r>
        <w:t xml:space="preserve">78 COM(2020) 690 final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progress towards achieving the operational objectives. Five years after the end of the</w:t>
      </w:r>
      <w:r>
        <w:t xml:space="preserve"> </w:t>
      </w:r>
      <w:r>
        <w:t xml:space="preserve">implementation date of the legislation, the Commission services should carry out an</w:t>
      </w:r>
      <w:r>
        <w:t xml:space="preserve"> </w:t>
      </w:r>
      <w:r>
        <w:t xml:space="preserve">evaluation to verify to what extent the objectives of the initiative have been reached.</w:t>
      </w:r>
      <w:r>
        <w:t xml:space="preserve"> </w:t>
      </w:r>
      <w:r>
        <w:t xml:space="preserve">Actions foreseen for verifying implementation include:</w:t>
      </w:r>
      <w:r>
        <w:t xml:space="preserve"> </w:t>
      </w:r>
      <w:r>
        <w:t xml:space="preserve">- As the Directive requires that the results of port State control inspections have to be</w:t>
      </w:r>
      <w:r>
        <w:t xml:space="preserve"> </w:t>
      </w:r>
      <w:r>
        <w:t xml:space="preserve">uploaded to the THETIS database within 72 hours of the inspection, EMSA and the</w:t>
      </w:r>
      <w:r>
        <w:t xml:space="preserve"> </w:t>
      </w:r>
      <w:r>
        <w:t xml:space="preserve">Commission have a near-real-time means of monitoring implementation of the</w:t>
      </w:r>
      <w:r>
        <w:t xml:space="preserve"> </w:t>
      </w:r>
      <w:r>
        <w:t xml:space="preserve">Directive’s provisions in and by the Member States.</w:t>
      </w:r>
      <w:r>
        <w:br/>
      </w:r>
      <w:r>
        <w:t xml:space="preserve">- The Commission/EMSA can thereby monitor the THETIS database to verify that</w:t>
      </w:r>
      <w:r>
        <w:t xml:space="preserve"> </w:t>
      </w:r>
      <w:r>
        <w:t xml:space="preserve">inspections are being carried out as required and that the reports are uploaded to the</w:t>
      </w:r>
      <w:r>
        <w:t xml:space="preserve"> </w:t>
      </w:r>
      <w:r>
        <w:t xml:space="preserve">database, in this regard the Commission will monitor the number of inspections and in</w:t>
      </w:r>
      <w:r>
        <w:t xml:space="preserve"> </w:t>
      </w:r>
      <w:r>
        <w:t xml:space="preserve">particular expanded inspections, the number of inspections carried out by more than</w:t>
      </w:r>
      <w:r>
        <w:t xml:space="preserve"> </w:t>
      </w:r>
      <w:r>
        <w:t xml:space="preserve">one inspector, the number of inspections in which electronic certificates are involved</w:t>
      </w:r>
      <w:r>
        <w:t xml:space="preserve"> </w:t>
      </w:r>
      <w:r>
        <w:t xml:space="preserve">and the number of inspection reports validated by someone other than the inspector</w:t>
      </w:r>
      <w:r>
        <w:t xml:space="preserve"> </w:t>
      </w:r>
      <w:r>
        <w:t xml:space="preserve">carrying out the inspection. These indicators will also be monitored for inspections</w:t>
      </w:r>
      <w:r>
        <w:t xml:space="preserve"> </w:t>
      </w:r>
      <w:r>
        <w:t xml:space="preserve">carried out on-board fishing vessels of above 24 meters in length by those Member</w:t>
      </w:r>
      <w:r>
        <w:t xml:space="preserve"> </w:t>
      </w:r>
      <w:r>
        <w:t xml:space="preserve">States which carry out these inspections.</w:t>
      </w:r>
      <w:r>
        <w:t xml:space="preserve"> </w:t>
      </w:r>
      <w:r>
        <w:t xml:space="preserve">- The fact that Commission/EMSA can monitor the progress of Member States</w:t>
      </w:r>
      <w:r>
        <w:t xml:space="preserve"> </w:t>
      </w:r>
      <w:r>
        <w:t xml:space="preserve">effectively on a weekly basis and that the Member States know that they are being</w:t>
      </w:r>
      <w:r>
        <w:t xml:space="preserve"> </w:t>
      </w:r>
      <w:r>
        <w:t xml:space="preserve">monitored means that if a measure becomes mandatory the Commission can take swift</w:t>
      </w:r>
      <w:r>
        <w:t xml:space="preserve"> </w:t>
      </w:r>
      <w:r>
        <w:t xml:space="preserve">action to address any shortcomings. This can take the form of additional technical</w:t>
      </w:r>
      <w:r>
        <w:t xml:space="preserve"> </w:t>
      </w:r>
      <w:r>
        <w:t xml:space="preserve">support or training from EMSA or ultimately the Commission can open an EU pilot or</w:t>
      </w:r>
      <w:r>
        <w:t xml:space="preserve"> </w:t>
      </w:r>
      <w:r>
        <w:t xml:space="preserve">take infringement action against the Member State concerned for non-implementation</w:t>
      </w:r>
      <w:r>
        <w:t xml:space="preserve"> </w:t>
      </w:r>
      <w:r>
        <w:t xml:space="preserve">of the Directive79.</w:t>
      </w:r>
      <w:r>
        <w:t xml:space="preserve"> </w:t>
      </w:r>
      <w:r>
        <w:t xml:space="preserve">- Visits to Member States to verify operations on the ground, these are carried out by</w:t>
      </w:r>
      <w:r>
        <w:t xml:space="preserve"> </w:t>
      </w:r>
      <w:r>
        <w:t xml:space="preserve">EMSA on behalf of the Commission as part of EMSA’s support role to the</w:t>
      </w:r>
      <w:r>
        <w:t xml:space="preserve"> </w:t>
      </w:r>
      <w:r>
        <w:t xml:space="preserve">Commission80. To be translated into visits reports and identified shortcomings. These</w:t>
      </w:r>
      <w:r>
        <w:t xml:space="preserve"> </w:t>
      </w:r>
      <w:r>
        <w:t xml:space="preserve">visits are useful to identify underlying problems or structural issues. The introduction</w:t>
      </w:r>
      <w:r>
        <w:t xml:space="preserve"> </w:t>
      </w:r>
      <w:r>
        <w:t xml:space="preserve">of the QMS may also help in this regard.</w:t>
      </w:r>
      <w:r>
        <w:br/>
      </w:r>
      <w:r>
        <w:t xml:space="preserve">- Member States will have to have a QMS to certify their organisation, policies,</w:t>
      </w:r>
      <w:r>
        <w:t xml:space="preserve"> </w:t>
      </w:r>
      <w:r>
        <w:t xml:space="preserve">processes, resources and documentation are appropriate to achieve its objectives. This</w:t>
      </w:r>
      <w:r>
        <w:t xml:space="preserve"> </w:t>
      </w:r>
      <w:r>
        <w:t xml:space="preserve">will have to be certified and subsequently subject to audit every five years. Member</w:t>
      </w:r>
      <w:r>
        <w:t xml:space="preserve"> </w:t>
      </w:r>
      <w:r>
        <w:t xml:space="preserve">States will have to share with Commission/EMSA the results of the audits carried out</w:t>
      </w:r>
      <w:r>
        <w:t xml:space="preserve"> </w:t>
      </w:r>
      <w:r>
        <w:t xml:space="preserve">by the accredited body such that the PSC administration retains its QMS certification.</w:t>
      </w:r>
      <w:r>
        <w:br/>
      </w:r>
      <w:r>
        <w:t xml:space="preserve">- Horizontal analysis required81 to be carried out by EMSA (giving an indication of how</w:t>
      </w:r>
      <w:r>
        <w:t xml:space="preserve"> </w:t>
      </w:r>
      <w:r>
        <w:t xml:space="preserve">the legislation is functioning and identifying gaps and what can be done to address</w:t>
      </w:r>
      <w:r>
        <w:t xml:space="preserve"> </w:t>
      </w:r>
      <w:r>
        <w:t xml:space="preserve">them) and reported to the Commission and Member States (discussed in</w:t>
      </w:r>
      <w:r>
        <w:t xml:space="preserve"> </w:t>
      </w:r>
      <w:r>
        <w:t xml:space="preserve">workshops).This is particularly useful in identifying situations where the EU</w:t>
      </w:r>
      <w:r>
        <w:t xml:space="preserve"> </w:t>
      </w:r>
      <w:r>
        <w:t xml:space="preserve">legislation is seen as problematic by more than one Member State.</w:t>
      </w:r>
    </w:p>
    <w:p>
      <w:pPr>
        <w:pStyle w:val="BodyText"/>
      </w:pPr>
      <w:r>
        <w:t xml:space="preserve">79 It should be noted in this regard that since the entry to effect of Directive 2009/16/EC the Commission</w:t>
      </w:r>
      <w:r>
        <w:t xml:space="preserve"> </w:t>
      </w:r>
      <w:r>
        <w:t xml:space="preserve">has not been obliged to take any infringement action against any Member State for non-compliance with</w:t>
      </w:r>
      <w:r>
        <w:t xml:space="preserve"> </w:t>
      </w:r>
      <w:r>
        <w:t xml:space="preserve">the provisions of the Directive. Assistance from EMSA and/or additional training has been sufficient.</w:t>
      </w:r>
      <w:r>
        <w:t xml:space="preserve"> </w:t>
      </w:r>
      <w:r>
        <w:t xml:space="preserve">80 EMSA carries out such visits under Article 3 of Regulation (EC) No 1406/2002 establishing a European</w:t>
      </w:r>
      <w:r>
        <w:t xml:space="preserve"> </w:t>
      </w:r>
      <w:r>
        <w:t xml:space="preserve">Maritime Safety Agency as part of its core tasks, as such no additional costs are expected to arise.</w:t>
      </w:r>
      <w:r>
        <w:t xml:space="preserve"> </w:t>
      </w:r>
      <w:r>
        <w:t xml:space="preserve">81 Article 3(5) Regulation (EC) No 1406/2002 establishing a European Maritime Safety Agency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ANNEX 1: PROCEDURAL INFORMATION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4"/>
        </w:numPr>
      </w:pPr>
      <w:r>
        <w:t xml:space="preserve">LEAD DG, DECIDE PLANNING/CWP REFERENCES</w:t>
      </w:r>
      <w:r>
        <w:t xml:space="preserve"> </w:t>
      </w:r>
      <w:r>
        <w:t xml:space="preserve">The lead DG is the Directorate-General for Mobility and Transport DG MOVE, Unit D2:</w:t>
      </w:r>
      <w:r>
        <w:t xml:space="preserve"> </w:t>
      </w:r>
      <w:r>
        <w:t xml:space="preserve">Maritime Safety</w:t>
      </w:r>
      <w:r>
        <w:t xml:space="preserve"> </w:t>
      </w:r>
      <w:r>
        <w:t xml:space="preserve">DECIDE reference number: PLAN/2019/5430</w:t>
      </w:r>
      <w:r>
        <w:t xml:space="preserve"> </w:t>
      </w:r>
      <w:r>
        <w:t xml:space="preserve">Item 35 in Annex II to Commission Work Programme 2021: Promoting our European</w:t>
      </w:r>
      <w:r>
        <w:t xml:space="preserve"> </w:t>
      </w:r>
      <w:r>
        <w:t xml:space="preserve">Way of Life82.</w:t>
      </w:r>
    </w:p>
    <w:p>
      <w:pPr>
        <w:pStyle w:val="Compact"/>
        <w:numPr>
          <w:ilvl w:val="0"/>
          <w:numId w:val="1003"/>
        </w:numPr>
      </w:pPr>
      <w:r>
        <w:t xml:space="preserve">2. ORGANISATION AND TIMING</w:t>
      </w:r>
      <w:r>
        <w:t xml:space="preserve"> </w:t>
      </w:r>
      <w:r>
        <w:t xml:space="preserve">The impact assessment follows the ex-post evaluation of the Port State Control Directive</w:t>
      </w:r>
      <w:r>
        <w:t xml:space="preserve"> </w:t>
      </w:r>
      <w:r>
        <w:t xml:space="preserve">performed as part of the overall maritime transport policy Fitness Check in 2018.</w:t>
      </w:r>
      <w:r>
        <w:t xml:space="preserve"> </w:t>
      </w:r>
      <w:r>
        <w:t xml:space="preserve">The impact assessment started in 2020, with inception impact assessment published on 9</w:t>
      </w:r>
      <w:r>
        <w:t xml:space="preserve"> </w:t>
      </w:r>
      <w:r>
        <w:t xml:space="preserve">October 202083.</w:t>
      </w:r>
      <w:r>
        <w:br/>
      </w:r>
      <w:r>
        <w:t xml:space="preserve">The impact assessment on a possible review of the Port State Control Directive was</w:t>
      </w:r>
      <w:r>
        <w:t xml:space="preserve"> </w:t>
      </w:r>
      <w:r>
        <w:t xml:space="preserve">coordinated by an Inter-Service Steering Group (ISSG). The Commission Services</w:t>
      </w:r>
      <w:r>
        <w:t xml:space="preserve"> </w:t>
      </w:r>
      <w:r>
        <w:t xml:space="preserve">participating in the ISG were: Secretariat-General, Legal Service, DG Maritime Affairs</w:t>
      </w:r>
      <w:r>
        <w:t xml:space="preserve"> </w:t>
      </w:r>
      <w:r>
        <w:t xml:space="preserve">and Fisheries, DG Climate Action, DG Migration and Home Affairs, DG for</w:t>
      </w:r>
      <w:r>
        <w:t xml:space="preserve"> </w:t>
      </w:r>
      <w:r>
        <w:t xml:space="preserve">Employment, Social Affairs and Inclusion, DG Environment, DG Health and Food</w:t>
      </w:r>
      <w:r>
        <w:t xml:space="preserve"> </w:t>
      </w:r>
      <w:r>
        <w:t xml:space="preserve">Safety and the European Maritime Safety Agency (EMSA).</w:t>
      </w:r>
      <w:r>
        <w:t xml:space="preserve"> </w:t>
      </w:r>
      <w:r>
        <w:t xml:space="preserve">The Inter-Service Steering Group met 5 times: on 22 January 2021, 3 March 2021, 15</w:t>
      </w:r>
      <w:r>
        <w:t xml:space="preserve"> </w:t>
      </w:r>
      <w:r>
        <w:t xml:space="preserve">October 2021, 24 March 2022 and 16 June 2022. It was consulted throughout the</w:t>
      </w:r>
      <w:r>
        <w:t xml:space="preserve"> </w:t>
      </w:r>
      <w:r>
        <w:t xml:space="preserve">different steps of the impact assessment process: notably on all stakeholder consultation</w:t>
      </w:r>
      <w:r>
        <w:t xml:space="preserve"> </w:t>
      </w:r>
      <w:r>
        <w:t xml:space="preserve">materials and deliverables from the external contractor and on the draft Staff Working</w:t>
      </w:r>
      <w:r>
        <w:t xml:space="preserve"> </w:t>
      </w:r>
      <w:r>
        <w:t xml:space="preserve">Document.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3. CONSULTATION OF THE RSB</w:t>
      </w:r>
      <w:r>
        <w:t xml:space="preserve"> </w:t>
      </w:r>
      <w:r>
        <w:t xml:space="preserve">The draft report was discussed by the Regulatory Scrutiny Board on 19 July 2022, which</w:t>
      </w:r>
      <w:r>
        <w:t xml:space="preserve"> </w:t>
      </w:r>
      <w:r>
        <w:t xml:space="preserve">issued a positive opinion. The Board also made several main recommendations for</w:t>
      </w:r>
      <w:r>
        <w:t xml:space="preserve"> </w:t>
      </w:r>
      <w:r>
        <w:t xml:space="preserve">improvement which were addressed in the final impact assessment report as follows:</w:t>
      </w:r>
      <w:r>
        <w:br/>
      </w:r>
      <w:r>
        <w:t xml:space="preserve">RSB recommendations</w:t>
      </w:r>
      <w:r>
        <w:t xml:space="preserve"> </w:t>
      </w:r>
      <w:r>
        <w:t xml:space="preserve">Modification of the IA report</w:t>
      </w:r>
    </w:p>
    <w:p>
      <w:pPr>
        <w:pStyle w:val="Compact"/>
        <w:numPr>
          <w:ilvl w:val="0"/>
          <w:numId w:val="1005"/>
        </w:numPr>
      </w:pPr>
      <w:r>
        <w:t xml:space="preserve">The report should better explain the</w:t>
      </w:r>
      <w:r>
        <w:t xml:space="preserve"> </w:t>
      </w:r>
      <w:r>
        <w:t xml:space="preserve">international conventions that are relevant for</w:t>
      </w:r>
      <w:r>
        <w:t xml:space="preserve"> </w:t>
      </w:r>
      <w:r>
        <w:t xml:space="preserve">the PSC Directive, in particular the Paris</w:t>
      </w:r>
      <w:r>
        <w:t xml:space="preserve"> </w:t>
      </w:r>
      <w:r>
        <w:t xml:space="preserve">Memorandum of Understanding (MoU), and</w:t>
      </w:r>
      <w:r>
        <w:t xml:space="preserve"> </w:t>
      </w:r>
      <w:r>
        <w:t xml:space="preserve">the added-value of the PSC Directive. It</w:t>
      </w:r>
      <w:r>
        <w:t xml:space="preserve"> </w:t>
      </w:r>
      <w:r>
        <w:t xml:space="preserve">should explain from the outset the voluntary</w:t>
      </w:r>
      <w:r>
        <w:t xml:space="preserve"> </w:t>
      </w:r>
      <w:r>
        <w:t xml:space="preserve">character of these arrangements and the role</w:t>
      </w:r>
      <w:r>
        <w:t xml:space="preserve"> </w:t>
      </w:r>
      <w:r>
        <w:t xml:space="preserve">In Section 1 the historical development of PSC and its</w:t>
      </w:r>
      <w:r>
        <w:t xml:space="preserve"> </w:t>
      </w:r>
      <w:r>
        <w:t xml:space="preserve">incorporation into EU law is better explained. The best</w:t>
      </w:r>
      <w:r>
        <w:t xml:space="preserve"> </w:t>
      </w:r>
      <w:r>
        <w:t xml:space="preserve">efforts nature of the Paris MoU is also explained as are the</w:t>
      </w:r>
      <w:r>
        <w:t xml:space="preserve"> </w:t>
      </w:r>
      <w:r>
        <w:t xml:space="preserve">difficulties posed by flag states which either cannot or do</w:t>
      </w:r>
      <w:r>
        <w:t xml:space="preserve"> </w:t>
      </w:r>
      <w:r>
        <w:t xml:space="preserve">not wish to adequately enforce the international standards.</w:t>
      </w:r>
      <w:r>
        <w:t xml:space="preserve"> </w:t>
      </w:r>
      <w:r>
        <w:t xml:space="preserve">The importance of the directive in providing for a level</w:t>
      </w:r>
      <w:r>
        <w:t xml:space="preserve"> </w:t>
      </w:r>
      <w:r>
        <w:t xml:space="preserve">playing field and harmonised system between EU member</w:t>
      </w:r>
    </w:p>
    <w:p>
      <w:pPr>
        <w:pStyle w:val="FirstParagraph"/>
      </w:pPr>
      <w:r>
        <w:t xml:space="preserve">82 COM(2020) 690 final</w:t>
      </w:r>
      <w:r>
        <w:br/>
      </w:r>
      <w:r>
        <w:t xml:space="preserve">83 https://ec.europa.eu/info/law/better-regulation/initiatives/ares-2017-3807523_en</w:t>
      </w:r>
      <w:r>
        <w:t xml:space="preserve"> </w:t>
      </w:r>
      <w:r>
        <w:t xml:space="preserve">https://ec.europa.eu/info/law/better-regulation/have-your-say/initiatives/12641-Port-State-control-Further-</w:t>
      </w:r>
      <w:r>
        <w:t xml:space="preserve"> </w:t>
      </w:r>
      <w:r>
        <w:t xml:space="preserve">improving-safety-security-and-sustainability-of-maritime-transport_en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of the PSC Directive in their implementation</w:t>
      </w:r>
      <w:r>
        <w:t xml:space="preserve"> </w:t>
      </w:r>
      <w:r>
        <w:t xml:space="preserve">in the EU.</w:t>
      </w:r>
      <w:r>
        <w:t xml:space="preserve"> </w:t>
      </w:r>
      <w:r>
        <w:t xml:space="preserve">states is also reinforced.</w:t>
      </w:r>
      <w:r>
        <w:br/>
      </w:r>
      <w:r>
        <w:t xml:space="preserve">(2) The report should better present the</w:t>
      </w:r>
      <w:r>
        <w:t xml:space="preserve"> </w:t>
      </w:r>
      <w:r>
        <w:t xml:space="preserve">evidence of the problems it addresses and of</w:t>
      </w:r>
      <w:r>
        <w:t xml:space="preserve"> </w:t>
      </w:r>
      <w:r>
        <w:t xml:space="preserve">the need for the EU to act. The evidence</w:t>
      </w:r>
      <w:r>
        <w:t xml:space="preserve"> </w:t>
      </w:r>
      <w:r>
        <w:t xml:space="preserve">should demonstrate the inefficient and non</w:t>
      </w:r>
      <w:r>
        <w:t xml:space="preserve"> </w:t>
      </w:r>
      <w:r>
        <w:t xml:space="preserve">harmonised approach to PSC inspections.</w:t>
      </w:r>
      <w:r>
        <w:t xml:space="preserve"> </w:t>
      </w:r>
      <w:r>
        <w:t xml:space="preserve">The report should clarify the notion of</w:t>
      </w:r>
      <w:r>
        <w:t xml:space="preserve"> </w:t>
      </w:r>
      <w:r>
        <w:t xml:space="preserve">‘efficient inspection rate’ and show to what</w:t>
      </w:r>
      <w:r>
        <w:t xml:space="preserve"> </w:t>
      </w:r>
      <w:r>
        <w:t xml:space="preserve">extent over-inspections present a problem,</w:t>
      </w:r>
      <w:r>
        <w:t xml:space="preserve"> </w:t>
      </w:r>
      <w:r>
        <w:t xml:space="preserve">not only in terms of market distortions but</w:t>
      </w:r>
      <w:r>
        <w:t xml:space="preserve"> </w:t>
      </w:r>
      <w:r>
        <w:t xml:space="preserve">also in terms of efficiency. For larger fishing</w:t>
      </w:r>
      <w:r>
        <w:t xml:space="preserve"> </w:t>
      </w:r>
      <w:r>
        <w:t xml:space="preserve">vessels, the report should establish a clear</w:t>
      </w:r>
      <w:r>
        <w:t xml:space="preserve"> </w:t>
      </w:r>
      <w:r>
        <w:t xml:space="preserve">link between the poorer safety record and</w:t>
      </w:r>
      <w:r>
        <w:t xml:space="preserve"> </w:t>
      </w:r>
      <w:r>
        <w:t xml:space="preserve">lack of inspections (or reporting thereof). It</w:t>
      </w:r>
      <w:r>
        <w:t xml:space="preserve"> </w:t>
      </w:r>
      <w:r>
        <w:t xml:space="preserve">should clarify whether the market failure</w:t>
      </w:r>
      <w:r>
        <w:t xml:space="preserve"> </w:t>
      </w:r>
      <w:r>
        <w:t xml:space="preserve">relates to the lower level of inspections, the</w:t>
      </w:r>
      <w:r>
        <w:t xml:space="preserve"> </w:t>
      </w:r>
      <w:r>
        <w:t xml:space="preserve">low quality of inspections (when carried out</w:t>
      </w:r>
      <w:r>
        <w:t xml:space="preserve"> </w:t>
      </w:r>
      <w:r>
        <w:t xml:space="preserve">by only one inspector) or on both and explain</w:t>
      </w:r>
      <w:r>
        <w:t xml:space="preserve"> </w:t>
      </w:r>
      <w:r>
        <w:t xml:space="preserve">why.</w:t>
      </w:r>
      <w:r>
        <w:t xml:space="preserve"> </w:t>
      </w:r>
      <w:r>
        <w:t xml:space="preserve">The issues of non-harmonised and inefficient inspections</w:t>
      </w:r>
      <w:r>
        <w:t xml:space="preserve"> </w:t>
      </w:r>
      <w:r>
        <w:t xml:space="preserve">is better explained in section 2. The issue of over-</w:t>
      </w:r>
      <w:r>
        <w:t xml:space="preserve"> </w:t>
      </w:r>
      <w:r>
        <w:t xml:space="preserve">inspection within problem driver 3 and why this creates a</w:t>
      </w:r>
      <w:r>
        <w:t xml:space="preserve"> </w:t>
      </w:r>
      <w:r>
        <w:t xml:space="preserve">burden for all Member States is reinforced. The relatively</w:t>
      </w:r>
      <w:r>
        <w:t xml:space="preserve"> </w:t>
      </w:r>
      <w:r>
        <w:t xml:space="preserve">poor safety record of fishing vessels in general and the fact</w:t>
      </w:r>
      <w:r>
        <w:t xml:space="preserve"> </w:t>
      </w:r>
      <w:r>
        <w:t xml:space="preserve">that fishing vessels represent 18% of the total number of</w:t>
      </w:r>
      <w:r>
        <w:t xml:space="preserve"> </w:t>
      </w:r>
      <w:r>
        <w:t xml:space="preserve">fatalities involving all vessels (commercial transport and</w:t>
      </w:r>
      <w:r>
        <w:t xml:space="preserve"> </w:t>
      </w:r>
      <w:r>
        <w:t xml:space="preserve">fishing) falling within the scope of the maritime accident</w:t>
      </w:r>
      <w:r>
        <w:t xml:space="preserve"> </w:t>
      </w:r>
      <w:r>
        <w:t xml:space="preserve">investigation Directive is further developed. The fact that</w:t>
      </w:r>
      <w:r>
        <w:t xml:space="preserve"> </w:t>
      </w:r>
      <w:r>
        <w:t xml:space="preserve">a systematic inspection regime has improved the safety</w:t>
      </w:r>
      <w:r>
        <w:t xml:space="preserve"> </w:t>
      </w:r>
      <w:r>
        <w:t xml:space="preserve">record</w:t>
      </w:r>
      <w:r>
        <w:t xml:space="preserve"> </w:t>
      </w:r>
      <w:r>
        <w:t xml:space="preserve">of</w:t>
      </w:r>
      <w:r>
        <w:t xml:space="preserve"> </w:t>
      </w:r>
      <w:r>
        <w:t xml:space="preserve">commercial</w:t>
      </w:r>
      <w:r>
        <w:t xml:space="preserve"> </w:t>
      </w:r>
      <w:r>
        <w:t xml:space="preserve">transport</w:t>
      </w:r>
      <w:r>
        <w:t xml:space="preserve"> </w:t>
      </w:r>
      <w:r>
        <w:t xml:space="preserve">vessel</w:t>
      </w:r>
      <w:r>
        <w:t xml:space="preserve"> </w:t>
      </w:r>
      <w:r>
        <w:t xml:space="preserve">since</w:t>
      </w:r>
      <w:r>
        <w:t xml:space="preserve"> </w:t>
      </w:r>
      <w:r>
        <w:t xml:space="preserve">its</w:t>
      </w:r>
      <w:r>
        <w:t xml:space="preserve"> </w:t>
      </w:r>
      <w:r>
        <w:t xml:space="preserve">introduction and the likelihood that this could be applied</w:t>
      </w:r>
      <w:r>
        <w:t xml:space="preserve"> </w:t>
      </w:r>
      <w:r>
        <w:t xml:space="preserve">to the fishing sector is also explained.</w:t>
      </w:r>
      <w:r>
        <w:br/>
      </w:r>
      <w:r>
        <w:t xml:space="preserve">(3) In presenting the policy options and their</w:t>
      </w:r>
      <w:r>
        <w:t xml:space="preserve"> </w:t>
      </w:r>
      <w:r>
        <w:t xml:space="preserve">impacts, the report should focus on those</w:t>
      </w:r>
      <w:r>
        <w:t xml:space="preserve"> </w:t>
      </w:r>
      <w:r>
        <w:t xml:space="preserve">issues that involve policy choices (i.e. </w:t>
      </w:r>
      <w:r>
        <w:t xml:space="preserve"> </w:t>
      </w:r>
      <w:r>
        <w:t xml:space="preserve">electronic certificates, large fishing vessels</w:t>
      </w:r>
      <w:r>
        <w:t xml:space="preserve"> </w:t>
      </w:r>
      <w:r>
        <w:t xml:space="preserve">and new international conventions). Policy</w:t>
      </w:r>
      <w:r>
        <w:t xml:space="preserve"> </w:t>
      </w:r>
      <w:r>
        <w:t xml:space="preserve">measures, which are common to all policy</w:t>
      </w:r>
      <w:r>
        <w:t xml:space="preserve"> </w:t>
      </w:r>
      <w:r>
        <w:t xml:space="preserve">options, should still be assessed but their</w:t>
      </w:r>
      <w:r>
        <w:t xml:space="preserve"> </w:t>
      </w:r>
      <w:r>
        <w:t xml:space="preserve">impacts should be presented also in</w:t>
      </w:r>
      <w:r>
        <w:t xml:space="preserve"> </w:t>
      </w:r>
      <w:r>
        <w:t xml:space="preserve">disaggregated form in order not to obscure</w:t>
      </w:r>
      <w:r>
        <w:t xml:space="preserve"> </w:t>
      </w:r>
      <w:r>
        <w:t xml:space="preserve">the impact of the main policy choices. Where</w:t>
      </w:r>
      <w:r>
        <w:t xml:space="preserve"> </w:t>
      </w:r>
      <w:r>
        <w:t xml:space="preserve">the report uses packages of policy measures,</w:t>
      </w:r>
      <w:r>
        <w:t xml:space="preserve"> </w:t>
      </w:r>
      <w:r>
        <w:t xml:space="preserve">it should explain the underlying rationale of</w:t>
      </w:r>
      <w:r>
        <w:t xml:space="preserve"> </w:t>
      </w:r>
      <w:r>
        <w:t xml:space="preserve">each of the packages.</w:t>
      </w:r>
      <w:r>
        <w:t xml:space="preserve"> </w:t>
      </w:r>
      <w:r>
        <w:t xml:space="preserve">Section 5.2 distinguishes between the policy measures</w:t>
      </w:r>
      <w:r>
        <w:t xml:space="preserve"> </w:t>
      </w:r>
      <w:r>
        <w:t xml:space="preserve">which are common to all policy options and those which</w:t>
      </w:r>
      <w:r>
        <w:t xml:space="preserve"> </w:t>
      </w:r>
      <w:r>
        <w:t xml:space="preserve">are distinct. The impacts of these options is better</w:t>
      </w:r>
      <w:r>
        <w:t xml:space="preserve"> </w:t>
      </w:r>
      <w:r>
        <w:t xml:space="preserve">presented in a disaggregated fashion. The underlying</w:t>
      </w:r>
      <w:r>
        <w:t xml:space="preserve"> </w:t>
      </w:r>
      <w:r>
        <w:t xml:space="preserve">rationale for each of the options is also better explained.</w:t>
      </w:r>
      <w:r>
        <w:br/>
      </w:r>
      <w:r>
        <w:t xml:space="preserve">(4) The main report should give an indication</w:t>
      </w:r>
      <w:r>
        <w:t xml:space="preserve"> </w:t>
      </w:r>
      <w:r>
        <w:t xml:space="preserve">of the main assumptions underpinning the</w:t>
      </w:r>
      <w:r>
        <w:t xml:space="preserve"> </w:t>
      </w:r>
      <w:r>
        <w:t xml:space="preserve">impact analysis, in particular for the uptake</w:t>
      </w:r>
      <w:r>
        <w:t xml:space="preserve"> </w:t>
      </w:r>
      <w:r>
        <w:t xml:space="preserve">and expected effectiveness of voluntary</w:t>
      </w:r>
      <w:r>
        <w:t xml:space="preserve"> </w:t>
      </w:r>
      <w:r>
        <w:t xml:space="preserve">nonlegislative measures (e.g. inspections of</w:t>
      </w:r>
      <w:r>
        <w:t xml:space="preserve"> </w:t>
      </w:r>
      <w:r>
        <w:t xml:space="preserve">fishing vessels). In terms of the</w:t>
      </w:r>
      <w:r>
        <w:t xml:space="preserve"> </w:t>
      </w:r>
      <w:r>
        <w:t xml:space="preserve">administrative costs, it should explain the</w:t>
      </w:r>
      <w:r>
        <w:t xml:space="preserve"> </w:t>
      </w:r>
      <w:r>
        <w:t xml:space="preserve">origin of the 72-hour advance notice and why</w:t>
      </w:r>
      <w:r>
        <w:t xml:space="preserve"> </w:t>
      </w:r>
      <w:r>
        <w:t xml:space="preserve">it can be abolished now.</w:t>
      </w:r>
      <w:r>
        <w:t xml:space="preserve"> </w:t>
      </w:r>
      <w:r>
        <w:t xml:space="preserve">In Section 6.1.1 the assumptions regarding the take up rate</w:t>
      </w:r>
      <w:r>
        <w:t xml:space="preserve"> </w:t>
      </w:r>
      <w:r>
        <w:t xml:space="preserve">of for port State control for fishing vessel is better</w:t>
      </w:r>
      <w:r>
        <w:t xml:space="preserve"> </w:t>
      </w:r>
      <w:r>
        <w:t xml:space="preserve">explained. In Section 2.2 the obsolescence of the 72 hour</w:t>
      </w:r>
      <w:r>
        <w:t xml:space="preserve"> </w:t>
      </w:r>
      <w:r>
        <w:t xml:space="preserve">pre-arrival notification for vessels subject to and expanded</w:t>
      </w:r>
      <w:r>
        <w:t xml:space="preserve"> </w:t>
      </w:r>
      <w:r>
        <w:t xml:space="preserve">inspection is better explained.</w:t>
      </w:r>
      <w:r>
        <w:br/>
      </w:r>
      <w:r>
        <w:t xml:space="preserve">(5) The report needs to justify better the</w:t>
      </w:r>
      <w:r>
        <w:t xml:space="preserve"> </w:t>
      </w:r>
      <w:r>
        <w:t xml:space="preserve">choice of the preferred policy option (B)</w:t>
      </w:r>
      <w:r>
        <w:t xml:space="preserve"> </w:t>
      </w:r>
      <w:r>
        <w:t xml:space="preserve">given that the analysis indicates that this</w:t>
      </w:r>
      <w:r>
        <w:t xml:space="preserve"> </w:t>
      </w:r>
      <w:r>
        <w:t xml:space="preserve">option does not produce the highest net</w:t>
      </w:r>
      <w:r>
        <w:t xml:space="preserve"> </w:t>
      </w:r>
      <w:r>
        <w:t xml:space="preserve">benefit and the Benefit Cost Ratio. It should</w:t>
      </w:r>
      <w:r>
        <w:t xml:space="preserve"> </w:t>
      </w:r>
      <w:r>
        <w:t xml:space="preserve">clarify the role of the international acceptance</w:t>
      </w:r>
      <w:r>
        <w:t xml:space="preserve"> </w:t>
      </w:r>
      <w:r>
        <w:t xml:space="preserve">of electronic certificates and the role of the</w:t>
      </w:r>
      <w:r>
        <w:t xml:space="preserve"> </w:t>
      </w:r>
      <w:r>
        <w:t xml:space="preserve">white/grey/black list in the choice of the</w:t>
      </w:r>
      <w:r>
        <w:t xml:space="preserve"> </w:t>
      </w:r>
      <w:r>
        <w:t xml:space="preserve">preferred policy option. It should also explain</w:t>
      </w:r>
      <w:r>
        <w:t xml:space="preserve"> </w:t>
      </w:r>
      <w:r>
        <w:t xml:space="preserve">this list, its content and its consequences, and</w:t>
      </w:r>
      <w:r>
        <w:t xml:space="preserve"> </w:t>
      </w:r>
      <w:r>
        <w:t xml:space="preserve">clarify how it is set up and adapted over time.</w:t>
      </w:r>
      <w:r>
        <w:t xml:space="preserve"> </w:t>
      </w:r>
      <w:r>
        <w:t xml:space="preserve">Section 8.1 on the preferred policy option B has been</w:t>
      </w:r>
      <w:r>
        <w:t xml:space="preserve"> </w:t>
      </w:r>
      <w:r>
        <w:t xml:space="preserve">reinforced to better explain the political choices and why a</w:t>
      </w:r>
      <w:r>
        <w:t xml:space="preserve"> </w:t>
      </w:r>
      <w:r>
        <w:t xml:space="preserve">voluntary system of PSC for larger fishing vessels is more</w:t>
      </w:r>
      <w:r>
        <w:t xml:space="preserve"> </w:t>
      </w:r>
      <w:r>
        <w:t xml:space="preserve">deliverable in the short to medium term. The incentivised</w:t>
      </w:r>
      <w:r>
        <w:t xml:space="preserve"> </w:t>
      </w:r>
      <w:r>
        <w:t xml:space="preserve">phase-in of electronic certificates rather than a mandatory</w:t>
      </w:r>
      <w:r>
        <w:t xml:space="preserve"> </w:t>
      </w:r>
      <w:r>
        <w:t xml:space="preserve">phase out of paper certificates and the impact this would</w:t>
      </w:r>
      <w:r>
        <w:t xml:space="preserve"> </w:t>
      </w:r>
      <w:r>
        <w:t xml:space="preserve">have on third country vessels (making up 70% of vessels</w:t>
      </w:r>
      <w:r>
        <w:t xml:space="preserve"> </w:t>
      </w:r>
      <w:r>
        <w:t xml:space="preserve">engaged in international voyages in the EU) is also better</w:t>
      </w:r>
      <w:r>
        <w:t xml:space="preserve"> </w:t>
      </w:r>
      <w:r>
        <w:t xml:space="preserve">explained.</w:t>
      </w:r>
    </w:p>
    <w:p>
      <w:pPr>
        <w:pStyle w:val="BodyText"/>
      </w:pPr>
      <w:r>
        <w:t xml:space="preserve">The draft report was submitted to the RSB on 22 June 2022 and was discussed by the</w:t>
      </w:r>
      <w:r>
        <w:t xml:space="preserve"> </w:t>
      </w:r>
      <w:r>
        <w:t xml:space="preserve">Board on 19 July 2022.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13. 4. EVIDENCE, SOURCES AND QUALITY</w:t>
      </w:r>
      <w:r>
        <w:t xml:space="preserve"> </w:t>
      </w:r>
      <w:r>
        <w:t xml:space="preserve">The impact assessment is based on a several sources, using both quantitative and</w:t>
      </w:r>
      <w:r>
        <w:t xml:space="preserve"> </w:t>
      </w:r>
      <w:r>
        <w:t xml:space="preserve">qualitative data, collected from Member States and industry. This includes:</w:t>
      </w:r>
      <w:r>
        <w:t xml:space="preserve"> </w:t>
      </w:r>
      <w:r>
        <w:t xml:space="preserve"> The ex-post evaluation of the Port State Control Directive</w:t>
      </w:r>
      <w:r>
        <w:br/>
      </w:r>
      <w:r>
        <w:t xml:space="preserve"> Maritime Fitness Check 2018</w:t>
      </w:r>
      <w:r>
        <w:t xml:space="preserve"> </w:t>
      </w:r>
      <w:r>
        <w:t xml:space="preserve"> Stakeholder consultation activities (see Annex 2)</w:t>
      </w:r>
      <w:r>
        <w:t xml:space="preserve"> </w:t>
      </w:r>
      <w:r>
        <w:t xml:space="preserve"> EMSA mid-cycle horizoinal analysis of visits to Member States</w:t>
      </w:r>
      <w:r>
        <w:t xml:space="preserve"> </w:t>
      </w:r>
      <w:r>
        <w:t xml:space="preserve"> External support study carried out by an independent consultant (COWI A/S,</w:t>
      </w:r>
      <w:r>
        <w:t xml:space="preserve"> </w:t>
      </w:r>
      <w:r>
        <w:t xml:space="preserve">supported by Studio Legale Grimaldi and Ecorys)</w:t>
      </w:r>
      <w:r>
        <w:br/>
      </w:r>
      <w:r>
        <w:t xml:space="preserve"> Commission experience in monitoritung and implementing the Directive</w:t>
      </w:r>
      <w:r>
        <w:br/>
      </w:r>
      <w:r>
        <w:t xml:space="preserve"> Various databases managed by EMSA.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ANNEX 2: STAKEHOLDER CONSULTATION</w:t>
      </w:r>
    </w:p>
    <w:p>
      <w:pPr>
        <w:pStyle w:val="Compact"/>
        <w:numPr>
          <w:ilvl w:val="0"/>
          <w:numId w:val="1006"/>
        </w:numPr>
      </w:pPr>
      <w:r>
        <w:t xml:space="preserve">INTRODUCTION</w:t>
      </w:r>
      <w:r>
        <w:br/>
      </w:r>
      <w:r>
        <w:t xml:space="preserve">This annex provides a summary of the outcomes of the consultation activities which have</w:t>
      </w:r>
      <w:r>
        <w:t xml:space="preserve"> </w:t>
      </w:r>
      <w:r>
        <w:t xml:space="preserve">been carried out for the review of Directive 2009/16/EC on port State control, including</w:t>
      </w:r>
      <w:r>
        <w:t xml:space="preserve"> </w:t>
      </w:r>
      <w:r>
        <w:t xml:space="preserve">in the context of the external support study. It notes the range of stakeholders consulted,</w:t>
      </w:r>
      <w:r>
        <w:t xml:space="preserve"> </w:t>
      </w:r>
      <w:r>
        <w:t xml:space="preserve">describes the main consultation activities and provides a succinct analysis of their views</w:t>
      </w:r>
      <w:r>
        <w:t xml:space="preserve"> </w:t>
      </w:r>
      <w:r>
        <w:t xml:space="preserve">and the main issues they raised.</w:t>
      </w:r>
      <w:r>
        <w:br/>
      </w:r>
      <w:r>
        <w:t xml:space="preserve">The objective of the consultation activities were to collect information and opinions of</w:t>
      </w:r>
      <w:r>
        <w:t xml:space="preserve"> </w:t>
      </w:r>
      <w:r>
        <w:t xml:space="preserve">stakeholders on the key problems and associated drivers, definition of relevant policy</w:t>
      </w:r>
      <w:r>
        <w:t xml:space="preserve"> </w:t>
      </w:r>
      <w:r>
        <w:t xml:space="preserve">objectives linked to those problem areas and the identification, definition and screening</w:t>
      </w:r>
      <w:r>
        <w:t xml:space="preserve"> </w:t>
      </w:r>
      <w:r>
        <w:t xml:space="preserve">of policy measures that could eventually be incorporated into policy options for this</w:t>
      </w:r>
      <w:r>
        <w:t xml:space="preserve"> </w:t>
      </w:r>
      <w:r>
        <w:t xml:space="preserve">Impact Assessment as well as gather information and opinions on their likely impacts.</w:t>
      </w:r>
      <w:r>
        <w:br/>
      </w:r>
      <w:r>
        <w:t xml:space="preserve">The main consultation activities included:</w:t>
      </w:r>
    </w:p>
    <w:p>
      <w:pPr>
        <w:pStyle w:val="Compact"/>
        <w:numPr>
          <w:ilvl w:val="0"/>
          <w:numId w:val="1007"/>
        </w:numPr>
      </w:pPr>
      <w:r>
        <w:t xml:space="preserve">Four exploratory interviews with EU level representatives of key stakeholders,</w:t>
      </w:r>
      <w:r>
        <w:t xml:space="preserve"> </w:t>
      </w:r>
      <w:r>
        <w:t xml:space="preserve">particularly to support and refine the overall problem definition and possible policy</w:t>
      </w:r>
      <w:r>
        <w:t xml:space="preserve"> </w:t>
      </w:r>
      <w:r>
        <w:t xml:space="preserve">options.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 targeted stakeholder survey organised by the consultant in charge of the external</w:t>
      </w:r>
      <w:r>
        <w:t xml:space="preserve"> </w:t>
      </w:r>
      <w:r>
        <w:t xml:space="preserve">support study to the Impact Assessment, running from 7 September 2021 to 6 October</w:t>
      </w:r>
      <w:r>
        <w:t xml:space="preserve"> </w:t>
      </w:r>
      <w:r>
        <w:t xml:space="preserve">2021, among key stakeholders to fill specific information requests, particularly to</w:t>
      </w:r>
      <w:r>
        <w:t xml:space="preserve"> </w:t>
      </w:r>
      <w:r>
        <w:t xml:space="preserve">support the assessment of impacts of possible policy measures.</w:t>
      </w:r>
    </w:p>
    <w:p>
      <w:pPr>
        <w:pStyle w:val="Compact"/>
        <w:numPr>
          <w:ilvl w:val="0"/>
          <w:numId w:val="1007"/>
        </w:numPr>
      </w:pPr>
      <w:r>
        <w:t xml:space="preserve">Twenty two targeted interviews organised by the consultant in charge of the external</w:t>
      </w:r>
      <w:r>
        <w:t xml:space="preserve"> </w:t>
      </w:r>
      <w:r>
        <w:t xml:space="preserve">support study to the Impact Assessment, running from 13 July 2021 to 16 September</w:t>
      </w:r>
      <w:r>
        <w:t xml:space="preserve"> </w:t>
      </w:r>
      <w:r>
        <w:t xml:space="preserve">2021, among key stakeholders to fill specific information requests, particularly to</w:t>
      </w:r>
      <w:r>
        <w:t xml:space="preserve"> </w:t>
      </w:r>
      <w:r>
        <w:t xml:space="preserve">support the assessment of impacts of possible policy measures.</w:t>
      </w:r>
    </w:p>
    <w:p>
      <w:pPr>
        <w:pStyle w:val="Compact"/>
        <w:numPr>
          <w:ilvl w:val="0"/>
          <w:numId w:val="1007"/>
        </w:numPr>
      </w:pPr>
      <w:r>
        <w:t xml:space="preserve">Additional consultation activities organised by DG MOVE and the consultant in</w:t>
      </w:r>
      <w:r>
        <w:t xml:space="preserve"> </w:t>
      </w:r>
      <w:r>
        <w:t xml:space="preserve">charge of the external support study to the Impact Assessment in order to consult the</w:t>
      </w:r>
      <w:r>
        <w:t xml:space="preserve"> </w:t>
      </w:r>
      <w:r>
        <w:t xml:space="preserve">Member States and key stakeholders by providing their views on the different policy</w:t>
      </w:r>
      <w:r>
        <w:t xml:space="preserve"> </w:t>
      </w:r>
      <w:r>
        <w:t xml:space="preserve">measures but also to validate the emerging and final results of the support study to the</w:t>
      </w:r>
      <w:r>
        <w:t xml:space="preserve"> </w:t>
      </w:r>
      <w:r>
        <w:t xml:space="preserve">Impact Assessment in terms of the quantification of the impacts. These activites took</w:t>
      </w:r>
      <w:r>
        <w:t xml:space="preserve"> </w:t>
      </w:r>
      <w:r>
        <w:t xml:space="preserve">place in the context of meetings of the EU Sectoral Social Dialogue Committee on</w:t>
      </w:r>
      <w:r>
        <w:t xml:space="preserve"> </w:t>
      </w:r>
      <w:r>
        <w:t xml:space="preserve">maritime transport (16 April 2021, 23 September 2021 and 16 December 2021), the</w:t>
      </w:r>
      <w:r>
        <w:t xml:space="preserve"> </w:t>
      </w:r>
      <w:r>
        <w:t xml:space="preserve">EU Sectoral Social Dialogue Committee on Sea Fisheries (29 January 2021, 8 March</w:t>
      </w:r>
      <w:r>
        <w:t xml:space="preserve"> </w:t>
      </w:r>
      <w:r>
        <w:t xml:space="preserve">2021 and 16 November 2021), the EU Sector Socal Dialogue Committee on ports (19</w:t>
      </w:r>
      <w:r>
        <w:t xml:space="preserve"> </w:t>
      </w:r>
      <w:r>
        <w:t xml:space="preserve">November 2021), an informal meeting of the EU/EEA Maritime Transport Directors</w:t>
      </w:r>
      <w:r>
        <w:t xml:space="preserve"> </w:t>
      </w:r>
      <w:r>
        <w:t xml:space="preserve">(30 November 2021), virtual and in person meetings of the port State Control</w:t>
      </w:r>
      <w:r>
        <w:t xml:space="preserve"> </w:t>
      </w:r>
      <w:r>
        <w:t xml:space="preserve">Committee of the Paris MoU (May 2021 and May 2022) meetings of the of the EU</w:t>
      </w:r>
      <w:r>
        <w:t xml:space="preserve"> </w:t>
      </w:r>
      <w:r>
        <w:t xml:space="preserve">Committee on Safe Seas and the Prevention of Pollution from Ships (17 May 2021, 11</w:t>
      </w:r>
      <w:r>
        <w:t xml:space="preserve"> </w:t>
      </w:r>
      <w:r>
        <w:t xml:space="preserve">November 2021 and 31 May 2022).</w:t>
      </w:r>
      <w:r>
        <w:br/>
      </w:r>
      <w:r>
        <w:t xml:space="preserve">The information collected from stakeholders was key in allowing the Commission to</w:t>
      </w:r>
      <w:r>
        <w:t xml:space="preserve"> </w:t>
      </w:r>
      <w:r>
        <w:t xml:space="preserve">refine the design of the POs as well as to assess their economic, social and environmental</w:t>
      </w:r>
      <w:r>
        <w:t xml:space="preserve"> </w:t>
      </w:r>
      <w:r>
        <w:t xml:space="preserve">impacts, compare them and determine which PO is likely to maximize the benefits/costs</w:t>
      </w:r>
      <w:r>
        <w:t xml:space="preserve"> </w:t>
      </w:r>
      <w:r>
        <w:t xml:space="preserve">ratio for the society and fully contribute to achieving a more effective and efficient port</w:t>
      </w:r>
      <w:r>
        <w:t xml:space="preserve"> </w:t>
      </w:r>
      <w:r>
        <w:t xml:space="preserve">State control mechanism that would allow a better targeting of substandard shipping.</w:t>
      </w:r>
    </w:p>
    <w:p>
      <w:pPr>
        <w:pStyle w:val="FirstParagraph"/>
      </w:pPr>
      <w:r>
        <w:t xml:space="preserve">56</w:t>
      </w:r>
      <w:r>
        <w:t xml:space="preserve"> </w:t>
      </w:r>
      <w:r>
        <w:t xml:space="preserve">Findings from those processes complemented the desk research carried out in the context</w:t>
      </w:r>
      <w:r>
        <w:t xml:space="preserve"> </w:t>
      </w:r>
      <w:r>
        <w:t xml:space="preserve">of the external support study.</w:t>
      </w:r>
      <w:r>
        <w:br/>
      </w:r>
      <w:r>
        <w:t xml:space="preserve">2. METHODOLOGY</w:t>
      </w:r>
      <w:r>
        <w:br/>
      </w:r>
      <w:r>
        <w:t xml:space="preserve">The remainder of the annex presents the main findings from the analysis of stakeholder</w:t>
      </w:r>
      <w:r>
        <w:t xml:space="preserve"> </w:t>
      </w:r>
      <w:r>
        <w:t xml:space="preserve">contributions to the consultation process. They are structured around the main elements</w:t>
      </w:r>
      <w:r>
        <w:t xml:space="preserve"> </w:t>
      </w:r>
      <w:r>
        <w:t xml:space="preserve">of the intervention logic, namely problems and their drivers, key policy objectives as well</w:t>
      </w:r>
      <w:r>
        <w:t xml:space="preserve"> </w:t>
      </w:r>
      <w:r>
        <w:t xml:space="preserve">as key needs and possible aspects of policy design. In general, the initiative as presented</w:t>
      </w:r>
      <w:r>
        <w:t xml:space="preserve"> </w:t>
      </w:r>
      <w:r>
        <w:t xml:space="preserve">in the Inception Impact Assessment received positive reactions. A consultation strategy,</w:t>
      </w:r>
      <w:r>
        <w:t xml:space="preserve"> </w:t>
      </w:r>
      <w:r>
        <w:t xml:space="preserve">covering the stakeholder consultation activities carried out as part of the study, has</w:t>
      </w:r>
      <w:r>
        <w:t xml:space="preserve"> </w:t>
      </w:r>
      <w:r>
        <w:t xml:space="preserve">been developed and further fine-tuned throughout the different phases of the study.</w:t>
      </w:r>
      <w:r>
        <w:br/>
      </w:r>
      <w:r>
        <w:t xml:space="preserve">A mixed methods approach has been adopted to conduct the targeted stakeholder</w:t>
      </w:r>
      <w:r>
        <w:t xml:space="preserve"> </w:t>
      </w:r>
      <w:r>
        <w:t xml:space="preserve">consultation activities, which have taken place gradually throughout the implementation</w:t>
      </w:r>
      <w:r>
        <w:t xml:space="preserve"> </w:t>
      </w:r>
      <w:r>
        <w:t xml:space="preserve">of the study. This allowed to capture and fill in data gaps along the study process and</w:t>
      </w:r>
      <w:r>
        <w:t xml:space="preserve"> </w:t>
      </w:r>
      <w:r>
        <w:t xml:space="preserve">ensure synergies and evidence-build up for the different study tasks. Methods have been</w:t>
      </w:r>
      <w:r>
        <w:t xml:space="preserve"> </w:t>
      </w:r>
      <w:r>
        <w:t xml:space="preserve">adapted to take account of the development of the COVID-19 pandemic. For this reason,</w:t>
      </w:r>
      <w:r>
        <w:t xml:space="preserve"> </w:t>
      </w:r>
      <w:r>
        <w:t xml:space="preserve">interviews and meetings have been held by videoconference.</w:t>
      </w:r>
      <w:r>
        <w:br/>
      </w:r>
      <w:r>
        <w:t xml:space="preserve">It is to be noted that an exemption was granted from carrying out an Open Public</w:t>
      </w:r>
      <w:r>
        <w:t xml:space="preserve"> </w:t>
      </w:r>
      <w:r>
        <w:t xml:space="preserve">Consultation (OPC) in relation to this Impact Assessment, as previous experience with</w:t>
      </w:r>
      <w:r>
        <w:t xml:space="preserve"> </w:t>
      </w:r>
      <w:r>
        <w:t xml:space="preserve">the ex-post evaluation and the Maritime Fitness Check proved that such a technical topic</w:t>
      </w:r>
      <w:r>
        <w:t xml:space="preserve"> </w:t>
      </w:r>
      <w:r>
        <w:t xml:space="preserve">would yield little interest from the general public. The general public was nevertheless</w:t>
      </w:r>
      <w:r>
        <w:t xml:space="preserve"> </w:t>
      </w:r>
      <w:r>
        <w:t xml:space="preserve">offered the opportunity to provide any views on this initiative, via an announcement on</w:t>
      </w:r>
      <w:r>
        <w:t xml:space="preserve"> </w:t>
      </w:r>
      <w:r>
        <w:t xml:space="preserve">DG MOVE web page84 and a dedicated functional mailbox.</w:t>
      </w:r>
      <w:r>
        <w:br/>
      </w:r>
      <w:r>
        <w:t xml:space="preserve">One contribution was received from a shipowner association, this association stated that</w:t>
      </w:r>
      <w:r>
        <w:t xml:space="preserve"> </w:t>
      </w:r>
      <w:r>
        <w:t xml:space="preserve">it supported the initiative on PSC as it aims to add further environmental and climate</w:t>
      </w:r>
      <w:r>
        <w:t xml:space="preserve"> </w:t>
      </w:r>
      <w:r>
        <w:t xml:space="preserve">protection elements as well as the use and acceptance of electronic statutory certificates.</w:t>
      </w:r>
      <w:r>
        <w:br/>
      </w:r>
      <w:r>
        <w:t xml:space="preserve">2.1. Feedback on the Inception Impact Assessment</w:t>
      </w:r>
      <w:r>
        <w:t xml:space="preserve"> </w:t>
      </w:r>
      <w:r>
        <w:t xml:space="preserve">The Commission received 10 responses to the Inception Impact Assessment for this</w:t>
      </w:r>
      <w:r>
        <w:t xml:space="preserve"> </w:t>
      </w:r>
      <w:r>
        <w:t xml:space="preserve">initiative during 09 October 2020 to 20 November 2020.</w:t>
      </w:r>
      <w:r>
        <w:br/>
      </w:r>
      <w:r>
        <w:t xml:space="preserve">There were 2 responses provided by NGOs and 5 provided by business associations,</w:t>
      </w:r>
      <w:r>
        <w:t xml:space="preserve"> </w:t>
      </w:r>
      <w:r>
        <w:t xml:space="preserve">actors from shipping and port industry including a trade association of seafarers. 2</w:t>
      </w:r>
      <w:r>
        <w:t xml:space="preserve"> </w:t>
      </w:r>
      <w:r>
        <w:t xml:space="preserve">Member State public authorities provided feedback as well while there was also an</w:t>
      </w:r>
      <w:r>
        <w:t xml:space="preserve"> </w:t>
      </w:r>
      <w:r>
        <w:t xml:space="preserve">anonymous contributor.</w:t>
      </w:r>
      <w:r>
        <w:br/>
      </w:r>
      <w:r>
        <w:t xml:space="preserve">2.2. Exploratory interviews and targeted consultations</w:t>
      </w:r>
      <w:r>
        <w:t xml:space="preserve"> </w:t>
      </w:r>
      <w:r>
        <w:t xml:space="preserve">Between 08 February 2021 and 12 February 2021, 4 exploratory interviews have been</w:t>
      </w:r>
      <w:r>
        <w:t xml:space="preserve"> </w:t>
      </w:r>
      <w:r>
        <w:t xml:space="preserve">conducted to gain a better understanding of the current situation of the PSC regime,</w:t>
      </w:r>
      <w:r>
        <w:t xml:space="preserve"> </w:t>
      </w:r>
      <w:r>
        <w:t xml:space="preserve">collect ideas on possible solutions to the problems and explore the availability of data</w:t>
      </w:r>
      <w:r>
        <w:t xml:space="preserve"> </w:t>
      </w:r>
      <w:r>
        <w:t xml:space="preserve">and related challenges. Those interviews took place with EMSA, the Paris MoU</w:t>
      </w:r>
      <w:r>
        <w:t xml:space="preserve"> </w:t>
      </w:r>
      <w:r>
        <w:t xml:space="preserve">Secretariat, the Danish Maritime Authority and the LIFE Platform.</w:t>
      </w:r>
      <w:r>
        <w:t xml:space="preserve"> </w:t>
      </w:r>
      <w:r>
        <w:t xml:space="preserve">Further targeted interviews were conducted and an online targeted survey was</w:t>
      </w:r>
      <w:r>
        <w:t xml:space="preserve"> </w:t>
      </w:r>
      <w:r>
        <w:t xml:space="preserve">distributed. Both the interviews and the survey were aimed at a range of relevant</w:t>
      </w:r>
      <w:r>
        <w:t xml:space="preserve"> </w:t>
      </w:r>
      <w:r>
        <w:t xml:space="preserve">stakeholders representing public authorities and other public bodies (national authorities</w:t>
      </w:r>
    </w:p>
    <w:p>
      <w:pPr>
        <w:pStyle w:val="BodyText"/>
      </w:pPr>
      <w:r>
        <w:t xml:space="preserve">84 Maritime safety – three directives under review (europa.eu)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in EU, EEA and third countries, EU and international bodies) industry representatives</w:t>
      </w:r>
      <w:r>
        <w:t xml:space="preserve"> </w:t>
      </w:r>
      <w:r>
        <w:t xml:space="preserve">(including relevant associations of shipowners, port operators and seafarers).</w:t>
      </w:r>
      <w:r>
        <w:br/>
      </w:r>
      <w:r>
        <w:t xml:space="preserve">The interviews and surveys focused on obtaining detailed input on the expected impacts</w:t>
      </w:r>
      <w:r>
        <w:t xml:space="preserve"> </w:t>
      </w:r>
      <w:r>
        <w:t xml:space="preserve">(economic, social and environmental) of the measures under consideration in comparison</w:t>
      </w:r>
      <w:r>
        <w:t xml:space="preserve"> </w:t>
      </w:r>
      <w:r>
        <w:t xml:space="preserve">to the baseline, the possible issues that may arise and identifying the level of support for</w:t>
      </w:r>
      <w:r>
        <w:t xml:space="preserve"> </w:t>
      </w:r>
      <w:r>
        <w:t xml:space="preserve">specific measures. Where relevant, stakeholders were asked for input on the cost</w:t>
      </w:r>
      <w:r>
        <w:t xml:space="preserve"> </w:t>
      </w:r>
      <w:r>
        <w:t xml:space="preserve">implications of each measure. Surveys and interviews commenced 13 July 2021 and</w:t>
      </w:r>
      <w:r>
        <w:t xml:space="preserve"> </w:t>
      </w:r>
      <w:r>
        <w:t xml:space="preserve">concluded 16 September 2021.</w:t>
      </w:r>
      <w:r>
        <w:br/>
      </w:r>
      <w:r>
        <w:t xml:space="preserve">Table 11: Summary of stakeholder interviews and surveys completed by activity</w:t>
      </w:r>
      <w:r>
        <w:br/>
      </w:r>
      <w:r>
        <w:t xml:space="preserve">Consultation</w:t>
      </w:r>
      <w:r>
        <w:t xml:space="preserve"> </w:t>
      </w:r>
      <w:r>
        <w:t xml:space="preserve">activity</w:t>
      </w:r>
      <w:r>
        <w:t xml:space="preserve"> </w:t>
      </w:r>
      <w:r>
        <w:t xml:space="preserve">EC</w:t>
      </w:r>
      <w:r>
        <w:t xml:space="preserve"> </w:t>
      </w:r>
      <w:r>
        <w:t xml:space="preserve">PSC</w:t>
      </w:r>
      <w:r>
        <w:t xml:space="preserve"> </w:t>
      </w:r>
      <w:r>
        <w:t xml:space="preserve">FS</w:t>
      </w:r>
      <w:r>
        <w:t xml:space="preserve"> </w:t>
      </w:r>
      <w:r>
        <w:t xml:space="preserve">FAC</w:t>
      </w:r>
      <w:r>
        <w:t xml:space="preserve"> </w:t>
      </w:r>
      <w:r>
        <w:t xml:space="preserve">ROs</w:t>
      </w:r>
      <w:r>
        <w:t xml:space="preserve"> </w:t>
      </w:r>
      <w:r>
        <w:t xml:space="preserve">IB</w:t>
      </w:r>
      <w:r>
        <w:t xml:space="preserve"> </w:t>
      </w:r>
      <w:r>
        <w:t xml:space="preserve">IA</w:t>
      </w:r>
      <w:r>
        <w:t xml:space="preserve"> </w:t>
      </w:r>
      <w:r>
        <w:t xml:space="preserve">Others</w:t>
      </w:r>
      <w:r>
        <w:t xml:space="preserve"> </w:t>
      </w:r>
      <w:r>
        <w:t xml:space="preserve">Total</w:t>
      </w:r>
      <w:r>
        <w:t xml:space="preserve"> </w:t>
      </w:r>
      <w:r>
        <w:t xml:space="preserve">Exploratory</w:t>
      </w:r>
      <w:r>
        <w:t xml:space="preserve"> </w:t>
      </w:r>
      <w:r>
        <w:t xml:space="preserve">interviews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t xml:space="preserve">4</w:t>
      </w:r>
      <w:r>
        <w:t xml:space="preserve"> </w:t>
      </w:r>
      <w:r>
        <w:t xml:space="preserve">Targeted</w:t>
      </w:r>
      <w:r>
        <w:t xml:space="preserve"> </w:t>
      </w:r>
      <w:r>
        <w:t xml:space="preserve">Interviews</w:t>
      </w:r>
      <w:r>
        <w:t xml:space="preserve"> </w:t>
      </w:r>
      <w:r>
        <w:t xml:space="preserve">1</w:t>
      </w:r>
      <w:r>
        <w:t xml:space="preserve"> </w:t>
      </w:r>
      <w:r>
        <w:t xml:space="preserve">10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23</w:t>
      </w:r>
      <w:r>
        <w:t xml:space="preserve"> </w:t>
      </w:r>
      <w:r>
        <w:t xml:space="preserve">E-survey</w:t>
      </w:r>
      <w:r>
        <w:t xml:space="preserve"> </w:t>
      </w:r>
      <w:r>
        <w:t xml:space="preserve">5</w:t>
      </w:r>
      <w:r>
        <w:t xml:space="preserve"> </w:t>
      </w:r>
      <w:r>
        <w:t xml:space="preserve">23</w:t>
      </w:r>
      <w:r>
        <w:t xml:space="preserve"> </w:t>
      </w:r>
      <w:r>
        <w:t xml:space="preserve">8</w:t>
      </w:r>
      <w:r>
        <w:t xml:space="preserve"> </w:t>
      </w:r>
      <w:r>
        <w:t xml:space="preserve">27</w:t>
      </w:r>
      <w:r>
        <w:t xml:space="preserve"> </w:t>
      </w:r>
      <w:r>
        <w:t xml:space="preserve">9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84</w:t>
      </w:r>
      <w:r>
        <w:t xml:space="preserve"> </w:t>
      </w:r>
      <w:r>
        <w:t xml:space="preserve">Sub-total</w:t>
      </w:r>
      <w:r>
        <w:t xml:space="preserve"> </w:t>
      </w:r>
      <w:r>
        <w:t xml:space="preserve">7</w:t>
      </w:r>
      <w:r>
        <w:t xml:space="preserve"> </w:t>
      </w:r>
      <w:r>
        <w:t xml:space="preserve">34</w:t>
      </w:r>
      <w:r>
        <w:t xml:space="preserve"> </w:t>
      </w:r>
      <w:r>
        <w:t xml:space="preserve">8</w:t>
      </w:r>
      <w:r>
        <w:t xml:space="preserve"> </w:t>
      </w:r>
      <w:r>
        <w:t xml:space="preserve">27</w:t>
      </w:r>
      <w:r>
        <w:t xml:space="preserve"> </w:t>
      </w:r>
      <w:r>
        <w:t xml:space="preserve">12</w:t>
      </w:r>
      <w:r>
        <w:t xml:space="preserve"> </w:t>
      </w:r>
      <w:r>
        <w:t xml:space="preserve">6</w:t>
      </w:r>
      <w:r>
        <w:t xml:space="preserve"> </w:t>
      </w:r>
      <w:r>
        <w:t xml:space="preserve">11</w:t>
      </w:r>
      <w:r>
        <w:t xml:space="preserve"> </w:t>
      </w:r>
      <w:r>
        <w:t xml:space="preserve">6</w:t>
      </w:r>
      <w:r>
        <w:t xml:space="preserve"> </w:t>
      </w:r>
      <w:r>
        <w:t xml:space="preserve">111</w:t>
      </w:r>
      <w:r>
        <w:t xml:space="preserve"> </w:t>
      </w:r>
      <w:r>
        <w:t xml:space="preserve">Multiple</w:t>
      </w:r>
      <w:r>
        <w:t xml:space="preserve"> </w:t>
      </w:r>
      <w:r>
        <w:t xml:space="preserve">consultations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15</w:t>
      </w:r>
      <w:r>
        <w:t xml:space="preserve"> </w:t>
      </w:r>
      <w:r>
        <w:t xml:space="preserve">Total</w:t>
      </w:r>
      <w:r>
        <w:t xml:space="preserve"> </w:t>
      </w:r>
      <w:r>
        <w:t xml:space="preserve">5</w:t>
      </w:r>
      <w:r>
        <w:t xml:space="preserve"> </w:t>
      </w:r>
      <w:r>
        <w:t xml:space="preserve">28</w:t>
      </w:r>
      <w:r>
        <w:t xml:space="preserve"> </w:t>
      </w:r>
      <w:r>
        <w:t xml:space="preserve">8</w:t>
      </w:r>
      <w:r>
        <w:t xml:space="preserve"> </w:t>
      </w:r>
      <w:r>
        <w:t xml:space="preserve">27</w:t>
      </w:r>
      <w:r>
        <w:t xml:space="preserve"> </w:t>
      </w:r>
      <w:r>
        <w:t xml:space="preserve">9</w:t>
      </w:r>
      <w:r>
        <w:t xml:space="preserve"> </w:t>
      </w:r>
      <w:r>
        <w:t xml:space="preserve">4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96</w:t>
      </w:r>
      <w:r>
        <w:t xml:space="preserve"> </w:t>
      </w:r>
      <w:r>
        <w:t xml:space="preserve">Source: COWI; Note: EC – European Commission services, PSC - Port State Authorities in EU/EEA</w:t>
      </w:r>
      <w:r>
        <w:t xml:space="preserve"> </w:t>
      </w:r>
      <w:r>
        <w:t xml:space="preserve">Member States and third countries, FS – Flag State Authorities, FAC – Members of the Fishery Advisory</w:t>
      </w:r>
      <w:r>
        <w:t xml:space="preserve"> </w:t>
      </w:r>
      <w:r>
        <w:t xml:space="preserve">Councils, ROs – Registered Organizations, IB – International bodies, IA – Industry associations, Others –</w:t>
      </w:r>
      <w:r>
        <w:t xml:space="preserve"> </w:t>
      </w:r>
      <w:r>
        <w:t xml:space="preserve">other actors in maritime transport.</w:t>
      </w:r>
      <w:r>
        <w:br/>
      </w:r>
      <w:r>
        <w:t xml:space="preserve">The full list of stakeholders consulted is included in the external support study.</w:t>
      </w:r>
      <w:r>
        <w:br/>
      </w:r>
      <w:r>
        <w:t xml:space="preserve">3. Analysis of the results of the stakeholder consultation</w:t>
      </w:r>
      <w:r>
        <w:t xml:space="preserve"> </w:t>
      </w:r>
      <w:r>
        <w:t xml:space="preserve">The remainder of the annex presents the main findings from the analysis of stakeholder</w:t>
      </w:r>
      <w:r>
        <w:t xml:space="preserve"> </w:t>
      </w:r>
      <w:r>
        <w:t xml:space="preserve">contributions to the consultation process. They are structured around the main elements</w:t>
      </w:r>
      <w:r>
        <w:t xml:space="preserve"> </w:t>
      </w:r>
      <w:r>
        <w:t xml:space="preserve">of the intervention logic, including the problem areas and their drivers, the policy</w:t>
      </w:r>
      <w:r>
        <w:t xml:space="preserve"> </w:t>
      </w:r>
      <w:r>
        <w:t xml:space="preserve">objectives as well as the key aspects of the design of possible policy measures. The</w:t>
      </w:r>
      <w:r>
        <w:t xml:space="preserve"> </w:t>
      </w:r>
      <w:r>
        <w:t xml:space="preserve">technical support study for this Impact Assessment contains the detailed presentation of</w:t>
      </w:r>
      <w:r>
        <w:t xml:space="preserve"> </w:t>
      </w:r>
      <w:r>
        <w:t xml:space="preserve">findings from the targeted consultation activities.</w:t>
      </w:r>
      <w:r>
        <w:br/>
      </w:r>
      <w:r>
        <w:t xml:space="preserve">3.1. Problem areas and policy objectives</w:t>
      </w:r>
      <w:r>
        <w:t xml:space="preserve"> </w:t>
      </w:r>
      <w:r>
        <w:t xml:space="preserve">The shortcomings of the PSC Directive have been partly raised during the ex-post</w:t>
      </w:r>
      <w:r>
        <w:t xml:space="preserve"> </w:t>
      </w:r>
      <w:r>
        <w:t xml:space="preserve">evaluation of the Directive. Therefore, the problems that the stakeholders face have been</w:t>
      </w:r>
      <w:r>
        <w:t xml:space="preserve"> </w:t>
      </w:r>
      <w:r>
        <w:t xml:space="preserve">extensively discussed during the exploratory, targeted interviews and in the targeted</w:t>
      </w:r>
      <w:r>
        <w:t xml:space="preserve"> </w:t>
      </w:r>
      <w:r>
        <w:t xml:space="preserve">survey.</w:t>
      </w:r>
      <w:r>
        <w:br/>
      </w:r>
      <w:r>
        <w:t xml:space="preserve">Respondents to the targeted survey showed to a large extent of being aware of proposed</w:t>
      </w:r>
      <w:r>
        <w:t xml:space="preserve"> </w:t>
      </w:r>
      <w:r>
        <w:t xml:space="preserve">or agreed amendments to the Paris MoU that would involve changes to the EU</w:t>
      </w:r>
      <w:r>
        <w:t xml:space="preserve"> </w:t>
      </w:r>
      <w:r>
        <w:t xml:space="preserve">requirements for PSC inspections if included in the PSC Directive.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Figure 7: Are you aware of key amendments since 2009 or recent proposals for amendments to the</w:t>
      </w:r>
      <w:r>
        <w:t xml:space="preserve"> </w:t>
      </w:r>
      <w:r>
        <w:t xml:space="preserve">Paris MoU that will involve changes to the EU requirements for PSC inspections if included in the</w:t>
      </w:r>
      <w:r>
        <w:t xml:space="preserve"> </w:t>
      </w:r>
      <w:r>
        <w:t xml:space="preserve">PSC Directive?</w:t>
      </w:r>
    </w:p>
    <w:p>
      <w:pPr>
        <w:pStyle w:val="BodyText"/>
      </w:pPr>
      <w:r>
        <w:t xml:space="preserve">Moreover the issue of PSC for fishing vessels has been explored in the survey</w:t>
      </w:r>
      <w:r>
        <w:t xml:space="preserve"> </w:t>
      </w:r>
      <w:r>
        <w:t xml:space="preserve">questionnaire. Respondents showed confidence in assessing that the lack of PSC</w:t>
      </w:r>
      <w:r>
        <w:t xml:space="preserve"> </w:t>
      </w:r>
      <w:r>
        <w:t xml:space="preserve">inspections on fishing vessels has moderate to significant negative consequences on the</w:t>
      </w:r>
      <w:r>
        <w:t xml:space="preserve"> </w:t>
      </w:r>
      <w:r>
        <w:t xml:space="preserve">safety of fishing vessels, their environmental impact and on working and living</w:t>
      </w:r>
      <w:r>
        <w:t xml:space="preserve"> </w:t>
      </w:r>
      <w:r>
        <w:t xml:space="preserve">conditions on-board such vessels.</w:t>
      </w:r>
      <w:r>
        <w:t xml:space="preserve"> </w:t>
      </w:r>
      <w:r>
        <w:t xml:space="preserve">In relation to the weaknesses in PSC targeting of substandard ships vis-à-vis high</w:t>
      </w:r>
      <w:r>
        <w:t xml:space="preserve"> </w:t>
      </w:r>
      <w:r>
        <w:t xml:space="preserve">standard ships, a majority of respondents (33 out 34 respondents) estimated that the share</w:t>
      </w:r>
      <w:r>
        <w:t xml:space="preserve"> </w:t>
      </w:r>
      <w:r>
        <w:t xml:space="preserve">of high-standard ships that are still being unnecessary targeted for PSC inspection are in</w:t>
      </w:r>
      <w:r>
        <w:t xml:space="preserve"> </w:t>
      </w:r>
      <w:r>
        <w:t xml:space="preserve">the range below 10% to 25%. According to interviewed stakeholders, the number of</w:t>
      </w:r>
      <w:r>
        <w:t xml:space="preserve"> </w:t>
      </w:r>
      <w:r>
        <w:t xml:space="preserve">unnecessary targeted vessels would be generally below 25% of the overall yearly</w:t>
      </w:r>
      <w:r>
        <w:t xml:space="preserve"> </w:t>
      </w:r>
      <w:r>
        <w:t xml:space="preserve">inspections in EU ports. In specific, EU Member States such as Germany, Italy and</w:t>
      </w:r>
      <w:r>
        <w:t xml:space="preserve"> </w:t>
      </w:r>
      <w:r>
        <w:t xml:space="preserve">Bulgaria have reported an even lower threshold of less than 10% of unnecessary targeted</w:t>
      </w:r>
      <w:r>
        <w:t xml:space="preserve"> </w:t>
      </w:r>
      <w:r>
        <w:t xml:space="preserve">ships for inspection in a year in their respective ports. On the other hand, the Netherlands</w:t>
      </w:r>
      <w:r>
        <w:t xml:space="preserve"> </w:t>
      </w:r>
      <w:r>
        <w:t xml:space="preserve">reported an average of more than 50% of the ships as being unnecessary targeted. In its</w:t>
      </w:r>
      <w:r>
        <w:t xml:space="preserve"> </w:t>
      </w:r>
      <w:r>
        <w:t xml:space="preserve">response to the survey questionnaire, the Paris MoU Secretariat explained that most</w:t>
      </w:r>
      <w:r>
        <w:t xml:space="preserve"> </w:t>
      </w:r>
      <w:r>
        <w:t xml:space="preserve">substandard ships no longer or hardly operate in the Paris MoU region anymore.</w:t>
      </w:r>
      <w:r>
        <w:t xml:space="preserve"> </w:t>
      </w:r>
      <w:r>
        <w:t xml:space="preserve">Interviews revealed that there is a general agreement among stakeholders consulted</w:t>
      </w:r>
      <w:r>
        <w:t xml:space="preserve"> </w:t>
      </w:r>
      <w:r>
        <w:t xml:space="preserve">(Germany, Italy, Netherlands, Poland, Estonia, France, Portugal, the European</w:t>
      </w:r>
      <w:r>
        <w:t xml:space="preserve"> </w:t>
      </w:r>
      <w:r>
        <w:t xml:space="preserve">Community Shipowners’ Association, the International Chamber of Shipping, the Union</w:t>
      </w:r>
      <w:r>
        <w:t xml:space="preserve"> </w:t>
      </w:r>
      <w:r>
        <w:t xml:space="preserve">of Greek Shipowners, Albania, Norway, the European Sea Ports Organisation, Bureau</w:t>
      </w:r>
      <w:r>
        <w:t xml:space="preserve"> </w:t>
      </w:r>
      <w:r>
        <w:t xml:space="preserve">Veritas, Croatian Register of Shipping, the International Association of Classification</w:t>
      </w:r>
      <w:r>
        <w:t xml:space="preserve"> </w:t>
      </w:r>
      <w:r>
        <w:t xml:space="preserve">Societies) that targeting can be improved if electronic certificates are available for</w:t>
      </w:r>
      <w:r>
        <w:t xml:space="preserve"> </w:t>
      </w:r>
      <w:r>
        <w:t xml:space="preserve">(automatic) validation prior to inspections.</w:t>
      </w:r>
      <w:r>
        <w:t xml:space="preserve"> </w:t>
      </w:r>
      <w:r>
        <w:t xml:space="preserve">Stakeholders were also surveyed about the effectiveness of the</w:t>
      </w:r>
      <w:r>
        <w:t xml:space="preserve"> </w:t>
      </w:r>
      <w:r>
        <w:t xml:space="preserve">‘ship risk profile’</w:t>
      </w:r>
      <w:r>
        <w:t xml:space="preserve"> </w:t>
      </w:r>
      <w:r>
        <w:t xml:space="preserve">(SRP).</w:t>
      </w:r>
      <w:r>
        <w:t xml:space="preserve"> </w:t>
      </w:r>
      <w:r>
        <w:t xml:space="preserve">Generally, more respondents tended to agree (slightly to moderately) that a) the SRP</w:t>
      </w:r>
      <w:r>
        <w:t xml:space="preserve"> </w:t>
      </w:r>
      <w:r>
        <w:t xml:space="preserve">includes insufficient risk parameters, b) it excludes highly relevant risk parameters. In</w:t>
      </w:r>
      <w:r>
        <w:t xml:space="preserve"> </w:t>
      </w:r>
      <w:r>
        <w:t xml:space="preserve">addition, more respondents agreed (slightly to completely) that c) the SRP should be</w:t>
      </w:r>
      <w:r>
        <w:t xml:space="preserve"> </w:t>
      </w:r>
      <w:r>
        <w:t xml:space="preserve">related to the weighing of generic and historic risk factors, d) it should include ship-</w:t>
      </w:r>
      <w:r>
        <w:t xml:space="preserve"> </w:t>
      </w:r>
      <w:r>
        <w:t xml:space="preserve">specific accident information provided by the Accident Investigation Board and that e) it</w:t>
      </w:r>
      <w:r>
        <w:t xml:space="preserve"> </w:t>
      </w:r>
      <w:r>
        <w:t xml:space="preserve">should include a rewarding element, that lowers targeting, based on good environmental</w:t>
      </w:r>
      <w:r>
        <w:t xml:space="preserve"> </w:t>
      </w:r>
      <w:r>
        <w:t xml:space="preserve">and safety performance of ships.</w:t>
      </w:r>
      <w:r>
        <w:t xml:space="preserve"> </w:t>
      </w:r>
      <w:r>
        <w:t xml:space="preserve">Concerning the banning mechanism, in the survey, there was a general agreement that</w:t>
      </w:r>
      <w:r>
        <w:t xml:space="preserve"> </w:t>
      </w:r>
      <w:r>
        <w:t xml:space="preserve">change in the banning mechanism is needed. A large majority of respondents (38 out of</w:t>
      </w:r>
      <w:r>
        <w:t xml:space="preserve"> </w:t>
      </w:r>
      <w:r>
        <w:t xml:space="preserve">49 respondents) agreed that the banning mechanism does not allow to ban all</w:t>
      </w:r>
      <w:r>
        <w:t xml:space="preserve"> </w:t>
      </w:r>
      <w:r>
        <w:t xml:space="preserve">substantially substandard ships.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In relation to the inspection commitment based on the</w:t>
      </w:r>
      <w:r>
        <w:t xml:space="preserve"> </w:t>
      </w:r>
      <w:r>
        <w:t xml:space="preserve">‘fair share’</w:t>
      </w:r>
      <w:r>
        <w:t xml:space="preserve"> </w:t>
      </w:r>
      <w:r>
        <w:t xml:space="preserve">almost all the</w:t>
      </w:r>
      <w:r>
        <w:t xml:space="preserve"> </w:t>
      </w:r>
      <w:r>
        <w:t xml:space="preserve">respondents (PSC authorities) of the survey (20 out of 23 respondents) agreed that the</w:t>
      </w:r>
      <w:r>
        <w:t xml:space="preserve"> </w:t>
      </w:r>
      <w:r>
        <w:t xml:space="preserve">inspection commitment based on the</w:t>
      </w:r>
      <w:r>
        <w:t xml:space="preserve"> </w:t>
      </w:r>
      <w:r>
        <w:t xml:space="preserve">‘fair share’</w:t>
      </w:r>
      <w:r>
        <w:t xml:space="preserve"> </w:t>
      </w:r>
      <w:r>
        <w:t xml:space="preserve">principle contributes to balance the</w:t>
      </w:r>
      <w:r>
        <w:t xml:space="preserve"> </w:t>
      </w:r>
      <w:r>
        <w:t xml:space="preserve">distribution of inspections among EU port States.</w:t>
      </w:r>
      <w:r>
        <w:t xml:space="preserve"> </w:t>
      </w:r>
      <w:r>
        <w:t xml:space="preserve">In the survey questionnaire, the effectiveness of the current use of PSC inspection</w:t>
      </w:r>
      <w:r>
        <w:t xml:space="preserve"> </w:t>
      </w:r>
      <w:r>
        <w:t xml:space="preserve">guidelines and procedures among PSCOs was explored. Respondents almost equally</w:t>
      </w:r>
      <w:r>
        <w:t xml:space="preserve"> </w:t>
      </w:r>
      <w:r>
        <w:t xml:space="preserve">supported both the following reasons why guidelines and procedures are not always</w:t>
      </w:r>
      <w:r>
        <w:t xml:space="preserve"> </w:t>
      </w:r>
      <w:r>
        <w:t xml:space="preserve">followed effectively by PSCOs: a) Guidelines do not keep the pace with the increasing</w:t>
      </w:r>
      <w:r>
        <w:t xml:space="preserve"> </w:t>
      </w:r>
      <w:r>
        <w:t xml:space="preserve">scope and complexity of PSC inspections, b) Guidelines are not sufficiently flexible to</w:t>
      </w:r>
      <w:r>
        <w:t xml:space="preserve"> </w:t>
      </w:r>
      <w:r>
        <w:t xml:space="preserve">cater for unexpected events (e.g., Covid-19). Several respondents (15 out of 46</w:t>
      </w:r>
      <w:r>
        <w:t xml:space="preserve"> </w:t>
      </w:r>
      <w:r>
        <w:t xml:space="preserve">respondents) also selected</w:t>
      </w:r>
      <w:r>
        <w:t xml:space="preserve"> </w:t>
      </w:r>
      <w:r>
        <w:t xml:space="preserve">‘others’</w:t>
      </w:r>
      <w:r>
        <w:t xml:space="preserve"> </w:t>
      </w:r>
      <w:r>
        <w:t xml:space="preserve">as a reason; however, they refrained from providing an</w:t>
      </w:r>
      <w:r>
        <w:t xml:space="preserve"> </w:t>
      </w:r>
      <w:r>
        <w:t xml:space="preserve">explanation for their choice.</w:t>
      </w:r>
      <w:r>
        <w:t xml:space="preserve"> </w:t>
      </w:r>
      <w:r>
        <w:t xml:space="preserve">The effectiveness of the training and retention of PSC officers were also explored.</w:t>
      </w:r>
      <w:r>
        <w:t xml:space="preserve"> </w:t>
      </w:r>
      <w:r>
        <w:t xml:space="preserve">Respondents were generally satisfied with the PSCO training offered by EMSA and the</w:t>
      </w:r>
      <w:r>
        <w:t xml:space="preserve"> </w:t>
      </w:r>
      <w:r>
        <w:t xml:space="preserve">Paris MoU. PSC authorities (both EU/EEA and third countries) showed particular</w:t>
      </w:r>
      <w:r>
        <w:t xml:space="preserve"> </w:t>
      </w:r>
      <w:r>
        <w:t xml:space="preserve">appreciation for the EMSA trainings (13 out of 31 respondents) however to a lesser</w:t>
      </w:r>
      <w:r>
        <w:t xml:space="preserve"> </w:t>
      </w:r>
      <w:r>
        <w:t xml:space="preserve">extent for Paris MoU trainings (8 out of 31 respondents). However, interviewed</w:t>
      </w:r>
      <w:r>
        <w:t xml:space="preserve"> </w:t>
      </w:r>
      <w:r>
        <w:t xml:space="preserve">stakeholders recognized that training is limited considering a widened scope of PSC</w:t>
      </w:r>
      <w:r>
        <w:t xml:space="preserve"> </w:t>
      </w:r>
      <w:r>
        <w:t xml:space="preserve">inspections.</w:t>
      </w:r>
      <w:r>
        <w:t xml:space="preserve"> </w:t>
      </w:r>
      <w:r>
        <w:t xml:space="preserve">Finally, interviews revealed that the current inspection of paper-based certificates is</w:t>
      </w:r>
      <w:r>
        <w:t xml:space="preserve"> </w:t>
      </w:r>
      <w:r>
        <w:t xml:space="preserve">cumbersome and not optimal and that the lack of a framework for electronic certificates</w:t>
      </w:r>
      <w:r>
        <w:t xml:space="preserve"> </w:t>
      </w:r>
      <w:r>
        <w:t xml:space="preserve">further contributes to lower the overall efficiency of inspections.</w:t>
      </w:r>
      <w:r>
        <w:t xml:space="preserve"> </w:t>
      </w:r>
      <w:r>
        <w:t xml:space="preserve">3.2. Potential policy measures</w:t>
      </w:r>
      <w:r>
        <w:t xml:space="preserve"> </w:t>
      </w:r>
      <w:r>
        <w:t xml:space="preserve">The formulation of the policy measures at the time of interviews and survey was not</w:t>
      </w:r>
      <w:r>
        <w:t xml:space="preserve"> </w:t>
      </w:r>
      <w:r>
        <w:t xml:space="preserve">entirely identical with the wording of this report, since fine-tuning continued all along the</w:t>
      </w:r>
      <w:r>
        <w:t xml:space="preserve"> </w:t>
      </w:r>
      <w:r>
        <w:t xml:space="preserve">Impact Assessment process. However, stakeholders have proposed a long list of possible</w:t>
      </w:r>
      <w:r>
        <w:t xml:space="preserve"> </w:t>
      </w:r>
      <w:r>
        <w:t xml:space="preserve">solutions and have been asked to share their ideas on further measures to address the</w:t>
      </w:r>
      <w:r>
        <w:t xml:space="preserve"> </w:t>
      </w:r>
      <w:r>
        <w:t xml:space="preserve">aforementioned problems. The aim was to test their agreement with such measures, their</w:t>
      </w:r>
      <w:r>
        <w:t xml:space="preserve"> </w:t>
      </w:r>
      <w:r>
        <w:t xml:space="preserve">feasibility, costs and potential benefits.</w:t>
      </w:r>
      <w:r>
        <w:br/>
      </w:r>
      <w:r>
        <w:t xml:space="preserve">Alignment of the scope of the Directive to the amendments to the Paris MoU</w:t>
      </w:r>
      <w:r>
        <w:t xml:space="preserve"> </w:t>
      </w:r>
      <w:r>
        <w:t xml:space="preserve">All respondents stated their agreement with the proposed and/or agreed amendments to</w:t>
      </w:r>
      <w:r>
        <w:t xml:space="preserve"> </w:t>
      </w:r>
      <w:r>
        <w:t xml:space="preserve">the Paris MoU. Member States have also specified that the inclusion of these</w:t>
      </w:r>
      <w:r>
        <w:t xml:space="preserve"> </w:t>
      </w:r>
      <w:r>
        <w:t xml:space="preserve">amendments can improve the PSC regime by providing e.g. increased harmonization of</w:t>
      </w:r>
      <w:r>
        <w:t xml:space="preserve"> </w:t>
      </w:r>
      <w:r>
        <w:t xml:space="preserve">PSC procedures, better targeting of vessels for inspection, increased ship safety and</w:t>
      </w:r>
      <w:r>
        <w:t xml:space="preserve"> </w:t>
      </w:r>
      <w:r>
        <w:t xml:space="preserve">protection of the marine environment, increased ship compliance to international</w:t>
      </w:r>
      <w:r>
        <w:t xml:space="preserve"> </w:t>
      </w:r>
      <w:r>
        <w:t xml:space="preserve">requirements, better distribution of PSC inspections between EU Member States.</w:t>
      </w:r>
      <w:r>
        <w:t xml:space="preserve"> </w:t>
      </w:r>
      <w:r>
        <w:t xml:space="preserve">When asked about how to make the revision process of the PSC Directive faster and</w:t>
      </w:r>
      <w:r>
        <w:t xml:space="preserve"> </w:t>
      </w:r>
      <w:r>
        <w:t xml:space="preserve">more flexible to ensure that amendments to the Paris MoU are timely included in the</w:t>
      </w:r>
      <w:r>
        <w:t xml:space="preserve"> </w:t>
      </w:r>
      <w:r>
        <w:t xml:space="preserve">future, the following interviewed countries expressed a preference for a direct reference</w:t>
      </w:r>
      <w:r>
        <w:t xml:space="preserve"> </w:t>
      </w:r>
      <w:r>
        <w:t xml:space="preserve">of the Directive to the Paris MoU: Bulgaria, Estonia, Germany, Netherlands, Poland and</w:t>
      </w:r>
      <w:r>
        <w:t xml:space="preserve"> </w:t>
      </w:r>
      <w:r>
        <w:t xml:space="preserve">Norway. Germany, Poland and Norway, in addition to Italy supported also the possibility</w:t>
      </w:r>
      <w:r>
        <w:t xml:space="preserve"> </w:t>
      </w:r>
      <w:r>
        <w:t xml:space="preserve">to update annexes of the Directive through the use of Delegated Acts. A more regular</w:t>
      </w:r>
      <w:r>
        <w:t xml:space="preserve"> </w:t>
      </w:r>
      <w:r>
        <w:t xml:space="preserve">revision of the Directive was generally supported among interviewed stakeholders and, in</w:t>
      </w:r>
      <w:r>
        <w:t xml:space="preserve"> </w:t>
      </w:r>
      <w:r>
        <w:t xml:space="preserve">particular, by Italy, Estonia, France, Portugal and the industry (the European Community</w:t>
      </w:r>
      <w:r>
        <w:t xml:space="preserve"> </w:t>
      </w:r>
      <w:r>
        <w:t xml:space="preserve">Shipowners’ Association, the International Chamber of Shipping, the European Maritime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Pilots Association EMPA, Bureau Veritas, Croatian Registry of Shipping and the</w:t>
      </w:r>
      <w:r>
        <w:t xml:space="preserve"> </w:t>
      </w:r>
      <w:r>
        <w:t xml:space="preserve">International Association of Classification Societies).</w:t>
      </w:r>
      <w:r>
        <w:t xml:space="preserve"> </w:t>
      </w:r>
      <w:r>
        <w:t xml:space="preserve">A majority of respondents confirmed that the effectiveness of the PSC Directive can be</w:t>
      </w:r>
      <w:r>
        <w:t xml:space="preserve"> </w:t>
      </w:r>
      <w:r>
        <w:t xml:space="preserve">increased by including further international conventions in its scope.</w:t>
      </w:r>
      <w:r>
        <w:t xml:space="preserve"> </w:t>
      </w:r>
      <w:r>
        <w:t xml:space="preserve">Figure 8: Will the reference to certain international conventions increase the effectiveness of the PSC</w:t>
      </w:r>
      <w:r>
        <w:t xml:space="preserve"> </w:t>
      </w:r>
      <w:r>
        <w:t xml:space="preserve">Directive, if they are included in its scope?</w:t>
      </w:r>
    </w:p>
    <w:p>
      <w:pPr>
        <w:pStyle w:val="BodyText"/>
      </w:pPr>
      <w:r>
        <w:t xml:space="preserve">Extension of PSC inspections to fishing vessels</w:t>
      </w:r>
      <w:r>
        <w:t xml:space="preserve"> </w:t>
      </w:r>
      <w:r>
        <w:t xml:space="preserve">Respondents showed general agreement that the extension of PSC inspections to fishing</w:t>
      </w:r>
      <w:r>
        <w:t xml:space="preserve"> </w:t>
      </w:r>
      <w:r>
        <w:t xml:space="preserve">vessels would moderately to significantly increase fishing vessels’ safety standards,</w:t>
      </w:r>
      <w:r>
        <w:t xml:space="preserve"> </w:t>
      </w:r>
      <w:r>
        <w:t xml:space="preserve">improve their environmental impacts and working and living conditions on-board. When</w:t>
      </w:r>
      <w:r>
        <w:t xml:space="preserve"> </w:t>
      </w:r>
      <w:r>
        <w:t xml:space="preserve">asked to express their preference for a perspective inclusion of fishing vessels under the</w:t>
      </w:r>
      <w:r>
        <w:t xml:space="preserve"> </w:t>
      </w:r>
      <w:r>
        <w:t xml:space="preserve">current PSC regime as regulated by the PSC Directive or rather via the establishment of a</w:t>
      </w:r>
      <w:r>
        <w:t xml:space="preserve"> </w:t>
      </w:r>
      <w:r>
        <w:t xml:space="preserve">separate PSC regime, a majority of respondents supported the latter. Again, flag State</w:t>
      </w:r>
      <w:r>
        <w:t xml:space="preserve"> </w:t>
      </w:r>
      <w:r>
        <w:t xml:space="preserve">and PSC authorities were highly supportive of the establishment of a separate PSC</w:t>
      </w:r>
      <w:r>
        <w:t xml:space="preserve"> </w:t>
      </w:r>
      <w:r>
        <w:t xml:space="preserve">regime for fishing vessels; on the other hand, members of fishery advisory councils</w:t>
      </w:r>
      <w:r>
        <w:t xml:space="preserve"> </w:t>
      </w:r>
      <w:r>
        <w:t xml:space="preserve">expressed a clear preference for the inclusion of fishing vessels under the current PSC</w:t>
      </w:r>
      <w:r>
        <w:t xml:space="preserve"> </w:t>
      </w:r>
      <w:r>
        <w:t xml:space="preserve">regime.</w:t>
      </w:r>
      <w:r>
        <w:t xml:space="preserve"> </w:t>
      </w:r>
      <w:r>
        <w:t xml:space="preserve">Introduction of an incentive scheme for high-standard vessels</w:t>
      </w:r>
      <w:r>
        <w:t xml:space="preserve"> </w:t>
      </w:r>
      <w:r>
        <w:t xml:space="preserve">A large majority of respondents (42 out of 49 respondents) agreed that ships performing</w:t>
      </w:r>
      <w:r>
        <w:t xml:space="preserve"> </w:t>
      </w:r>
      <w:r>
        <w:t xml:space="preserve">well in terms of safety and environmental protection standards should be actively</w:t>
      </w:r>
      <w:r>
        <w:t xml:space="preserve"> </w:t>
      </w:r>
      <w:r>
        <w:t xml:space="preserve">rewarded through an incentive scheme while the majority agreed with the establishment</w:t>
      </w:r>
      <w:r>
        <w:t xml:space="preserve"> </w:t>
      </w:r>
      <w:r>
        <w:t xml:space="preserve">of an incentive scheme for which high-standard ships would be exempted from or subject</w:t>
      </w:r>
      <w:r>
        <w:t xml:space="preserve"> </w:t>
      </w:r>
      <w:r>
        <w:t xml:space="preserve">to less frequent PSC inspections.</w:t>
      </w:r>
      <w:r>
        <w:t xml:space="preserve"> </w:t>
      </w:r>
      <w:r>
        <w:t xml:space="preserve">Figure 9: Would you agree with such an incentive scheme?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Changes to the banning mechanism</w:t>
      </w:r>
      <w:r>
        <w:t xml:space="preserve"> </w:t>
      </w:r>
      <w:r>
        <w:t xml:space="preserve">In the survey, a majority of respondents (30 out of 49) stated that the decoupling of the</w:t>
      </w:r>
      <w:r>
        <w:t xml:space="preserve"> </w:t>
      </w:r>
      <w:r>
        <w:t xml:space="preserve">banning mechanism from flag State performance would increase the performance of ship</w:t>
      </w:r>
      <w:r>
        <w:t xml:space="preserve"> </w:t>
      </w:r>
      <w:r>
        <w:t xml:space="preserve">targeting. This was strongly supported by PSC and flag State authorities and international</w:t>
      </w:r>
      <w:r>
        <w:t xml:space="preserve"> </w:t>
      </w:r>
      <w:r>
        <w:t xml:space="preserve">bodies, whereas industry associations and ROs did not agree.</w:t>
      </w:r>
      <w:r>
        <w:t xml:space="preserve"> </w:t>
      </w:r>
      <w:r>
        <w:t xml:space="preserve">Electronic certificates</w:t>
      </w:r>
      <w:r>
        <w:t xml:space="preserve"> </w:t>
      </w:r>
      <w:r>
        <w:t xml:space="preserve">The issuance and/or acceptance of the use of electronic certificates during PSC</w:t>
      </w:r>
      <w:r>
        <w:t xml:space="preserve"> </w:t>
      </w:r>
      <w:r>
        <w:t xml:space="preserve">inspections is wide among the stakeholders surveyed.</w:t>
      </w:r>
      <w:r>
        <w:t xml:space="preserve"> </w:t>
      </w:r>
      <w:r>
        <w:t xml:space="preserve">Figure 10: Would you consider using electronic certificates in the future?</w:t>
      </w:r>
    </w:p>
    <w:p>
      <w:pPr>
        <w:pStyle w:val="BodyText"/>
      </w:pPr>
      <w:r>
        <w:t xml:space="preserve">Stakeholder have ranked the main reasons for adopting electronic certificates in order of</w:t>
      </w:r>
      <w:r>
        <w:t xml:space="preserve"> </w:t>
      </w:r>
      <w:r>
        <w:t xml:space="preserve">importance as follows:</w:t>
      </w:r>
      <w:r>
        <w:br/>
      </w:r>
      <w:r>
        <w:t xml:space="preserve">1. Less initial inspections vis-à-vis more remote inspections;</w:t>
      </w:r>
      <w:r>
        <w:br/>
      </w:r>
      <w:r>
        <w:t xml:space="preserve">2. Cost savings / Better inspections at the same cost;</w:t>
      </w:r>
      <w:r>
        <w:t xml:space="preserve"> </w:t>
      </w:r>
      <w:r>
        <w:t xml:space="preserve">3. Fewer inspections (i.e., as a consequence of a future change in targeting).</w:t>
      </w:r>
    </w:p>
    <w:p>
      <w:pPr>
        <w:pStyle w:val="BodyText"/>
      </w:pPr>
      <w:r>
        <w:t xml:space="preserve">Respondents generally tended to agree with the solutions proposed regarding electronic</w:t>
      </w:r>
      <w:r>
        <w:t xml:space="preserve"> </w:t>
      </w:r>
      <w:r>
        <w:t xml:space="preserve">certificates – to different extents. In specific, more respondents (32 out of 46</w:t>
      </w:r>
      <w:r>
        <w:t xml:space="preserve"> </w:t>
      </w:r>
      <w:r>
        <w:t xml:space="preserve">respondents) agreed that the PSC Directive should allow for voluntary validation of</w:t>
      </w:r>
      <w:r>
        <w:t xml:space="preserve"> </w:t>
      </w:r>
      <w:r>
        <w:t xml:space="preserve">electronic certificates pre-boarding the ship and that electronic information should be</w:t>
      </w:r>
      <w:r>
        <w:t xml:space="preserve"> </w:t>
      </w:r>
      <w:r>
        <w:t xml:space="preserve">pre-loaded into THETIS by the flag State/RO and used to improve the targeting of ships</w:t>
      </w:r>
      <w:r>
        <w:t xml:space="preserve"> </w:t>
      </w:r>
      <w:r>
        <w:t xml:space="preserve">for inspections.</w:t>
      </w:r>
      <w:r>
        <w:t xml:space="preserve"> </w:t>
      </w:r>
      <w:r>
        <w:t xml:space="preserve">Figure 11: To what extent do you agree with the following statement? ‘The PSC Directive should</w:t>
      </w:r>
      <w:r>
        <w:t xml:space="preserve"> </w:t>
      </w:r>
      <w:r>
        <w:t xml:space="preserve">allow for voluntary validation of electronic certificates pre-boarding the ship’</w:t>
      </w:r>
    </w:p>
    <w:p>
      <w:pPr>
        <w:pStyle w:val="BodyText"/>
      </w:pPr>
      <w:r>
        <w:t xml:space="preserve">Figure 12: To what extent do you agree with the following statement? ‘Electronic information should</w:t>
      </w:r>
      <w:r>
        <w:t xml:space="preserve"> </w:t>
      </w:r>
      <w:r>
        <w:t xml:space="preserve">be pre-loaded into THETIS by the flag State / RO and used to improve the targeting of ships for</w:t>
      </w:r>
      <w:r>
        <w:t xml:space="preserve"> </w:t>
      </w:r>
      <w:r>
        <w:t xml:space="preserve">inspection’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Quality Management System (QMS) for PSC</w:t>
      </w:r>
      <w:r>
        <w:br/>
      </w:r>
      <w:r>
        <w:t xml:space="preserve">Respondents were divided on this topic, with industry association being generally</w:t>
      </w:r>
      <w:r>
        <w:t xml:space="preserve"> </w:t>
      </w:r>
      <w:r>
        <w:t xml:space="preserve">supportive of the establishment of a QMS for PSC, whereas international bodies being</w:t>
      </w:r>
      <w:r>
        <w:t xml:space="preserve"> </w:t>
      </w:r>
      <w:r>
        <w:t xml:space="preserve">completely against it. On the other hand, PSC authorities in EU/EEA Member States</w:t>
      </w:r>
      <w:r>
        <w:t xml:space="preserve"> </w:t>
      </w:r>
      <w:r>
        <w:t xml:space="preserve">were divided on the issue.</w:t>
      </w:r>
      <w:r>
        <w:t xml:space="preserve"> </w:t>
      </w:r>
      <w:r>
        <w:t xml:space="preserve">Figure 13: Do you believe that introducing a requirement to have a Quality Management System</w:t>
      </w:r>
      <w:r>
        <w:t xml:space="preserve"> </w:t>
      </w:r>
      <w:r>
        <w:t xml:space="preserve">(QMS) in place for port State authorities would make the use of PSC inspection guidelines more</w:t>
      </w:r>
      <w:r>
        <w:t xml:space="preserve"> </w:t>
      </w:r>
      <w:r>
        <w:t xml:space="preserve">effective?</w:t>
      </w:r>
    </w:p>
    <w:p>
      <w:pPr>
        <w:pStyle w:val="BodyText"/>
      </w:pPr>
      <w:r>
        <w:t xml:space="preserve">Invitation to join the Mediterranean MoU</w:t>
      </w:r>
      <w:r>
        <w:t xml:space="preserve"> </w:t>
      </w:r>
      <w:r>
        <w:t xml:space="preserve">The Commission is planning on promoting eligible Member States to join the</w:t>
      </w:r>
      <w:r>
        <w:t xml:space="preserve"> </w:t>
      </w:r>
      <w:r>
        <w:t xml:space="preserve">Mediterranean MoU, an information that was shared with stakeholder during the final</w:t>
      </w:r>
      <w:r>
        <w:t xml:space="preserve"> </w:t>
      </w:r>
      <w:r>
        <w:t xml:space="preserve">consultation and validation workshop. In that framework, Italy agreed that the Directive</w:t>
      </w:r>
      <w:r>
        <w:t xml:space="preserve"> </w:t>
      </w:r>
      <w:r>
        <w:t xml:space="preserve">should include an invitation to join the Mediterranean MoU only to Mediterranean</w:t>
      </w:r>
      <w:r>
        <w:t xml:space="preserve"> </w:t>
      </w:r>
      <w:r>
        <w:t xml:space="preserve">Member States. At the same time, France specified that this possibility should be</w:t>
      </w:r>
      <w:r>
        <w:t xml:space="preserve"> </w:t>
      </w:r>
      <w:r>
        <w:t xml:space="preserve">discussed among Mediterranean Member States before being inserted in the Directive.</w:t>
      </w:r>
      <w:r>
        <w:br/>
      </w:r>
      <w:r>
        <w:t xml:space="preserve">3.3. Possible impacts</w:t>
      </w:r>
      <w:r>
        <w:t xml:space="preserve"> </w:t>
      </w:r>
      <w:r>
        <w:t xml:space="preserve">The stakeholders were asked to provide input on the current administrative and</w:t>
      </w:r>
      <w:r>
        <w:t xml:space="preserve"> </w:t>
      </w:r>
      <w:r>
        <w:t xml:space="preserve">inspection cost for PSC and the figures provided on cost /benefits estimations were duly</w:t>
      </w:r>
      <w:r>
        <w:t xml:space="preserve"> </w:t>
      </w:r>
      <w:r>
        <w:t xml:space="preserve">taken into account in Annex 4 in the calculations for the various policy measures and</w:t>
      </w:r>
      <w:r>
        <w:t xml:space="preserve"> </w:t>
      </w:r>
      <w:r>
        <w:t xml:space="preserve">policy options.</w:t>
      </w:r>
    </w:p>
    <w:p>
      <w:pPr>
        <w:pStyle w:val="BodyText"/>
      </w:pPr>
      <w:r>
        <w:t xml:space="preserve">3.4. Differences among stakeholder groups</w:t>
      </w:r>
      <w:r>
        <w:t xml:space="preserve"> </w:t>
      </w:r>
      <w:r>
        <w:t xml:space="preserve">Virtually all consulted stakeholders supported the main problems and objectives</w:t>
      </w:r>
      <w:r>
        <w:t xml:space="preserve"> </w:t>
      </w:r>
      <w:r>
        <w:t xml:space="preserve">addressed in this report. Stakeholders generally agree that some ship safety and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6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13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15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EU Institution - DG or Agency</w:t>
      </w:r>
      <w:r>
        <w:t xml:space="preserve"> </w:t>
      </w:r>
      <w:r>
        <w:t xml:space="preserve">PSC Authority - Third and Non-EU…</w:t>
      </w:r>
      <w:r>
        <w:t xml:space="preserve"> </w:t>
      </w:r>
      <w:r>
        <w:t xml:space="preserve">Recognized Organization (RO)</w:t>
      </w:r>
      <w:r>
        <w:t xml:space="preserve"> </w:t>
      </w:r>
      <w:r>
        <w:t xml:space="preserve">Industry Association</w:t>
      </w:r>
      <w:r>
        <w:t xml:space="preserve"> </w:t>
      </w:r>
      <w:r>
        <w:t xml:space="preserve">Total</w:t>
      </w:r>
      <w:r>
        <w:t xml:space="preserve"> </w:t>
      </w:r>
      <w:r>
        <w:t xml:space="preserve">Do not know</w:t>
      </w:r>
      <w:r>
        <w:t xml:space="preserve"> </w:t>
      </w:r>
      <w:r>
        <w:t xml:space="preserve">Not at all</w:t>
      </w:r>
      <w:r>
        <w:t xml:space="preserve"> </w:t>
      </w:r>
      <w:r>
        <w:t xml:space="preserve">Slightly</w:t>
      </w:r>
      <w:r>
        <w:t xml:space="preserve"> </w:t>
      </w:r>
      <w:r>
        <w:t xml:space="preserve">Moderately</w:t>
      </w:r>
      <w:r>
        <w:t xml:space="preserve"> </w:t>
      </w:r>
      <w:r>
        <w:t xml:space="preserve">Completely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environmental issues are not covered by PSC inspections (international conventions and</w:t>
      </w:r>
      <w:r>
        <w:t xml:space="preserve"> </w:t>
      </w:r>
      <w:r>
        <w:t xml:space="preserve">EU legislation). For this reason, they support the alignment of the scope of the Directive</w:t>
      </w:r>
      <w:r>
        <w:t xml:space="preserve"> </w:t>
      </w:r>
      <w:r>
        <w:t xml:space="preserve">in particular to international instruments that have entered into force since 2009 or are in</w:t>
      </w:r>
      <w:r>
        <w:t xml:space="preserve"> </w:t>
      </w:r>
      <w:r>
        <w:t xml:space="preserve">the process of ratification – the BWM and HK conventions – and to the amendments to</w:t>
      </w:r>
      <w:r>
        <w:t xml:space="preserve"> </w:t>
      </w:r>
      <w:r>
        <w:t xml:space="preserve">the Paris MoU. Stakeholders recognize the positive impacts that the inclusion of</w:t>
      </w:r>
      <w:r>
        <w:t xml:space="preserve"> </w:t>
      </w:r>
      <w:r>
        <w:t xml:space="preserve">international instruments and the alignment to the Paris MoU would bring to the PSC</w:t>
      </w:r>
      <w:r>
        <w:t xml:space="preserve"> </w:t>
      </w:r>
      <w:r>
        <w:t xml:space="preserve">regime. Stakeholders also largely support a more regular revision of the PSC Directive,</w:t>
      </w:r>
      <w:r>
        <w:t xml:space="preserve"> </w:t>
      </w:r>
      <w:r>
        <w:t xml:space="preserve">mainly through direct reference to the Paris MoU or delegated acts.</w:t>
      </w:r>
      <w:r>
        <w:t xml:space="preserve"> </w:t>
      </w:r>
      <w:r>
        <w:t xml:space="preserve">Stakeholders negatively assess the lack of PSC inspections for larger fishing vessels.</w:t>
      </w:r>
      <w:r>
        <w:t xml:space="preserve"> </w:t>
      </w:r>
      <w:r>
        <w:t xml:space="preserve">This would contribute to the low safety, environmental, working and living standards of</w:t>
      </w:r>
      <w:r>
        <w:t xml:space="preserve"> </w:t>
      </w:r>
      <w:r>
        <w:t xml:space="preserve">fishing vessels. Hence, many of the Member States consulted agree on the extension of</w:t>
      </w:r>
      <w:r>
        <w:t xml:space="preserve"> </w:t>
      </w:r>
      <w:r>
        <w:t xml:space="preserve">PSC to fishing vessels by the creation of a separate regime. On the other hand, members</w:t>
      </w:r>
      <w:r>
        <w:t xml:space="preserve"> </w:t>
      </w:r>
      <w:r>
        <w:t xml:space="preserve">of fishery advisory councils showed uncertainty and only a minority of them (2 out of 6)</w:t>
      </w:r>
      <w:r>
        <w:t xml:space="preserve"> </w:t>
      </w:r>
      <w:r>
        <w:t xml:space="preserve">stated that the extension of PSC inspections to fishing vessels would improve the</w:t>
      </w:r>
      <w:r>
        <w:t xml:space="preserve"> </w:t>
      </w:r>
      <w:r>
        <w:t xml:space="preserve">aforementioned categories.</w:t>
      </w:r>
      <w:r>
        <w:t xml:space="preserve"> </w:t>
      </w:r>
      <w:r>
        <w:t xml:space="preserve">Regarding the incentive scheme for high-standard vessels, the survey shows that</w:t>
      </w:r>
      <w:r>
        <w:t xml:space="preserve"> </w:t>
      </w:r>
      <w:r>
        <w:t xml:space="preserve">stakeholders support the introduction of such a scheme. However, interviews</w:t>
      </w:r>
      <w:r>
        <w:t xml:space="preserve"> </w:t>
      </w:r>
      <w:r>
        <w:t xml:space="preserve">demonstrate that several Member States believe that the current targeting mechanism</w:t>
      </w:r>
      <w:r>
        <w:t xml:space="preserve"> </w:t>
      </w:r>
      <w:r>
        <w:t xml:space="preserve">would not need any further incentive, as it would already incentivize high-standard</w:t>
      </w:r>
      <w:r>
        <w:t xml:space="preserve"> </w:t>
      </w:r>
      <w:r>
        <w:t xml:space="preserve">performance of vessels - e.g., compared to that of the Tokyo MoU.</w:t>
      </w:r>
      <w:r>
        <w:t xml:space="preserve"> </w:t>
      </w:r>
      <w:r>
        <w:t xml:space="preserve">On the issue of pre-loaded data from electronic certificates, stakeholders confirm that</w:t>
      </w:r>
      <w:r>
        <w:t xml:space="preserve"> </w:t>
      </w:r>
      <w:r>
        <w:t xml:space="preserve">they largely already use e-certificates. Stakeholders largely agree that the PSC Directive</w:t>
      </w:r>
      <w:r>
        <w:t xml:space="preserve"> </w:t>
      </w:r>
      <w:r>
        <w:t xml:space="preserve">should allow for voluntary validation of e-certificates pre-boarding the vessel and</w:t>
      </w:r>
      <w:r>
        <w:t xml:space="preserve"> </w:t>
      </w:r>
      <w:r>
        <w:t xml:space="preserve">electronic information to be pre-loaded to THETIS and used for targeting purposed.</w:t>
      </w:r>
      <w:r>
        <w:t xml:space="preserve"> </w:t>
      </w:r>
      <w:r>
        <w:t xml:space="preserve">Numerous stakeholders also support the setup of a framework for rewarding and</w:t>
      </w:r>
      <w:r>
        <w:t xml:space="preserve"> </w:t>
      </w:r>
      <w:r>
        <w:t xml:space="preserve">incentivizing the use of electronic certificates. Technical standards for the exchange of</w:t>
      </w:r>
      <w:r>
        <w:t xml:space="preserve"> </w:t>
      </w:r>
      <w:r>
        <w:t xml:space="preserve">data should be defined at the global level.</w:t>
      </w:r>
      <w:r>
        <w:t xml:space="preserve"> </w:t>
      </w:r>
      <w:r>
        <w:t xml:space="preserve">Finally, the proposal of establishing a QMS for PSC operations does not gather general</w:t>
      </w:r>
      <w:r>
        <w:t xml:space="preserve"> </w:t>
      </w:r>
      <w:r>
        <w:t xml:space="preserve">agreement among stakeholders. Only the industry seems to support such a solution,</w:t>
      </w:r>
      <w:r>
        <w:t xml:space="preserve"> </w:t>
      </w:r>
      <w:r>
        <w:t xml:space="preserve">whereas some Member States, in addition to the Paris MoU Secretariat are not in favour.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ANNEX 3: WHO IS AFFECTED AND HOW?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PRACTICAL IMPLICATIONS OF THE INITIATIVE</w:t>
      </w:r>
      <w:r>
        <w:t xml:space="preserve"> </w:t>
      </w:r>
      <w:r>
        <w:t xml:space="preserve">Summary of the preferred policy option implementation</w:t>
      </w:r>
      <w:r>
        <w:t xml:space="preserve"> </w:t>
      </w:r>
      <w:r>
        <w:t xml:space="preserve">The revision of the port State control Directive aims at maintaining and improving the</w:t>
      </w:r>
      <w:r>
        <w:t xml:space="preserve"> </w:t>
      </w:r>
      <w:r>
        <w:t xml:space="preserve">level of maritime safety of vessels operating in EU waters. The impacts of the preferred</w:t>
      </w:r>
      <w:r>
        <w:t xml:space="preserve"> </w:t>
      </w:r>
      <w:r>
        <w:t xml:space="preserve">policy option are expected to fall on different stakeholder groups: national port State</w:t>
      </w:r>
      <w:r>
        <w:t xml:space="preserve"> </w:t>
      </w:r>
      <w:r>
        <w:t xml:space="preserve">control authorities, flag State authorities, EMSA, the maritime transport industry (i.e. </w:t>
      </w:r>
      <w:r>
        <w:t xml:space="preserve"> </w:t>
      </w:r>
      <w:r>
        <w:t xml:space="preserve">ship owners/operators), the fishing vessels industry, crews of the vessels and passengers</w:t>
      </w:r>
      <w:r>
        <w:t xml:space="preserve"> </w:t>
      </w:r>
      <w:r>
        <w:t xml:space="preserve">of maritime vessels.</w:t>
      </w:r>
      <w:r>
        <w:t xml:space="preserve"> </w:t>
      </w:r>
      <w:r>
        <w:t xml:space="preserve">Ensuring a high level of safety is important for the users of transport transporting goods</w:t>
      </w:r>
      <w:r>
        <w:t xml:space="preserve"> </w:t>
      </w:r>
      <w:r>
        <w:t xml:space="preserve">as well as for passengers. It is also important for vessel crews as these persons make up</w:t>
      </w:r>
      <w:r>
        <w:t xml:space="preserve"> </w:t>
      </w:r>
      <w:r>
        <w:t xml:space="preserve">the largest number of persons killed and/or injured in maritime accidents. It is important</w:t>
      </w:r>
      <w:r>
        <w:t xml:space="preserve"> </w:t>
      </w:r>
      <w:r>
        <w:t xml:space="preserve">for consumer protection as well as for the integrity of the internal market that a</w:t>
      </w:r>
      <w:r>
        <w:t xml:space="preserve"> </w:t>
      </w:r>
      <w:r>
        <w:t xml:space="preserve">harmonised level of safety is ensured through coordinated maritime safety inspections</w:t>
      </w:r>
      <w:r>
        <w:t xml:space="preserve"> </w:t>
      </w:r>
      <w:r>
        <w:t xml:space="preserve">carried out in a coherent and harmonised manner across the European Union. There can</w:t>
      </w:r>
      <w:r>
        <w:t xml:space="preserve"> </w:t>
      </w:r>
      <w:r>
        <w:t xml:space="preserve">be no gaps in the maritime safety net.</w:t>
      </w:r>
      <w:r>
        <w:br/>
      </w:r>
      <w:r>
        <w:t xml:space="preserve">It is also important for the environment that ships are inspected throughout the Union to</w:t>
      </w:r>
      <w:r>
        <w:t xml:space="preserve"> </w:t>
      </w:r>
      <w:r>
        <w:t xml:space="preserve">ensure environmental standards are maintained and improved. Similarly a harmonised</w:t>
      </w:r>
      <w:r>
        <w:t xml:space="preserve"> </w:t>
      </w:r>
      <w:r>
        <w:t xml:space="preserve">level of protection as regards seafarers working and living conditions on board is assured</w:t>
      </w:r>
      <w:r>
        <w:t xml:space="preserve"> </w:t>
      </w:r>
      <w:r>
        <w:t xml:space="preserve">by the inspection regime.</w:t>
      </w:r>
      <w:r>
        <w:br/>
      </w:r>
      <w:r>
        <w:t xml:space="preserve">The preferred policy option identified in the context of this Impact Assessment, policy</w:t>
      </w:r>
      <w:r>
        <w:t xml:space="preserve"> </w:t>
      </w:r>
      <w:r>
        <w:t xml:space="preserve">option B, provides for a voluntary port State control regime for those EU Member States</w:t>
      </w:r>
      <w:r>
        <w:t xml:space="preserve"> </w:t>
      </w:r>
      <w:r>
        <w:t xml:space="preserve">which wish to carry out port State control inspections of larger (above 24 metres) fishing</w:t>
      </w:r>
      <w:r>
        <w:t xml:space="preserve"> </w:t>
      </w:r>
      <w:r>
        <w:t xml:space="preserve">vessels calling to EU ports.</w:t>
      </w:r>
      <w:r>
        <w:br/>
      </w:r>
      <w:r>
        <w:t xml:space="preserve">Similarly, option B foresees the encouragement of the use of electronic certificates in</w:t>
      </w:r>
      <w:r>
        <w:t xml:space="preserve"> </w:t>
      </w:r>
      <w:r>
        <w:t xml:space="preserve">PSC by linking the use of these certificates with the ship risk profile used to target ships</w:t>
      </w:r>
      <w:r>
        <w:t xml:space="preserve"> </w:t>
      </w:r>
      <w:r>
        <w:t xml:space="preserve">for inspection. It is expected that by incentivising the use of the certificates and working</w:t>
      </w:r>
      <w:r>
        <w:t xml:space="preserve"> </w:t>
      </w:r>
      <w:r>
        <w:t xml:space="preserve">with the Paris MoU as well as with flag States and the Recognised Organisations to</w:t>
      </w:r>
      <w:r>
        <w:t xml:space="preserve"> </w:t>
      </w:r>
      <w:r>
        <w:t xml:space="preserve">whom the flag states have delegated many tasks that this can lead to a very high level of</w:t>
      </w:r>
      <w:r>
        <w:t xml:space="preserve"> </w:t>
      </w:r>
      <w:r>
        <w:t xml:space="preserve">uptake allowing for better targeting of ships, better prepared and more ship focused</w:t>
      </w:r>
      <w:r>
        <w:t xml:space="preserve"> </w:t>
      </w:r>
      <w:r>
        <w:t xml:space="preserve">enforcement.</w:t>
      </w:r>
      <w:r>
        <w:br/>
      </w:r>
      <w:r>
        <w:t xml:space="preserve">Policy Option B envisages that the least performing vessels in environmental terms will</w:t>
      </w:r>
      <w:r>
        <w:t xml:space="preserve"> </w:t>
      </w:r>
      <w:r>
        <w:t xml:space="preserve">be subject to more PSC inspections. This will be based on their environmental</w:t>
      </w:r>
      <w:r>
        <w:t xml:space="preserve"> </w:t>
      </w:r>
      <w:r>
        <w:t xml:space="preserve">performance in previous PSC inspections for all ships eligible for PSC, but for those</w:t>
      </w:r>
      <w:r>
        <w:t xml:space="preserve"> </w:t>
      </w:r>
      <w:r>
        <w:t xml:space="preserve">vessels over 5000 GT (which are the most polluting) the ship risk profile used to target</w:t>
      </w:r>
      <w:r>
        <w:t xml:space="preserve"> </w:t>
      </w:r>
      <w:r>
        <w:t xml:space="preserve">ships for inspection will take the ship’s carbon intensity indicator issued by the ship’s</w:t>
      </w:r>
      <w:r>
        <w:t xml:space="preserve"> </w:t>
      </w:r>
      <w:r>
        <w:t xml:space="preserve">flag state under the aegis of the IMO into account.</w:t>
      </w:r>
      <w:r>
        <w:br/>
      </w:r>
      <w:r>
        <w:t xml:space="preserve">The preferred policy option also provides for improvements in the way that port State</w:t>
      </w:r>
      <w:r>
        <w:t xml:space="preserve"> </w:t>
      </w:r>
      <w:r>
        <w:t xml:space="preserve">control is carried out taking advantage of identified best practice and lessons learned.</w:t>
      </w:r>
      <w:r>
        <w:t xml:space="preserve"> </w:t>
      </w:r>
      <w:r>
        <w:t xml:space="preserve">These include issues such as missed inspections, problems with the inspection</w:t>
      </w:r>
    </w:p>
    <w:p>
      <w:pPr>
        <w:pStyle w:val="FirstParagraph"/>
      </w:pPr>
      <w:r>
        <w:t xml:space="preserve">65</w:t>
      </w:r>
      <w:r>
        <w:t xml:space="preserve"> </w:t>
      </w:r>
      <w:r>
        <w:t xml:space="preserve">commitment, the number of inspectors carrying out inspections, the validation of</w:t>
      </w:r>
      <w:r>
        <w:t xml:space="preserve"> </w:t>
      </w:r>
      <w:r>
        <w:t xml:space="preserve">inspection reports as well as the requirement to have a quality management system for</w:t>
      </w:r>
      <w:r>
        <w:t xml:space="preserve"> </w:t>
      </w:r>
      <w:r>
        <w:t xml:space="preserve">the Member State PSC activities.</w:t>
      </w:r>
      <w:r>
        <w:br/>
      </w:r>
      <w:r>
        <w:t xml:space="preserve">Finally the preferred policy option aligns the Directive with developmens at the IMO and</w:t>
      </w:r>
      <w:r>
        <w:t xml:space="preserve"> </w:t>
      </w:r>
      <w:r>
        <w:t xml:space="preserve">in the Paris MoU.</w:t>
      </w:r>
      <w:r>
        <w:br/>
      </w:r>
      <w:r>
        <w:t xml:space="preserve">Implications on consumers, market actors and public authorities</w:t>
      </w:r>
      <w:r>
        <w:t xml:space="preserve"> </w:t>
      </w:r>
      <w:r>
        <w:t xml:space="preserve">The following key target groups of this initiative have been identified:</w:t>
      </w:r>
      <w:r>
        <w:t xml:space="preserve"> </w:t>
      </w:r>
      <w:r>
        <w:t xml:space="preserve"> Port State control authorities in EU Member States</w:t>
      </w:r>
      <w:r>
        <w:t xml:space="preserve"> </w:t>
      </w:r>
      <w:r>
        <w:t xml:space="preserve"> Flag State authorities in EU Member States</w:t>
      </w:r>
      <w:r>
        <w:t xml:space="preserve"> </w:t>
      </w:r>
      <w:r>
        <w:t xml:space="preserve"> European Maritime Safety Agency (EMSA)</w:t>
      </w:r>
      <w:r>
        <w:t xml:space="preserve"> </w:t>
      </w:r>
      <w:r>
        <w:t xml:space="preserve"> Owners/operators of maritime transport vessels</w:t>
      </w:r>
      <w:r>
        <w:t xml:space="preserve"> </w:t>
      </w:r>
      <w:r>
        <w:t xml:space="preserve"> Owners/operators of fishing vessels of above 24 metres length overall</w:t>
      </w:r>
      <w:r>
        <w:t xml:space="preserve"> </w:t>
      </w:r>
      <w:r>
        <w:t xml:space="preserve"> Crews of the above-mentioned categories of vessel</w:t>
      </w:r>
      <w:r>
        <w:t xml:space="preserve"> </w:t>
      </w:r>
      <w:r>
        <w:t xml:space="preserve"> Passengers of maritime vessels</w:t>
      </w:r>
    </w:p>
    <w:p>
      <w:pPr>
        <w:pStyle w:val="BodyText"/>
      </w:pPr>
      <w:r>
        <w:t xml:space="preserve">EU PSC authorities will be affected in three ways: firstly the extension of scope to</w:t>
      </w:r>
      <w:r>
        <w:t xml:space="preserve"> </w:t>
      </w:r>
      <w:r>
        <w:t xml:space="preserve">larger fishing vessels will mean that those Member States which wish to participate in</w:t>
      </w:r>
      <w:r>
        <w:t xml:space="preserve"> </w:t>
      </w:r>
      <w:r>
        <w:t xml:space="preserve">this voluntary scheme will have to carry out inspections of these vessels. PSC authorities</w:t>
      </w:r>
      <w:r>
        <w:t xml:space="preserve"> </w:t>
      </w:r>
      <w:r>
        <w:t xml:space="preserve">will benefit from the operational support that they will receive from EMSA which should</w:t>
      </w:r>
      <w:r>
        <w:t xml:space="preserve"> </w:t>
      </w:r>
      <w:r>
        <w:t xml:space="preserve">allow them to better discharge their obligations in an efficient and timely fashion</w:t>
      </w:r>
      <w:r>
        <w:t xml:space="preserve"> </w:t>
      </w:r>
      <w:r>
        <w:t xml:space="preserve">particularly when confronted with multiple investigations which have to be carried out at</w:t>
      </w:r>
      <w:r>
        <w:t xml:space="preserve"> </w:t>
      </w:r>
      <w:r>
        <w:t xml:space="preserve">the same time.</w:t>
      </w:r>
      <w:r>
        <w:br/>
      </w:r>
      <w:r>
        <w:t xml:space="preserve">The encouragement of the use of electronic certificates should have a positive impact on</w:t>
      </w:r>
      <w:r>
        <w:t xml:space="preserve"> </w:t>
      </w:r>
      <w:r>
        <w:t xml:space="preserve">national PSC administrations by allowing for more focussed, better prepared and ship</w:t>
      </w:r>
      <w:r>
        <w:t xml:space="preserve"> </w:t>
      </w:r>
      <w:r>
        <w:t xml:space="preserve">focused inspections.</w:t>
      </w:r>
      <w:r>
        <w:t xml:space="preserve"> </w:t>
      </w:r>
      <w:r>
        <w:t xml:space="preserve">A third aspect is that PSC authorities will change the way they carry out inspections to</w:t>
      </w:r>
      <w:r>
        <w:t xml:space="preserve"> </w:t>
      </w:r>
      <w:r>
        <w:t xml:space="preserve">take account of changes adopted by the Paris MoU as well as a number of policy</w:t>
      </w:r>
      <w:r>
        <w:t xml:space="preserve"> </w:t>
      </w:r>
      <w:r>
        <w:t xml:space="preserve">measures proposed by the amendment to take account of lessons learned in</w:t>
      </w:r>
      <w:r>
        <w:t xml:space="preserve"> </w:t>
      </w:r>
      <w:r>
        <w:t xml:space="preserve">implementation of the Directive.</w:t>
      </w:r>
      <w:r>
        <w:br/>
      </w:r>
      <w:r>
        <w:t xml:space="preserve">The fourth aspect is that Member States will have to put in place a quality management</w:t>
      </w:r>
      <w:r>
        <w:t xml:space="preserve"> </w:t>
      </w:r>
      <w:r>
        <w:t xml:space="preserve">system (QMS) for their PSC activities. The PSC administrations internal systems will</w:t>
      </w:r>
      <w:r>
        <w:t xml:space="preserve"> </w:t>
      </w:r>
      <w:r>
        <w:t xml:space="preserve">have to be certified and then administration will have to be audited every five years to</w:t>
      </w:r>
      <w:r>
        <w:t xml:space="preserve"> </w:t>
      </w:r>
      <w:r>
        <w:t xml:space="preserve">retain its certification. This implies one-off costs for putting in place the system and</w:t>
      </w:r>
      <w:r>
        <w:t xml:space="preserve"> </w:t>
      </w:r>
      <w:r>
        <w:t xml:space="preserve">ongoing costs for the audit.</w:t>
      </w:r>
      <w:r>
        <w:t xml:space="preserve"> </w:t>
      </w:r>
      <w:r>
        <w:t xml:space="preserve">EMSA will be impacted as regards PSC of fishing vessels as it is will provide Member</w:t>
      </w:r>
      <w:r>
        <w:t xml:space="preserve"> </w:t>
      </w:r>
      <w:r>
        <w:t xml:space="preserve">States’ authorities with training as well as a dedicated THETIS module for fishing</w:t>
      </w:r>
      <w:r>
        <w:t xml:space="preserve"> </w:t>
      </w:r>
      <w:r>
        <w:t xml:space="preserve">vessels helping them to identify the fishing vessels for inspection and recording and</w:t>
      </w:r>
      <w:r>
        <w:t xml:space="preserve"> </w:t>
      </w:r>
      <w:r>
        <w:t xml:space="preserve">sharing the results of the inspections.</w:t>
      </w:r>
      <w:r>
        <w:br/>
      </w:r>
      <w:r>
        <w:t xml:space="preserve">The Agency will also have to work with flag States, recognised organisations (which act</w:t>
      </w:r>
      <w:r>
        <w:t xml:space="preserve"> </w:t>
      </w:r>
      <w:r>
        <w:t xml:space="preserve">on behalf of flag states), the Paris MoU and other interested bodies to develop a common</w:t>
      </w:r>
      <w:r>
        <w:t xml:space="preserve"> </w:t>
      </w:r>
      <w:r>
        <w:t xml:space="preserve">data standard, a validation tool and a repository to allow for the use and exchange of</w:t>
      </w:r>
      <w:r>
        <w:t xml:space="preserve"> </w:t>
      </w:r>
      <w:r>
        <w:t xml:space="preserve">electronic certificates in PSC inspections.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EMSA will also provide different forms of technical support and training to national PSC</w:t>
      </w:r>
      <w:r>
        <w:t xml:space="preserve"> </w:t>
      </w:r>
      <w:r>
        <w:t xml:space="preserve">bodies.</w:t>
      </w:r>
      <w:r>
        <w:br/>
      </w:r>
      <w:r>
        <w:t xml:space="preserve">In fisheries, the owners/operators of fishing vessels of above 24 metres in length overall</w:t>
      </w:r>
      <w:r>
        <w:t xml:space="preserve"> </w:t>
      </w:r>
      <w:r>
        <w:t xml:space="preserve">will be impacted as their vessels will be potentially elgibile for PSC when they call to a</w:t>
      </w:r>
      <w:r>
        <w:t xml:space="preserve"> </w:t>
      </w:r>
      <w:r>
        <w:t xml:space="preserve">port in a state other than their state of registry. The extension of PSC through a voluntary</w:t>
      </w:r>
      <w:r>
        <w:t xml:space="preserve"> </w:t>
      </w:r>
      <w:r>
        <w:t xml:space="preserve">measure should lead to an improvement in the safety profile of this vessel segment and at</w:t>
      </w:r>
      <w:r>
        <w:t xml:space="preserve"> </w:t>
      </w:r>
      <w:r>
        <w:t xml:space="preserve">the very least to a better understanding of the safety problems faced by vessels within this</w:t>
      </w:r>
      <w:r>
        <w:t xml:space="preserve"> </w:t>
      </w:r>
      <w:r>
        <w:t xml:space="preserve">category. The fact of being incpected will result in additional (enforcement) costs for the</w:t>
      </w:r>
      <w:r>
        <w:t xml:space="preserve"> </w:t>
      </w:r>
      <w:r>
        <w:t xml:space="preserve">sector.</w:t>
      </w:r>
      <w:r>
        <w:br/>
      </w:r>
      <w:r>
        <w:t xml:space="preserve">Maritime transport operators will be impacted in that the changes to the Directive</w:t>
      </w:r>
      <w:r>
        <w:t xml:space="preserve"> </w:t>
      </w:r>
      <w:r>
        <w:t xml:space="preserve">brought about by alignment as well as the changes to the ship risk profile to in support of</w:t>
      </w:r>
      <w:r>
        <w:t xml:space="preserve"> </w:t>
      </w:r>
      <w:r>
        <w:t xml:space="preserve">the Union’s environmental goals will lead to a limited number of additional inspections.</w:t>
      </w:r>
      <w:r>
        <w:t xml:space="preserve"> </w:t>
      </w:r>
      <w:r>
        <w:t xml:space="preserve">The additional costs for the sector of these inspections (i.e. enforcement costs) are</w:t>
      </w:r>
      <w:r>
        <w:t xml:space="preserve"> </w:t>
      </w:r>
      <w:r>
        <w:t xml:space="preserve">however limited.</w:t>
      </w:r>
      <w:r>
        <w:br/>
      </w:r>
      <w:r>
        <w:t xml:space="preserve">On the other hand, benefits are expected in terms of improved safety. These benefits</w:t>
      </w:r>
      <w:r>
        <w:t xml:space="preserve"> </w:t>
      </w:r>
      <w:r>
        <w:t xml:space="preserve">overcompensate the costs for the industry (i.e. shipowners/operators).</w:t>
      </w:r>
      <w:r>
        <w:br/>
      </w:r>
      <w:r>
        <w:t xml:space="preserve">Given that crews are systematically the most impacted category of people as regards</w:t>
      </w:r>
      <w:r>
        <w:t xml:space="preserve"> </w:t>
      </w:r>
      <w:r>
        <w:t xml:space="preserve">injuries and death in maritime transport any improvement to safety will impact on them</w:t>
      </w:r>
      <w:r>
        <w:t xml:space="preserve"> </w:t>
      </w:r>
      <w:r>
        <w:t xml:space="preserve">positively. Positive impacts in terms of safety improvements are also expected for the</w:t>
      </w:r>
      <w:r>
        <w:t xml:space="preserve"> </w:t>
      </w:r>
      <w:r>
        <w:t xml:space="preserve">passengers of maritime vessels.</w:t>
      </w:r>
      <w:r>
        <w:t xml:space="preserve"> </w:t>
      </w:r>
      <w:r>
        <w:t xml:space="preserve">15. 2. SUMMARY OF COSTS AND BENEFITS</w:t>
      </w:r>
      <w:r>
        <w:t xml:space="preserve"> </w:t>
      </w:r>
      <w:r>
        <w:t xml:space="preserve">I. Overview of Benefits (total for all provisions) – Preferred Option (Policy option B)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Improvement in the</w:t>
      </w:r>
      <w:r>
        <w:t xml:space="preserve"> </w:t>
      </w:r>
      <w:r>
        <w:t xml:space="preserve">functioning of the internal</w:t>
      </w:r>
      <w:r>
        <w:t xml:space="preserve"> </w:t>
      </w:r>
      <w:r>
        <w:t xml:space="preserve">market</w:t>
      </w:r>
    </w:p>
    <w:p>
      <w:pPr>
        <w:pStyle w:val="BodyText"/>
      </w:pPr>
      <w:r>
        <w:t xml:space="preserve">Positive impact on the functioning of the</w:t>
      </w:r>
      <w:r>
        <w:t xml:space="preserve"> </w:t>
      </w:r>
      <w:r>
        <w:t xml:space="preserve">internal market, both by improving overall</w:t>
      </w:r>
      <w:r>
        <w:t xml:space="preserve"> </w:t>
      </w:r>
      <w:r>
        <w:t xml:space="preserve">maritime safety for the benefit of freight</w:t>
      </w:r>
      <w:r>
        <w:t xml:space="preserve"> </w:t>
      </w:r>
      <w:r>
        <w:t xml:space="preserve">customers and passengers throughout the</w:t>
      </w:r>
      <w:r>
        <w:t xml:space="preserve"> </w:t>
      </w:r>
      <w:r>
        <w:t xml:space="preserve">Union as well as by ensuring that the same</w:t>
      </w:r>
      <w:r>
        <w:t xml:space="preserve"> </w:t>
      </w:r>
      <w:r>
        <w:t xml:space="preserve">safety level applies throughout the Union.</w:t>
      </w:r>
      <w:r>
        <w:t xml:space="preserve"> </w:t>
      </w:r>
      <w:r>
        <w:t xml:space="preserve">The path towards digitalisation and the</w:t>
      </w:r>
      <w:r>
        <w:t xml:space="preserve"> </w:t>
      </w:r>
      <w:r>
        <w:t xml:space="preserve">voluntary creation of a PSC regime for</w:t>
      </w:r>
      <w:r>
        <w:t xml:space="preserve"> </w:t>
      </w:r>
      <w:r>
        <w:t xml:space="preserve">larger fishing vessels results in a high</w:t>
      </w:r>
      <w:r>
        <w:t xml:space="preserve"> </w:t>
      </w:r>
      <w:r>
        <w:t xml:space="preserve">degree of harmonisation between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Enforcement costs savings</w:t>
      </w:r>
      <w:r>
        <w:t xml:space="preserve"> </w:t>
      </w:r>
      <w:r>
        <w:t xml:space="preserve">relative to the baseline (i.e. 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2050)</w:t>
      </w:r>
      <w:r>
        <w:t xml:space="preserve"> </w:t>
      </w:r>
      <w:r>
        <w:t xml:space="preserve">EUR 8.406 million</w:t>
      </w:r>
      <w:r>
        <w:t xml:space="preserve"> </w:t>
      </w:r>
      <w:r>
        <w:t xml:space="preserve">Enforcement costs savings for port State</w:t>
      </w:r>
      <w:r>
        <w:t xml:space="preserve"> </w:t>
      </w:r>
      <w:r>
        <w:t xml:space="preserve">authorities are mainly driven by measures</w:t>
      </w:r>
      <w:r>
        <w:t xml:space="preserve"> </w:t>
      </w:r>
      <w:r>
        <w:t xml:space="preserve">related to the use of electronic certificates.</w:t>
      </w:r>
      <w:r>
        <w:t xml:space="preserve"> </w:t>
      </w:r>
      <w:r>
        <w:t xml:space="preserve">In terms of present value over 2025-2050,</w:t>
      </w:r>
      <w:r>
        <w:t xml:space="preserve"> </w:t>
      </w:r>
      <w:r>
        <w:t xml:space="preserve">the enforcement costs savings are estimated</w:t>
      </w:r>
      <w:r>
        <w:t xml:space="preserve"> </w:t>
      </w:r>
      <w:r>
        <w:t xml:space="preserve">at EUR 8.406 million.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Reduction of external costs</w:t>
      </w:r>
      <w:r>
        <w:t xml:space="preserve"> </w:t>
      </w:r>
      <w:r>
        <w:t xml:space="preserve">related to accidents relative</w:t>
      </w:r>
      <w:r>
        <w:t xml:space="preserve"> </w:t>
      </w:r>
      <w:r>
        <w:t xml:space="preserve">to the baseline (i.e. present</w:t>
      </w:r>
      <w:r>
        <w:t xml:space="preserve"> </w:t>
      </w:r>
      <w:r>
        <w:t xml:space="preserve">value over 2025-2050)</w:t>
      </w:r>
      <w:r>
        <w:t xml:space="preserve"> </w:t>
      </w:r>
      <w:r>
        <w:t xml:space="preserve">EUR 35.048 million</w:t>
      </w:r>
      <w:r>
        <w:t xml:space="preserve"> </w:t>
      </w:r>
      <w:r>
        <w:t xml:space="preserve">Indirect benefit to ships’ crews, including</w:t>
      </w:r>
      <w:r>
        <w:t xml:space="preserve"> </w:t>
      </w:r>
      <w:r>
        <w:t xml:space="preserve">those of fishing vessels, and to society at</w:t>
      </w:r>
      <w:r>
        <w:t xml:space="preserve"> </w:t>
      </w:r>
      <w:r>
        <w:t xml:space="preserve">large, due to the lives saved and injuries</w:t>
      </w:r>
      <w:r>
        <w:t xml:space="preserve"> </w:t>
      </w:r>
      <w:r>
        <w:t xml:space="preserve">avoided. As deficiencies identified during</w:t>
      </w:r>
      <w:r>
        <w:t xml:space="preserve"> </w:t>
      </w:r>
      <w:r>
        <w:t xml:space="preserve">PSC inspections typically have to be</w:t>
      </w:r>
      <w:r>
        <w:t xml:space="preserve"> </w:t>
      </w:r>
      <w:r>
        <w:t xml:space="preserve">rectified before the vessel leaves the port or</w:t>
      </w:r>
      <w:r>
        <w:t xml:space="preserve"> </w:t>
      </w:r>
      <w:r>
        <w:t xml:space="preserve">shortly thereafter, PSC inspections are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expected to lead to a reduction in the</w:t>
      </w:r>
      <w:r>
        <w:t xml:space="preserve"> </w:t>
      </w:r>
      <w:r>
        <w:t xml:space="preserve">number of ship deficiencies over time and</w:t>
      </w:r>
      <w:r>
        <w:t xml:space="preserve"> </w:t>
      </w:r>
      <w:r>
        <w:t xml:space="preserve">thereby to improve safety. The impacts are</w:t>
      </w:r>
      <w:r>
        <w:t xml:space="preserve"> </w:t>
      </w:r>
      <w:r>
        <w:t xml:space="preserve">estimated at 6 lives saved and 61 injuries</w:t>
      </w:r>
      <w:r>
        <w:t xml:space="preserve"> </w:t>
      </w:r>
      <w:r>
        <w:t xml:space="preserve">avoided (i.e. 3 lives saved and 27 injuries</w:t>
      </w:r>
      <w:r>
        <w:t xml:space="preserve"> </w:t>
      </w:r>
      <w:r>
        <w:t xml:space="preserve">avoided for marine casualties in which</w:t>
      </w:r>
      <w:r>
        <w:t xml:space="preserve"> </w:t>
      </w:r>
      <w:r>
        <w:t xml:space="preserve">commercial vessels are involved and 3 lives</w:t>
      </w:r>
      <w:r>
        <w:t xml:space="preserve"> </w:t>
      </w:r>
      <w:r>
        <w:t xml:space="preserve">saved and 34 injuries avoided for marine</w:t>
      </w:r>
      <w:r>
        <w:t xml:space="preserve"> </w:t>
      </w:r>
      <w:r>
        <w:t xml:space="preserve">casualties in which fishing vessels are</w:t>
      </w:r>
      <w:r>
        <w:t xml:space="preserve"> </w:t>
      </w:r>
      <w:r>
        <w:t xml:space="preserve">involved).</w:t>
      </w:r>
      <w:r>
        <w:t xml:space="preserve"> </w:t>
      </w:r>
      <w:r>
        <w:t xml:space="preserve">Reduction in the bunker fuel</w:t>
      </w:r>
      <w:r>
        <w:t xml:space="preserve"> </w:t>
      </w:r>
      <w:r>
        <w:t xml:space="preserve">lost at sea, relative to the</w:t>
      </w:r>
      <w:r>
        <w:t xml:space="preserve"> </w:t>
      </w:r>
      <w:r>
        <w:t xml:space="preserve">baseline over 2025-2050 (in</w:t>
      </w:r>
      <w:r>
        <w:t xml:space="preserve"> </w:t>
      </w:r>
      <w:r>
        <w:t xml:space="preserve">tonnes)</w:t>
      </w:r>
      <w:r>
        <w:t xml:space="preserve"> </w:t>
      </w:r>
      <w:r>
        <w:t xml:space="preserve">75 tonnes of bunker fuel lost avoided</w:t>
      </w:r>
      <w:r>
        <w:t xml:space="preserve"> </w:t>
      </w:r>
      <w:r>
        <w:t xml:space="preserve">Indirect benefit to society at large.</w:t>
      </w:r>
      <w:r>
        <w:t xml:space="preserve"> </w:t>
      </w:r>
      <w:r>
        <w:t xml:space="preserve">Preventing accidents from occurring in the</w:t>
      </w:r>
      <w:r>
        <w:t xml:space="preserve"> </w:t>
      </w:r>
      <w:r>
        <w:t xml:space="preserve">future is projected to avoid</w:t>
      </w:r>
      <w:r>
        <w:br/>
      </w:r>
      <w:r>
        <w:t xml:space="preserve">75 tonnes of bunker fuel lost at sea relative</w:t>
      </w:r>
      <w:r>
        <w:t xml:space="preserve"> </w:t>
      </w:r>
      <w:r>
        <w:t xml:space="preserve">to the baseline. This is expected to have a</w:t>
      </w:r>
      <w:r>
        <w:t xml:space="preserve"> </w:t>
      </w:r>
      <w:r>
        <w:t xml:space="preserve">positive impact on the quality of marine</w:t>
      </w:r>
      <w:r>
        <w:t xml:space="preserve"> </w:t>
      </w:r>
      <w:r>
        <w:t xml:space="preserve">water and biodiversity.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Reduction in the</w:t>
      </w:r>
      <w:r>
        <w:t xml:space="preserve"> </w:t>
      </w:r>
      <w:r>
        <w:t xml:space="preserve">administrative costs for ship</w:t>
      </w:r>
      <w:r>
        <w:t xml:space="preserve"> </w:t>
      </w:r>
      <w:r>
        <w:t xml:space="preserve">operators relative to the</w:t>
      </w:r>
      <w:r>
        <w:t xml:space="preserve"> </w:t>
      </w:r>
      <w:r>
        <w:t xml:space="preserve">baseline (i.e. present value</w:t>
      </w:r>
      <w:r>
        <w:t xml:space="preserve"> </w:t>
      </w:r>
      <w:r>
        <w:t xml:space="preserve">over 2025-2050)</w:t>
      </w:r>
      <w:r>
        <w:br/>
      </w:r>
      <w:r>
        <w:t xml:space="preserve">EUR 5.53 million (or EUR 0.221 million on</w:t>
      </w:r>
      <w:r>
        <w:t xml:space="preserve"> </w:t>
      </w:r>
      <w:r>
        <w:t xml:space="preserve">average per year)</w:t>
      </w:r>
      <w:r>
        <w:t xml:space="preserve"> </w:t>
      </w:r>
      <w:r>
        <w:t xml:space="preserve">Administrative costs savings stem from the</w:t>
      </w:r>
      <w:r>
        <w:t xml:space="preserve"> </w:t>
      </w:r>
      <w:r>
        <w:t xml:space="preserve">abolition of the 72-hour advance reporting</w:t>
      </w:r>
      <w:r>
        <w:t xml:space="preserve"> </w:t>
      </w:r>
      <w:r>
        <w:t xml:space="preserve">obligation for the operator, agent or master</w:t>
      </w:r>
      <w:r>
        <w:t xml:space="preserve"> </w:t>
      </w:r>
      <w:r>
        <w:t xml:space="preserve">of a ship eligible for an expanded</w:t>
      </w:r>
      <w:r>
        <w:t xml:space="preserve"> </w:t>
      </w:r>
      <w:r>
        <w:t xml:space="preserve">inspection. Taking into account the</w:t>
      </w:r>
      <w:r>
        <w:t xml:space="preserve"> </w:t>
      </w:r>
      <w:r>
        <w:t xml:space="preserve">projected evolution of the number of port</w:t>
      </w:r>
      <w:r>
        <w:t xml:space="preserve"> </w:t>
      </w:r>
      <w:r>
        <w:t xml:space="preserve">calls over time, removing the restriction</w:t>
      </w:r>
      <w:r>
        <w:t xml:space="preserve"> </w:t>
      </w:r>
      <w:r>
        <w:t xml:space="preserve">could result in administrative cost savings</w:t>
      </w:r>
      <w:r>
        <w:t xml:space="preserve"> </w:t>
      </w:r>
      <w:r>
        <w:t xml:space="preserve">of EUR 0.286 million in 2030 and EUR</w:t>
      </w:r>
      <w:r>
        <w:t xml:space="preserve"> </w:t>
      </w:r>
      <w:r>
        <w:t xml:space="preserve">0.339 million in 2050 relative to the</w:t>
      </w:r>
      <w:r>
        <w:t xml:space="preserve"> </w:t>
      </w:r>
      <w:r>
        <w:t xml:space="preserve">baseline. Expressed as present value over</w:t>
      </w:r>
      <w:r>
        <w:t xml:space="preserve"> </w:t>
      </w:r>
      <w:r>
        <w:t xml:space="preserve">2025-2050 the total costs savings relative to</w:t>
      </w:r>
      <w:r>
        <w:t xml:space="preserve"> </w:t>
      </w:r>
      <w:r>
        <w:t xml:space="preserve">the baseline are estimated at EUR 5.53</w:t>
      </w:r>
      <w:r>
        <w:t xml:space="preserve"> </w:t>
      </w:r>
      <w:r>
        <w:t xml:space="preserve">million.</w:t>
      </w:r>
    </w:p>
    <w:p>
      <w:pPr>
        <w:pStyle w:val="Compact"/>
        <w:numPr>
          <w:ilvl w:val="0"/>
          <w:numId w:val="1010"/>
        </w:numPr>
      </w:pPr>
      <w:r>
        <w:t xml:space="preserve">Overview of costs – Preferred option (Policy option B)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Direct adjustment costs</w:t>
      </w:r>
      <w:r>
        <w:t xml:space="preserve"> </w:t>
      </w:r>
      <w:r>
        <w:t xml:space="preserve">relative to the baseline (i.e. 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Port</w:t>
      </w:r>
      <w:r>
        <w:t xml:space="preserve"> </w:t>
      </w:r>
      <w:r>
        <w:t xml:space="preserve">State</w:t>
      </w:r>
      <w:r>
        <w:t xml:space="preserve"> </w:t>
      </w:r>
      <w:r>
        <w:t xml:space="preserve">Control</w:t>
      </w:r>
      <w:r>
        <w:t xml:space="preserve"> </w:t>
      </w:r>
      <w:r>
        <w:t xml:space="preserve">authorities:</w:t>
      </w:r>
      <w:r>
        <w:t xml:space="preserve"> </w:t>
      </w:r>
      <w:r>
        <w:t xml:space="preserve">EUR 0.100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 Flag</w:t>
      </w:r>
      <w:r>
        <w:t xml:space="preserve"> </w:t>
      </w:r>
      <w:r>
        <w:t xml:space="preserve">State</w:t>
      </w:r>
      <w:r>
        <w:t xml:space="preserve"> </w:t>
      </w:r>
      <w:r>
        <w:t xml:space="preserve">authorities:</w:t>
      </w:r>
      <w:r>
        <w:t xml:space="preserve"> </w:t>
      </w:r>
      <w:r>
        <w:t xml:space="preserve">EUR 1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 EMSA:</w:t>
      </w:r>
      <w:r>
        <w:t xml:space="preserve"> </w:t>
      </w:r>
      <w:r>
        <w:t xml:space="preserve">EUR 0.650</w:t>
      </w:r>
      <w:r>
        <w:t xml:space="preserve"> </w:t>
      </w:r>
      <w:r>
        <w:t xml:space="preserve">million</w:t>
      </w:r>
      <w:r>
        <w:t xml:space="preserve"> </w:t>
      </w:r>
      <w:r>
        <w:t xml:space="preserve">For Port State</w:t>
      </w:r>
      <w:r>
        <w:t xml:space="preserve"> </w:t>
      </w:r>
      <w:r>
        <w:t xml:space="preserve">Control</w:t>
      </w:r>
      <w:r>
        <w:t xml:space="preserve"> </w:t>
      </w:r>
      <w:r>
        <w:t xml:space="preserve">authorities:</w:t>
      </w:r>
      <w:r>
        <w:t xml:space="preserve"> </w:t>
      </w:r>
      <w:r>
        <w:t xml:space="preserve">EUR 2.470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 Flag State</w:t>
      </w:r>
      <w:r>
        <w:t xml:space="preserve"> </w:t>
      </w:r>
      <w:r>
        <w:t xml:space="preserve">authorities:</w:t>
      </w:r>
      <w:r>
        <w:t xml:space="preserve"> </w:t>
      </w:r>
      <w:r>
        <w:t xml:space="preserve">EUR 3.831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 EMSA:</w:t>
      </w:r>
      <w:r>
        <w:t xml:space="preserve"> </w:t>
      </w:r>
      <w:r>
        <w:t xml:space="preserve">EUR 5.829</w:t>
      </w:r>
      <w:r>
        <w:t xml:space="preserve"> </w:t>
      </w:r>
      <w:r>
        <w:t xml:space="preserve">million</w:t>
      </w:r>
      <w:r>
        <w:t xml:space="preserve"> </w:t>
      </w:r>
      <w:r>
        <w:t xml:space="preserve">Direct administrative costs</w:t>
      </w:r>
      <w:r>
        <w:t xml:space="preserve"> </w:t>
      </w:r>
      <w:r>
        <w:t xml:space="preserve">relative to the baseline (i.e. 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Port State</w:t>
      </w:r>
      <w:r>
        <w:t xml:space="preserve"> </w:t>
      </w:r>
      <w:r>
        <w:t xml:space="preserve">Control</w:t>
      </w:r>
      <w:r>
        <w:t xml:space="preserve"> </w:t>
      </w:r>
      <w:r>
        <w:t xml:space="preserve">authorities:</w:t>
      </w:r>
      <w:r>
        <w:t xml:space="preserve"> </w:t>
      </w:r>
      <w:r>
        <w:t xml:space="preserve">EUR 8.595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Direct enforcement costs</w:t>
      </w:r>
      <w:r>
        <w:t xml:space="preserve"> </w:t>
      </w:r>
      <w:r>
        <w:t xml:space="preserve">relative to the baseline (i.e. 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ship</w:t>
      </w:r>
      <w:r>
        <w:t xml:space="preserve"> </w:t>
      </w:r>
      <w:r>
        <w:t xml:space="preserve">operators: EUR</w:t>
      </w:r>
      <w:r>
        <w:t xml:space="preserve"> </w:t>
      </w:r>
      <w:r>
        <w:t xml:space="preserve">0.715 million</w:t>
      </w:r>
      <w:r>
        <w:t xml:space="preserve"> </w:t>
      </w:r>
      <w:r>
        <w:t xml:space="preserve">-</w:t>
      </w:r>
      <w:r>
        <w:t xml:space="preserve"> </w:t>
      </w:r>
      <w:r>
        <w:t xml:space="preserve">For Port State</w:t>
      </w:r>
      <w:r>
        <w:t xml:space="preserve"> </w:t>
      </w:r>
      <w:r>
        <w:t xml:space="preserve">Control</w:t>
      </w:r>
      <w:r>
        <w:t xml:space="preserve"> </w:t>
      </w:r>
      <w:r>
        <w:t xml:space="preserve">authorities:</w:t>
      </w:r>
      <w:r>
        <w:t xml:space="preserve"> </w:t>
      </w:r>
      <w:r>
        <w:t xml:space="preserve">EUR 6.697</w:t>
      </w:r>
      <w:r>
        <w:t xml:space="preserve"> </w:t>
      </w:r>
      <w:r>
        <w:t xml:space="preserve">million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 (i.e. </w:t>
      </w:r>
      <w:r>
        <w:t xml:space="preserve"> </w:t>
      </w:r>
      <w:r>
        <w:t xml:space="preserve">present value</w:t>
      </w:r>
      <w:r>
        <w:t xml:space="preserve"> </w:t>
      </w:r>
      <w:r>
        <w:t xml:space="preserve">over 2025-2050)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ship</w:t>
      </w:r>
      <w:r>
        <w:t xml:space="preserve"> </w:t>
      </w:r>
      <w:r>
        <w:t xml:space="preserve">operators: EUR</w:t>
      </w:r>
      <w:r>
        <w:t xml:space="preserve"> </w:t>
      </w:r>
      <w:r>
        <w:t xml:space="preserve">5.53 million (or</w:t>
      </w:r>
      <w:r>
        <w:t xml:space="preserve"> </w:t>
      </w:r>
      <w:r>
        <w:t xml:space="preserve">EUR 0.221</w:t>
      </w:r>
      <w:r>
        <w:t xml:space="preserve"> </w:t>
      </w:r>
      <w:r>
        <w:t xml:space="preserve">million on</w:t>
      </w:r>
      <w:r>
        <w:t xml:space="preserve"> </w:t>
      </w:r>
      <w:r>
        <w:t xml:space="preserve">average per</w:t>
      </w:r>
      <w:r>
        <w:t xml:space="preserve"> </w:t>
      </w:r>
      <w:r>
        <w:t xml:space="preserve">year)</w:t>
      </w:r>
    </w:p>
    <w:p>
      <w:pPr>
        <w:pStyle w:val="Compact"/>
        <w:numPr>
          <w:ilvl w:val="0"/>
          <w:numId w:val="1011"/>
        </w:numPr>
      </w:pPr>
      <w:r>
        <w:t xml:space="preserve">3. RELEVANT SUSTAINABLE DEVELOPMENT GOALS</w:t>
      </w:r>
    </w:p>
    <w:p>
      <w:pPr>
        <w:pStyle w:val="Compact"/>
        <w:numPr>
          <w:ilvl w:val="0"/>
          <w:numId w:val="1012"/>
        </w:numPr>
      </w:pPr>
      <w:r>
        <w:t xml:space="preserve">Overview of relevant Sustainable Development Goals – Preferred Option (Policy option B)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3 “Ensure healthy lives</w:t>
      </w:r>
      <w:r>
        <w:t xml:space="preserve"> </w:t>
      </w:r>
      <w:r>
        <w:t xml:space="preserve">and promote well-being for</w:t>
      </w:r>
      <w:r>
        <w:t xml:space="preserve"> </w:t>
      </w:r>
      <w:r>
        <w:t xml:space="preserve">all at all ages”</w:t>
      </w:r>
      <w:r>
        <w:t xml:space="preserve"> </w:t>
      </w:r>
      <w:r>
        <w:t xml:space="preserve">Changes to the Directive are expected to</w:t>
      </w:r>
      <w:r>
        <w:t xml:space="preserve"> </w:t>
      </w:r>
      <w:r>
        <w:t xml:space="preserve">contribute to health and well-being benefits. As</w:t>
      </w:r>
      <w:r>
        <w:t xml:space="preserve"> </w:t>
      </w:r>
      <w:r>
        <w:t xml:space="preserve">deficiencies identified during PSC inspections</w:t>
      </w:r>
      <w:r>
        <w:t xml:space="preserve"> </w:t>
      </w:r>
      <w:r>
        <w:t xml:space="preserve">typically have to be rectified before the vessel</w:t>
      </w:r>
      <w:r>
        <w:t xml:space="preserve"> </w:t>
      </w:r>
      <w:r>
        <w:t xml:space="preserve">leaves the port or shortly thereafter, better</w:t>
      </w:r>
      <w:r>
        <w:t xml:space="preserve"> </w:t>
      </w:r>
      <w:r>
        <w:t xml:space="preserve">prepared, better carried out and more targeted</w:t>
      </w:r>
      <w:r>
        <w:t xml:space="preserve"> </w:t>
      </w:r>
      <w:r>
        <w:t xml:space="preserve">PSC inspections are expected to lead to a</w:t>
      </w:r>
      <w:r>
        <w:t xml:space="preserve"> </w:t>
      </w:r>
      <w:r>
        <w:t xml:space="preserve">reduction in the number of ship deficiencies over</w:t>
      </w:r>
      <w:r>
        <w:t xml:space="preserve"> </w:t>
      </w:r>
      <w:r>
        <w:t xml:space="preserve">time and thereby may prevent future injuries or</w:t>
      </w:r>
      <w:r>
        <w:t xml:space="preserve"> </w:t>
      </w:r>
      <w:r>
        <w:t xml:space="preserve">fatalities.</w:t>
      </w:r>
      <w:r>
        <w:t xml:space="preserve"> </w:t>
      </w:r>
      <w:r>
        <w:t xml:space="preserve">The preferred policy option is projected to</w:t>
      </w:r>
      <w:r>
        <w:t xml:space="preserve"> </w:t>
      </w:r>
      <w:r>
        <w:t xml:space="preserve">result in 6 lives saved and 61 injuries</w:t>
      </w:r>
      <w:r>
        <w:t xml:space="preserve"> </w:t>
      </w:r>
      <w:r>
        <w:t xml:space="preserve">avoided (i.e. 3 lives saved and 27 injuries</w:t>
      </w:r>
      <w:r>
        <w:t xml:space="preserve"> </w:t>
      </w:r>
      <w:r>
        <w:t xml:space="preserve">avoided for marine casualties in which</w:t>
      </w:r>
      <w:r>
        <w:t xml:space="preserve"> </w:t>
      </w:r>
      <w:r>
        <w:t xml:space="preserve">commercial vessels are involved and 3 lives</w:t>
      </w:r>
      <w:r>
        <w:t xml:space="preserve"> </w:t>
      </w:r>
      <w:r>
        <w:t xml:space="preserve">saved and 34 injuries avoided for marine</w:t>
      </w:r>
      <w:r>
        <w:t xml:space="preserve"> </w:t>
      </w:r>
      <w:r>
        <w:t xml:space="preserve">casualties in which fishing vessels are</w:t>
      </w:r>
      <w:r>
        <w:t xml:space="preserve"> </w:t>
      </w:r>
      <w:r>
        <w:t xml:space="preserve">involved) over 2025-2050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SDG 14 “Conserve and</w:t>
      </w:r>
      <w:r>
        <w:t xml:space="preserve"> </w:t>
      </w:r>
      <w:r>
        <w:t xml:space="preserve">sustainably use the oceans,</w:t>
      </w:r>
      <w:r>
        <w:t xml:space="preserve"> </w:t>
      </w:r>
      <w:r>
        <w:t xml:space="preserve">seas and marine resources</w:t>
      </w:r>
      <w:r>
        <w:t xml:space="preserve"> </w:t>
      </w:r>
      <w:r>
        <w:t xml:space="preserve">for sustainable</w:t>
      </w:r>
      <w:r>
        <w:t xml:space="preserve"> </w:t>
      </w:r>
      <w:r>
        <w:t xml:space="preserve">development”</w:t>
      </w:r>
      <w:r>
        <w:t xml:space="preserve"> </w:t>
      </w:r>
      <w:r>
        <w:t xml:space="preserve">Changes to the Directive are expected to</w:t>
      </w:r>
      <w:r>
        <w:t xml:space="preserve"> </w:t>
      </w:r>
      <w:r>
        <w:t xml:space="preserve">contribute to preventing future damage to the</w:t>
      </w:r>
      <w:r>
        <w:t xml:space="preserve"> </w:t>
      </w:r>
      <w:r>
        <w:t xml:space="preserve">marine environment through accidents.</w:t>
      </w:r>
      <w:r>
        <w:t xml:space="preserve"> </w:t>
      </w:r>
      <w:r>
        <w:t xml:space="preserve">Preventing accidents from occurring in the</w:t>
      </w:r>
      <w:r>
        <w:t xml:space="preserve"> </w:t>
      </w:r>
      <w:r>
        <w:t xml:space="preserve">future is projected to avoid 75 tonnes of</w:t>
      </w:r>
      <w:r>
        <w:t xml:space="preserve"> </w:t>
      </w:r>
      <w:r>
        <w:t xml:space="preserve">bunker fuel lost at sea relative to the</w:t>
      </w:r>
      <w:r>
        <w:t xml:space="preserve"> </w:t>
      </w:r>
      <w:r>
        <w:t xml:space="preserve">baseline over 2025-2050. This is expected to</w:t>
      </w:r>
      <w:r>
        <w:t xml:space="preserve"> </w:t>
      </w:r>
      <w:r>
        <w:t xml:space="preserve">have a positive impact on the quality of</w:t>
      </w:r>
      <w:r>
        <w:t xml:space="preserve"> </w:t>
      </w:r>
      <w:r>
        <w:t xml:space="preserve">marine water and biodiversity.</w:t>
      </w:r>
    </w:p>
    <w:p>
      <w:pPr>
        <w:pStyle w:val="FirstParagraph"/>
      </w:pPr>
      <w:r>
        <w:t xml:space="preserve">69</w:t>
      </w:r>
    </w:p>
    <w:p>
      <w:pPr>
        <w:pStyle w:val="BodyText"/>
      </w:pPr>
      <w:r>
        <w:t xml:space="preserve">ANNEX 4: ANALYTICAL METHODS</w:t>
      </w:r>
    </w:p>
    <w:p>
      <w:pPr>
        <w:pStyle w:val="Compact"/>
        <w:numPr>
          <w:ilvl w:val="0"/>
          <w:numId w:val="1013"/>
        </w:numPr>
      </w:pPr>
      <w:r>
        <w:t xml:space="preserve">Description of the analytical methods used</w:t>
      </w:r>
      <w:r>
        <w:br/>
      </w:r>
      <w:r>
        <w:t xml:space="preserve">The main model used for developing the baseline scenario for this initiative is the</w:t>
      </w:r>
      <w:r>
        <w:t xml:space="preserve"> </w:t>
      </w:r>
      <w:r>
        <w:t xml:space="preserve">PRIMES-Maritime transport model by E3Modelling, a specific sub-module of the</w:t>
      </w:r>
      <w:r>
        <w:t xml:space="preserve"> </w:t>
      </w:r>
      <w:r>
        <w:t xml:space="preserve">PRIMES and PRIMES-TREMOVE models. The model has a successful record of use in</w:t>
      </w:r>
      <w:r>
        <w:t xml:space="preserve"> </w:t>
      </w:r>
      <w:r>
        <w:t xml:space="preserve">the Commission’s energy, transport and climate policy assessments. In particular, it has</w:t>
      </w:r>
      <w:r>
        <w:t xml:space="preserve"> </w:t>
      </w:r>
      <w:r>
        <w:t xml:space="preserve">been used for the impact assessments underpinning the “Fit for 55” package85, the impact</w:t>
      </w:r>
      <w:r>
        <w:t xml:space="preserve"> </w:t>
      </w:r>
      <w:r>
        <w:t xml:space="preserve">assessments accompanying the 2030 Climate Target Plan86 and the Staff Working</w:t>
      </w:r>
      <w:r>
        <w:t xml:space="preserve"> </w:t>
      </w:r>
      <w:r>
        <w:t xml:space="preserve">Document accompanying the Sustainable and Smart Mobility Strategy87, the</w:t>
      </w:r>
      <w:r>
        <w:t xml:space="preserve"> </w:t>
      </w:r>
      <w:r>
        <w:t xml:space="preserve">Commission’s proposal for a Long Term Strategy88 as well as for the 2020 and 2030</w:t>
      </w:r>
      <w:r>
        <w:t xml:space="preserve"> </w:t>
      </w:r>
      <w:r>
        <w:t xml:space="preserve">EU’s climate and energy policy framework.</w:t>
      </w:r>
      <w:r>
        <w:br/>
      </w:r>
      <w:r>
        <w:t xml:space="preserve">For the assessment of the impacts of the policy options an Excel-based tool has been</w:t>
      </w:r>
      <w:r>
        <w:t xml:space="preserve"> </w:t>
      </w:r>
      <w:r>
        <w:t xml:space="preserve">developed by COWI in the context of the impact assessment support study89. The tool</w:t>
      </w:r>
      <w:r>
        <w:t xml:space="preserve"> </w:t>
      </w:r>
      <w:r>
        <w:t xml:space="preserve">draws on the Standard Cost Model for the assessment of the administrative costs and also</w:t>
      </w:r>
      <w:r>
        <w:t xml:space="preserve"> </w:t>
      </w:r>
      <w:r>
        <w:t xml:space="preserve">includes an assessment of the impacts on the maritime safety. The Excel-based tool</w:t>
      </w:r>
      <w:r>
        <w:t xml:space="preserve"> </w:t>
      </w:r>
      <w:r>
        <w:t xml:space="preserve">builds extensively on data provided by EMSA, including data from EMCIP, and the</w:t>
      </w:r>
      <w:r>
        <w:t xml:space="preserve"> </w:t>
      </w:r>
      <w:r>
        <w:t xml:space="preserve">analysis of stakeholders’ feedback. The proposed measures which involve the amendment</w:t>
      </w:r>
      <w:r>
        <w:t xml:space="preserve"> </w:t>
      </w:r>
      <w:r>
        <w:t xml:space="preserve">of the Directive are assumed to be implemented from 2025 onwards, so that the</w:t>
      </w:r>
      <w:r>
        <w:t xml:space="preserve"> </w:t>
      </w:r>
      <w:r>
        <w:t xml:space="preserve">assessment has been undertaken for the 2025-2050 period and refers to EU27. Costs and</w:t>
      </w:r>
      <w:r>
        <w:t xml:space="preserve"> </w:t>
      </w:r>
      <w:r>
        <w:t xml:space="preserve">benefits are expressed as present value over the 2022-2050 period, using a 3% discount</w:t>
      </w:r>
      <w:r>
        <w:t xml:space="preserve"> </w:t>
      </w:r>
      <w:r>
        <w:t xml:space="preserve">rate.</w:t>
      </w:r>
      <w:r>
        <w:t xml:space="preserve"> </w:t>
      </w:r>
      <w:r>
        <w:t xml:space="preserve">PRIMES-Maritime model</w:t>
      </w:r>
      <w:r>
        <w:t xml:space="preserve"> </w:t>
      </w:r>
      <w:r>
        <w:t xml:space="preserve">The PRIMES-Maritime transport model is a specific sub-module of the PRIMES and</w:t>
      </w:r>
      <w:r>
        <w:t xml:space="preserve"> </w:t>
      </w:r>
      <w:r>
        <w:t xml:space="preserve">PRIMES-TREMOVE models and aims to enhance the representation of the maritime</w:t>
      </w:r>
      <w:r>
        <w:t xml:space="preserve"> </w:t>
      </w:r>
      <w:r>
        <w:t xml:space="preserve">sector within the energy-economy-environment modelling nexus. The model, which can</w:t>
      </w:r>
      <w:r>
        <w:t xml:space="preserve"> </w:t>
      </w:r>
      <w:r>
        <w:t xml:space="preserve">run in stand-alone and/ or linked mode with PRIMES and PRIMES-TREMOVE,</w:t>
      </w:r>
      <w:r>
        <w:t xml:space="preserve"> </w:t>
      </w:r>
      <w:r>
        <w:t xml:space="preserve">produces long-term transport activity, energy and emission projections, until 2070,</w:t>
      </w:r>
      <w:r>
        <w:t xml:space="preserve"> </w:t>
      </w:r>
      <w:r>
        <w:t xml:space="preserve">separately for each EU Member State. The coverage of the model includes the European</w:t>
      </w:r>
      <w:r>
        <w:t xml:space="preserve"> </w:t>
      </w:r>
      <w:r>
        <w:t xml:space="preserve">intra-EU maritime sector as well as the extra-EU maritime shipping. The model covers</w:t>
      </w:r>
      <w:r>
        <w:t xml:space="preserve"> </w:t>
      </w:r>
      <w:r>
        <w:t xml:space="preserve">both freight and passenger international maritime. PRIMES-Maritime focuses only on</w:t>
      </w:r>
      <w:r>
        <w:t xml:space="preserve"> </w:t>
      </w:r>
      <w:r>
        <w:t xml:space="preserve">the EU Member States, therefore trade activity between non-EU countries is outside the</w:t>
      </w:r>
      <w:r>
        <w:t xml:space="preserve"> </w:t>
      </w:r>
      <w:r>
        <w:t xml:space="preserve">scope of the model. The model considers the transactions (bilateral trade by product type)</w:t>
      </w:r>
      <w:r>
        <w:t xml:space="preserve"> </w:t>
      </w:r>
      <w:r>
        <w:t xml:space="preserve">of the EU-Member States with non-EU countries and aggregates these countries in</w:t>
      </w:r>
      <w:r>
        <w:t xml:space="preserve"> </w:t>
      </w:r>
      <w:r>
        <w:t xml:space="preserve">regions. Several types and sizes of vessels are considered.</w:t>
      </w:r>
      <w:r>
        <w:t xml:space="preserve"> </w:t>
      </w:r>
      <w:r>
        <w:t xml:space="preserve">PRIMES-Maritime features a modular approach based on the demand and the supply</w:t>
      </w:r>
      <w:r>
        <w:t xml:space="preserve"> </w:t>
      </w:r>
      <w:r>
        <w:t xml:space="preserve">modules. The demand module projects maritime activity for each EU Member State by</w:t>
      </w:r>
    </w:p>
    <w:p>
      <w:pPr>
        <w:pStyle w:val="FirstParagraph"/>
      </w:pPr>
      <w:r>
        <w:t xml:space="preserve">85 Delivering the European Green Deal | European Commission (europa.eu)</w:t>
      </w:r>
      <w:r>
        <w:t xml:space="preserve"> </w:t>
      </w:r>
      <w:r>
        <w:t xml:space="preserve">86 SWD(2020)176 final.</w:t>
      </w:r>
      <w:r>
        <w:t xml:space="preserve"> </w:t>
      </w:r>
      <w:r>
        <w:t xml:space="preserve">87 EUR-Lex - 52020SC0331 - EN - EUR-Lex (europa.eu)</w:t>
      </w:r>
      <w:r>
        <w:br/>
      </w:r>
      <w:r>
        <w:t xml:space="preserve">88 Source: 2050 long-term strategy (europa.eu)</w:t>
      </w:r>
      <w:r>
        <w:br/>
      </w:r>
      <w:r>
        <w:t xml:space="preserve">89 COWI et al. (2022), Impact assessment support study concerning possible revision of Directive</w:t>
      </w:r>
      <w:r>
        <w:t xml:space="preserve"> </w:t>
      </w:r>
      <w:r>
        <w:t xml:space="preserve">2009/16/EC on port State Control.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type of cargo and by corresponding partner. Econometric functions correlate demand for</w:t>
      </w:r>
      <w:r>
        <w:t xml:space="preserve"> </w:t>
      </w:r>
      <w:r>
        <w:t xml:space="preserve">maritime transport services with economic indicators considered as demand drivers,</w:t>
      </w:r>
      <w:r>
        <w:t xml:space="preserve"> </w:t>
      </w:r>
      <w:r>
        <w:t xml:space="preserve">including GDP, trade of energy commodities (oil, coal, LNG), trade of non-energy</w:t>
      </w:r>
      <w:r>
        <w:t xml:space="preserve"> </w:t>
      </w:r>
      <w:r>
        <w:t xml:space="preserve">commodities, international fuel prices, etc. The supply module simulates a representative</w:t>
      </w:r>
      <w:r>
        <w:t xml:space="preserve"> </w:t>
      </w:r>
      <w:r>
        <w:t xml:space="preserve">operator controlling the EU fleet, who offers the requested maritime transport services.</w:t>
      </w:r>
      <w:r>
        <w:t xml:space="preserve"> </w:t>
      </w:r>
      <w:r>
        <w:t xml:space="preserve">The operator of the fleet decides the allocation of the vessels activity to the various</w:t>
      </w:r>
      <w:r>
        <w:t xml:space="preserve"> </w:t>
      </w:r>
      <w:r>
        <w:t xml:space="preserve">markets (representing the different EU MS) where different regulatory regimes may</w:t>
      </w:r>
      <w:r>
        <w:t xml:space="preserve"> </w:t>
      </w:r>
      <w:r>
        <w:t xml:space="preserve">apply (e.g. environmental zones). The fleet of vessels is disaggregated into several</w:t>
      </w:r>
      <w:r>
        <w:t xml:space="preserve"> </w:t>
      </w:r>
      <w:r>
        <w:t xml:space="preserve">categories. PRIMES-Maritime utilises a stock-flow relationship to simulate the evolution</w:t>
      </w:r>
      <w:r>
        <w:t xml:space="preserve"> </w:t>
      </w:r>
      <w:r>
        <w:t xml:space="preserve">of the fleet of vessels throughout the projection period and the purchasing of new vessels.</w:t>
      </w:r>
      <w:r>
        <w:t xml:space="preserve"> </w:t>
      </w:r>
      <w:r>
        <w:t xml:space="preserve">PRIMES-Maritime solves a virtual market equilibrium problem, where demand and</w:t>
      </w:r>
      <w:r>
        <w:t xml:space="preserve"> </w:t>
      </w:r>
      <w:r>
        <w:t xml:space="preserve">supply interact dynamically in each consecutive time period, influenced by a variety of</w:t>
      </w:r>
      <w:r>
        <w:t xml:space="preserve"> </w:t>
      </w:r>
      <w:r>
        <w:t xml:space="preserve">exogenous policy variables, notably fuel standards, pricing signals (e.g. Emission</w:t>
      </w:r>
      <w:r>
        <w:t xml:space="preserve"> </w:t>
      </w:r>
      <w:r>
        <w:t xml:space="preserve">Trading Scheme), environmental and efficiency/operational regulations and others. The</w:t>
      </w:r>
      <w:r>
        <w:t xml:space="preserve"> </w:t>
      </w:r>
      <w:r>
        <w:t xml:space="preserve">PRIMES-Maritime model projects energy consumption by fuel type and purpose as well</w:t>
      </w:r>
      <w:r>
        <w:t xml:space="preserve"> </w:t>
      </w:r>
      <w:r>
        <w:t xml:space="preserve">as CO2, methane and N2O and other pollutant emissions. The model includes projections</w:t>
      </w:r>
      <w:r>
        <w:t xml:space="preserve"> </w:t>
      </w:r>
      <w:r>
        <w:t xml:space="preserve">of costs, such as capital, fuel, operation costs, projections of investment expenditures in</w:t>
      </w:r>
      <w:r>
        <w:t xml:space="preserve"> </w:t>
      </w:r>
      <w:r>
        <w:t xml:space="preserve">new vessels and negative externalities from air pollution.</w:t>
      </w:r>
      <w:r>
        <w:t xml:space="preserve"> </w:t>
      </w:r>
      <w:r>
        <w:t xml:space="preserve">The model serves to quantify policy scenarios supporting the transition towards carbon</w:t>
      </w:r>
      <w:r>
        <w:t xml:space="preserve"> </w:t>
      </w:r>
      <w:r>
        <w:t xml:space="preserve">neutrality. It considers the handling of a variety of fuels such as fossil fuels, biofuels</w:t>
      </w:r>
      <w:r>
        <w:t xml:space="preserve"> </w:t>
      </w:r>
      <w:r>
        <w:t xml:space="preserve">(bioheavy90, biodiesel, bio-LNG), synthetic fuels (synthetic diesel, fuel oil and gas, e-</w:t>
      </w:r>
      <w:r>
        <w:t xml:space="preserve"> </w:t>
      </w:r>
      <w:r>
        <w:t xml:space="preserve">ammonia and e-methanol) produced from renewable electricity, hydrogen produced from</w:t>
      </w:r>
      <w:r>
        <w:t xml:space="preserve"> </w:t>
      </w:r>
      <w:r>
        <w:t xml:space="preserve">renewable electricity (for direct use and for use in fuel cell vessels) and electricity for</w:t>
      </w:r>
      <w:r>
        <w:t xml:space="preserve"> </w:t>
      </w:r>
      <w:r>
        <w:t xml:space="preserve">electric vessels. Well-To-Wake emissions are calculated thanks to the linkage with the</w:t>
      </w:r>
      <w:r>
        <w:t xml:space="preserve"> </w:t>
      </w:r>
      <w:r>
        <w:t xml:space="preserve">PRIMES energy systems model which derives ways of producing such fuels. The model</w:t>
      </w:r>
      <w:r>
        <w:t xml:space="preserve"> </w:t>
      </w:r>
      <w:r>
        <w:t xml:space="preserve">also allows to explore synergies with Onshore Power Supply systems. Environmental</w:t>
      </w:r>
      <w:r>
        <w:t xml:space="preserve"> </w:t>
      </w:r>
      <w:r>
        <w:t xml:space="preserve">regulation, fuel blending mandates, greenhouse gas emissions reduction targets, pricing</w:t>
      </w:r>
      <w:r>
        <w:t xml:space="preserve"> </w:t>
      </w:r>
      <w:r>
        <w:t xml:space="preserve">signals and policies increasing the availability of fuel supply and supporting the</w:t>
      </w:r>
      <w:r>
        <w:t xml:space="preserve"> </w:t>
      </w:r>
      <w:r>
        <w:t xml:space="preserve">alternative fuel infrastructure are identified as drivers, along fuel costs, for the</w:t>
      </w:r>
      <w:r>
        <w:t xml:space="preserve"> </w:t>
      </w:r>
      <w:r>
        <w:t xml:space="preserve">penetration of new fuels. As the model is dynamic and handles vessel vintages, capital</w:t>
      </w:r>
      <w:r>
        <w:t xml:space="preserve"> </w:t>
      </w:r>
      <w:r>
        <w:t xml:space="preserve">turnover is explicit in the model, influencing the pace of fuel and vessel substitution.</w:t>
      </w:r>
      <w:r>
        <w:t xml:space="preserve"> </w:t>
      </w:r>
      <w:r>
        <w:t xml:space="preserve">Data inputs</w:t>
      </w:r>
      <w:r>
        <w:t xml:space="preserve"> </w:t>
      </w:r>
      <w:r>
        <w:t xml:space="preserve">The main data sources for inputs to the PRIMES-Maritime model, such as for activity</w:t>
      </w:r>
      <w:r>
        <w:t xml:space="preserve"> </w:t>
      </w:r>
      <w:r>
        <w:t xml:space="preserve">and energy consumption, comes from EUROSTAT database and from the Statistical</w:t>
      </w:r>
      <w:r>
        <w:t xml:space="preserve"> </w:t>
      </w:r>
      <w:r>
        <w:t xml:space="preserve">Pocketbook “EU transport in figures”91. Other data comes from different sources such as</w:t>
      </w:r>
      <w:r>
        <w:t xml:space="preserve"> </w:t>
      </w:r>
      <w:r>
        <w:t xml:space="preserve">research projects (e.g. TRACCS project) and reports. PRIMES-Maritime being part of</w:t>
      </w:r>
      <w:r>
        <w:t xml:space="preserve"> </w:t>
      </w:r>
      <w:r>
        <w:t xml:space="preserve">the overall PRIMES and PRIMES-TREMOVE transport model is calibrated to the</w:t>
      </w:r>
      <w:r>
        <w:t xml:space="preserve"> </w:t>
      </w:r>
      <w:r>
        <w:t xml:space="preserve">EUROSTAT energy balances and transport activity; hence the associated CO2 emissions</w:t>
      </w:r>
      <w:r>
        <w:t xml:space="preserve"> </w:t>
      </w:r>
      <w:r>
        <w:t xml:space="preserve">are assumed to derive from the combustion of these fuel quantities. The model has been</w:t>
      </w:r>
      <w:r>
        <w:t xml:space="preserve"> </w:t>
      </w:r>
      <w:r>
        <w:t xml:space="preserve">adapted to reflect allocation of CO2 emissions into intra-EU, extra-EU and berth, in line</w:t>
      </w:r>
      <w:r>
        <w:t xml:space="preserve"> </w:t>
      </w:r>
      <w:r>
        <w:t xml:space="preserve">with data from the MRV database92. For air pollutants, the model draws on the EEA</w:t>
      </w:r>
      <w:r>
        <w:t xml:space="preserve"> </w:t>
      </w:r>
      <w:r>
        <w:t xml:space="preserve">database. In the context of this exercise, the PRIMES-Maritime model is calibrated to</w:t>
      </w:r>
      <w:r>
        <w:t xml:space="preserve"> </w:t>
      </w:r>
      <w:r>
        <w:t xml:space="preserve">2005, 2010 and 2015 historical data.</w:t>
      </w:r>
    </w:p>
    <w:p>
      <w:pPr>
        <w:pStyle w:val="BodyText"/>
      </w:pPr>
      <w:r>
        <w:t xml:space="preserve">90 Bioheavy refers to bio heavy fuel oil.</w:t>
      </w:r>
      <w:r>
        <w:t xml:space="preserve"> </w:t>
      </w:r>
      <w:r>
        <w:t xml:space="preserve">91 Publications (europa.eu)</w:t>
      </w:r>
      <w:r>
        <w:t xml:space="preserve"> </w:t>
      </w:r>
      <w:r>
        <w:t xml:space="preserve">92 THETIS-MRV (europa.eu)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2. Baseline scenario</w:t>
      </w:r>
      <w:r>
        <w:t xml:space="preserve"> </w:t>
      </w:r>
      <w:r>
        <w:t xml:space="preserve">In order to reflect the fundamental socio-economic, technological and policy</w:t>
      </w:r>
      <w:r>
        <w:t xml:space="preserve"> </w:t>
      </w:r>
      <w:r>
        <w:t xml:space="preserve">developments, the Commission prepares periodically an EU Reference Scenario on</w:t>
      </w:r>
      <w:r>
        <w:t xml:space="preserve"> </w:t>
      </w:r>
      <w:r>
        <w:t xml:space="preserve">energy, transport and GHG emissions. The socio-economic and technological</w:t>
      </w:r>
      <w:r>
        <w:t xml:space="preserve"> </w:t>
      </w:r>
      <w:r>
        <w:t xml:space="preserve">developments used for developing the baseline scenario for this impact assessment build</w:t>
      </w:r>
      <w:r>
        <w:t xml:space="preserve"> </w:t>
      </w:r>
      <w:r>
        <w:t xml:space="preserve">on the latest “EU Reference 2020 scenario” (REF2020)93. The same assumptions have</w:t>
      </w:r>
      <w:r>
        <w:t xml:space="preserve"> </w:t>
      </w:r>
      <w:r>
        <w:t xml:space="preserve">been used in the policy scenarios underpinning the impact assessments accompanying the</w:t>
      </w:r>
      <w:r>
        <w:t xml:space="preserve"> </w:t>
      </w:r>
      <w:r>
        <w:t xml:space="preserve">“Fit for 55” package94.</w:t>
      </w:r>
      <w:r>
        <w:br/>
      </w:r>
      <w:r>
        <w:t xml:space="preserve">Main assumptions of the Baseline scenario</w:t>
      </w:r>
      <w:r>
        <w:t xml:space="preserve"> </w:t>
      </w:r>
      <w:r>
        <w:t xml:space="preserve">The main assumptions related to economic development, international energy prices and</w:t>
      </w:r>
      <w:r>
        <w:t xml:space="preserve"> </w:t>
      </w:r>
      <w:r>
        <w:t xml:space="preserve">technologies are described below.</w:t>
      </w:r>
      <w:r>
        <w:t xml:space="preserve"> </w:t>
      </w:r>
      <w:r>
        <w:t xml:space="preserve">Economic assumptions</w:t>
      </w:r>
      <w:r>
        <w:br/>
      </w:r>
      <w:r>
        <w:t xml:space="preserve">The modelling work is based on socio-economic assumptions describing the expected</w:t>
      </w:r>
      <w:r>
        <w:t xml:space="preserve"> </w:t>
      </w:r>
      <w:r>
        <w:t xml:space="preserve">evolution of the European society. Long-term projections on population dynamics and</w:t>
      </w:r>
      <w:r>
        <w:t xml:space="preserve"> </w:t>
      </w:r>
      <w:r>
        <w:t xml:space="preserve">economic activity form part of the input to the model and are used to estimate transport</w:t>
      </w:r>
      <w:r>
        <w:t xml:space="preserve"> </w:t>
      </w:r>
      <w:r>
        <w:t xml:space="preserve">activity, particularly relevant for this impact assessment.</w:t>
      </w:r>
      <w:r>
        <w:br/>
      </w:r>
      <w:r>
        <w:t xml:space="preserve">Population projections from Eurostat95 are used to estimate the evolution of the European</w:t>
      </w:r>
      <w:r>
        <w:t xml:space="preserve"> </w:t>
      </w:r>
      <w:r>
        <w:t xml:space="preserve">population, which is expected to change little in total number in the coming decades. The</w:t>
      </w:r>
      <w:r>
        <w:t xml:space="preserve"> </w:t>
      </w:r>
      <w:r>
        <w:t xml:space="preserve">GDP growth projections are from the Ageing Report 202196 by the Directorate General</w:t>
      </w:r>
      <w:r>
        <w:t xml:space="preserve"> </w:t>
      </w:r>
      <w:r>
        <w:t xml:space="preserve">for Economic and Financial Affairs, which are based on the same population growth</w:t>
      </w:r>
      <w:r>
        <w:t xml:space="preserve"> </w:t>
      </w:r>
      <w:r>
        <w:t xml:space="preserve">assumptions.</w:t>
      </w:r>
      <w:r>
        <w:t xml:space="preserve"> </w:t>
      </w:r>
      <w:r>
        <w:t xml:space="preserve">Table 12: Projected population and GDP growth per Member State</w:t>
      </w:r>
      <w:r>
        <w:t xml:space="preserve"> </w:t>
      </w:r>
      <w:r>
        <w:t xml:space="preserve">Population</w:t>
      </w:r>
      <w:r>
        <w:t xml:space="preserve"> </w:t>
      </w:r>
      <w:r>
        <w:t xml:space="preserve">GDP growth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</w:t>
      </w:r>
      <w:r>
        <w:t xml:space="preserve"> </w:t>
      </w:r>
      <w:r>
        <w:t xml:space="preserve">2026-‘30</w:t>
      </w:r>
      <w:r>
        <w:t xml:space="preserve"> </w:t>
      </w:r>
      <w:r>
        <w:t xml:space="preserve">EU27</w:t>
      </w:r>
      <w:r>
        <w:t xml:space="preserve"> </w:t>
      </w:r>
      <w:r>
        <w:t xml:space="preserve">447.7</w:t>
      </w:r>
      <w:r>
        <w:t xml:space="preserve"> </w:t>
      </w:r>
      <w:r>
        <w:t xml:space="preserve">449.3</w:t>
      </w:r>
      <w:r>
        <w:t xml:space="preserve"> </w:t>
      </w:r>
      <w:r>
        <w:t xml:space="preserve">449.1</w:t>
      </w:r>
      <w:r>
        <w:t xml:space="preserve"> </w:t>
      </w:r>
      <w:r>
        <w:t xml:space="preserve">0.9%</w:t>
      </w:r>
      <w:r>
        <w:t xml:space="preserve"> </w:t>
      </w:r>
      <w:r>
        <w:t xml:space="preserve">1.1%</w:t>
      </w:r>
      <w:r>
        <w:t xml:space="preserve"> </w:t>
      </w:r>
      <w:r>
        <w:t xml:space="preserve">Austria</w:t>
      </w:r>
      <w:r>
        <w:t xml:space="preserve"> </w:t>
      </w:r>
      <w:r>
        <w:t xml:space="preserve">8.90</w:t>
      </w:r>
      <w:r>
        <w:t xml:space="preserve"> </w:t>
      </w:r>
      <w:r>
        <w:t xml:space="preserve">9.03</w:t>
      </w:r>
      <w:r>
        <w:t xml:space="preserve"> </w:t>
      </w:r>
      <w:r>
        <w:t xml:space="preserve">9.15</w:t>
      </w:r>
      <w:r>
        <w:t xml:space="preserve"> </w:t>
      </w:r>
      <w:r>
        <w:t xml:space="preserve">0.9%</w:t>
      </w:r>
      <w:r>
        <w:t xml:space="preserve"> </w:t>
      </w:r>
      <w:r>
        <w:t xml:space="preserve">1.2%</w:t>
      </w:r>
      <w:r>
        <w:t xml:space="preserve"> </w:t>
      </w:r>
      <w:r>
        <w:t xml:space="preserve">Belgium</w:t>
      </w:r>
      <w:r>
        <w:t xml:space="preserve"> </w:t>
      </w:r>
      <w:r>
        <w:t xml:space="preserve">11.51</w:t>
      </w:r>
      <w:r>
        <w:t xml:space="preserve"> </w:t>
      </w:r>
      <w:r>
        <w:t xml:space="preserve">11.66</w:t>
      </w:r>
      <w:r>
        <w:t xml:space="preserve"> </w:t>
      </w:r>
      <w:r>
        <w:t xml:space="preserve">11.76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Bulgaria</w:t>
      </w:r>
      <w:r>
        <w:t xml:space="preserve"> </w:t>
      </w:r>
      <w:r>
        <w:t xml:space="preserve">6.95</w:t>
      </w:r>
      <w:r>
        <w:t xml:space="preserve"> </w:t>
      </w:r>
      <w:r>
        <w:t xml:space="preserve">6.69</w:t>
      </w:r>
      <w:r>
        <w:t xml:space="preserve"> </w:t>
      </w:r>
      <w:r>
        <w:t xml:space="preserve">6.45</w:t>
      </w:r>
      <w:r>
        <w:t xml:space="preserve"> </w:t>
      </w:r>
      <w:r>
        <w:t xml:space="preserve">0.7%</w:t>
      </w:r>
      <w:r>
        <w:t xml:space="preserve"> </w:t>
      </w:r>
      <w:r>
        <w:t xml:space="preserve">1.3%</w:t>
      </w:r>
      <w:r>
        <w:t xml:space="preserve"> </w:t>
      </w:r>
      <w:r>
        <w:t xml:space="preserve">Croatia</w:t>
      </w:r>
      <w:r>
        <w:t xml:space="preserve"> </w:t>
      </w:r>
      <w:r>
        <w:t xml:space="preserve">4.06</w:t>
      </w:r>
      <w:r>
        <w:t xml:space="preserve"> </w:t>
      </w:r>
      <w:r>
        <w:t xml:space="preserve">3.94</w:t>
      </w:r>
      <w:r>
        <w:t xml:space="preserve"> </w:t>
      </w:r>
      <w:r>
        <w:t xml:space="preserve">3.83</w:t>
      </w:r>
      <w:r>
        <w:t xml:space="preserve"> </w:t>
      </w:r>
      <w:r>
        <w:t xml:space="preserve">0.2%</w:t>
      </w:r>
      <w:r>
        <w:t xml:space="preserve"> </w:t>
      </w:r>
      <w:r>
        <w:t xml:space="preserve">0.6%</w:t>
      </w:r>
      <w:r>
        <w:t xml:space="preserve"> </w:t>
      </w:r>
      <w:r>
        <w:t xml:space="preserve">Cyprus</w:t>
      </w:r>
      <w:r>
        <w:t xml:space="preserve"> </w:t>
      </w:r>
      <w:r>
        <w:t xml:space="preserve">0.89</w:t>
      </w:r>
      <w:r>
        <w:t xml:space="preserve"> </w:t>
      </w:r>
      <w:r>
        <w:t xml:space="preserve">0.93</w:t>
      </w:r>
      <w:r>
        <w:t xml:space="preserve"> </w:t>
      </w:r>
      <w:r>
        <w:t xml:space="preserve">0.96</w:t>
      </w:r>
      <w:r>
        <w:t xml:space="preserve"> </w:t>
      </w:r>
      <w:r>
        <w:t xml:space="preserve">0.7%</w:t>
      </w:r>
      <w:r>
        <w:t xml:space="preserve"> </w:t>
      </w:r>
      <w:r>
        <w:t xml:space="preserve">1.7%</w:t>
      </w:r>
      <w:r>
        <w:t xml:space="preserve"> </w:t>
      </w:r>
      <w:r>
        <w:t xml:space="preserve">Czechia</w:t>
      </w:r>
      <w:r>
        <w:t xml:space="preserve"> </w:t>
      </w:r>
      <w:r>
        <w:t xml:space="preserve">10.69</w:t>
      </w:r>
      <w:r>
        <w:t xml:space="preserve"> </w:t>
      </w:r>
      <w:r>
        <w:t xml:space="preserve">10.79</w:t>
      </w:r>
      <w:r>
        <w:t xml:space="preserve"> </w:t>
      </w:r>
      <w:r>
        <w:t xml:space="preserve">10.76</w:t>
      </w:r>
      <w:r>
        <w:t xml:space="preserve"> </w:t>
      </w:r>
      <w:r>
        <w:t xml:space="preserve">1.6%</w:t>
      </w:r>
      <w:r>
        <w:t xml:space="preserve"> </w:t>
      </w:r>
      <w:r>
        <w:t xml:space="preserve">2.0%</w:t>
      </w:r>
      <w:r>
        <w:t xml:space="preserve"> </w:t>
      </w:r>
      <w:r>
        <w:t xml:space="preserve">Denmark</w:t>
      </w:r>
      <w:r>
        <w:t xml:space="preserve"> </w:t>
      </w:r>
      <w:r>
        <w:t xml:space="preserve">5.81</w:t>
      </w:r>
      <w:r>
        <w:t xml:space="preserve"> </w:t>
      </w:r>
      <w:r>
        <w:t xml:space="preserve">5.88</w:t>
      </w:r>
      <w:r>
        <w:t xml:space="preserve"> </w:t>
      </w:r>
      <w:r>
        <w:t xml:space="preserve">5.96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Estonia</w:t>
      </w:r>
      <w:r>
        <w:t xml:space="preserve"> </w:t>
      </w:r>
      <w:r>
        <w:t xml:space="preserve">1.33</w:t>
      </w:r>
      <w:r>
        <w:t xml:space="preserve"> </w:t>
      </w:r>
      <w:r>
        <w:t xml:space="preserve">1.32</w:t>
      </w:r>
      <w:r>
        <w:t xml:space="preserve"> </w:t>
      </w:r>
      <w:r>
        <w:t xml:space="preserve">1.31</w:t>
      </w:r>
      <w:r>
        <w:t xml:space="preserve"> </w:t>
      </w:r>
      <w:r>
        <w:t xml:space="preserve">2.2%</w:t>
      </w:r>
      <w:r>
        <w:t xml:space="preserve"> </w:t>
      </w:r>
      <w:r>
        <w:t xml:space="preserve">2.6%</w:t>
      </w:r>
      <w:r>
        <w:t xml:space="preserve"> </w:t>
      </w:r>
      <w:r>
        <w:t xml:space="preserve">Finland</w:t>
      </w:r>
      <w:r>
        <w:t xml:space="preserve"> </w:t>
      </w:r>
      <w:r>
        <w:t xml:space="preserve">5.53</w:t>
      </w:r>
      <w:r>
        <w:t xml:space="preserve"> </w:t>
      </w:r>
      <w:r>
        <w:t xml:space="preserve">5.54</w:t>
      </w:r>
      <w:r>
        <w:t xml:space="preserve"> </w:t>
      </w:r>
      <w:r>
        <w:t xml:space="preserve">5.52</w:t>
      </w:r>
      <w:r>
        <w:t xml:space="preserve"> </w:t>
      </w:r>
      <w:r>
        <w:t xml:space="preserve">0.6%</w:t>
      </w:r>
      <w:r>
        <w:t xml:space="preserve"> </w:t>
      </w:r>
      <w:r>
        <w:t xml:space="preserve">1.2%</w:t>
      </w:r>
      <w:r>
        <w:t xml:space="preserve"> </w:t>
      </w:r>
      <w:r>
        <w:t xml:space="preserve">France</w:t>
      </w:r>
      <w:r>
        <w:t xml:space="preserve"> </w:t>
      </w:r>
      <w:r>
        <w:t xml:space="preserve">67.20</w:t>
      </w:r>
      <w:r>
        <w:t xml:space="preserve"> </w:t>
      </w:r>
      <w:r>
        <w:t xml:space="preserve">68.04</w:t>
      </w:r>
      <w:r>
        <w:t xml:space="preserve"> </w:t>
      </w:r>
      <w:r>
        <w:t xml:space="preserve">68.75</w:t>
      </w:r>
      <w:r>
        <w:t xml:space="preserve"> </w:t>
      </w:r>
      <w:r>
        <w:t xml:space="preserve">0.7%</w:t>
      </w:r>
      <w:r>
        <w:t xml:space="preserve"> </w:t>
      </w:r>
      <w:r>
        <w:t xml:space="preserve">1.0%</w:t>
      </w:r>
      <w:r>
        <w:t xml:space="preserve"> </w:t>
      </w:r>
      <w:r>
        <w:t xml:space="preserve">Germany</w:t>
      </w:r>
      <w:r>
        <w:t xml:space="preserve"> </w:t>
      </w:r>
      <w:r>
        <w:t xml:space="preserve">83.14</w:t>
      </w:r>
      <w:r>
        <w:t xml:space="preserve"> </w:t>
      </w:r>
      <w:r>
        <w:t xml:space="preserve">83.48</w:t>
      </w:r>
      <w:r>
        <w:t xml:space="preserve"> </w:t>
      </w:r>
      <w:r>
        <w:t xml:space="preserve">83.45</w:t>
      </w:r>
      <w:r>
        <w:t xml:space="preserve"> </w:t>
      </w:r>
      <w:r>
        <w:t xml:space="preserve">0.8%</w:t>
      </w:r>
      <w:r>
        <w:t xml:space="preserve"> </w:t>
      </w:r>
      <w:r>
        <w:t xml:space="preserve">0.7%</w:t>
      </w:r>
      <w:r>
        <w:t xml:space="preserve"> </w:t>
      </w:r>
      <w:r>
        <w:t xml:space="preserve">Greece</w:t>
      </w:r>
      <w:r>
        <w:t xml:space="preserve"> </w:t>
      </w:r>
      <w:r>
        <w:t xml:space="preserve">10.70</w:t>
      </w:r>
      <w:r>
        <w:t xml:space="preserve"> </w:t>
      </w:r>
      <w:r>
        <w:t xml:space="preserve">10.51</w:t>
      </w:r>
      <w:r>
        <w:t xml:space="preserve"> </w:t>
      </w:r>
      <w:r>
        <w:t xml:space="preserve">10.30</w:t>
      </w:r>
      <w:r>
        <w:t xml:space="preserve"> </w:t>
      </w:r>
      <w:r>
        <w:t xml:space="preserve">0.7%</w:t>
      </w:r>
      <w:r>
        <w:t xml:space="preserve"> </w:t>
      </w:r>
      <w:r>
        <w:t xml:space="preserve">0.6%</w:t>
      </w:r>
      <w:r>
        <w:t xml:space="preserve"> </w:t>
      </w:r>
      <w:r>
        <w:t xml:space="preserve">Hungary</w:t>
      </w:r>
      <w:r>
        <w:t xml:space="preserve"> </w:t>
      </w:r>
      <w:r>
        <w:t xml:space="preserve">9.77</w:t>
      </w:r>
      <w:r>
        <w:t xml:space="preserve"> </w:t>
      </w:r>
      <w:r>
        <w:t xml:space="preserve">9.70</w:t>
      </w:r>
      <w:r>
        <w:t xml:space="preserve"> </w:t>
      </w:r>
      <w:r>
        <w:t xml:space="preserve">9.62</w:t>
      </w:r>
      <w:r>
        <w:t xml:space="preserve"> </w:t>
      </w:r>
      <w:r>
        <w:t xml:space="preserve">1.8%</w:t>
      </w:r>
      <w:r>
        <w:t xml:space="preserve"> </w:t>
      </w:r>
      <w:r>
        <w:t xml:space="preserve">2.6%</w:t>
      </w:r>
      <w:r>
        <w:t xml:space="preserve"> </w:t>
      </w:r>
      <w:r>
        <w:t xml:space="preserve">Ireland</w:t>
      </w:r>
      <w:r>
        <w:t xml:space="preserve"> </w:t>
      </w:r>
      <w:r>
        <w:t xml:space="preserve">4.97</w:t>
      </w:r>
      <w:r>
        <w:t xml:space="preserve"> </w:t>
      </w:r>
      <w:r>
        <w:t xml:space="preserve">5.27</w:t>
      </w:r>
      <w:r>
        <w:t xml:space="preserve"> </w:t>
      </w:r>
      <w:r>
        <w:t xml:space="preserve">5.50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</w:p>
    <w:p>
      <w:pPr>
        <w:pStyle w:val="BodyText"/>
      </w:pPr>
      <w:r>
        <w:t xml:space="preserve">93 EU Reference Scenario 2020 (europa.eu)</w:t>
      </w:r>
      <w:r>
        <w:t xml:space="preserve"> </w:t>
      </w:r>
      <w:r>
        <w:t xml:space="preserve">94 Policy scenarios for delivering the European Green Deal (europa.eu)</w:t>
      </w:r>
      <w:r>
        <w:t xml:space="preserve"> </w:t>
      </w:r>
      <w:r>
        <w:t xml:space="preserve">95 EUROPOP2019 population projections: Eurostat - Data Explorer (europa.eu)</w:t>
      </w:r>
      <w:r>
        <w:br/>
      </w:r>
      <w:r>
        <w:t xml:space="preserve">96 The 2021 Ageing Report : Underlying assumptions and projection methodologies The 2021 Ageing</w:t>
      </w:r>
      <w:r>
        <w:t xml:space="preserve"> </w:t>
      </w:r>
      <w:r>
        <w:t xml:space="preserve">Report: Underlying Assumptions and Projection Methodologies | European Commission (europa.eu)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Population</w:t>
      </w:r>
      <w:r>
        <w:t xml:space="preserve"> </w:t>
      </w:r>
      <w:r>
        <w:t xml:space="preserve">GDP growth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</w:t>
      </w:r>
      <w:r>
        <w:t xml:space="preserve"> </w:t>
      </w:r>
      <w:r>
        <w:t xml:space="preserve">2026-‘30</w:t>
      </w:r>
      <w:r>
        <w:t xml:space="preserve"> </w:t>
      </w:r>
      <w:r>
        <w:t xml:space="preserve">Italy</w:t>
      </w:r>
      <w:r>
        <w:t xml:space="preserve"> </w:t>
      </w:r>
      <w:r>
        <w:t xml:space="preserve">60.29</w:t>
      </w:r>
      <w:r>
        <w:t xml:space="preserve"> </w:t>
      </w:r>
      <w:r>
        <w:t xml:space="preserve">60.09</w:t>
      </w:r>
      <w:r>
        <w:t xml:space="preserve"> </w:t>
      </w:r>
      <w:r>
        <w:t xml:space="preserve">59.94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Latvia</w:t>
      </w:r>
      <w:r>
        <w:t xml:space="preserve"> </w:t>
      </w:r>
      <w:r>
        <w:t xml:space="preserve">1.91</w:t>
      </w:r>
      <w:r>
        <w:t xml:space="preserve"> </w:t>
      </w:r>
      <w:r>
        <w:t xml:space="preserve">1.82</w:t>
      </w:r>
      <w:r>
        <w:t xml:space="preserve"> </w:t>
      </w:r>
      <w:r>
        <w:t xml:space="preserve">1.71</w:t>
      </w:r>
      <w:r>
        <w:t xml:space="preserve"> </w:t>
      </w:r>
      <w:r>
        <w:t xml:space="preserve">1.4%</w:t>
      </w:r>
      <w:r>
        <w:t xml:space="preserve"> </w:t>
      </w:r>
      <w:r>
        <w:t xml:space="preserve">1.9%</w:t>
      </w:r>
      <w:r>
        <w:t xml:space="preserve"> </w:t>
      </w:r>
      <w:r>
        <w:t xml:space="preserve">Lithuania</w:t>
      </w:r>
      <w:r>
        <w:t xml:space="preserve"> </w:t>
      </w:r>
      <w:r>
        <w:t xml:space="preserve">2.79</w:t>
      </w:r>
      <w:r>
        <w:t xml:space="preserve"> </w:t>
      </w:r>
      <w:r>
        <w:t xml:space="preserve">2.71</w:t>
      </w:r>
      <w:r>
        <w:t xml:space="preserve"> </w:t>
      </w:r>
      <w:r>
        <w:t xml:space="preserve">2.58</w:t>
      </w:r>
      <w:r>
        <w:t xml:space="preserve"> </w:t>
      </w:r>
      <w:r>
        <w:t xml:space="preserve">1.7%</w:t>
      </w:r>
      <w:r>
        <w:t xml:space="preserve"> </w:t>
      </w:r>
      <w:r>
        <w:t xml:space="preserve">1.5%</w:t>
      </w:r>
      <w:r>
        <w:t xml:space="preserve"> </w:t>
      </w:r>
      <w:r>
        <w:t xml:space="preserve">Luxembourg</w:t>
      </w:r>
      <w:r>
        <w:t xml:space="preserve"> </w:t>
      </w:r>
      <w:r>
        <w:t xml:space="preserve">0.63</w:t>
      </w:r>
      <w:r>
        <w:t xml:space="preserve"> </w:t>
      </w:r>
      <w:r>
        <w:t xml:space="preserve">0.66</w:t>
      </w:r>
      <w:r>
        <w:t xml:space="preserve"> </w:t>
      </w:r>
      <w:r>
        <w:t xml:space="preserve">0.69</w:t>
      </w:r>
      <w:r>
        <w:t xml:space="preserve"> </w:t>
      </w:r>
      <w:r>
        <w:t xml:space="preserve">1.7%</w:t>
      </w:r>
      <w:r>
        <w:t xml:space="preserve"> </w:t>
      </w:r>
      <w:r>
        <w:t xml:space="preserve">2.0%</w:t>
      </w:r>
      <w:r>
        <w:t xml:space="preserve"> </w:t>
      </w:r>
      <w:r>
        <w:t xml:space="preserve">Malta</w:t>
      </w:r>
      <w:r>
        <w:t xml:space="preserve"> </w:t>
      </w:r>
      <w:r>
        <w:t xml:space="preserve">0.51</w:t>
      </w:r>
      <w:r>
        <w:t xml:space="preserve"> </w:t>
      </w:r>
      <w:r>
        <w:t xml:space="preserve">0.56</w:t>
      </w:r>
      <w:r>
        <w:t xml:space="preserve"> </w:t>
      </w:r>
      <w:r>
        <w:t xml:space="preserve">0.59</w:t>
      </w:r>
      <w:r>
        <w:t xml:space="preserve"> </w:t>
      </w:r>
      <w:r>
        <w:t xml:space="preserve">2.7%</w:t>
      </w:r>
      <w:r>
        <w:t xml:space="preserve"> </w:t>
      </w:r>
      <w:r>
        <w:t xml:space="preserve">4.1%</w:t>
      </w:r>
      <w:r>
        <w:t xml:space="preserve"> </w:t>
      </w:r>
      <w:r>
        <w:t xml:space="preserve">Netherlands</w:t>
      </w:r>
      <w:r>
        <w:t xml:space="preserve"> </w:t>
      </w:r>
      <w:r>
        <w:t xml:space="preserve">17.40</w:t>
      </w:r>
      <w:r>
        <w:t xml:space="preserve"> </w:t>
      </w:r>
      <w:r>
        <w:t xml:space="preserve">17.75</w:t>
      </w:r>
      <w:r>
        <w:t xml:space="preserve"> </w:t>
      </w:r>
      <w:r>
        <w:t xml:space="preserve">17.97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Poland</w:t>
      </w:r>
      <w:r>
        <w:t xml:space="preserve"> </w:t>
      </w:r>
      <w:r>
        <w:t xml:space="preserve">37.94</w:t>
      </w:r>
      <w:r>
        <w:t xml:space="preserve"> </w:t>
      </w:r>
      <w:r>
        <w:t xml:space="preserve">37.57</w:t>
      </w:r>
      <w:r>
        <w:t xml:space="preserve"> </w:t>
      </w:r>
      <w:r>
        <w:t xml:space="preserve">37.02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Portugal</w:t>
      </w:r>
      <w:r>
        <w:t xml:space="preserve"> </w:t>
      </w:r>
      <w:r>
        <w:t xml:space="preserve">10.29</w:t>
      </w:r>
      <w:r>
        <w:t xml:space="preserve"> </w:t>
      </w:r>
      <w:r>
        <w:t xml:space="preserve">10.22</w:t>
      </w:r>
      <w:r>
        <w:t xml:space="preserve"> </w:t>
      </w:r>
      <w:r>
        <w:t xml:space="preserve">10.09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Romania</w:t>
      </w:r>
      <w:r>
        <w:t xml:space="preserve"> </w:t>
      </w:r>
      <w:r>
        <w:t xml:space="preserve">19.28</w:t>
      </w:r>
      <w:r>
        <w:t xml:space="preserve"> </w:t>
      </w:r>
      <w:r>
        <w:t xml:space="preserve">18.51</w:t>
      </w:r>
      <w:r>
        <w:t xml:space="preserve"> </w:t>
      </w:r>
      <w:r>
        <w:t xml:space="preserve">17.81</w:t>
      </w:r>
      <w:r>
        <w:t xml:space="preserve"> </w:t>
      </w:r>
      <w:r>
        <w:t xml:space="preserve">2.7%</w:t>
      </w:r>
      <w:r>
        <w:t xml:space="preserve"> </w:t>
      </w:r>
      <w:r>
        <w:t xml:space="preserve">3.0%</w:t>
      </w:r>
      <w:r>
        <w:t xml:space="preserve"> </w:t>
      </w:r>
      <w:r>
        <w:t xml:space="preserve">Slovakia</w:t>
      </w:r>
      <w:r>
        <w:t xml:space="preserve"> </w:t>
      </w:r>
      <w:r>
        <w:t xml:space="preserve">5.46</w:t>
      </w:r>
      <w:r>
        <w:t xml:space="preserve"> </w:t>
      </w:r>
      <w:r>
        <w:t xml:space="preserve">5.47</w:t>
      </w:r>
      <w:r>
        <w:t xml:space="preserve"> </w:t>
      </w:r>
      <w:r>
        <w:t xml:space="preserve">5.44</w:t>
      </w:r>
      <w:r>
        <w:t xml:space="preserve"> </w:t>
      </w:r>
      <w:r>
        <w:t xml:space="preserve">1.1%</w:t>
      </w:r>
      <w:r>
        <w:t xml:space="preserve"> </w:t>
      </w:r>
      <w:r>
        <w:t xml:space="preserve">1.7%</w:t>
      </w:r>
      <w:r>
        <w:t xml:space="preserve"> </w:t>
      </w:r>
      <w:r>
        <w:t xml:space="preserve">Slovenia</w:t>
      </w:r>
      <w:r>
        <w:t xml:space="preserve"> </w:t>
      </w:r>
      <w:r>
        <w:t xml:space="preserve">2.10</w:t>
      </w:r>
      <w:r>
        <w:t xml:space="preserve"> </w:t>
      </w:r>
      <w:r>
        <w:t xml:space="preserve">2.11</w:t>
      </w:r>
      <w:r>
        <w:t xml:space="preserve"> </w:t>
      </w:r>
      <w:r>
        <w:t xml:space="preserve">2.11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Spain</w:t>
      </w:r>
      <w:r>
        <w:t xml:space="preserve"> </w:t>
      </w:r>
      <w:r>
        <w:t xml:space="preserve">47.32</w:t>
      </w:r>
      <w:r>
        <w:t xml:space="preserve"> </w:t>
      </w:r>
      <w:r>
        <w:t xml:space="preserve">48.31</w:t>
      </w:r>
      <w:r>
        <w:t xml:space="preserve"> </w:t>
      </w:r>
      <w:r>
        <w:t xml:space="preserve">48.75</w:t>
      </w:r>
      <w:r>
        <w:t xml:space="preserve"> </w:t>
      </w:r>
      <w:r>
        <w:t xml:space="preserve">0.9%</w:t>
      </w:r>
      <w:r>
        <w:t xml:space="preserve"> </w:t>
      </w:r>
      <w:r>
        <w:t xml:space="preserve">1.6%</w:t>
      </w:r>
      <w:r>
        <w:t xml:space="preserve"> </w:t>
      </w:r>
      <w:r>
        <w:t xml:space="preserve">Sweden</w:t>
      </w:r>
      <w:r>
        <w:t xml:space="preserve"> </w:t>
      </w:r>
      <w:r>
        <w:t xml:space="preserve">10.32</w:t>
      </w:r>
      <w:r>
        <w:t xml:space="preserve"> </w:t>
      </w:r>
      <w:r>
        <w:t xml:space="preserve">10.75</w:t>
      </w:r>
      <w:r>
        <w:t xml:space="preserve"> </w:t>
      </w:r>
      <w:r>
        <w:t xml:space="preserve">11.10</w:t>
      </w:r>
      <w:r>
        <w:t xml:space="preserve"> </w:t>
      </w:r>
      <w:r>
        <w:t xml:space="preserve">1.4%</w:t>
      </w:r>
      <w:r>
        <w:t xml:space="preserve"> </w:t>
      </w:r>
      <w:r>
        <w:t xml:space="preserve">2.2%</w:t>
      </w:r>
      <w:r>
        <w:t xml:space="preserve"> </w:t>
      </w:r>
      <w:r>
        <w:t xml:space="preserve">Beyond the update of the population and growth assumptions, an update of the</w:t>
      </w:r>
      <w:r>
        <w:t xml:space="preserve"> </w:t>
      </w:r>
      <w:r>
        <w:t xml:space="preserve">projections on the sectoral composition of GDP was also carried out using the GEM-E3</w:t>
      </w:r>
      <w:r>
        <w:t xml:space="preserve"> </w:t>
      </w:r>
      <w:r>
        <w:t xml:space="preserve">computable general equilibrium model. These projections take into account the potential</w:t>
      </w:r>
      <w:r>
        <w:t xml:space="preserve"> </w:t>
      </w:r>
      <w:r>
        <w:t xml:space="preserve">medium- to long-term impacts of the COVID-19 crisis on the structure of the economy,</w:t>
      </w:r>
      <w:r>
        <w:t xml:space="preserve"> </w:t>
      </w:r>
      <w:r>
        <w:t xml:space="preserve">even though there are inherent uncertainties related to its eventual impacts. Overall,</w:t>
      </w:r>
      <w:r>
        <w:t xml:space="preserve"> </w:t>
      </w:r>
      <w:r>
        <w:t xml:space="preserve">conservative assumptions were made regarding the medium-term impacts of the</w:t>
      </w:r>
      <w:r>
        <w:t xml:space="preserve"> </w:t>
      </w:r>
      <w:r>
        <w:t xml:space="preserve">pandemic on the re-localisation of global value chains, teleworking and teleconferencing</w:t>
      </w:r>
      <w:r>
        <w:t xml:space="preserve"> </w:t>
      </w:r>
      <w:r>
        <w:t xml:space="preserve">and global tourism.</w:t>
      </w:r>
      <w:r>
        <w:t xml:space="preserve"> </w:t>
      </w:r>
      <w:r>
        <w:t xml:space="preserve">International energy prices assumptions</w:t>
      </w:r>
      <w:r>
        <w:br/>
      </w:r>
      <w:r>
        <w:t xml:space="preserve">Alongside socio-economic projections, transport modelling requires projections of</w:t>
      </w:r>
      <w:r>
        <w:t xml:space="preserve"> </w:t>
      </w:r>
      <w:r>
        <w:t xml:space="preserve">international fuel prices. The projections of the POLES-JRC model – elaborated by the</w:t>
      </w:r>
      <w:r>
        <w:t xml:space="preserve"> </w:t>
      </w:r>
      <w:r>
        <w:t xml:space="preserve">Joint Research Centre and derived from the Global Energy and Climate Outlook</w:t>
      </w:r>
      <w:r>
        <w:t xml:space="preserve"> </w:t>
      </w:r>
      <w:r>
        <w:t xml:space="preserve">(GECO97) – are used to obtain long-term estimates of the international fuel prices. The</w:t>
      </w:r>
      <w:r>
        <w:t xml:space="preserve"> </w:t>
      </w:r>
      <w:r>
        <w:t xml:space="preserve">table below shows the oil prices assumptions of the baseline and policy options of this</w:t>
      </w:r>
      <w:r>
        <w:t xml:space="preserve"> </w:t>
      </w:r>
      <w:r>
        <w:t xml:space="preserve">impact assessment.</w:t>
      </w:r>
      <w:r>
        <w:br/>
      </w:r>
      <w:r>
        <w:t xml:space="preserve">Table 13: Oil prices assumptions</w:t>
      </w:r>
      <w:r>
        <w:br/>
      </w:r>
      <w:r>
        <w:t xml:space="preserve">Source: Derived from JRC, POLES-JRC model, Global Energy and Climate Outlook (GECO)</w:t>
      </w:r>
      <w:r>
        <w:t xml:space="preserve"> </w:t>
      </w:r>
      <w:r>
        <w:t xml:space="preserve">Technology assumptions</w:t>
      </w:r>
      <w:r>
        <w:t xml:space="preserve"> </w:t>
      </w:r>
      <w:r>
        <w:t xml:space="preserve">Modelling scenarios is highly dependent on the assumptions on the development of</w:t>
      </w:r>
      <w:r>
        <w:t xml:space="preserve"> </w:t>
      </w:r>
      <w:r>
        <w:t xml:space="preserve">technologies - both in terms of performance and costs. For the purpose of the impact</w:t>
      </w:r>
      <w:r>
        <w:t xml:space="preserve"> </w:t>
      </w:r>
      <w:r>
        <w:t xml:space="preserve">assessments related to the “Climate Target Plan” and the “Fit for 55” policy package,</w:t>
      </w:r>
      <w:r>
        <w:t xml:space="preserve"> </w:t>
      </w:r>
      <w:r>
        <w:t xml:space="preserve">these assumptions have been updated based on a rigorous literature review carried out by</w:t>
      </w:r>
    </w:p>
    <w:p>
      <w:pPr>
        <w:pStyle w:val="BodyText"/>
      </w:pPr>
      <w:r>
        <w:t xml:space="preserve">97 https://ec.europa.eu/jrc/en/geco</w:t>
      </w:r>
      <w:r>
        <w:br/>
      </w:r>
      <w:r>
        <w:t xml:space="preserve">in $’15 per boe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Oil</w:t>
      </w:r>
      <w:r>
        <w:t xml:space="preserve"> </w:t>
      </w:r>
      <w:r>
        <w:t xml:space="preserve">52.3</w:t>
      </w:r>
      <w:r>
        <w:t xml:space="preserve"> </w:t>
      </w:r>
      <w:r>
        <w:t xml:space="preserve">39.8</w:t>
      </w:r>
      <w:r>
        <w:t xml:space="preserve"> </w:t>
      </w:r>
      <w:r>
        <w:t xml:space="preserve">80.1</w:t>
      </w:r>
      <w:r>
        <w:t xml:space="preserve"> </w:t>
      </w:r>
      <w:r>
        <w:t xml:space="preserve">97.4</w:t>
      </w:r>
      <w:r>
        <w:t xml:space="preserve"> </w:t>
      </w:r>
      <w:r>
        <w:t xml:space="preserve">117.9</w:t>
      </w:r>
      <w:r>
        <w:t xml:space="preserve"> </w:t>
      </w:r>
      <w:r>
        <w:t xml:space="preserve">in €’15 per boe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Oil</w:t>
      </w:r>
      <w:r>
        <w:t xml:space="preserve"> </w:t>
      </w:r>
      <w:r>
        <w:t xml:space="preserve">47.2</w:t>
      </w:r>
      <w:r>
        <w:t xml:space="preserve"> </w:t>
      </w:r>
      <w:r>
        <w:t xml:space="preserve">35.8</w:t>
      </w:r>
      <w:r>
        <w:t xml:space="preserve"> </w:t>
      </w:r>
      <w:r>
        <w:t xml:space="preserve">72.2</w:t>
      </w:r>
      <w:r>
        <w:t xml:space="preserve"> </w:t>
      </w:r>
      <w:r>
        <w:t xml:space="preserve">87.8</w:t>
      </w:r>
      <w:r>
        <w:t xml:space="preserve"> </w:t>
      </w:r>
      <w:r>
        <w:t xml:space="preserve">106.3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external consultants in collaboration with the JRC98. Continuing the approach adopted in</w:t>
      </w:r>
      <w:r>
        <w:t xml:space="preserve"> </w:t>
      </w:r>
      <w:r>
        <w:t xml:space="preserve">the long-term strategy in 2018, the Commission consulted on the technology assumption</w:t>
      </w:r>
      <w:r>
        <w:t xml:space="preserve"> </w:t>
      </w:r>
      <w:r>
        <w:t xml:space="preserve">with stakeholders in 2019. In particular, the technology database of the PRIMES and</w:t>
      </w:r>
      <w:r>
        <w:t xml:space="preserve"> </w:t>
      </w:r>
      <w:r>
        <w:t xml:space="preserve">PRIMES-TREMOVE models (together with GAINS, GLOBIOM, and CAPRI) benefited</w:t>
      </w:r>
      <w:r>
        <w:t xml:space="preserve"> </w:t>
      </w:r>
      <w:r>
        <w:t xml:space="preserve">from a dedicated consultation workshop held on 11th November 2019. EU Member States</w:t>
      </w:r>
      <w:r>
        <w:t xml:space="preserve"> </w:t>
      </w:r>
      <w:r>
        <w:t xml:space="preserve">representatives also had the opportunity to comment on the costs elements during a</w:t>
      </w:r>
      <w:r>
        <w:t xml:space="preserve"> </w:t>
      </w:r>
      <w:r>
        <w:t xml:space="preserve">workshop held on 25th November 2019. The updated technology assumptions are</w:t>
      </w:r>
      <w:r>
        <w:t xml:space="preserve"> </w:t>
      </w:r>
      <w:r>
        <w:t xml:space="preserve">published together with the EU Reference Scenario 202099. The same assumptions have</w:t>
      </w:r>
      <w:r>
        <w:t xml:space="preserve"> </w:t>
      </w:r>
      <w:r>
        <w:t xml:space="preserve">been used in the context of this impact assessment.</w:t>
      </w:r>
      <w:r>
        <w:t xml:space="preserve"> </w:t>
      </w:r>
      <w:r>
        <w:t xml:space="preserve">Policies in the Baseline scenario</w:t>
      </w:r>
      <w:r>
        <w:br/>
      </w:r>
      <w:r>
        <w:t xml:space="preserve">Building on the EU Reference scenario 2020, the baseline scenario for this impact</w:t>
      </w:r>
      <w:r>
        <w:t xml:space="preserve"> </w:t>
      </w:r>
      <w:r>
        <w:t xml:space="preserve">assessment has been designed to include the initiatives of the ‘Fit for 55’ package100.</w:t>
      </w:r>
      <w:r>
        <w:br/>
      </w:r>
      <w:r>
        <w:t xml:space="preserve">The Baseline scenario assumes no further EU level intervention beyond the current PSC</w:t>
      </w:r>
      <w:r>
        <w:t xml:space="preserve"> </w:t>
      </w:r>
      <w:r>
        <w:t xml:space="preserve">Directive. It assumes the continuation of the work of the Paris MoU without the</w:t>
      </w:r>
      <w:r>
        <w:t xml:space="preserve"> </w:t>
      </w:r>
      <w:r>
        <w:t xml:space="preserve">incorporation of any amendments adopted since 2009 and the PSC Directive under its</w:t>
      </w:r>
      <w:r>
        <w:t xml:space="preserve"> </w:t>
      </w:r>
      <w:r>
        <w:t xml:space="preserve">2009 scope. Fishing vessels would continue to be outside the scope of the Directive and</w:t>
      </w:r>
      <w:r>
        <w:t xml:space="preserve"> </w:t>
      </w:r>
      <w:r>
        <w:t xml:space="preserve">Member States could inspect foreign fishing vessels calling to their ports if they wished</w:t>
      </w:r>
      <w:r>
        <w:t xml:space="preserve"> </w:t>
      </w:r>
      <w:r>
        <w:t xml:space="preserve">to do so under national law. Slow progress would take place with respect to the uptake of</w:t>
      </w:r>
      <w:r>
        <w:t xml:space="preserve"> </w:t>
      </w:r>
      <w:r>
        <w:t xml:space="preserve">electronic certificates in the baseline scenario, without further EU level intervention.</w:t>
      </w:r>
      <w:r>
        <w:br/>
      </w:r>
      <w:r>
        <w:t xml:space="preserve">The role of EMSA in the implementation of the Directive is central. EMSA provides</w:t>
      </w:r>
      <w:r>
        <w:t xml:space="preserve"> </w:t>
      </w:r>
      <w:r>
        <w:t xml:space="preserve">training, operates the THETIS and SafeSeaNet systems without which the Directive</w:t>
      </w:r>
      <w:r>
        <w:t xml:space="preserve"> </w:t>
      </w:r>
      <w:r>
        <w:t xml:space="preserve">could not function. The Commission has launched an impact assessment on the possible</w:t>
      </w:r>
      <w:r>
        <w:t xml:space="preserve"> </w:t>
      </w:r>
      <w:r>
        <w:t xml:space="preserve">review of EMSA founding Regulation.101 However, the outcome of this impact</w:t>
      </w:r>
      <w:r>
        <w:t xml:space="preserve"> </w:t>
      </w:r>
      <w:r>
        <w:t xml:space="preserve">assessment cannot be prejudged and thus the baseline scenario does not account for</w:t>
      </w:r>
      <w:r>
        <w:t xml:space="preserve"> </w:t>
      </w:r>
      <w:r>
        <w:t xml:space="preserve">changes in the EMSA founding Regulation.</w:t>
      </w:r>
      <w:r>
        <w:t xml:space="preserve"> </w:t>
      </w:r>
      <w:r>
        <w:t xml:space="preserve">Baseline scenario results</w:t>
      </w:r>
      <w:r>
        <w:t xml:space="preserve"> </w:t>
      </w:r>
      <w:r>
        <w:t xml:space="preserve">The COVID-19 pandemic had a major impact on global shipping, affecting all its</w:t>
      </w:r>
      <w:r>
        <w:t xml:space="preserve"> </w:t>
      </w:r>
      <w:r>
        <w:t xml:space="preserve">segments from passenger ships to container ships and oil tankers. In the baseline</w:t>
      </w:r>
      <w:r>
        <w:t xml:space="preserve"> </w:t>
      </w:r>
      <w:r>
        <w:t xml:space="preserve">scenario, international maritime freight transport activity (intra and extra-EU) is</w:t>
      </w:r>
      <w:r>
        <w:t xml:space="preserve"> </w:t>
      </w:r>
      <w:r>
        <w:t xml:space="preserve">projected to be 21% lower in 2020 relative to 2015. From 2021 onwards however it is</w:t>
      </w:r>
      <w:r>
        <w:t xml:space="preserve"> </w:t>
      </w:r>
      <w:r>
        <w:t xml:space="preserve">projected to start recovering and grow strongly by 2025 and beyond (i.e. 19% growth for</w:t>
      </w:r>
      <w:r>
        <w:t xml:space="preserve"> </w:t>
      </w:r>
      <w:r>
        <w:t xml:space="preserve">2015-2030 and 48% for 2015-2050), due to the rising demand for primary resources and</w:t>
      </w:r>
      <w:r>
        <w:t xml:space="preserve"> </w:t>
      </w:r>
      <w:r>
        <w:t xml:space="preserve">container shipping. Relative to 2019, this is equivalent to 8% increase in transport</w:t>
      </w:r>
      <w:r>
        <w:t xml:space="preserve"> </w:t>
      </w:r>
      <w:r>
        <w:t xml:space="preserve">activity by 2030 and 33% growth by 2050.</w:t>
      </w:r>
      <w:r>
        <w:t xml:space="preserve"> </w:t>
      </w:r>
      <w:r>
        <w:t xml:space="preserve">The number of port calls for 2025-2050 is projected to grow at a lower rate than transport</w:t>
      </w:r>
      <w:r>
        <w:t xml:space="preserve"> </w:t>
      </w:r>
      <w:r>
        <w:t xml:space="preserve">activity, following similar evolution over the historical period102. This reflects the fact</w:t>
      </w:r>
      <w:r>
        <w:t xml:space="preserve"> </w:t>
      </w:r>
      <w:r>
        <w:t xml:space="preserve">that transport activity is also driven by other factors such as the increase in the size of</w:t>
      </w:r>
      <w:r>
        <w:t xml:space="preserve"> </w:t>
      </w:r>
      <w:r>
        <w:t xml:space="preserve">vessels over time, and of the distance travelled. In the baseline scenario the number of</w:t>
      </w:r>
    </w:p>
    <w:p>
      <w:pPr>
        <w:pStyle w:val="BodyText"/>
      </w:pPr>
      <w:r>
        <w:t xml:space="preserve">98 JRC118275</w:t>
      </w:r>
      <w:r>
        <w:br/>
      </w:r>
      <w:r>
        <w:t xml:space="preserve">99 EU Reference Scenario 2020 (europa.eu)</w:t>
      </w:r>
      <w:r>
        <w:t xml:space="preserve"> </w:t>
      </w:r>
      <w:r>
        <w:t xml:space="preserve">100 Delivering the European Green Deal | European Commission (europa.eu)</w:t>
      </w:r>
      <w:r>
        <w:t xml:space="preserve"> </w:t>
      </w:r>
      <w:r>
        <w:t xml:space="preserve">101 Regulation (EC) No 1406/2002/EC, the inception impact assessment at</w:t>
      </w:r>
      <w:r>
        <w:t xml:space="preserve"> </w:t>
      </w:r>
      <w:r>
        <w:t xml:space="preserve">https://ec.europa.eu/info/law/better-regulation/have-your-say/initiatives/13049-European-Maritime-Safety-</w:t>
      </w:r>
      <w:r>
        <w:t xml:space="preserve"> </w:t>
      </w:r>
      <w:r>
        <w:t xml:space="preserve">Agency-review-of-mandate_en</w:t>
      </w:r>
      <w:r>
        <w:t xml:space="preserve"> </w:t>
      </w:r>
      <w:r>
        <w:t xml:space="preserve">102 The same ratio between the growth in the number of port calls and the transport activity as for the</w:t>
      </w:r>
      <w:r>
        <w:t xml:space="preserve"> </w:t>
      </w:r>
      <w:r>
        <w:t xml:space="preserve">historical period (2014-2019) has been assumed for the projection period.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port calls is projected to go up by 14% by 2030 relative to 2015 and by 36% by 2050</w:t>
      </w:r>
      <w:r>
        <w:t xml:space="preserve"> </w:t>
      </w:r>
      <w:r>
        <w:t xml:space="preserve">(equivalent to 6% growth by 2030 relative to 2019 and 26% increase by 2050), following</w:t>
      </w:r>
      <w:r>
        <w:t xml:space="preserve"> </w:t>
      </w:r>
      <w:r>
        <w:t xml:space="preserve">the recovery from the COVID-19 pandemic.</w:t>
      </w:r>
      <w:r>
        <w:br/>
      </w:r>
      <w:r>
        <w:t xml:space="preserve">Driven by the increase in the transport activity and the number of vessels, the number of</w:t>
      </w:r>
      <w:r>
        <w:t xml:space="preserve"> </w:t>
      </w:r>
      <w:r>
        <w:t xml:space="preserve">marine casualties is projected to increase over time in the baseline scenario. The number</w:t>
      </w:r>
      <w:r>
        <w:t xml:space="preserve"> </w:t>
      </w:r>
      <w:r>
        <w:t xml:space="preserve">of casualties, including those involving fishing vessels above 15 meters, is projected to</w:t>
      </w:r>
      <w:r>
        <w:t xml:space="preserve"> </w:t>
      </w:r>
      <w:r>
        <w:t xml:space="preserve">increase by 14% by 2030 relative to 2019 and by 45% by 2050 without further EU level</w:t>
      </w:r>
      <w:r>
        <w:t xml:space="preserve"> </w:t>
      </w:r>
      <w:r>
        <w:t xml:space="preserve">action. At the same time, the degree of severity of marine casualties is projected to</w:t>
      </w:r>
      <w:r>
        <w:t xml:space="preserve"> </w:t>
      </w:r>
      <w:r>
        <w:t xml:space="preserve">decrease, leading to a decrease in the number of vessels lost (by 5% for 2019-2030 and</w:t>
      </w:r>
      <w:r>
        <w:t xml:space="preserve"> </w:t>
      </w:r>
      <w:r>
        <w:t xml:space="preserve">for 2019-2050) and a relative stabilisation of the number of fatalities by 2050 (11%</w:t>
      </w:r>
      <w:r>
        <w:t xml:space="preserve"> </w:t>
      </w:r>
      <w:r>
        <w:t xml:space="preserve">decrease for 2019-2030 and 3% increase for 2019-2050).</w:t>
      </w:r>
      <w:r>
        <w:br/>
      </w:r>
      <w:r>
        <w:t xml:space="preserve">The impact of the Russian invasion of Ukraine on maritime traffic, on maritime trade</w:t>
      </w:r>
      <w:r>
        <w:t xml:space="preserve"> </w:t>
      </w:r>
      <w:r>
        <w:t xml:space="preserve">flows or safety has not as yet been possible to quantify, as there is large uncertainty with</w:t>
      </w:r>
      <w:r>
        <w:t xml:space="preserve"> </w:t>
      </w:r>
      <w:r>
        <w:t xml:space="preserve">respect to its impacts, in particular for the medium to long term.</w:t>
      </w:r>
      <w:r>
        <w:br/>
      </w:r>
      <w:r>
        <w:t xml:space="preserve">While the impact of the Russian invasion of Ukraine is felt in terms of trade (e.g. grain,</w:t>
      </w:r>
      <w:r>
        <w:t xml:space="preserve"> </w:t>
      </w:r>
      <w:r>
        <w:t xml:space="preserve">bulk fertilizers and hydrocarbons) and in certain geographical areas (parts of the Black</w:t>
      </w:r>
      <w:r>
        <w:t xml:space="preserve"> </w:t>
      </w:r>
      <w:r>
        <w:t xml:space="preserve">Sea), the impact on port State control in the Union is however very limited. The impact</w:t>
      </w:r>
      <w:r>
        <w:t xml:space="preserve"> </w:t>
      </w:r>
      <w:r>
        <w:t xml:space="preserve">would be manifested in two ways, firstly as regards Russian flagged vessels calling to</w:t>
      </w:r>
      <w:r>
        <w:t xml:space="preserve"> </w:t>
      </w:r>
      <w:r>
        <w:t xml:space="preserve">EU ports and secondly with regard to the PSC inspections carried out by the Russian</w:t>
      </w:r>
      <w:r>
        <w:t xml:space="preserve"> </w:t>
      </w:r>
      <w:r>
        <w:t xml:space="preserve">Federation on foreign flagged vessels calling to Russian ports within the context of the</w:t>
      </w:r>
      <w:r>
        <w:t xml:space="preserve"> </w:t>
      </w:r>
      <w:r>
        <w:t xml:space="preserve">Paris MoU.</w:t>
      </w:r>
      <w:r>
        <w:br/>
      </w:r>
      <w:r>
        <w:t xml:space="preserve">With regard to the first aspect, the Russian merchant fleet operating in EU waters is not</w:t>
      </w:r>
      <w:r>
        <w:t xml:space="preserve"> </w:t>
      </w:r>
      <w:r>
        <w:t xml:space="preserve">particularly large and while prior to the invasion and EU sanctions EU Member States</w:t>
      </w:r>
      <w:r>
        <w:t xml:space="preserve"> </w:t>
      </w:r>
      <w:r>
        <w:t xml:space="preserve">were visited on average by 15 Russian-flagged vessels per day this has now declined to 2</w:t>
      </w:r>
      <w:r>
        <w:t xml:space="preserve"> </w:t>
      </w:r>
      <w:r>
        <w:t xml:space="preserve">vessel calls per day or less as the sanctions regime has been ramped up. These vessels</w:t>
      </w:r>
      <w:r>
        <w:t xml:space="preserve"> </w:t>
      </w:r>
      <w:r>
        <w:t xml:space="preserve">will continue to be inspected in EU ports as and when they become eligible for</w:t>
      </w:r>
      <w:r>
        <w:t xml:space="preserve"> </w:t>
      </w:r>
      <w:r>
        <w:t xml:space="preserve">inspection.</w:t>
      </w:r>
      <w:r>
        <w:br/>
      </w:r>
      <w:r>
        <w:t xml:space="preserve">As regards the PSC inspections carried out in Russian ports, in May 2022 the other</w:t>
      </w:r>
      <w:r>
        <w:t xml:space="preserve"> </w:t>
      </w:r>
      <w:r>
        <w:t xml:space="preserve">members of the Paris MoU decided to suspend the Russian Federation’s membership of</w:t>
      </w:r>
      <w:r>
        <w:t xml:space="preserve"> </w:t>
      </w:r>
      <w:r>
        <w:t xml:space="preserve">the MoU because of its invasion of Ukraine. In previous years, the Russian Federation</w:t>
      </w:r>
      <w:r>
        <w:t xml:space="preserve"> </w:t>
      </w:r>
      <w:r>
        <w:t xml:space="preserve">contributed an average of about 6.5% of the total number inspections carried in the Paris</w:t>
      </w:r>
      <w:r>
        <w:t xml:space="preserve"> </w:t>
      </w:r>
      <w:r>
        <w:t xml:space="preserve">MoU.</w:t>
      </w:r>
      <w:r>
        <w:br/>
      </w:r>
      <w:r>
        <w:t xml:space="preserve">Table 14: Projected number of marine casualties, vessels lost, fatalities and injuries in the baseline</w:t>
      </w:r>
      <w:r>
        <w:t xml:space="preserve"> </w:t>
      </w:r>
      <w:r>
        <w:t xml:space="preserve">scenario in EU27</w:t>
      </w:r>
    </w:p>
    <w:p>
      <w:pPr>
        <w:pStyle w:val="BodyText"/>
      </w:pPr>
      <w:r>
        <w:t xml:space="preserve">2019 (levels)</w:t>
      </w:r>
      <w:r>
        <w:t xml:space="preserve"> </w:t>
      </w:r>
      <w:r>
        <w:t xml:space="preserve">Cumulative growth rates</w:t>
      </w:r>
      <w:r>
        <w:t xml:space="preserve"> </w:t>
      </w:r>
      <w:r>
        <w:t xml:space="preserve">’19-’30</w:t>
      </w:r>
      <w:r>
        <w:t xml:space="preserve"> </w:t>
      </w:r>
      <w:r>
        <w:t xml:space="preserve">’19-’40</w:t>
      </w:r>
      <w:r>
        <w:t xml:space="preserve"> </w:t>
      </w:r>
      <w:r>
        <w:t xml:space="preserve">’19-’50</w:t>
      </w:r>
      <w:r>
        <w:t xml:space="preserve"> </w:t>
      </w:r>
      <w:r>
        <w:t xml:space="preserve">Total including fishing vessels</w:t>
      </w:r>
      <w:r>
        <w:br/>
      </w:r>
      <w:r>
        <w:t xml:space="preserve">Marine casualties</w:t>
      </w:r>
      <w:r>
        <w:t xml:space="preserve"> </w:t>
      </w:r>
      <w:r>
        <w:t xml:space="preserve">6,303</w:t>
      </w:r>
      <w:r>
        <w:t xml:space="preserve"> </w:t>
      </w:r>
      <w:r>
        <w:t xml:space="preserve">9%</w:t>
      </w:r>
      <w:r>
        <w:t xml:space="preserve"> </w:t>
      </w:r>
      <w:r>
        <w:t xml:space="preserve">16%</w:t>
      </w:r>
      <w:r>
        <w:t xml:space="preserve"> </w:t>
      </w:r>
      <w:r>
        <w:t xml:space="preserve">27%</w:t>
      </w:r>
      <w:r>
        <w:t xml:space="preserve"> </w:t>
      </w:r>
      <w:r>
        <w:t xml:space="preserve">Vessels lost</w:t>
      </w:r>
      <w:r>
        <w:t xml:space="preserve"> </w:t>
      </w:r>
      <w:r>
        <w:t xml:space="preserve">150</w:t>
      </w:r>
      <w:r>
        <w:t xml:space="preserve"> </w:t>
      </w:r>
      <w:r>
        <w:t xml:space="preserve">-6%</w:t>
      </w:r>
      <w:r>
        <w:t xml:space="preserve"> </w:t>
      </w:r>
      <w:r>
        <w:t xml:space="preserve">-11%</w:t>
      </w:r>
      <w:r>
        <w:t xml:space="preserve"> </w:t>
      </w:r>
      <w:r>
        <w:t xml:space="preserve">-14%</w:t>
      </w:r>
      <w:r>
        <w:t xml:space="preserve"> </w:t>
      </w:r>
      <w:r>
        <w:t xml:space="preserve">Fatalities</w:t>
      </w:r>
      <w:r>
        <w:t xml:space="preserve"> </w:t>
      </w:r>
      <w:r>
        <w:t xml:space="preserve">226</w:t>
      </w:r>
      <w:r>
        <w:t xml:space="preserve"> </w:t>
      </w:r>
      <w:r>
        <w:t xml:space="preserve">-7%</w:t>
      </w:r>
      <w:r>
        <w:t xml:space="preserve"> </w:t>
      </w:r>
      <w:r>
        <w:t xml:space="preserve">-9%</w:t>
      </w:r>
      <w:r>
        <w:t xml:space="preserve"> </w:t>
      </w:r>
      <w:r>
        <w:t xml:space="preserve">-10%</w:t>
      </w:r>
      <w:r>
        <w:t xml:space="preserve"> </w:t>
      </w:r>
      <w:r>
        <w:t xml:space="preserve">Injuries</w:t>
      </w:r>
      <w:r>
        <w:t xml:space="preserve"> </w:t>
      </w:r>
      <w:r>
        <w:t xml:space="preserve">1,667</w:t>
      </w:r>
      <w:r>
        <w:t xml:space="preserve"> </w:t>
      </w:r>
      <w:r>
        <w:t xml:space="preserve">0%</w:t>
      </w:r>
      <w:r>
        <w:t xml:space="preserve"> </w:t>
      </w:r>
      <w:r>
        <w:t xml:space="preserve">-1%</w:t>
      </w:r>
      <w:r>
        <w:t xml:space="preserve"> </w:t>
      </w:r>
      <w:r>
        <w:t xml:space="preserve">1%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The projected numbers of marine casualties, vessels lost, fatalities and injuries in the</w:t>
      </w:r>
      <w:r>
        <w:t xml:space="preserve"> </w:t>
      </w:r>
      <w:r>
        <w:t xml:space="preserve">baseline scenario, by vessel type, are provided in Table 15. They are derived based on the</w:t>
      </w:r>
      <w:r>
        <w:t xml:space="preserve"> </w:t>
      </w:r>
      <w:r>
        <w:t xml:space="preserve">projected growth in the number of vessels and the occurrence ratios. For all vessels types,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except for fishing vessels, the occurrence ratios103 are assumed to remain constant over</w:t>
      </w:r>
      <w:r>
        <w:t xml:space="preserve"> </w:t>
      </w:r>
      <w:r>
        <w:t xml:space="preserve">time at their 2019 levels, drawing on information for the historical period from EMCIP.</w:t>
      </w:r>
      <w:r>
        <w:t xml:space="preserve"> </w:t>
      </w:r>
      <w:r>
        <w:t xml:space="preserve">This is also the case for the ratios between vessels lost, fatalities, injuries and the vessel</w:t>
      </w:r>
      <w:r>
        <w:t xml:space="preserve"> </w:t>
      </w:r>
      <w:r>
        <w:t xml:space="preserve">fleet. As already explained, the baseline scenario is aligned to that of the impact</w:t>
      </w:r>
      <w:r>
        <w:t xml:space="preserve"> </w:t>
      </w:r>
      <w:r>
        <w:t xml:space="preserve">assessment accompanying the revision of the Accident Investigation Directive and of the</w:t>
      </w:r>
      <w:r>
        <w:t xml:space="preserve"> </w:t>
      </w:r>
      <w:r>
        <w:t xml:space="preserve">Flag State Directive.</w:t>
      </w:r>
      <w:r>
        <w:br/>
      </w:r>
      <w:r>
        <w:t xml:space="preserve">For fishing vessels above 15 meters the occurrence ratio is projected to slightly increase</w:t>
      </w:r>
      <w:r>
        <w:t xml:space="preserve"> </w:t>
      </w:r>
      <w:r>
        <w:t xml:space="preserve">over time (from 5.6% in 2019 to 6.2% in 2030 and 7.5% in 2050), drawing on historical</w:t>
      </w:r>
      <w:r>
        <w:t xml:space="preserve"> </w:t>
      </w:r>
      <w:r>
        <w:t xml:space="preserve">developments but assuming a slower pace than in the past. At the same time, the ratios</w:t>
      </w:r>
      <w:r>
        <w:t xml:space="preserve"> </w:t>
      </w:r>
      <w:r>
        <w:t xml:space="preserve">between vessels lost, fatalities, injuries and the vessel fleet are assumed to remain</w:t>
      </w:r>
      <w:r>
        <w:t xml:space="preserve"> </w:t>
      </w:r>
      <w:r>
        <w:t xml:space="preserve">constant over time, at their 2019 levels. This is acknowledging the past trends observed,</w:t>
      </w:r>
      <w:r>
        <w:t xml:space="preserve"> </w:t>
      </w:r>
      <w:r>
        <w:t xml:space="preserve">showing that while the number of marine casualties involving fishing vessels is</w:t>
      </w:r>
      <w:r>
        <w:t xml:space="preserve"> </w:t>
      </w:r>
      <w:r>
        <w:t xml:space="preserve">increasing over time the degree of severity of the casualties has been slightly decreasing.</w:t>
      </w:r>
      <w:r>
        <w:t xml:space="preserve"> </w:t>
      </w:r>
      <w:r>
        <w:t xml:space="preserve">The number of fishing vessels above 15 meters is projected to reduce over time (by 6%</w:t>
      </w:r>
      <w:r>
        <w:t xml:space="preserve"> </w:t>
      </w:r>
      <w:r>
        <w:t xml:space="preserve">between 2019 and 2030 and by 16% during 2019-2050), in line with historical</w:t>
      </w:r>
      <w:r>
        <w:t xml:space="preserve"> </w:t>
      </w:r>
      <w:r>
        <w:t xml:space="preserve">developments104 and also taking into account the moderate increase in the number of</w:t>
      </w:r>
      <w:r>
        <w:t xml:space="preserve"> </w:t>
      </w:r>
      <w:r>
        <w:t xml:space="preserve">catches projected in the future (0.4% per year)105. This is the reason why the number of</w:t>
      </w:r>
      <w:r>
        <w:t xml:space="preserve"> </w:t>
      </w:r>
      <w:r>
        <w:t xml:space="preserve">vessels lost, fatalities and injuries involving fishing vessels is projected to decrease over</w:t>
      </w:r>
      <w:r>
        <w:t xml:space="preserve"> </w:t>
      </w:r>
      <w:r>
        <w:t xml:space="preserve">time.</w:t>
      </w:r>
      <w:r>
        <w:br/>
      </w:r>
      <w:r>
        <w:t xml:space="preserve">With regard to fishing vessels above 24 meters, the number of fatalities in which such</w:t>
      </w:r>
      <w:r>
        <w:t xml:space="preserve"> </w:t>
      </w:r>
      <w:r>
        <w:t xml:space="preserve">vessels are involved represent around 18% of the total number of fatalities and around</w:t>
      </w:r>
      <w:r>
        <w:t xml:space="preserve"> </w:t>
      </w:r>
      <w:r>
        <w:t xml:space="preserve">52% of the fatalities involving fishing vessels. Their share in the number of fatalities</w:t>
      </w:r>
      <w:r>
        <w:t xml:space="preserve"> </w:t>
      </w:r>
      <w:r>
        <w:t xml:space="preserve">involving fishing vessels above 15 meters is projected to remain constant over time in the</w:t>
      </w:r>
      <w:r>
        <w:t xml:space="preserve"> </w:t>
      </w:r>
      <w:r>
        <w:t xml:space="preserve">baseline scenario. The share of injuries in which fishing vessels above 24 meters are</w:t>
      </w:r>
      <w:r>
        <w:t xml:space="preserve"> </w:t>
      </w:r>
      <w:r>
        <w:t xml:space="preserve">involved is currently 10% of the total injuries and 45% of the injuries in which fishing</w:t>
      </w:r>
      <w:r>
        <w:t xml:space="preserve"> </w:t>
      </w:r>
      <w:r>
        <w:t xml:space="preserve">vessels above 15 meters are involved and this share is projected to remain constant over</w:t>
      </w:r>
      <w:r>
        <w:t xml:space="preserve"> </w:t>
      </w:r>
      <w:r>
        <w:t xml:space="preserve">time in the baseline scenario.</w:t>
      </w:r>
      <w:r>
        <w:br/>
      </w:r>
      <w:r>
        <w:t xml:space="preserve">Table 15: Projected numbers of marine casualties, vessels lost, fatalities and injuries in the baseline</w:t>
      </w:r>
      <w:r>
        <w:t xml:space="preserve"> </w:t>
      </w:r>
      <w:r>
        <w:t xml:space="preserve">scenario by vessel type (EU27)</w:t>
      </w:r>
      <w:r>
        <w:t xml:space="preserve"> </w:t>
      </w:r>
      <w:r>
        <w:t xml:space="preserve">Levels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Cargo vessels</w:t>
      </w:r>
      <w:r>
        <w:t xml:space="preserve"> </w:t>
      </w:r>
      <w:r>
        <w:t xml:space="preserve">Marine casualties</w:t>
      </w:r>
      <w:r>
        <w:t xml:space="preserve"> </w:t>
      </w:r>
      <w:r>
        <w:t xml:space="preserve">1,233</w:t>
      </w:r>
      <w:r>
        <w:t xml:space="preserve"> </w:t>
      </w:r>
      <w:r>
        <w:t xml:space="preserve">1,452</w:t>
      </w:r>
      <w:r>
        <w:t xml:space="preserve"> </w:t>
      </w:r>
      <w:r>
        <w:t xml:space="preserve">1,623</w:t>
      </w:r>
      <w:r>
        <w:t xml:space="preserve"> </w:t>
      </w:r>
      <w:r>
        <w:t xml:space="preserve">1,969</w:t>
      </w:r>
      <w:r>
        <w:t xml:space="preserve"> </w:t>
      </w:r>
      <w:r>
        <w:t xml:space="preserve">Vessels lost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Fatalities</w:t>
      </w:r>
      <w:r>
        <w:t xml:space="preserve"> </w:t>
      </w:r>
      <w:r>
        <w:t xml:space="preserve">24</w:t>
      </w:r>
      <w:r>
        <w:t xml:space="preserve"> </w:t>
      </w:r>
      <w:r>
        <w:t xml:space="preserve">28</w:t>
      </w:r>
      <w:r>
        <w:t xml:space="preserve"> </w:t>
      </w:r>
      <w:r>
        <w:t xml:space="preserve">32</w:t>
      </w:r>
      <w:r>
        <w:t xml:space="preserve"> </w:t>
      </w:r>
      <w:r>
        <w:t xml:space="preserve">38</w:t>
      </w:r>
      <w:r>
        <w:t xml:space="preserve"> </w:t>
      </w:r>
      <w:r>
        <w:t xml:space="preserve">Injuries</w:t>
      </w:r>
      <w:r>
        <w:t xml:space="preserve"> </w:t>
      </w:r>
      <w:r>
        <w:t xml:space="preserve">204</w:t>
      </w:r>
      <w:r>
        <w:t xml:space="preserve"> </w:t>
      </w:r>
      <w:r>
        <w:t xml:space="preserve">240</w:t>
      </w:r>
      <w:r>
        <w:t xml:space="preserve"> </w:t>
      </w:r>
      <w:r>
        <w:t xml:space="preserve">268</w:t>
      </w:r>
      <w:r>
        <w:t xml:space="preserve"> </w:t>
      </w:r>
      <w:r>
        <w:t xml:space="preserve">326</w:t>
      </w:r>
      <w:r>
        <w:t xml:space="preserve"> </w:t>
      </w:r>
      <w:r>
        <w:t xml:space="preserve">Fishing vessels above 15 meters</w:t>
      </w:r>
      <w:r>
        <w:t xml:space="preserve"> </w:t>
      </w:r>
      <w:r>
        <w:t xml:space="preserve">Marine casualties</w:t>
      </w:r>
      <w:r>
        <w:t xml:space="preserve"> </w:t>
      </w:r>
      <w:r>
        <w:t xml:space="preserve">381</w:t>
      </w:r>
      <w:r>
        <w:t xml:space="preserve"> </w:t>
      </w:r>
      <w:r>
        <w:t xml:space="preserve">386</w:t>
      </w:r>
      <w:r>
        <w:t xml:space="preserve"> </w:t>
      </w:r>
      <w:r>
        <w:t xml:space="preserve">388</w:t>
      </w:r>
      <w:r>
        <w:t xml:space="preserve"> </w:t>
      </w:r>
      <w:r>
        <w:t xml:space="preserve">386</w:t>
      </w:r>
      <w:r>
        <w:t xml:space="preserve"> </w:t>
      </w:r>
      <w:r>
        <w:t xml:space="preserve">Vessels lost</w:t>
      </w:r>
      <w:r>
        <w:t xml:space="preserve"> </w:t>
      </w:r>
      <w:r>
        <w:t xml:space="preserve">13</w:t>
      </w:r>
      <w:r>
        <w:t xml:space="preserve"> </w:t>
      </w:r>
      <w:r>
        <w:t xml:space="preserve">12</w:t>
      </w:r>
      <w:r>
        <w:t xml:space="preserve"> </w:t>
      </w:r>
      <w:r>
        <w:t xml:space="preserve">11</w:t>
      </w:r>
      <w:r>
        <w:t xml:space="preserve"> </w:t>
      </w:r>
      <w:r>
        <w:t xml:space="preserve">10</w:t>
      </w:r>
      <w:r>
        <w:t xml:space="preserve"> </w:t>
      </w:r>
      <w:r>
        <w:t xml:space="preserve">Fatalities</w:t>
      </w:r>
      <w:r>
        <w:t xml:space="preserve"> </w:t>
      </w:r>
      <w:r>
        <w:t xml:space="preserve">16</w:t>
      </w:r>
      <w:r>
        <w:t xml:space="preserve"> </w:t>
      </w:r>
      <w:r>
        <w:t xml:space="preserve">14</w:t>
      </w:r>
      <w:r>
        <w:t xml:space="preserve"> </w:t>
      </w:r>
      <w:r>
        <w:t xml:space="preserve">13</w:t>
      </w:r>
      <w:r>
        <w:t xml:space="preserve"> </w:t>
      </w:r>
      <w:r>
        <w:t xml:space="preserve">12</w:t>
      </w:r>
      <w:r>
        <w:t xml:space="preserve"> </w:t>
      </w:r>
      <w:r>
        <w:t xml:space="preserve">Injuries</w:t>
      </w:r>
      <w:r>
        <w:t xml:space="preserve"> </w:t>
      </w:r>
      <w:r>
        <w:t xml:space="preserve">113</w:t>
      </w:r>
      <w:r>
        <w:t xml:space="preserve"> </w:t>
      </w:r>
      <w:r>
        <w:t xml:space="preserve">102</w:t>
      </w:r>
      <w:r>
        <w:t xml:space="preserve"> </w:t>
      </w:r>
      <w:r>
        <w:t xml:space="preserve">93</w:t>
      </w:r>
      <w:r>
        <w:t xml:space="preserve"> </w:t>
      </w:r>
      <w:r>
        <w:t xml:space="preserve">85</w:t>
      </w:r>
      <w:r>
        <w:t xml:space="preserve"> </w:t>
      </w:r>
      <w:r>
        <w:t xml:space="preserve">Passenger vessels</w:t>
      </w:r>
      <w:r>
        <w:t xml:space="preserve"> </w:t>
      </w:r>
      <w:r>
        <w:t xml:space="preserve">Marine casualties</w:t>
      </w:r>
      <w:r>
        <w:t xml:space="preserve"> </w:t>
      </w:r>
      <w:r>
        <w:t xml:space="preserve">616</w:t>
      </w:r>
      <w:r>
        <w:t xml:space="preserve"> </w:t>
      </w:r>
      <w:r>
        <w:t xml:space="preserve">733</w:t>
      </w:r>
      <w:r>
        <w:t xml:space="preserve"> </w:t>
      </w:r>
      <w:r>
        <w:t xml:space="preserve">821</w:t>
      </w:r>
      <w:r>
        <w:t xml:space="preserve"> </w:t>
      </w:r>
      <w:r>
        <w:t xml:space="preserve">994</w:t>
      </w:r>
      <w:r>
        <w:t xml:space="preserve"> </w:t>
      </w:r>
      <w:r>
        <w:t xml:space="preserve">Vessels lost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Fatalities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Injuries</w:t>
      </w:r>
      <w:r>
        <w:t xml:space="preserve"> </w:t>
      </w:r>
      <w:r>
        <w:t xml:space="preserve">145</w:t>
      </w:r>
      <w:r>
        <w:t xml:space="preserve"> </w:t>
      </w:r>
      <w:r>
        <w:t xml:space="preserve">173</w:t>
      </w:r>
      <w:r>
        <w:t xml:space="preserve"> </w:t>
      </w:r>
      <w:r>
        <w:t xml:space="preserve">193</w:t>
      </w:r>
      <w:r>
        <w:t xml:space="preserve"> </w:t>
      </w:r>
      <w:r>
        <w:t xml:space="preserve">234</w:t>
      </w:r>
      <w:r>
        <w:t xml:space="preserve"> </w:t>
      </w:r>
      <w:r>
        <w:t xml:space="preserve">Service vessels</w:t>
      </w:r>
    </w:p>
    <w:p>
      <w:pPr>
        <w:pStyle w:val="BodyText"/>
      </w:pPr>
      <w:r>
        <w:t xml:space="preserve">103 Ratio between the number of marine casualties and the number of vessels.</w:t>
      </w:r>
      <w:r>
        <w:br/>
      </w:r>
      <w:r>
        <w:t xml:space="preserve">104 European Commission (2020). Fishing fleet. Derived from: https://ec.europa.eu/oceans-and-</w:t>
      </w:r>
      <w:r>
        <w:t xml:space="preserve"> </w:t>
      </w:r>
      <w:r>
        <w:t xml:space="preserve">fisheries/facts-and-figures/facts-and-figures-common-fisheries-policy/fishing-fleet_en</w:t>
      </w:r>
      <w:r>
        <w:t xml:space="preserve"> </w:t>
      </w:r>
      <w:r>
        <w:t xml:space="preserve">105 OECD/FAO (2020), OECD-FAO Agricultural Outlook 2020-2029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Levels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Marine casualties</w:t>
      </w:r>
      <w:r>
        <w:t xml:space="preserve"> </w:t>
      </w:r>
      <w:r>
        <w:t xml:space="preserve">193</w:t>
      </w:r>
      <w:r>
        <w:t xml:space="preserve"> </w:t>
      </w:r>
      <w:r>
        <w:t xml:space="preserve">201</w:t>
      </w:r>
      <w:r>
        <w:t xml:space="preserve"> </w:t>
      </w:r>
      <w:r>
        <w:t xml:space="preserve">204</w:t>
      </w:r>
      <w:r>
        <w:t xml:space="preserve"> </w:t>
      </w:r>
      <w:r>
        <w:t xml:space="preserve">206</w:t>
      </w:r>
      <w:r>
        <w:t xml:space="preserve"> </w:t>
      </w:r>
      <w:r>
        <w:t xml:space="preserve">Vessels lost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Fatalities</w:t>
      </w:r>
      <w:r>
        <w:t xml:space="preserve"> </w:t>
      </w:r>
      <w:r>
        <w:t xml:space="preserve">16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Injuries</w:t>
      </w:r>
      <w:r>
        <w:t xml:space="preserve"> </w:t>
      </w:r>
      <w:r>
        <w:t xml:space="preserve">39</w:t>
      </w:r>
      <w:r>
        <w:t xml:space="preserve"> </w:t>
      </w:r>
      <w:r>
        <w:t xml:space="preserve">41</w:t>
      </w:r>
      <w:r>
        <w:t xml:space="preserve"> </w:t>
      </w:r>
      <w:r>
        <w:t xml:space="preserve">41</w:t>
      </w:r>
      <w:r>
        <w:t xml:space="preserve"> </w:t>
      </w:r>
      <w:r>
        <w:t xml:space="preserve">42</w:t>
      </w:r>
      <w:r>
        <w:t xml:space="preserve"> </w:t>
      </w:r>
      <w:r>
        <w:t xml:space="preserve">Other vessels</w:t>
      </w:r>
      <w:r>
        <w:t xml:space="preserve"> </w:t>
      </w:r>
      <w:r>
        <w:t xml:space="preserve">Marine casualties</w:t>
      </w:r>
      <w:r>
        <w:t xml:space="preserve"> </w:t>
      </w:r>
      <w:r>
        <w:t xml:space="preserve">79</w:t>
      </w:r>
      <w:r>
        <w:t xml:space="preserve"> </w:t>
      </w:r>
      <w:r>
        <w:t xml:space="preserve">79</w:t>
      </w:r>
      <w:r>
        <w:t xml:space="preserve"> </w:t>
      </w:r>
      <w:r>
        <w:t xml:space="preserve">79</w:t>
      </w:r>
      <w:r>
        <w:t xml:space="preserve"> </w:t>
      </w:r>
      <w:r>
        <w:t xml:space="preserve">79</w:t>
      </w:r>
      <w:r>
        <w:t xml:space="preserve"> </w:t>
      </w:r>
      <w:r>
        <w:t xml:space="preserve">Vessels lost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Fatalities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Injuries</w:t>
      </w:r>
      <w:r>
        <w:t xml:space="preserve"> </w:t>
      </w:r>
      <w:r>
        <w:t xml:space="preserve">39</w:t>
      </w:r>
      <w:r>
        <w:t xml:space="preserve"> </w:t>
      </w:r>
      <w:r>
        <w:t xml:space="preserve">39</w:t>
      </w:r>
      <w:r>
        <w:t xml:space="preserve"> </w:t>
      </w:r>
      <w:r>
        <w:t xml:space="preserve">39</w:t>
      </w:r>
      <w:r>
        <w:t xml:space="preserve"> </w:t>
      </w:r>
      <w:r>
        <w:t xml:space="preserve">39</w:t>
      </w:r>
      <w:r>
        <w:t xml:space="preserve"> </w:t>
      </w:r>
      <w:r>
        <w:t xml:space="preserve">Total including fishing vessels above 15 meters</w:t>
      </w:r>
      <w:r>
        <w:t xml:space="preserve"> </w:t>
      </w:r>
      <w:r>
        <w:t xml:space="preserve">Marine casualties</w:t>
      </w:r>
      <w:r>
        <w:t xml:space="preserve"> </w:t>
      </w:r>
      <w:r>
        <w:t xml:space="preserve">2,502</w:t>
      </w:r>
      <w:r>
        <w:t xml:space="preserve"> </w:t>
      </w:r>
      <w:r>
        <w:t xml:space="preserve">2,851</w:t>
      </w:r>
      <w:r>
        <w:t xml:space="preserve"> </w:t>
      </w:r>
      <w:r>
        <w:t xml:space="preserve">3,115</w:t>
      </w:r>
      <w:r>
        <w:t xml:space="preserve"> </w:t>
      </w:r>
      <w:r>
        <w:t xml:space="preserve">3,634</w:t>
      </w:r>
      <w:r>
        <w:t xml:space="preserve"> </w:t>
      </w:r>
      <w:r>
        <w:t xml:space="preserve">Vessels lost</w:t>
      </w:r>
      <w:r>
        <w:t xml:space="preserve"> </w:t>
      </w:r>
      <w:r>
        <w:t xml:space="preserve">20</w:t>
      </w:r>
      <w:r>
        <w:t xml:space="preserve"> </w:t>
      </w:r>
      <w:r>
        <w:t xml:space="preserve">19</w:t>
      </w:r>
      <w:r>
        <w:t xml:space="preserve"> </w:t>
      </w:r>
      <w:r>
        <w:t xml:space="preserve">18</w:t>
      </w:r>
      <w:r>
        <w:t xml:space="preserve"> </w:t>
      </w:r>
      <w:r>
        <w:t xml:space="preserve">19</w:t>
      </w:r>
      <w:r>
        <w:t xml:space="preserve"> </w:t>
      </w:r>
      <w:r>
        <w:t xml:space="preserve">Fatalities</w:t>
      </w:r>
      <w:r>
        <w:t xml:space="preserve"> </w:t>
      </w:r>
      <w:r>
        <w:t xml:space="preserve">66</w:t>
      </w:r>
      <w:r>
        <w:t xml:space="preserve"> </w:t>
      </w:r>
      <w:r>
        <w:t xml:space="preserve">59</w:t>
      </w:r>
      <w:r>
        <w:t xml:space="preserve"> </w:t>
      </w:r>
      <w:r>
        <w:t xml:space="preserve">62</w:t>
      </w:r>
      <w:r>
        <w:t xml:space="preserve"> </w:t>
      </w:r>
      <w:r>
        <w:t xml:space="preserve">68</w:t>
      </w:r>
      <w:r>
        <w:t xml:space="preserve"> </w:t>
      </w:r>
      <w:r>
        <w:t xml:space="preserve">Injuries</w:t>
      </w:r>
      <w:r>
        <w:t xml:space="preserve"> </w:t>
      </w:r>
      <w:r>
        <w:t xml:space="preserve">540</w:t>
      </w:r>
      <w:r>
        <w:t xml:space="preserve"> </w:t>
      </w:r>
      <w:r>
        <w:t xml:space="preserve">595</w:t>
      </w:r>
      <w:r>
        <w:t xml:space="preserve"> </w:t>
      </w:r>
      <w:r>
        <w:t xml:space="preserve">634</w:t>
      </w:r>
      <w:r>
        <w:t xml:space="preserve"> </w:t>
      </w:r>
      <w:r>
        <w:t xml:space="preserve">726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The projected developments in the number of fatalities in the baseline, presented above,</w:t>
      </w:r>
      <w:r>
        <w:t xml:space="preserve"> </w:t>
      </w:r>
      <w:r>
        <w:t xml:space="preserve">are still far from the goal of the Sustainable and Smart Mobility Strategy of close to zero</w:t>
      </w:r>
      <w:r>
        <w:t xml:space="preserve"> </w:t>
      </w:r>
      <w:r>
        <w:t xml:space="preserve">death toll for all modes of transport in the EU.</w:t>
      </w:r>
      <w:r>
        <w:t xml:space="preserve"> </w:t>
      </w:r>
      <w:r>
        <w:t xml:space="preserve">The tonnes of bunker fuel lost at sea due to very serious marine casualties involving all</w:t>
      </w:r>
      <w:r>
        <w:t xml:space="preserve"> </w:t>
      </w:r>
      <w:r>
        <w:t xml:space="preserve">vessels, including fishing vessels above 15 meters, are estimated to go up from around</w:t>
      </w:r>
      <w:r>
        <w:t xml:space="preserve"> </w:t>
      </w:r>
      <w:r>
        <w:t xml:space="preserve">650 tonnes in 2019 to 740 tonnes in 2030 and 890 tonnes in 2050106.</w:t>
      </w:r>
      <w:r>
        <w:br/>
      </w:r>
      <w:r>
        <w:t xml:space="preserve">Driven by the projected number of port calls, the total number of initial, more detailed and</w:t>
      </w:r>
      <w:r>
        <w:t xml:space="preserve"> </w:t>
      </w:r>
      <w:r>
        <w:t xml:space="preserve">expanded inspections performed by PSCOs is projected to increase from 13,446 in 2019 to</w:t>
      </w:r>
      <w:r>
        <w:t xml:space="preserve"> </w:t>
      </w:r>
      <w:r>
        <w:t xml:space="preserve">14,985 in 2030 and 17,974 in 2050. The projected number of PSC inspections by Member</w:t>
      </w:r>
      <w:r>
        <w:t xml:space="preserve"> </w:t>
      </w:r>
      <w:r>
        <w:t xml:space="preserve">State in the baseline scenario is provided in Table 16.</w:t>
      </w:r>
      <w:r>
        <w:br/>
      </w:r>
      <w:r>
        <w:t xml:space="preserve">Table 16: Projected number of PSC inspections by MS in the baseline scenario (EU)</w:t>
      </w:r>
      <w:r>
        <w:t xml:space="preserve"> </w:t>
      </w:r>
      <w:r>
        <w:t xml:space="preserve">Projected number of PSC inspections by MS in the baseline scenario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EU</w:t>
      </w:r>
      <w:r>
        <w:t xml:space="preserve"> </w:t>
      </w:r>
      <w:r>
        <w:t xml:space="preserve">13,446</w:t>
      </w:r>
      <w:r>
        <w:t xml:space="preserve"> </w:t>
      </w:r>
      <w:r>
        <w:t xml:space="preserve">14,985</w:t>
      </w:r>
      <w:r>
        <w:t xml:space="preserve"> </w:t>
      </w:r>
      <w:r>
        <w:t xml:space="preserve">16,321</w:t>
      </w:r>
      <w:r>
        <w:t xml:space="preserve"> </w:t>
      </w:r>
      <w:r>
        <w:t xml:space="preserve">17,974</w:t>
      </w:r>
      <w:r>
        <w:t xml:space="preserve"> </w:t>
      </w:r>
      <w:r>
        <w:t xml:space="preserve">BE</w:t>
      </w:r>
      <w:r>
        <w:t xml:space="preserve"> </w:t>
      </w:r>
      <w:r>
        <w:t xml:space="preserve">1,010</w:t>
      </w:r>
      <w:r>
        <w:t xml:space="preserve"> </w:t>
      </w:r>
      <w:r>
        <w:t xml:space="preserve">1,151</w:t>
      </w:r>
      <w:r>
        <w:t xml:space="preserve"> </w:t>
      </w:r>
      <w:r>
        <w:t xml:space="preserve">1,236</w:t>
      </w:r>
      <w:r>
        <w:t xml:space="preserve"> </w:t>
      </w:r>
      <w:r>
        <w:t xml:space="preserve">1,375</w:t>
      </w:r>
      <w:r>
        <w:t xml:space="preserve"> </w:t>
      </w:r>
      <w:r>
        <w:t xml:space="preserve">BG</w:t>
      </w:r>
      <w:r>
        <w:t xml:space="preserve"> </w:t>
      </w:r>
      <w:r>
        <w:t xml:space="preserve">343</w:t>
      </w:r>
      <w:r>
        <w:t xml:space="preserve"> </w:t>
      </w:r>
      <w:r>
        <w:t xml:space="preserve">368</w:t>
      </w:r>
      <w:r>
        <w:t xml:space="preserve"> </w:t>
      </w:r>
      <w:r>
        <w:t xml:space="preserve">429</w:t>
      </w:r>
      <w:r>
        <w:t xml:space="preserve"> </w:t>
      </w:r>
      <w:r>
        <w:t xml:space="preserve">506</w:t>
      </w:r>
      <w:r>
        <w:t xml:space="preserve"> </w:t>
      </w:r>
      <w:r>
        <w:t xml:space="preserve">CY</w:t>
      </w:r>
      <w:r>
        <w:t xml:space="preserve"> </w:t>
      </w:r>
      <w:r>
        <w:t xml:space="preserve">106</w:t>
      </w:r>
      <w:r>
        <w:t xml:space="preserve"> </w:t>
      </w:r>
      <w:r>
        <w:t xml:space="preserve">115</w:t>
      </w:r>
      <w:r>
        <w:t xml:space="preserve"> </w:t>
      </w:r>
      <w:r>
        <w:t xml:space="preserve">132</w:t>
      </w:r>
      <w:r>
        <w:t xml:space="preserve"> </w:t>
      </w:r>
      <w:r>
        <w:t xml:space="preserve">160</w:t>
      </w:r>
      <w:r>
        <w:t xml:space="preserve"> </w:t>
      </w:r>
      <w:r>
        <w:t xml:space="preserve">DE</w:t>
      </w:r>
      <w:r>
        <w:t xml:space="preserve"> </w:t>
      </w:r>
      <w:r>
        <w:t xml:space="preserve">1,116</w:t>
      </w:r>
      <w:r>
        <w:t xml:space="preserve"> </w:t>
      </w:r>
      <w:r>
        <w:t xml:space="preserve">1,002</w:t>
      </w:r>
      <w:r>
        <w:t xml:space="preserve"> </w:t>
      </w:r>
      <w:r>
        <w:t xml:space="preserve">1,124</w:t>
      </w:r>
      <w:r>
        <w:t xml:space="preserve"> </w:t>
      </w:r>
      <w:r>
        <w:t xml:space="preserve">1,275</w:t>
      </w:r>
      <w:r>
        <w:t xml:space="preserve"> </w:t>
      </w:r>
      <w:r>
        <w:t xml:space="preserve">DK</w:t>
      </w:r>
      <w:r>
        <w:t xml:space="preserve"> </w:t>
      </w:r>
      <w:r>
        <w:t xml:space="preserve">491</w:t>
      </w:r>
      <w:r>
        <w:t xml:space="preserve"> </w:t>
      </w:r>
      <w:r>
        <w:t xml:space="preserve">550</w:t>
      </w:r>
      <w:r>
        <w:t xml:space="preserve"> </w:t>
      </w:r>
      <w:r>
        <w:t xml:space="preserve">645</w:t>
      </w:r>
      <w:r>
        <w:t xml:space="preserve"> </w:t>
      </w:r>
      <w:r>
        <w:t xml:space="preserve">776</w:t>
      </w:r>
      <w:r>
        <w:t xml:space="preserve"> </w:t>
      </w:r>
      <w:r>
        <w:t xml:space="preserve">EE</w:t>
      </w:r>
      <w:r>
        <w:t xml:space="preserve"> </w:t>
      </w:r>
      <w:r>
        <w:t xml:space="preserve">251</w:t>
      </w:r>
      <w:r>
        <w:t xml:space="preserve"> </w:t>
      </w:r>
      <w:r>
        <w:t xml:space="preserve">265</w:t>
      </w:r>
      <w:r>
        <w:t xml:space="preserve"> </w:t>
      </w:r>
      <w:r>
        <w:t xml:space="preserve">282</w:t>
      </w:r>
      <w:r>
        <w:t xml:space="preserve"> </w:t>
      </w:r>
      <w:r>
        <w:t xml:space="preserve">292</w:t>
      </w:r>
      <w:r>
        <w:t xml:space="preserve"> </w:t>
      </w:r>
      <w:r>
        <w:t xml:space="preserve">IE</w:t>
      </w:r>
      <w:r>
        <w:t xml:space="preserve"> </w:t>
      </w:r>
      <w:r>
        <w:t xml:space="preserve">299</w:t>
      </w:r>
      <w:r>
        <w:t xml:space="preserve"> </w:t>
      </w:r>
      <w:r>
        <w:t xml:space="preserve">341</w:t>
      </w:r>
      <w:r>
        <w:t xml:space="preserve"> </w:t>
      </w:r>
      <w:r>
        <w:t xml:space="preserve">370</w:t>
      </w:r>
      <w:r>
        <w:t xml:space="preserve"> </w:t>
      </w:r>
      <w:r>
        <w:t xml:space="preserve">396</w:t>
      </w:r>
      <w:r>
        <w:t xml:space="preserve"> </w:t>
      </w:r>
      <w:r>
        <w:t xml:space="preserve">EL</w:t>
      </w:r>
      <w:r>
        <w:t xml:space="preserve"> </w:t>
      </w:r>
      <w:r>
        <w:t xml:space="preserve">988</w:t>
      </w:r>
      <w:r>
        <w:t xml:space="preserve"> </w:t>
      </w:r>
      <w:r>
        <w:t xml:space="preserve">1,071</w:t>
      </w:r>
      <w:r>
        <w:t xml:space="preserve"> </w:t>
      </w:r>
      <w:r>
        <w:t xml:space="preserve">1,139</w:t>
      </w:r>
      <w:r>
        <w:t xml:space="preserve"> </w:t>
      </w:r>
      <w:r>
        <w:t xml:space="preserve">1,244</w:t>
      </w:r>
      <w:r>
        <w:t xml:space="preserve"> </w:t>
      </w:r>
      <w:r>
        <w:t xml:space="preserve">ES</w:t>
      </w:r>
      <w:r>
        <w:t xml:space="preserve"> </w:t>
      </w:r>
      <w:r>
        <w:t xml:space="preserve">1,518</w:t>
      </w:r>
      <w:r>
        <w:t xml:space="preserve"> </w:t>
      </w:r>
      <w:r>
        <w:t xml:space="preserve">1,407</w:t>
      </w:r>
      <w:r>
        <w:t xml:space="preserve"> </w:t>
      </w:r>
      <w:r>
        <w:t xml:space="preserve">1,500</w:t>
      </w:r>
      <w:r>
        <w:t xml:space="preserve"> </w:t>
      </w:r>
      <w:r>
        <w:t xml:space="preserve">1,650</w:t>
      </w:r>
      <w:r>
        <w:t xml:space="preserve"> </w:t>
      </w:r>
      <w:r>
        <w:t xml:space="preserve">FR</w:t>
      </w:r>
      <w:r>
        <w:t xml:space="preserve"> </w:t>
      </w:r>
      <w:r>
        <w:t xml:space="preserve">1,047</w:t>
      </w:r>
      <w:r>
        <w:t xml:space="preserve"> </w:t>
      </w:r>
      <w:r>
        <w:t xml:space="preserve">877</w:t>
      </w:r>
      <w:r>
        <w:t xml:space="preserve"> </w:t>
      </w:r>
      <w:r>
        <w:t xml:space="preserve">914</w:t>
      </w:r>
      <w:r>
        <w:t xml:space="preserve"> </w:t>
      </w:r>
      <w:r>
        <w:t xml:space="preserve">974</w:t>
      </w:r>
      <w:r>
        <w:t xml:space="preserve"> </w:t>
      </w:r>
      <w:r>
        <w:t xml:space="preserve">HR</w:t>
      </w:r>
      <w:r>
        <w:t xml:space="preserve"> </w:t>
      </w:r>
      <w:r>
        <w:t xml:space="preserve">299</w:t>
      </w:r>
      <w:r>
        <w:t xml:space="preserve"> </w:t>
      </w:r>
      <w:r>
        <w:t xml:space="preserve">328</w:t>
      </w:r>
      <w:r>
        <w:t xml:space="preserve"> </w:t>
      </w:r>
      <w:r>
        <w:t xml:space="preserve">349</w:t>
      </w:r>
      <w:r>
        <w:t xml:space="preserve"> </w:t>
      </w:r>
      <w:r>
        <w:t xml:space="preserve">362</w:t>
      </w:r>
      <w:r>
        <w:t xml:space="preserve"> </w:t>
      </w:r>
      <w:r>
        <w:t xml:space="preserve">IT</w:t>
      </w:r>
      <w:r>
        <w:t xml:space="preserve"> </w:t>
      </w:r>
      <w:r>
        <w:t xml:space="preserve">1,447</w:t>
      </w:r>
      <w:r>
        <w:t xml:space="preserve"> </w:t>
      </w:r>
      <w:r>
        <w:t xml:space="preserve">2,084</w:t>
      </w:r>
      <w:r>
        <w:t xml:space="preserve"> </w:t>
      </w:r>
      <w:r>
        <w:t xml:space="preserve">2,190</w:t>
      </w:r>
      <w:r>
        <w:t xml:space="preserve"> </w:t>
      </w:r>
      <w:r>
        <w:t xml:space="preserve">2,321</w:t>
      </w:r>
      <w:r>
        <w:t xml:space="preserve"> </w:t>
      </w:r>
      <w:r>
        <w:t xml:space="preserve">LV</w:t>
      </w:r>
      <w:r>
        <w:t xml:space="preserve"> </w:t>
      </w:r>
      <w:r>
        <w:t xml:space="preserve">309</w:t>
      </w:r>
      <w:r>
        <w:t xml:space="preserve"> </w:t>
      </w:r>
      <w:r>
        <w:t xml:space="preserve">349</w:t>
      </w:r>
      <w:r>
        <w:t xml:space="preserve"> </w:t>
      </w:r>
      <w:r>
        <w:t xml:space="preserve">392</w:t>
      </w:r>
      <w:r>
        <w:t xml:space="preserve"> </w:t>
      </w:r>
      <w:r>
        <w:t xml:space="preserve">428</w:t>
      </w:r>
      <w:r>
        <w:t xml:space="preserve"> </w:t>
      </w:r>
      <w:r>
        <w:t xml:space="preserve">LT</w:t>
      </w:r>
      <w:r>
        <w:t xml:space="preserve"> </w:t>
      </w:r>
      <w:r>
        <w:t xml:space="preserve">253</w:t>
      </w:r>
      <w:r>
        <w:t xml:space="preserve"> </w:t>
      </w:r>
      <w:r>
        <w:t xml:space="preserve">277</w:t>
      </w:r>
      <w:r>
        <w:t xml:space="preserve"> </w:t>
      </w:r>
      <w:r>
        <w:t xml:space="preserve">290</w:t>
      </w:r>
      <w:r>
        <w:t xml:space="preserve"> </w:t>
      </w:r>
      <w:r>
        <w:t xml:space="preserve">294</w:t>
      </w:r>
      <w:r>
        <w:t xml:space="preserve"> </w:t>
      </w:r>
      <w:r>
        <w:t xml:space="preserve">MT</w:t>
      </w:r>
      <w:r>
        <w:t xml:space="preserve"> </w:t>
      </w:r>
      <w:r>
        <w:t xml:space="preserve">181</w:t>
      </w:r>
      <w:r>
        <w:t xml:space="preserve"> </w:t>
      </w:r>
      <w:r>
        <w:t xml:space="preserve">233</w:t>
      </w:r>
      <w:r>
        <w:t xml:space="preserve"> </w:t>
      </w:r>
      <w:r>
        <w:t xml:space="preserve">258</w:t>
      </w:r>
      <w:r>
        <w:t xml:space="preserve"> </w:t>
      </w:r>
      <w:r>
        <w:t xml:space="preserve">279</w:t>
      </w:r>
      <w:r>
        <w:t xml:space="preserve"> </w:t>
      </w:r>
      <w:r>
        <w:t xml:space="preserve">NL</w:t>
      </w:r>
      <w:r>
        <w:t xml:space="preserve"> </w:t>
      </w:r>
      <w:r>
        <w:t xml:space="preserve">1,288</w:t>
      </w:r>
      <w:r>
        <w:t xml:space="preserve"> </w:t>
      </w:r>
      <w:r>
        <w:t xml:space="preserve">1,320</w:t>
      </w:r>
      <w:r>
        <w:t xml:space="preserve"> </w:t>
      </w:r>
      <w:r>
        <w:t xml:space="preserve">1,418</w:t>
      </w:r>
      <w:r>
        <w:t xml:space="preserve"> </w:t>
      </w:r>
      <w:r>
        <w:t xml:space="preserve">1,608</w:t>
      </w:r>
      <w:r>
        <w:t xml:space="preserve"> </w:t>
      </w:r>
      <w:r>
        <w:t xml:space="preserve">PL</w:t>
      </w:r>
      <w:r>
        <w:t xml:space="preserve"> </w:t>
      </w:r>
      <w:r>
        <w:t xml:space="preserve">493</w:t>
      </w:r>
      <w:r>
        <w:t xml:space="preserve"> </w:t>
      </w:r>
      <w:r>
        <w:t xml:space="preserve">828</w:t>
      </w:r>
      <w:r>
        <w:t xml:space="preserve"> </w:t>
      </w:r>
      <w:r>
        <w:t xml:space="preserve">975</w:t>
      </w:r>
      <w:r>
        <w:t xml:space="preserve"> </w:t>
      </w:r>
      <w:r>
        <w:t xml:space="preserve">1,106</w:t>
      </w:r>
      <w:r>
        <w:t xml:space="preserve"> </w:t>
      </w:r>
      <w:r>
        <w:t xml:space="preserve">PT</w:t>
      </w:r>
      <w:r>
        <w:t xml:space="preserve"> </w:t>
      </w:r>
      <w:r>
        <w:t xml:space="preserve">528</w:t>
      </w:r>
      <w:r>
        <w:t xml:space="preserve"> </w:t>
      </w:r>
      <w:r>
        <w:t xml:space="preserve">626</w:t>
      </w:r>
      <w:r>
        <w:t xml:space="preserve"> </w:t>
      </w:r>
      <w:r>
        <w:t xml:space="preserve">646</w:t>
      </w:r>
      <w:r>
        <w:t xml:space="preserve"> </w:t>
      </w:r>
      <w:r>
        <w:t xml:space="preserve">688</w:t>
      </w:r>
    </w:p>
    <w:p>
      <w:pPr>
        <w:pStyle w:val="BodyText"/>
      </w:pPr>
      <w:r>
        <w:t xml:space="preserve">106 An average level of 30 tonnes of bunker fuels lost per vessel (excluding fishing vessels) has been used</w:t>
      </w:r>
      <w:r>
        <w:t xml:space="preserve"> </w:t>
      </w:r>
      <w:r>
        <w:t xml:space="preserve">for the estimations in the context of the impact assessment support study. For fishing vessels above 15</w:t>
      </w:r>
      <w:r>
        <w:t xml:space="preserve"> </w:t>
      </w:r>
      <w:r>
        <w:t xml:space="preserve">meters an average level of 22 tonnes of bunker fuels lost per vessel has been assumed, based on data from</w:t>
      </w:r>
      <w:r>
        <w:t xml:space="preserve"> </w:t>
      </w:r>
      <w:r>
        <w:t xml:space="preserve">EMSA.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Projected number of PSC inspections by MS in the baseline scenario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RO</w:t>
      </w:r>
      <w:r>
        <w:t xml:space="preserve"> </w:t>
      </w:r>
      <w:r>
        <w:t xml:space="preserve">489</w:t>
      </w:r>
      <w:r>
        <w:t xml:space="preserve"> </w:t>
      </w:r>
      <w:r>
        <w:t xml:space="preserve">769</w:t>
      </w:r>
      <w:r>
        <w:t xml:space="preserve"> </w:t>
      </w:r>
      <w:r>
        <w:t xml:space="preserve">914</w:t>
      </w:r>
      <w:r>
        <w:t xml:space="preserve"> </w:t>
      </w:r>
      <w:r>
        <w:t xml:space="preserve">1,026</w:t>
      </w:r>
      <w:r>
        <w:t xml:space="preserve"> </w:t>
      </w:r>
      <w:r>
        <w:t xml:space="preserve">SI</w:t>
      </w:r>
      <w:r>
        <w:t xml:space="preserve"> </w:t>
      </w:r>
      <w:r>
        <w:t xml:space="preserve">140</w:t>
      </w:r>
      <w:r>
        <w:t xml:space="preserve"> </w:t>
      </w:r>
      <w:r>
        <w:t xml:space="preserve">235</w:t>
      </w:r>
      <w:r>
        <w:t xml:space="preserve"> </w:t>
      </w:r>
      <w:r>
        <w:t xml:space="preserve">246</w:t>
      </w:r>
      <w:r>
        <w:t xml:space="preserve"> </w:t>
      </w:r>
      <w:r>
        <w:t xml:space="preserve">255</w:t>
      </w:r>
      <w:r>
        <w:t xml:space="preserve"> </w:t>
      </w:r>
      <w:r>
        <w:t xml:space="preserve">FI</w:t>
      </w:r>
      <w:r>
        <w:t xml:space="preserve"> </w:t>
      </w:r>
      <w:r>
        <w:t xml:space="preserve">280</w:t>
      </w:r>
      <w:r>
        <w:t xml:space="preserve"> </w:t>
      </w:r>
      <w:r>
        <w:t xml:space="preserve">314</w:t>
      </w:r>
      <w:r>
        <w:t xml:space="preserve"> </w:t>
      </w:r>
      <w:r>
        <w:t xml:space="preserve">336</w:t>
      </w:r>
      <w:r>
        <w:t xml:space="preserve"> </w:t>
      </w:r>
      <w:r>
        <w:t xml:space="preserve">360</w:t>
      </w:r>
      <w:r>
        <w:t xml:space="preserve"> </w:t>
      </w:r>
      <w:r>
        <w:t xml:space="preserve">SE</w:t>
      </w:r>
      <w:r>
        <w:t xml:space="preserve"> </w:t>
      </w:r>
      <w:r>
        <w:t xml:space="preserve">570</w:t>
      </w:r>
      <w:r>
        <w:t xml:space="preserve"> </w:t>
      </w:r>
      <w:r>
        <w:t xml:space="preserve">473</w:t>
      </w:r>
      <w:r>
        <w:t xml:space="preserve"> </w:t>
      </w:r>
      <w:r>
        <w:t xml:space="preserve">535</w:t>
      </w:r>
      <w:r>
        <w:t xml:space="preserve"> </w:t>
      </w:r>
      <w:r>
        <w:t xml:space="preserve">600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As a result, the total costs for the EU port State authorities for performing inspections and</w:t>
      </w:r>
      <w:r>
        <w:t xml:space="preserve"> </w:t>
      </w:r>
      <w:r>
        <w:t xml:space="preserve">administrative tasks are projected to increase from EUR 2.9 million in 2019 to EUR 3.2</w:t>
      </w:r>
      <w:r>
        <w:t xml:space="preserve"> </w:t>
      </w:r>
      <w:r>
        <w:t xml:space="preserve">million in 2030 and EUR 3.8 million in 2050 (Table 17)107. The lower increase in costs</w:t>
      </w:r>
      <w:r>
        <w:t xml:space="preserve"> </w:t>
      </w:r>
      <w:r>
        <w:t xml:space="preserve">relative to that of inspections is explained by the slight reduction in the man-hour per</w:t>
      </w:r>
      <w:r>
        <w:t xml:space="preserve"> </w:t>
      </w:r>
      <w:r>
        <w:t xml:space="preserve">inspection over time, driven by the uptake of electronic certificates. The share of inspections</w:t>
      </w:r>
      <w:r>
        <w:t xml:space="preserve"> </w:t>
      </w:r>
      <w:r>
        <w:t xml:space="preserve">of ships having e-certificates is currently 20%, according to data from EMSA, and is</w:t>
      </w:r>
      <w:r>
        <w:t xml:space="preserve"> </w:t>
      </w:r>
      <w:r>
        <w:t xml:space="preserve">projected to go up to 30% by 2050 in the baseline scenario.</w:t>
      </w:r>
      <w:r>
        <w:br/>
      </w:r>
      <w:r>
        <w:t xml:space="preserve">Table 17: Projected costs for port State administrations in the baseline scenario (EU), in 2020 prices</w:t>
      </w:r>
    </w:p>
    <w:p>
      <w:pPr>
        <w:pStyle w:val="BodyText"/>
      </w:pP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PSC inspection costs</w:t>
      </w:r>
    </w:p>
    <w:p>
      <w:pPr>
        <w:pStyle w:val="BodyText"/>
      </w:pPr>
      <w:r>
        <w:t xml:space="preserve">Number of inspections by type of inspection</w:t>
      </w:r>
      <w:r>
        <w:t xml:space="preserve"> </w:t>
      </w:r>
      <w:r>
        <w:t xml:space="preserve">13,446</w:t>
      </w:r>
      <w:r>
        <w:t xml:space="preserve"> </w:t>
      </w:r>
      <w:r>
        <w:t xml:space="preserve">14,985</w:t>
      </w:r>
      <w:r>
        <w:t xml:space="preserve"> </w:t>
      </w:r>
      <w:r>
        <w:t xml:space="preserve">16,321</w:t>
      </w:r>
      <w:r>
        <w:t xml:space="preserve"> </w:t>
      </w:r>
      <w:r>
        <w:t xml:space="preserve">17,974</w:t>
      </w:r>
      <w:r>
        <w:t xml:space="preserve"> </w:t>
      </w:r>
      <w:r>
        <w:t xml:space="preserve">Initial inspection</w:t>
      </w:r>
      <w:r>
        <w:t xml:space="preserve"> </w:t>
      </w:r>
      <w:r>
        <w:t xml:space="preserve">5,292</w:t>
      </w:r>
      <w:r>
        <w:t xml:space="preserve"> </w:t>
      </w:r>
      <w:r>
        <w:t xml:space="preserve">5,898</w:t>
      </w:r>
      <w:r>
        <w:t xml:space="preserve"> </w:t>
      </w:r>
      <w:r>
        <w:t xml:space="preserve">6,424</w:t>
      </w:r>
      <w:r>
        <w:t xml:space="preserve"> </w:t>
      </w:r>
      <w:r>
        <w:t xml:space="preserve">7,074</w:t>
      </w:r>
      <w:r>
        <w:t xml:space="preserve"> </w:t>
      </w:r>
      <w:r>
        <w:t xml:space="preserve">More detailed inspection</w:t>
      </w:r>
      <w:r>
        <w:t xml:space="preserve"> </w:t>
      </w:r>
      <w:r>
        <w:t xml:space="preserve">5,371</w:t>
      </w:r>
      <w:r>
        <w:t xml:space="preserve"> </w:t>
      </w:r>
      <w:r>
        <w:t xml:space="preserve">5,986</w:t>
      </w:r>
      <w:r>
        <w:t xml:space="preserve"> </w:t>
      </w:r>
      <w:r>
        <w:t xml:space="preserve">6,520</w:t>
      </w:r>
      <w:r>
        <w:t xml:space="preserve"> </w:t>
      </w:r>
      <w:r>
        <w:t xml:space="preserve">7,180</w:t>
      </w:r>
      <w:r>
        <w:t xml:space="preserve"> </w:t>
      </w:r>
      <w:r>
        <w:t xml:space="preserve">Expanded inspection</w:t>
      </w:r>
      <w:r>
        <w:t xml:space="preserve"> </w:t>
      </w:r>
      <w:r>
        <w:t xml:space="preserve">2,783</w:t>
      </w:r>
      <w:r>
        <w:t xml:space="preserve"> </w:t>
      </w:r>
      <w:r>
        <w:t xml:space="preserve">3,102</w:t>
      </w:r>
      <w:r>
        <w:t xml:space="preserve"> </w:t>
      </w:r>
      <w:r>
        <w:t xml:space="preserve">3,378</w:t>
      </w:r>
      <w:r>
        <w:t xml:space="preserve"> </w:t>
      </w:r>
      <w:r>
        <w:t xml:space="preserve">3,720</w:t>
      </w:r>
      <w:r>
        <w:t xml:space="preserve"> </w:t>
      </w:r>
      <w:r>
        <w:t xml:space="preserve">Man-hours per inspection (hours)</w:t>
      </w:r>
      <w:r>
        <w:t xml:space="preserve"> </w:t>
      </w:r>
      <w:r>
        <w:t xml:space="preserve">5.7</w:t>
      </w:r>
      <w:r>
        <w:t xml:space="preserve"> </w:t>
      </w:r>
      <w:r>
        <w:t xml:space="preserve">5.6</w:t>
      </w:r>
      <w:r>
        <w:t xml:space="preserve"> </w:t>
      </w:r>
      <w:r>
        <w:t xml:space="preserve">5.6</w:t>
      </w:r>
      <w:r>
        <w:t xml:space="preserve"> </w:t>
      </w:r>
      <w:r>
        <w:t xml:space="preserve">5.5</w:t>
      </w:r>
      <w:r>
        <w:t xml:space="preserve"> </w:t>
      </w:r>
      <w:r>
        <w:t xml:space="preserve">Initial inspection</w:t>
      </w:r>
      <w:r>
        <w:t xml:space="preserve"> </w:t>
      </w:r>
      <w:r>
        <w:t xml:space="preserve">4.0</w:t>
      </w:r>
      <w:r>
        <w:t xml:space="preserve"> </w:t>
      </w:r>
      <w:r>
        <w:t xml:space="preserve">4.0</w:t>
      </w:r>
      <w:r>
        <w:t xml:space="preserve"> </w:t>
      </w:r>
      <w:r>
        <w:t xml:space="preserve">4.0</w:t>
      </w:r>
      <w:r>
        <w:t xml:space="preserve"> </w:t>
      </w:r>
      <w:r>
        <w:t xml:space="preserve">3.9</w:t>
      </w:r>
      <w:r>
        <w:t xml:space="preserve"> </w:t>
      </w:r>
      <w:r>
        <w:t xml:space="preserve">More detailed inspection</w:t>
      </w:r>
      <w:r>
        <w:t xml:space="preserve"> </w:t>
      </w:r>
      <w:r>
        <w:t xml:space="preserve">5.8</w:t>
      </w:r>
      <w:r>
        <w:t xml:space="preserve"> </w:t>
      </w:r>
      <w:r>
        <w:t xml:space="preserve">5.8</w:t>
      </w:r>
      <w:r>
        <w:t xml:space="preserve"> </w:t>
      </w:r>
      <w:r>
        <w:t xml:space="preserve">5.7</w:t>
      </w:r>
      <w:r>
        <w:t xml:space="preserve"> </w:t>
      </w:r>
      <w:r>
        <w:t xml:space="preserve">5.7</w:t>
      </w:r>
      <w:r>
        <w:t xml:space="preserve"> </w:t>
      </w:r>
      <w:r>
        <w:t xml:space="preserve">Expanded inspection</w:t>
      </w:r>
      <w:r>
        <w:t xml:space="preserve"> </w:t>
      </w:r>
      <w:r>
        <w:t xml:space="preserve">8.5</w:t>
      </w:r>
      <w:r>
        <w:t xml:space="preserve"> </w:t>
      </w:r>
      <w:r>
        <w:t xml:space="preserve">8.5</w:t>
      </w:r>
      <w:r>
        <w:t xml:space="preserve"> </w:t>
      </w:r>
      <w:r>
        <w:t xml:space="preserve">8.4</w:t>
      </w:r>
      <w:r>
        <w:t xml:space="preserve"> </w:t>
      </w:r>
      <w:r>
        <w:t xml:space="preserve">8.3</w:t>
      </w:r>
      <w:r>
        <w:t xml:space="preserve"> </w:t>
      </w:r>
      <w:r>
        <w:t xml:space="preserve">Share of inspections of ships having e-certificates</w:t>
      </w:r>
      <w:r>
        <w:t xml:space="preserve"> </w:t>
      </w:r>
      <w:r>
        <w:t xml:space="preserve">20%</w:t>
      </w:r>
      <w:r>
        <w:t xml:space="preserve"> </w:t>
      </w:r>
      <w:r>
        <w:t xml:space="preserve">22%</w:t>
      </w:r>
      <w:r>
        <w:t xml:space="preserve"> </w:t>
      </w:r>
      <w:r>
        <w:t xml:space="preserve">26%</w:t>
      </w:r>
      <w:r>
        <w:t xml:space="preserve"> </w:t>
      </w:r>
      <w:r>
        <w:t xml:space="preserve">30%</w:t>
      </w:r>
      <w:r>
        <w:t xml:space="preserve"> </w:t>
      </w:r>
      <w:r>
        <w:t xml:space="preserve">Total costs per inspection type (million EUR)</w:t>
      </w:r>
      <w:r>
        <w:t xml:space="preserve"> </w:t>
      </w:r>
      <w:r>
        <w:t xml:space="preserve">2.9</w:t>
      </w:r>
      <w:r>
        <w:t xml:space="preserve"> </w:t>
      </w:r>
      <w:r>
        <w:t xml:space="preserve">3.2</w:t>
      </w:r>
      <w:r>
        <w:t xml:space="preserve"> </w:t>
      </w:r>
      <w:r>
        <w:t xml:space="preserve">3.4</w:t>
      </w:r>
      <w:r>
        <w:t xml:space="preserve"> </w:t>
      </w:r>
      <w:r>
        <w:t xml:space="preserve">3.8</w:t>
      </w:r>
      <w:r>
        <w:t xml:space="preserve"> </w:t>
      </w:r>
      <w:r>
        <w:t xml:space="preserve">Initial inspection</w:t>
      </w:r>
      <w:r>
        <w:t xml:space="preserve"> </w:t>
      </w:r>
      <w:r>
        <w:t xml:space="preserve">0.8</w:t>
      </w:r>
      <w:r>
        <w:t xml:space="preserve"> </w:t>
      </w:r>
      <w:r>
        <w:t xml:space="preserve">0.9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More detailed inspection</w:t>
      </w:r>
      <w:r>
        <w:t xml:space="preserve"> </w:t>
      </w:r>
      <w:r>
        <w:t xml:space="preserve">1.2</w:t>
      </w:r>
      <w:r>
        <w:t xml:space="preserve"> </w:t>
      </w:r>
      <w:r>
        <w:t xml:space="preserve">1.3</w:t>
      </w:r>
      <w:r>
        <w:t xml:space="preserve"> </w:t>
      </w:r>
      <w:r>
        <w:t xml:space="preserve">1.4</w:t>
      </w:r>
      <w:r>
        <w:t xml:space="preserve"> </w:t>
      </w:r>
      <w:r>
        <w:t xml:space="preserve">1.5</w:t>
      </w:r>
      <w:r>
        <w:t xml:space="preserve"> </w:t>
      </w:r>
      <w:r>
        <w:t xml:space="preserve">Expanded inspection</w:t>
      </w:r>
      <w:r>
        <w:t xml:space="preserve"> </w:t>
      </w:r>
      <w:r>
        <w:t xml:space="preserve">0.9</w:t>
      </w:r>
      <w:r>
        <w:t xml:space="preserve"> </w:t>
      </w:r>
      <w:r>
        <w:t xml:space="preserve">1.0</w:t>
      </w:r>
      <w:r>
        <w:t xml:space="preserve"> </w:t>
      </w:r>
      <w:r>
        <w:t xml:space="preserve">1.1</w:t>
      </w:r>
      <w:r>
        <w:t xml:space="preserve"> </w:t>
      </w:r>
      <w:r>
        <w:t xml:space="preserve">1.2</w:t>
      </w:r>
      <w:r>
        <w:t xml:space="preserve"> </w:t>
      </w:r>
      <w:r>
        <w:t xml:space="preserve">PSC administrative costs</w:t>
      </w:r>
    </w:p>
    <w:p>
      <w:pPr>
        <w:pStyle w:val="BodyText"/>
      </w:pPr>
      <w:r>
        <w:t xml:space="preserve">Total administrative costs (million EUR)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Total costs for PSC administrations</w:t>
      </w:r>
      <w:r>
        <w:t xml:space="preserve"> </w:t>
      </w:r>
      <w:r>
        <w:t xml:space="preserve">2.9</w:t>
      </w:r>
      <w:r>
        <w:t xml:space="preserve"> </w:t>
      </w:r>
      <w:r>
        <w:t xml:space="preserve">3.2</w:t>
      </w:r>
      <w:r>
        <w:t xml:space="preserve"> </w:t>
      </w:r>
      <w:r>
        <w:t xml:space="preserve">3.5</w:t>
      </w:r>
      <w:r>
        <w:t xml:space="preserve"> </w:t>
      </w:r>
      <w:r>
        <w:t xml:space="preserve">3.8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3. Impacts on costs by policy measure</w:t>
      </w:r>
      <w:r>
        <w:t xml:space="preserve"> </w:t>
      </w:r>
      <w:r>
        <w:t xml:space="preserve">This section explains the inputs used and provides the assessment on costs of the policy</w:t>
      </w:r>
      <w:r>
        <w:t xml:space="preserve"> </w:t>
      </w:r>
      <w:r>
        <w:t xml:space="preserve">measures included in the policy options.</w:t>
      </w:r>
      <w:r>
        <w:br/>
      </w:r>
      <w:r>
        <w:t xml:space="preserve">When the impact of a policy measure is different depending on the policy option, this is</w:t>
      </w:r>
      <w:r>
        <w:t xml:space="preserve"> </w:t>
      </w:r>
      <w:r>
        <w:t xml:space="preserve">explicitly mentioned in the text. This is a result of the synergies between the measures</w:t>
      </w:r>
      <w:r>
        <w:t xml:space="preserve"> </w:t>
      </w:r>
      <w:r>
        <w:t xml:space="preserve">included in the options, which is already captured in this section. When not specified, the</w:t>
      </w:r>
      <w:r>
        <w:t xml:space="preserve"> </w:t>
      </w:r>
      <w:r>
        <w:t xml:space="preserve">measure is either included in only one option and the synergies between measures are</w:t>
      </w:r>
      <w:r>
        <w:t xml:space="preserve"> </w:t>
      </w:r>
      <w:r>
        <w:t xml:space="preserve">directly taken into account in the assessment or the measure is included in all policy</w:t>
      </w:r>
      <w:r>
        <w:t xml:space="preserve"> </w:t>
      </w:r>
      <w:r>
        <w:t xml:space="preserve">options but has the same impact.</w:t>
      </w:r>
      <w:r>
        <w:br/>
      </w:r>
      <w:r>
        <w:t xml:space="preserve">PM1A: Expand the scope of the Directive and align with IMO and Paris MoU by</w:t>
      </w:r>
      <w:r>
        <w:t xml:space="preserve"> </w:t>
      </w:r>
      <w:r>
        <w:t xml:space="preserve">adding Ballast Water Management Convention (BWM) as a relevant international</w:t>
      </w:r>
      <w:r>
        <w:t xml:space="preserve"> </w:t>
      </w:r>
      <w:r>
        <w:t xml:space="preserve">instrument to the Directive</w:t>
      </w:r>
    </w:p>
    <w:p>
      <w:pPr>
        <w:pStyle w:val="BodyText"/>
      </w:pPr>
      <w:r>
        <w:t xml:space="preserve">107 The tariffs per hour draw on Eurostat Structure of earnings survey, Labour Force Survey data for Non-</w:t>
      </w:r>
      <w:r>
        <w:t xml:space="preserve"> </w:t>
      </w:r>
      <w:r>
        <w:t xml:space="preserve">Wage Labour Costs.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This measure concerns the alignment with international conventions and instruments.</w:t>
      </w:r>
      <w:r>
        <w:t xml:space="preserve"> </w:t>
      </w:r>
      <w:r>
        <w:t xml:space="preserve">The introduction of alien and invasive species to environments in which they have no</w:t>
      </w:r>
      <w:r>
        <w:t xml:space="preserve"> </w:t>
      </w:r>
      <w:r>
        <w:t xml:space="preserve">natural predators by means of ships ballast water is considered a major threat to the</w:t>
      </w:r>
      <w:r>
        <w:t xml:space="preserve"> </w:t>
      </w:r>
      <w:r>
        <w:t xml:space="preserve">world’s oceans, with deleterious effects on biodiversity, fisheries, tourism and human</w:t>
      </w:r>
      <w:r>
        <w:t xml:space="preserve"> </w:t>
      </w:r>
      <w:r>
        <w:t xml:space="preserve">health. The Ballast Water Management Convention (BWM) has entered into force and</w:t>
      </w:r>
      <w:r>
        <w:t xml:space="preserve"> </w:t>
      </w:r>
      <w:r>
        <w:t xml:space="preserve">has been ratified by all but 4 EU marine States108. The BWM Convention has already</w:t>
      </w:r>
      <w:r>
        <w:t xml:space="preserve"> </w:t>
      </w:r>
      <w:r>
        <w:t xml:space="preserve">been adopted as a relevant instrument for the Paris MoU. PM1A will involve an</w:t>
      </w:r>
      <w:r>
        <w:t xml:space="preserve"> </w:t>
      </w:r>
      <w:r>
        <w:t xml:space="preserve">additional document check estimated by EMSA as involving 5 additional minutes of</w:t>
      </w:r>
      <w:r>
        <w:t xml:space="preserve"> </w:t>
      </w:r>
      <w:r>
        <w:t xml:space="preserve">work and will in practice only have implications for the four Member States (Ireland,</w:t>
      </w:r>
      <w:r>
        <w:t xml:space="preserve"> </w:t>
      </w:r>
      <w:r>
        <w:t xml:space="preserve">Italy, Romania and Slovenia) that have not yet ratified the Convention. The projected</w:t>
      </w:r>
      <w:r>
        <w:t xml:space="preserve"> </w:t>
      </w:r>
      <w:r>
        <w:t xml:space="preserve">number of PSC inspections for these four MS is estimated at 3,429 in 2030 increasing to</w:t>
      </w:r>
      <w:r>
        <w:t xml:space="preserve"> </w:t>
      </w:r>
      <w:r>
        <w:t xml:space="preserve">3,719 in 2040 and 3,998 in 2050. The total additional enforcement costs relative to the</w:t>
      </w:r>
      <w:r>
        <w:t xml:space="preserve"> </w:t>
      </w:r>
      <w:r>
        <w:t xml:space="preserve">baseline for the PSC authorities are estimated at EUR 10,805, increasing to EUR 11,718</w:t>
      </w:r>
      <w:r>
        <w:t xml:space="preserve"> </w:t>
      </w:r>
      <w:r>
        <w:t xml:space="preserve">in 2040 and EUR 12,598 in 2050. Expressed as present value over 2025-2050 the</w:t>
      </w:r>
      <w:r>
        <w:t xml:space="preserve"> </w:t>
      </w:r>
      <w:r>
        <w:t xml:space="preserve">additional enforcement costs relative to the baseline are estimated at EUR 0.208 million.</w:t>
      </w:r>
      <w:r>
        <w:br/>
      </w:r>
      <w:r>
        <w:t xml:space="preserve">Table 18: Additional enforcement costs for PSC authorities relative to the baseline (in EUR) for</w:t>
      </w:r>
      <w:r>
        <w:t xml:space="preserve"> </w:t>
      </w:r>
      <w:r>
        <w:t xml:space="preserve">adding the BWM Convention to the scope of the PSC Directive</w:t>
      </w:r>
      <w:r>
        <w:br/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Projected number of inspections in the 4 EU port States that did not ratify</w:t>
      </w:r>
      <w:r>
        <w:t xml:space="preserve"> </w:t>
      </w:r>
      <w:r>
        <w:t xml:space="preserve">the BWM Convention</w:t>
      </w:r>
      <w:r>
        <w:t xml:space="preserve"> </w:t>
      </w:r>
      <w:r>
        <w:t xml:space="preserve">3,429</w:t>
      </w:r>
      <w:r>
        <w:t xml:space="preserve"> </w:t>
      </w:r>
      <w:r>
        <w:t xml:space="preserve">3,719</w:t>
      </w:r>
      <w:r>
        <w:t xml:space="preserve"> </w:t>
      </w:r>
      <w:r>
        <w:t xml:space="preserve">3,998</w:t>
      </w:r>
      <w:r>
        <w:t xml:space="preserve"> </w:t>
      </w:r>
      <w:r>
        <w:t xml:space="preserve">IE</w:t>
      </w:r>
      <w:r>
        <w:t xml:space="preserve"> </w:t>
      </w:r>
      <w:r>
        <w:t xml:space="preserve">341</w:t>
      </w:r>
      <w:r>
        <w:t xml:space="preserve"> </w:t>
      </w:r>
      <w:r>
        <w:t xml:space="preserve">370</w:t>
      </w:r>
      <w:r>
        <w:t xml:space="preserve"> </w:t>
      </w:r>
      <w:r>
        <w:t xml:space="preserve">396</w:t>
      </w:r>
      <w:r>
        <w:t xml:space="preserve"> </w:t>
      </w:r>
      <w:r>
        <w:t xml:space="preserve">IT</w:t>
      </w:r>
      <w:r>
        <w:t xml:space="preserve"> </w:t>
      </w:r>
      <w:r>
        <w:t xml:space="preserve">2,084</w:t>
      </w:r>
      <w:r>
        <w:t xml:space="preserve"> </w:t>
      </w:r>
      <w:r>
        <w:t xml:space="preserve">2,190</w:t>
      </w:r>
      <w:r>
        <w:t xml:space="preserve"> </w:t>
      </w:r>
      <w:r>
        <w:t xml:space="preserve">2,321</w:t>
      </w:r>
      <w:r>
        <w:t xml:space="preserve"> </w:t>
      </w:r>
      <w:r>
        <w:t xml:space="preserve">RO</w:t>
      </w:r>
      <w:r>
        <w:t xml:space="preserve"> </w:t>
      </w:r>
      <w:r>
        <w:t xml:space="preserve">769</w:t>
      </w:r>
      <w:r>
        <w:t xml:space="preserve"> </w:t>
      </w:r>
      <w:r>
        <w:t xml:space="preserve">914</w:t>
      </w:r>
      <w:r>
        <w:t xml:space="preserve"> </w:t>
      </w:r>
      <w:r>
        <w:t xml:space="preserve">1,026</w:t>
      </w:r>
      <w:r>
        <w:t xml:space="preserve"> </w:t>
      </w:r>
      <w:r>
        <w:t xml:space="preserve">SI</w:t>
      </w:r>
      <w:r>
        <w:t xml:space="preserve"> </w:t>
      </w:r>
      <w:r>
        <w:t xml:space="preserve">235</w:t>
      </w:r>
      <w:r>
        <w:t xml:space="preserve"> </w:t>
      </w:r>
      <w:r>
        <w:t xml:space="preserve">246</w:t>
      </w:r>
      <w:r>
        <w:t xml:space="preserve"> </w:t>
      </w:r>
      <w:r>
        <w:t xml:space="preserve">255</w:t>
      </w:r>
      <w:r>
        <w:t xml:space="preserve"> </w:t>
      </w:r>
      <w:r>
        <w:t xml:space="preserve">Total additional costs relative to the baseline (EUR), in 2020 prices</w:t>
      </w:r>
      <w:r>
        <w:t xml:space="preserve"> </w:t>
      </w:r>
      <w:r>
        <w:t xml:space="preserve">10,805</w:t>
      </w:r>
      <w:r>
        <w:t xml:space="preserve"> </w:t>
      </w:r>
      <w:r>
        <w:t xml:space="preserve">11,718</w:t>
      </w:r>
      <w:r>
        <w:t xml:space="preserve"> </w:t>
      </w:r>
      <w:r>
        <w:t xml:space="preserve">12,598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PM1B: Expand the scope of the Directive and align with IMO by adding Nairobi</w:t>
      </w:r>
      <w:r>
        <w:t xml:space="preserve"> </w:t>
      </w:r>
      <w:r>
        <w:t xml:space="preserve">International Convention on the Removal of Wrecks (Nairobi) as a relevant</w:t>
      </w:r>
      <w:r>
        <w:t xml:space="preserve"> </w:t>
      </w:r>
      <w:r>
        <w:t xml:space="preserve">instrument to the Directive</w:t>
      </w:r>
      <w:r>
        <w:t xml:space="preserve"> </w:t>
      </w:r>
      <w:r>
        <w:t xml:space="preserve">This measure concerns the alignment with international conventions and instruments.</w:t>
      </w:r>
      <w:r>
        <w:t xml:space="preserve"> </w:t>
      </w:r>
      <w:r>
        <w:t xml:space="preserve">The 2007 Nairobi International Convention on the Removal of Wrecks (Wrecks Removal</w:t>
      </w:r>
      <w:r>
        <w:t xml:space="preserve"> </w:t>
      </w:r>
      <w:r>
        <w:t xml:space="preserve">Convention) entered into force on 14 April 2015 and provides the legal basis for</w:t>
      </w:r>
      <w:r>
        <w:t xml:space="preserve"> </w:t>
      </w:r>
      <w:r>
        <w:t xml:space="preserve">removing shipwrecks that may have the potential to affect adversely the safety of lives,</w:t>
      </w:r>
      <w:r>
        <w:t xml:space="preserve"> </w:t>
      </w:r>
      <w:r>
        <w:t xml:space="preserve">goods and property at sea, as well as the marine environment. It has been ratified by all</w:t>
      </w:r>
      <w:r>
        <w:t xml:space="preserve"> </w:t>
      </w:r>
      <w:r>
        <w:t xml:space="preserve">but 8 EU marine States109. The Wrecks Removal Convention has also been adopted as a</w:t>
      </w:r>
      <w:r>
        <w:t xml:space="preserve"> </w:t>
      </w:r>
      <w:r>
        <w:t xml:space="preserve">relevant instrument for the Paris MoU. PM1B will involve a document check estimated</w:t>
      </w:r>
      <w:r>
        <w:t xml:space="preserve"> </w:t>
      </w:r>
      <w:r>
        <w:t xml:space="preserve">by EMSA as involving 5 additional minutes of work and will in practice only have</w:t>
      </w:r>
      <w:r>
        <w:t xml:space="preserve"> </w:t>
      </w:r>
      <w:r>
        <w:t xml:space="preserve">implications for the 8 Member States (Greece, Ireland, Italy, Latvia, Lithuania, Poland,</w:t>
      </w:r>
      <w:r>
        <w:t xml:space="preserve"> </w:t>
      </w:r>
      <w:r>
        <w:t xml:space="preserve">Slovenia and Spain) that have not yet ratified the Convention. The projected number of</w:t>
      </w:r>
      <w:r>
        <w:t xml:space="preserve"> </w:t>
      </w:r>
      <w:r>
        <w:t xml:space="preserve">PSC inspections for these 8 MS is estimated at 6,592 in 2030 increasing to 7,101 in 2040</w:t>
      </w:r>
      <w:r>
        <w:t xml:space="preserve"> </w:t>
      </w:r>
      <w:r>
        <w:t xml:space="preserve">and 7,694 in 2050. The total additional enforcement costs relative to the baseline for the</w:t>
      </w:r>
      <w:r>
        <w:t xml:space="preserve"> </w:t>
      </w:r>
      <w:r>
        <w:t xml:space="preserve">PSC authorities are estimated at EUR 20,772 in 2030, increasing to EUR 22,376 in 2040</w:t>
      </w:r>
      <w:r>
        <w:t xml:space="preserve"> </w:t>
      </w:r>
      <w:r>
        <w:t xml:space="preserve">and EUR 24,242 in 2050. Expressed as present value over 2025-2050 the additional costs</w:t>
      </w:r>
      <w:r>
        <w:t xml:space="preserve"> </w:t>
      </w:r>
      <w:r>
        <w:t xml:space="preserve">relative to the baseline are estimated at EUR 0.4 million.</w:t>
      </w:r>
    </w:p>
    <w:p>
      <w:pPr>
        <w:pStyle w:val="BodyText"/>
      </w:pPr>
      <w:r>
        <w:t xml:space="preserve">108 Ireland, Italy, Romania and Slovenia have not yet ratified.</w:t>
      </w:r>
      <w:r>
        <w:br/>
      </w:r>
      <w:r>
        <w:t xml:space="preserve">109 Greece, Ireland, Italy, Latvia, Lithuania, Poland, Slovenia and Spain have not yet ratified.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Table 19: Additional enforcement costs for PSC authorities relative to the baseline (in EUR) for</w:t>
      </w:r>
      <w:r>
        <w:t xml:space="preserve"> </w:t>
      </w:r>
      <w:r>
        <w:t xml:space="preserve">adding the Nairobi Convention to the scope of the PSC Directive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Projected number of inspections in the 8 EU port States that did not</w:t>
      </w:r>
      <w:r>
        <w:t xml:space="preserve"> </w:t>
      </w:r>
      <w:r>
        <w:t xml:space="preserve">ratify the Nairobi Convention</w:t>
      </w:r>
      <w:r>
        <w:t xml:space="preserve"> </w:t>
      </w:r>
      <w:r>
        <w:t xml:space="preserve">6,592</w:t>
      </w:r>
      <w:r>
        <w:br/>
      </w:r>
      <w:r>
        <w:t xml:space="preserve">7,101</w:t>
      </w:r>
      <w:r>
        <w:br/>
      </w:r>
      <w:r>
        <w:t xml:space="preserve">7,694</w:t>
      </w:r>
      <w:r>
        <w:br/>
      </w:r>
      <w:r>
        <w:t xml:space="preserve">IE</w:t>
      </w:r>
      <w:r>
        <w:t xml:space="preserve"> </w:t>
      </w:r>
      <w:r>
        <w:t xml:space="preserve">341</w:t>
      </w:r>
      <w:r>
        <w:br/>
      </w:r>
      <w:r>
        <w:t xml:space="preserve">370</w:t>
      </w:r>
      <w:r>
        <w:br/>
      </w:r>
      <w:r>
        <w:t xml:space="preserve">396</w:t>
      </w:r>
      <w:r>
        <w:br/>
      </w:r>
      <w:r>
        <w:t xml:space="preserve">EL</w:t>
      </w:r>
      <w:r>
        <w:t xml:space="preserve"> </w:t>
      </w:r>
      <w:r>
        <w:t xml:space="preserve">1,071</w:t>
      </w:r>
      <w:r>
        <w:br/>
      </w:r>
      <w:r>
        <w:t xml:space="preserve">1,139</w:t>
      </w:r>
      <w:r>
        <w:br/>
      </w:r>
      <w:r>
        <w:t xml:space="preserve">1,244</w:t>
      </w:r>
      <w:r>
        <w:br/>
      </w:r>
      <w:r>
        <w:t xml:space="preserve">ES</w:t>
      </w:r>
      <w:r>
        <w:t xml:space="preserve"> </w:t>
      </w:r>
      <w:r>
        <w:t xml:space="preserve">1,407</w:t>
      </w:r>
      <w:r>
        <w:br/>
      </w:r>
      <w:r>
        <w:t xml:space="preserve">1,500</w:t>
      </w:r>
      <w:r>
        <w:br/>
      </w:r>
      <w:r>
        <w:t xml:space="preserve">1,650</w:t>
      </w:r>
      <w:r>
        <w:br/>
      </w:r>
      <w:r>
        <w:t xml:space="preserve">IT</w:t>
      </w:r>
      <w:r>
        <w:t xml:space="preserve"> </w:t>
      </w:r>
      <w:r>
        <w:t xml:space="preserve">2,084</w:t>
      </w:r>
      <w:r>
        <w:br/>
      </w:r>
      <w:r>
        <w:t xml:space="preserve">2,190</w:t>
      </w:r>
      <w:r>
        <w:br/>
      </w:r>
      <w:r>
        <w:t xml:space="preserve">2,321</w:t>
      </w:r>
      <w:r>
        <w:br/>
      </w:r>
      <w:r>
        <w:t xml:space="preserve">LV</w:t>
      </w:r>
      <w:r>
        <w:t xml:space="preserve"> </w:t>
      </w:r>
      <w:r>
        <w:t xml:space="preserve">349</w:t>
      </w:r>
      <w:r>
        <w:br/>
      </w:r>
      <w:r>
        <w:t xml:space="preserve">392</w:t>
      </w:r>
      <w:r>
        <w:br/>
      </w:r>
      <w:r>
        <w:t xml:space="preserve">428</w:t>
      </w:r>
      <w:r>
        <w:br/>
      </w:r>
      <w:r>
        <w:t xml:space="preserve">LT</w:t>
      </w:r>
      <w:r>
        <w:t xml:space="preserve"> </w:t>
      </w:r>
      <w:r>
        <w:t xml:space="preserve">277</w:t>
      </w:r>
      <w:r>
        <w:br/>
      </w:r>
      <w:r>
        <w:t xml:space="preserve">290</w:t>
      </w:r>
      <w:r>
        <w:br/>
      </w:r>
      <w:r>
        <w:t xml:space="preserve">294</w:t>
      </w:r>
      <w:r>
        <w:br/>
      </w:r>
      <w:r>
        <w:t xml:space="preserve">SI</w:t>
      </w:r>
      <w:r>
        <w:t xml:space="preserve"> </w:t>
      </w:r>
      <w:r>
        <w:t xml:space="preserve">235</w:t>
      </w:r>
      <w:r>
        <w:br/>
      </w:r>
      <w:r>
        <w:t xml:space="preserve">246</w:t>
      </w:r>
      <w:r>
        <w:br/>
      </w:r>
      <w:r>
        <w:t xml:space="preserve">255</w:t>
      </w:r>
      <w:r>
        <w:br/>
      </w:r>
      <w:r>
        <w:t xml:space="preserve">PL</w:t>
      </w:r>
      <w:r>
        <w:t xml:space="preserve"> </w:t>
      </w:r>
      <w:r>
        <w:t xml:space="preserve">828</w:t>
      </w:r>
      <w:r>
        <w:br/>
      </w:r>
      <w:r>
        <w:t xml:space="preserve">975</w:t>
      </w:r>
      <w:r>
        <w:br/>
      </w:r>
      <w:r>
        <w:t xml:space="preserve">1,106</w:t>
      </w:r>
      <w:r>
        <w:br/>
      </w:r>
      <w:r>
        <w:t xml:space="preserve">Total additional costs relative to the baseline (EUR), in 2020 prices</w:t>
      </w:r>
      <w:r>
        <w:t xml:space="preserve"> </w:t>
      </w:r>
      <w:r>
        <w:t xml:space="preserve">20,772</w:t>
      </w:r>
      <w:r>
        <w:br/>
      </w:r>
      <w:r>
        <w:t xml:space="preserve">22,376</w:t>
      </w:r>
      <w:r>
        <w:br/>
      </w:r>
      <w:r>
        <w:t xml:space="preserve">24,242</w:t>
      </w:r>
      <w:r>
        <w:br/>
      </w:r>
      <w:r>
        <w:t xml:space="preserve">Source: COWI (2022), Impact assessment support study</w:t>
      </w:r>
      <w:r>
        <w:t xml:space="preserve"> </w:t>
      </w:r>
      <w:r>
        <w:t xml:space="preserve">PM1C: Expand the scope of the Directive by providing for other Conventions (HNS</w:t>
      </w:r>
      <w:r>
        <w:t xml:space="preserve"> </w:t>
      </w:r>
      <w:r>
        <w:t xml:space="preserve">and Hong Kong) which are open for ratification and have been ratified by at least one</w:t>
      </w:r>
      <w:r>
        <w:t xml:space="preserve"> </w:t>
      </w:r>
      <w:r>
        <w:t xml:space="preserve">EU Member State. These are to be added to the Directive</w:t>
      </w:r>
      <w:r>
        <w:t xml:space="preserve"> </w:t>
      </w:r>
      <w:r>
        <w:t xml:space="preserve">“once they enter into force”</w:t>
      </w:r>
      <w:r>
        <w:t xml:space="preserve"> </w:t>
      </w:r>
      <w:r>
        <w:t xml:space="preserve">PM1C is about ensuring that the scope of the PSC Directive remains up to date in the</w:t>
      </w:r>
      <w:r>
        <w:t xml:space="preserve"> </w:t>
      </w:r>
      <w:r>
        <w:t xml:space="preserve">future. It is about ensuring the flexibility to include conventions within PSC Directive</w:t>
      </w:r>
      <w:r>
        <w:t xml:space="preserve"> </w:t>
      </w:r>
      <w:r>
        <w:t xml:space="preserve">scope when they enter into force.</w:t>
      </w:r>
      <w:r>
        <w:br/>
      </w:r>
      <w:r>
        <w:t xml:space="preserve">The International Convention on Liability and Compensation for Damage in Connection</w:t>
      </w:r>
      <w:r>
        <w:t xml:space="preserve"> </w:t>
      </w:r>
      <w:r>
        <w:t xml:space="preserve">with the Carriage of Hazardous and Noxious Substances by Sea (HNS) has only been</w:t>
      </w:r>
      <w:r>
        <w:t xml:space="preserve"> </w:t>
      </w:r>
      <w:r>
        <w:t xml:space="preserve">ratified by one EU State (Denmark) and it has not been adopted as a relevant instrument</w:t>
      </w:r>
      <w:r>
        <w:t xml:space="preserve"> </w:t>
      </w:r>
      <w:r>
        <w:t xml:space="preserve">for the Paris MoU. PSC enforcement of the HNS Convention would involve a document</w:t>
      </w:r>
      <w:r>
        <w:t xml:space="preserve"> </w:t>
      </w:r>
      <w:r>
        <w:t xml:space="preserve">check estimated by EMSA as involving 5 additional minutes of work being added to all</w:t>
      </w:r>
      <w:r>
        <w:t xml:space="preserve"> </w:t>
      </w:r>
      <w:r>
        <w:t xml:space="preserve">PSC inspections carried out. The projected number of PSC inspections for the remaining</w:t>
      </w:r>
      <w:r>
        <w:t xml:space="preserve"> </w:t>
      </w:r>
      <w:r>
        <w:t xml:space="preserve">21 maritime MS is estimated at 14,435 in 2030 increasing to 15,677 in 2040 and 17,198</w:t>
      </w:r>
      <w:r>
        <w:t xml:space="preserve"> </w:t>
      </w:r>
      <w:r>
        <w:t xml:space="preserve">in 2050. The additional enforcement costs relative to the baseline for the PSC authorities</w:t>
      </w:r>
      <w:r>
        <w:t xml:space="preserve"> </w:t>
      </w:r>
      <w:r>
        <w:t xml:space="preserve">are estimated at EUR 45,484 in 2030, increasing to EUR 49,397 in 2040 and EUR</w:t>
      </w:r>
      <w:r>
        <w:t xml:space="preserve"> </w:t>
      </w:r>
      <w:r>
        <w:t xml:space="preserve">54,191 in 2050.</w:t>
      </w:r>
      <w:r>
        <w:br/>
      </w:r>
      <w:r>
        <w:t xml:space="preserve">Regarding the Hong Kong International Convention for the Safe and Environmentally</w:t>
      </w:r>
      <w:r>
        <w:t xml:space="preserve"> </w:t>
      </w:r>
      <w:r>
        <w:t xml:space="preserve">Sound Recycling of Ships (Hong Kong Convention), 14 EU port States (Bulgaria,</w:t>
      </w:r>
      <w:r>
        <w:t xml:space="preserve"> </w:t>
      </w:r>
      <w:r>
        <w:t xml:space="preserve">Croatia, Cyprus, Finland, Greece, Ireland, Italy, Latvia, Lithuania, Poland, Portugal,</w:t>
      </w:r>
      <w:r>
        <w:t xml:space="preserve"> </w:t>
      </w:r>
      <w:r>
        <w:t xml:space="preserve">Romania, Slovenia, Sweden) are not yet signatories to the Convention. PSC enforcement</w:t>
      </w:r>
      <w:r>
        <w:t xml:space="preserve"> </w:t>
      </w:r>
      <w:r>
        <w:t xml:space="preserve">of the Hong Kong Convention would involve a document check estimated by EMSA as</w:t>
      </w:r>
      <w:r>
        <w:t xml:space="preserve"> </w:t>
      </w:r>
      <w:r>
        <w:t xml:space="preserve">involving 5 additional minutes of work being added to all PSC inspections carried out.</w:t>
      </w:r>
      <w:r>
        <w:t xml:space="preserve"> </w:t>
      </w:r>
      <w:r>
        <w:t xml:space="preserve">The projected number of PSC inspections for these 14 MS is estimated at 8,179 in 2030</w:t>
      </w:r>
      <w:r>
        <w:t xml:space="preserve"> </w:t>
      </w:r>
      <w:r>
        <w:t xml:space="preserve">increasing to 8,943 in 2040 and 9,746 in 2050. The additional enforcement costs relative</w:t>
      </w:r>
      <w:r>
        <w:t xml:space="preserve"> </w:t>
      </w:r>
      <w:r>
        <w:t xml:space="preserve">to the baseline for the PSC authorities are estimated at EUR 25,772 in 2030, increasing to</w:t>
      </w:r>
      <w:r>
        <w:t xml:space="preserve"> </w:t>
      </w:r>
      <w:r>
        <w:t xml:space="preserve">EUR 28,180 in 2040 and EUR 30,709 in 2050.</w:t>
      </w:r>
      <w:r>
        <w:t xml:space="preserve"> </w:t>
      </w:r>
      <w:r>
        <w:t xml:space="preserve">The total additional enforcement costs relative to the baseline for the PSC authorities for</w:t>
      </w:r>
      <w:r>
        <w:t xml:space="preserve"> </w:t>
      </w:r>
      <w:r>
        <w:t xml:space="preserve">adding the HNS and Hong Kong Conventions to the scope of PSC Directive are</w:t>
      </w:r>
      <w:r>
        <w:t xml:space="preserve"> </w:t>
      </w:r>
      <w:r>
        <w:t xml:space="preserve">estimated at EUR 71,257 in 2030, increasing to EUR 77,577 in 2040 and EUR 84,899 in</w:t>
      </w:r>
      <w:r>
        <w:t xml:space="preserve"> </w:t>
      </w:r>
      <w:r>
        <w:t xml:space="preserve">2050. Expressed as present value over 2025-2050 the total additional costs relative to the</w:t>
      </w:r>
      <w:r>
        <w:t xml:space="preserve"> </w:t>
      </w:r>
      <w:r>
        <w:t xml:space="preserve">baseline are estimated at EUR 1.382 million.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Table 20: Additional enforcement costs for PSC authorities relative to the baseline (in EUR) for</w:t>
      </w:r>
      <w:r>
        <w:t xml:space="preserve"> </w:t>
      </w:r>
      <w:r>
        <w:t xml:space="preserve">adding the HNS and Hong Kong Conventions to the scope of the PSC Directive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Projected number of inspections in the 21 EU port States that did not</w:t>
      </w:r>
      <w:r>
        <w:t xml:space="preserve"> </w:t>
      </w:r>
      <w:r>
        <w:t xml:space="preserve">ratify the HNS Convention</w:t>
      </w:r>
      <w:r>
        <w:t xml:space="preserve"> </w:t>
      </w:r>
      <w:r>
        <w:t xml:space="preserve">14,435</w:t>
      </w:r>
      <w:r>
        <w:t xml:space="preserve"> </w:t>
      </w:r>
      <w:r>
        <w:t xml:space="preserve">15,677</w:t>
      </w:r>
      <w:r>
        <w:t xml:space="preserve"> </w:t>
      </w:r>
      <w:r>
        <w:t xml:space="preserve">17,198</w:t>
      </w:r>
      <w:r>
        <w:t xml:space="preserve"> </w:t>
      </w:r>
      <w:r>
        <w:t xml:space="preserve">Additional costs relative to the baseline (EUR), in 2020 prices, for</w:t>
      </w:r>
      <w:r>
        <w:t xml:space="preserve"> </w:t>
      </w:r>
      <w:r>
        <w:t xml:space="preserve">adding the HNS Convention</w:t>
      </w:r>
      <w:r>
        <w:t xml:space="preserve"> </w:t>
      </w:r>
      <w:r>
        <w:t xml:space="preserve">45,484</w:t>
      </w:r>
      <w:r>
        <w:t xml:space="preserve"> </w:t>
      </w:r>
      <w:r>
        <w:t xml:space="preserve">49,397</w:t>
      </w:r>
      <w:r>
        <w:t xml:space="preserve"> </w:t>
      </w:r>
      <w:r>
        <w:t xml:space="preserve">54,191</w:t>
      </w:r>
      <w:r>
        <w:t xml:space="preserve"> </w:t>
      </w:r>
      <w:r>
        <w:t xml:space="preserve">Projected number of inspections in the 14 EU port States that did not</w:t>
      </w:r>
      <w:r>
        <w:t xml:space="preserve"> </w:t>
      </w:r>
      <w:r>
        <w:t xml:space="preserve">ratify the Hong Kong Convention</w:t>
      </w:r>
      <w:r>
        <w:t xml:space="preserve"> </w:t>
      </w:r>
      <w:r>
        <w:t xml:space="preserve">8,179</w:t>
      </w:r>
      <w:r>
        <w:t xml:space="preserve"> </w:t>
      </w:r>
      <w:r>
        <w:t xml:space="preserve">8,943</w:t>
      </w:r>
      <w:r>
        <w:t xml:space="preserve"> </w:t>
      </w:r>
      <w:r>
        <w:t xml:space="preserve">9,746</w:t>
      </w:r>
      <w:r>
        <w:t xml:space="preserve"> </w:t>
      </w:r>
      <w:r>
        <w:t xml:space="preserve">Additional costs relative to the baseline (EUR), in 2020 prices, for</w:t>
      </w:r>
      <w:r>
        <w:t xml:space="preserve"> </w:t>
      </w:r>
      <w:r>
        <w:t xml:space="preserve">adding the Hong Kong Convention</w:t>
      </w:r>
      <w:r>
        <w:t xml:space="preserve"> </w:t>
      </w:r>
      <w:r>
        <w:t xml:space="preserve">25,772</w:t>
      </w:r>
      <w:r>
        <w:t xml:space="preserve"> </w:t>
      </w:r>
      <w:r>
        <w:t xml:space="preserve">28,180</w:t>
      </w:r>
      <w:r>
        <w:t xml:space="preserve"> </w:t>
      </w:r>
      <w:r>
        <w:t xml:space="preserve">30,709</w:t>
      </w:r>
      <w:r>
        <w:t xml:space="preserve"> </w:t>
      </w:r>
      <w:r>
        <w:t xml:space="preserve">Total additional costs relative to the baseline (EUR), in 2020</w:t>
      </w:r>
      <w:r>
        <w:t xml:space="preserve"> </w:t>
      </w:r>
      <w:r>
        <w:t xml:space="preserve">prices</w:t>
      </w:r>
      <w:r>
        <w:t xml:space="preserve"> </w:t>
      </w:r>
      <w:r>
        <w:t xml:space="preserve">71,257</w:t>
      </w:r>
      <w:r>
        <w:t xml:space="preserve"> </w:t>
      </w:r>
      <w:r>
        <w:t xml:space="preserve">77,577</w:t>
      </w:r>
      <w:r>
        <w:t xml:space="preserve"> </w:t>
      </w:r>
      <w:r>
        <w:t xml:space="preserve">84,899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PM2: Align the Directive to the Paris MoU new Ship Risk Profile (SRP) including the</w:t>
      </w:r>
      <w:r>
        <w:t xml:space="preserve"> </w:t>
      </w:r>
      <w:r>
        <w:t xml:space="preserve">new calculation method for the White Grey Black (WGB) list formula used for</w:t>
      </w:r>
      <w:r>
        <w:t xml:space="preserve"> </w:t>
      </w:r>
      <w:r>
        <w:t xml:space="preserve">targeting ships</w:t>
      </w:r>
      <w:r>
        <w:t xml:space="preserve"> </w:t>
      </w:r>
      <w:r>
        <w:t xml:space="preserve">PM2 implies that the PSC Directive will include the revised formula and ranking of flag</w:t>
      </w:r>
      <w:r>
        <w:t xml:space="preserve"> </w:t>
      </w:r>
      <w:r>
        <w:t xml:space="preserve">States alongside revising the Ship Risk Profile (SRP).</w:t>
      </w:r>
      <w:r>
        <w:br/>
      </w:r>
      <w:r>
        <w:t xml:space="preserve">A revision of the Ship Risk Profile (SRP) is assessed to lead to a more efficient targeting</w:t>
      </w:r>
      <w:r>
        <w:t xml:space="preserve"> </w:t>
      </w:r>
      <w:r>
        <w:t xml:space="preserve">of ships for PSC inspections. Based on estimations drawing on THETIS database,</w:t>
      </w:r>
      <w:r>
        <w:t xml:space="preserve"> </w:t>
      </w:r>
      <w:r>
        <w:t xml:space="preserve">performed by EMSA, the number of initial inspections is projected to decrease by 1.3%</w:t>
      </w:r>
      <w:r>
        <w:t xml:space="preserve"> </w:t>
      </w:r>
      <w:r>
        <w:t xml:space="preserve">and that of more detailed inspections by 1.4% relative to the baseline, while the number</w:t>
      </w:r>
      <w:r>
        <w:t xml:space="preserve"> </w:t>
      </w:r>
      <w:r>
        <w:t xml:space="preserve">of expanded inspections would increase by 2.6% relative to the baseline. Overall, the</w:t>
      </w:r>
      <w:r>
        <w:t xml:space="preserve"> </w:t>
      </w:r>
      <w:r>
        <w:t xml:space="preserve">total number of inspections would decrease by 0.6% relative to the baseline (84 fewer</w:t>
      </w:r>
      <w:r>
        <w:t xml:space="preserve"> </w:t>
      </w:r>
      <w:r>
        <w:t xml:space="preserve">inspections in 2030 compared to the baseline, 91 in 2040 and 100 in 2050). Table 21</w:t>
      </w:r>
      <w:r>
        <w:t xml:space="preserve"> </w:t>
      </w:r>
      <w:r>
        <w:t xml:space="preserve">provides the changes in the number of inspections relative to the baseline for 2030, 2040</w:t>
      </w:r>
      <w:r>
        <w:t xml:space="preserve"> </w:t>
      </w:r>
      <w:r>
        <w:t xml:space="preserve">and 2050.</w:t>
      </w:r>
      <w:r>
        <w:br/>
      </w:r>
      <w:r>
        <w:t xml:space="preserve">Table 21: Changes in the number of inspections relative to the baseline in PM2</w:t>
      </w:r>
      <w:r>
        <w:br/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Changes in the number of inspections relative to the baseline</w:t>
      </w:r>
      <w:r>
        <w:t xml:space="preserve"> </w:t>
      </w:r>
      <w:r>
        <w:t xml:space="preserve">-84</w:t>
      </w:r>
      <w:r>
        <w:t xml:space="preserve"> </w:t>
      </w:r>
      <w:r>
        <w:t xml:space="preserve">-91</w:t>
      </w:r>
      <w:r>
        <w:t xml:space="preserve"> </w:t>
      </w:r>
      <w:r>
        <w:t xml:space="preserve">-100</w:t>
      </w:r>
      <w:r>
        <w:t xml:space="preserve"> </w:t>
      </w:r>
      <w:r>
        <w:t xml:space="preserve">- initial inspections</w:t>
      </w:r>
      <w:r>
        <w:t xml:space="preserve"> </w:t>
      </w:r>
      <w:r>
        <w:t xml:space="preserve">-77</w:t>
      </w:r>
      <w:r>
        <w:t xml:space="preserve"> </w:t>
      </w:r>
      <w:r>
        <w:t xml:space="preserve">-84</w:t>
      </w:r>
      <w:r>
        <w:t xml:space="preserve"> </w:t>
      </w:r>
      <w:r>
        <w:t xml:space="preserve">-92</w:t>
      </w:r>
      <w:r>
        <w:t xml:space="preserve"> </w:t>
      </w:r>
      <w:r>
        <w:t xml:space="preserve">- more detailed inspections</w:t>
      </w:r>
      <w:r>
        <w:t xml:space="preserve"> </w:t>
      </w:r>
      <w:r>
        <w:t xml:space="preserve">-86</w:t>
      </w:r>
      <w:r>
        <w:t xml:space="preserve"> </w:t>
      </w:r>
      <w:r>
        <w:t xml:space="preserve">-93</w:t>
      </w:r>
      <w:r>
        <w:t xml:space="preserve"> </w:t>
      </w:r>
      <w:r>
        <w:t xml:space="preserve">-103</w:t>
      </w:r>
      <w:r>
        <w:t xml:space="preserve"> </w:t>
      </w:r>
      <w:r>
        <w:t xml:space="preserve">- expanded inspections</w:t>
      </w:r>
      <w:r>
        <w:t xml:space="preserve"> </w:t>
      </w:r>
      <w:r>
        <w:t xml:space="preserve">79</w:t>
      </w:r>
      <w:r>
        <w:t xml:space="preserve"> </w:t>
      </w:r>
      <w:r>
        <w:t xml:space="preserve">86</w:t>
      </w:r>
      <w:r>
        <w:t xml:space="preserve"> </w:t>
      </w:r>
      <w:r>
        <w:t xml:space="preserve">95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However, as the number of more time-consuming expanded inspections is projected to</w:t>
      </w:r>
      <w:r>
        <w:t xml:space="preserve"> </w:t>
      </w:r>
      <w:r>
        <w:t xml:space="preserve">increase relative to the baseline, the overall enforcement cost savings for the PSC</w:t>
      </w:r>
      <w:r>
        <w:t xml:space="preserve"> </w:t>
      </w:r>
      <w:r>
        <w:t xml:space="preserve">authorities are relatively limited. PM2 is included in all three policy options but the</w:t>
      </w:r>
      <w:r>
        <w:t xml:space="preserve"> </w:t>
      </w:r>
      <w:r>
        <w:t xml:space="preserve">impact on enforcement costs savings is different under each option, due to the degree of</w:t>
      </w:r>
      <w:r>
        <w:t xml:space="preserve"> </w:t>
      </w:r>
      <w:r>
        <w:t xml:space="preserve">uptake of e-certificates in each option linked to PM7. The uptake of e-certificates leads to</w:t>
      </w:r>
      <w:r>
        <w:t xml:space="preserve"> </w:t>
      </w:r>
      <w:r>
        <w:t xml:space="preserve">a decrease in the unit inspections costs, as explained in PM7 below. Expressed as present</w:t>
      </w:r>
      <w:r>
        <w:t xml:space="preserve"> </w:t>
      </w:r>
      <w:r>
        <w:t xml:space="preserve">value over 2025-2050 the total costs savings relative to the baseline are estimated at EUR</w:t>
      </w:r>
      <w:r>
        <w:t xml:space="preserve"> </w:t>
      </w:r>
      <w:r>
        <w:t xml:space="preserve">0.083 million in PO A, 0.061 million in PO B and 0.056 million in PO C.</w:t>
      </w:r>
      <w:r>
        <w:t xml:space="preserve"> </w:t>
      </w:r>
      <w:r>
        <w:t xml:space="preserve">Table 22: Enforcement costs savings for port State authorities relative to the baseline (in EUR)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Enforcement costs savings</w:t>
      </w:r>
      <w:r>
        <w:t xml:space="preserve"> </w:t>
      </w:r>
      <w:r>
        <w:t xml:space="preserve">(EUR), in 2020 prices</w:t>
      </w:r>
      <w:r>
        <w:t xml:space="preserve"> </w:t>
      </w:r>
      <w:r>
        <w:t xml:space="preserve">4,419</w:t>
      </w:r>
      <w:r>
        <w:t xml:space="preserve"> </w:t>
      </w:r>
      <w:r>
        <w:t xml:space="preserve">4,434</w:t>
      </w:r>
      <w:r>
        <w:t xml:space="preserve"> </w:t>
      </w:r>
      <w:r>
        <w:t xml:space="preserve">4,883</w:t>
      </w:r>
      <w:r>
        <w:t xml:space="preserve"> </w:t>
      </w:r>
      <w:r>
        <w:t xml:space="preserve">3,550</w:t>
      </w:r>
      <w:r>
        <w:t xml:space="preserve"> </w:t>
      </w:r>
      <w:r>
        <w:t xml:space="preserve">2,920</w:t>
      </w:r>
      <w:r>
        <w:t xml:space="preserve"> </w:t>
      </w:r>
      <w:r>
        <w:t xml:space="preserve">3,216</w:t>
      </w:r>
      <w:r>
        <w:t xml:space="preserve"> </w:t>
      </w:r>
      <w:r>
        <w:t xml:space="preserve">3,724</w:t>
      </w:r>
      <w:r>
        <w:t xml:space="preserve"> </w:t>
      </w:r>
      <w:r>
        <w:t xml:space="preserve">2,542</w:t>
      </w:r>
      <w:r>
        <w:t xml:space="preserve"> </w:t>
      </w:r>
      <w:r>
        <w:t xml:space="preserve">2,799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Another benefit from a change in the SRP is that of an improved targeting of sub-</w:t>
      </w:r>
      <w:r>
        <w:t xml:space="preserve"> </w:t>
      </w:r>
      <w:r>
        <w:t xml:space="preserve">standard ships for PSC inspection, leading to requirements/recommendations that will</w:t>
      </w:r>
      <w:r>
        <w:t xml:space="preserve"> </w:t>
      </w:r>
      <w:r>
        <w:t xml:space="preserve">contribute to increasing the safety standards of these ships.</w:t>
      </w:r>
      <w:r>
        <w:t xml:space="preserve"> </w:t>
      </w:r>
      <w:r>
        <w:t xml:space="preserve">PM3: Align the Directive to the (i) Paris MoU list of certificates and documents to be</w:t>
      </w:r>
      <w:r>
        <w:t xml:space="preserve"> </w:t>
      </w:r>
      <w:r>
        <w:t xml:space="preserve">checked during an inspection, (ii) to the changes in the Paris MoU refusal of access</w:t>
      </w:r>
      <w:r>
        <w:t xml:space="preserve"> </w:t>
      </w:r>
      <w:r>
        <w:t xml:space="preserve">(banning) procedures and, (iii) incorporate all current Paris MoU Procedures and</w:t>
      </w:r>
      <w:r>
        <w:t xml:space="preserve"> </w:t>
      </w:r>
      <w:r>
        <w:t xml:space="preserve">Guidelines</w:t>
      </w:r>
      <w:r>
        <w:br/>
      </w:r>
      <w:r>
        <w:t xml:space="preserve">The Paris MoU has revised the number and type of certificates to take account of changes</w:t>
      </w:r>
      <w:r>
        <w:t xml:space="preserve"> </w:t>
      </w:r>
      <w:r>
        <w:t xml:space="preserve">at the IMO level. This is not expected to have an impact on the number of inspections</w:t>
      </w:r>
      <w:r>
        <w:t xml:space="preserve"> </w:t>
      </w:r>
      <w:r>
        <w:t xml:space="preserve">carried out and only a marginal impact on the time taken to check these certificates</w:t>
      </w:r>
      <w:r>
        <w:t xml:space="preserve"> </w:t>
      </w:r>
      <w:r>
        <w:t xml:space="preserve">relative to the baseline. However, it would improve clarity and consistency with the IMO</w:t>
      </w:r>
      <w:r>
        <w:t xml:space="preserve"> </w:t>
      </w:r>
      <w:r>
        <w:t xml:space="preserve">PSC framework.</w:t>
      </w:r>
      <w:r>
        <w:br/>
      </w:r>
      <w:r>
        <w:t xml:space="preserve">The measure also implies the alignment with changes in the Paris MoU refusal of access</w:t>
      </w:r>
      <w:r>
        <w:t xml:space="preserve"> </w:t>
      </w:r>
      <w:r>
        <w:t xml:space="preserve">(banning) procedures relating to: (i) the flag of the vessel to be banned; (ii) jumped</w:t>
      </w:r>
      <w:r>
        <w:t xml:space="preserve"> </w:t>
      </w:r>
      <w:r>
        <w:t xml:space="preserve">detention; (iii) a ban in cases when a ship does not go to the agreed repair yard.</w:t>
      </w:r>
      <w:r>
        <w:t xml:space="preserve"> </w:t>
      </w:r>
      <w:r>
        <w:t xml:space="preserve">According to EMSA, the administrative costs for a PSC authority when issuing a ban is</w:t>
      </w:r>
      <w:r>
        <w:t xml:space="preserve"> </w:t>
      </w:r>
      <w:r>
        <w:t xml:space="preserve">that of informing the master, the flag State and other PSC authorities in the MoU. This is</w:t>
      </w:r>
      <w:r>
        <w:t xml:space="preserve"> </w:t>
      </w:r>
      <w:r>
        <w:t xml:space="preserve">estimated at around 15 minutes per ban. However, this is not estimated to lead to a</w:t>
      </w:r>
      <w:r>
        <w:t xml:space="preserve"> </w:t>
      </w:r>
      <w:r>
        <w:t xml:space="preserve">significant change in the number of bans compared to the baseline scenario. In this</w:t>
      </w:r>
      <w:r>
        <w:t xml:space="preserve"> </w:t>
      </w:r>
      <w:r>
        <w:t xml:space="preserve">context, data from EMSA shows that during 2017-2019 only 32 bans took place. Most of</w:t>
      </w:r>
      <w:r>
        <w:t xml:space="preserve"> </w:t>
      </w:r>
      <w:r>
        <w:t xml:space="preserve">these (27 bans) were due to multiple detentions, while four were caused by a failure to</w:t>
      </w:r>
      <w:r>
        <w:t xml:space="preserve"> </w:t>
      </w:r>
      <w:r>
        <w:t xml:space="preserve">call at an agreed repair yard, and only one was due to a jumped detention. Thus, the</w:t>
      </w:r>
      <w:r>
        <w:t xml:space="preserve"> </w:t>
      </w:r>
      <w:r>
        <w:t xml:space="preserve">measure would not result in changes in the administrative costs for PSC authorities</w:t>
      </w:r>
      <w:r>
        <w:t xml:space="preserve"> </w:t>
      </w:r>
      <w:r>
        <w:t xml:space="preserve">relative to the baseline. Benefits in terms of safety or environmental improvements are</w:t>
      </w:r>
      <w:r>
        <w:t xml:space="preserve"> </w:t>
      </w:r>
      <w:r>
        <w:t xml:space="preserve">therefore also considered not to be significant. Hence, the benefits only derive from more</w:t>
      </w:r>
      <w:r>
        <w:t xml:space="preserve"> </w:t>
      </w:r>
      <w:r>
        <w:t xml:space="preserve">timely banning procedures.</w:t>
      </w:r>
      <w:r>
        <w:t xml:space="preserve"> </w:t>
      </w:r>
      <w:r>
        <w:t xml:space="preserve">Finally, the measure also aims at ensuring that the PSC Directive is up to date and</w:t>
      </w:r>
      <w:r>
        <w:t xml:space="preserve"> </w:t>
      </w:r>
      <w:r>
        <w:t xml:space="preserve">contains the most recent versions of all the Paris MoU procedures and guidelines for the</w:t>
      </w:r>
      <w:r>
        <w:t xml:space="preserve"> </w:t>
      </w:r>
      <w:r>
        <w:t xml:space="preserve">control of ships. This is not expected to have an impact in terms of increased workload</w:t>
      </w:r>
      <w:r>
        <w:t xml:space="preserve"> </w:t>
      </w:r>
      <w:r>
        <w:t xml:space="preserve">for the PSC authorities relative to the baseline but is undertaken primarily for legal</w:t>
      </w:r>
      <w:r>
        <w:t xml:space="preserve"> </w:t>
      </w:r>
      <w:r>
        <w:t xml:space="preserve">consistency and to ensure consistency among EU Member States as well as Paris MoU</w:t>
      </w:r>
      <w:r>
        <w:t xml:space="preserve"> </w:t>
      </w:r>
      <w:r>
        <w:t xml:space="preserve">members on PSC procedures, guidelines and instructions. Similarly, no additional costs</w:t>
      </w:r>
      <w:r>
        <w:t xml:space="preserve"> </w:t>
      </w:r>
      <w:r>
        <w:t xml:space="preserve">relative to the baseline are expected for shipowners or EMSA.</w:t>
      </w:r>
      <w:r>
        <w:br/>
      </w:r>
      <w:r>
        <w:t xml:space="preserve">PM4: Align the Directive to the Paris MoU changes to the inspection commitment</w:t>
      </w:r>
      <w:r>
        <w:t xml:space="preserve"> </w:t>
      </w:r>
      <w:r>
        <w:t xml:space="preserve">PM4 involves an alignment of the inspection commitment of Member States to changes</w:t>
      </w:r>
      <w:r>
        <w:t xml:space="preserve"> </w:t>
      </w:r>
      <w:r>
        <w:t xml:space="preserve">agreed to at the Paris MoU. Every Member State must carry out a total number of</w:t>
      </w:r>
      <w:r>
        <w:t xml:space="preserve"> </w:t>
      </w:r>
      <w:r>
        <w:t xml:space="preserve">inspections of foreign merchant ships corresponding to its annual inspection</w:t>
      </w:r>
      <w:r>
        <w:t xml:space="preserve"> </w:t>
      </w:r>
      <w:r>
        <w:t xml:space="preserve">commitment. These vessels in order to be counted must be either Priority I or Priority II.</w:t>
      </w:r>
      <w:r>
        <w:t xml:space="preserve"> </w:t>
      </w:r>
      <w:r>
        <w:t xml:space="preserve">Vessels without Priority (in effect due to short time since the last inspection) do not</w:t>
      </w:r>
      <w:r>
        <w:t xml:space="preserve"> </w:t>
      </w:r>
      <w:r>
        <w:t xml:space="preserve">count for the inspection commitment.</w:t>
      </w:r>
      <w:r>
        <w:br/>
      </w:r>
      <w:r>
        <w:t xml:space="preserve">However due to a changing number of Priority I and Priority II ships, some Member</w:t>
      </w:r>
      <w:r>
        <w:t xml:space="preserve"> </w:t>
      </w:r>
      <w:r>
        <w:t xml:space="preserve">States may end up being either over- or under-burdened. As a response the Paris MoU</w:t>
      </w:r>
      <w:r>
        <w:t xml:space="preserve"> </w:t>
      </w:r>
      <w:r>
        <w:t xml:space="preserve">has agreed to increase the flexibility of the inspection commitment, to allow for up to</w:t>
      </w:r>
      <w:r>
        <w:t xml:space="preserve"> </w:t>
      </w:r>
      <w:r>
        <w:t xml:space="preserve">10% missed inspection of Priority I ships irrespective of the ship risk profile - the current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rule is that only 5% of high-risk ships may be missed. Changes to the possibilities to</w:t>
      </w:r>
      <w:r>
        <w:t xml:space="preserve"> </w:t>
      </w:r>
      <w:r>
        <w:t xml:space="preserve">justify a missed inspection for a night-time ship call and a very short ship call are also</w:t>
      </w:r>
      <w:r>
        <w:t xml:space="preserve"> </w:t>
      </w:r>
      <w:r>
        <w:t xml:space="preserve">included.</w:t>
      </w:r>
      <w:r>
        <w:br/>
      </w:r>
      <w:r>
        <w:t xml:space="preserve">The costs and benefits of the increased flexibility to allow more missed Priority I</w:t>
      </w:r>
      <w:r>
        <w:t xml:space="preserve"> </w:t>
      </w:r>
      <w:r>
        <w:t xml:space="preserve">inspections are not feasible to quantify, according to EMSA. However, it is expected that</w:t>
      </w:r>
      <w:r>
        <w:t xml:space="preserve"> </w:t>
      </w:r>
      <w:r>
        <w:t xml:space="preserve">benefits will occur for a few under-burdened PSC authorities mainly in the Baltic Sea</w:t>
      </w:r>
      <w:r>
        <w:t xml:space="preserve"> </w:t>
      </w:r>
      <w:r>
        <w:t xml:space="preserve">region (Latvia and Lithuania). Such benefits consist, for example, in improved working</w:t>
      </w:r>
      <w:r>
        <w:t xml:space="preserve"> </w:t>
      </w:r>
      <w:r>
        <w:t xml:space="preserve">conditions for PSCOs that would not carry out inspections where justified by:</w:t>
      </w:r>
      <w:r>
        <w:t xml:space="preserve"> </w:t>
      </w:r>
      <w:r>
        <w:t xml:space="preserve">‘the safety</w:t>
      </w:r>
      <w:r>
        <w:t xml:space="preserve"> </w:t>
      </w:r>
      <w:r>
        <w:t xml:space="preserve">of the inspector’</w:t>
      </w:r>
      <w:r>
        <w:t xml:space="preserve">,</w:t>
      </w:r>
      <w:r>
        <w:t xml:space="preserve"> </w:t>
      </w:r>
      <w:r>
        <w:t xml:space="preserve">‘night-time calls’</w:t>
      </w:r>
      <w:r>
        <w:t xml:space="preserve"> </w:t>
      </w:r>
      <w:r>
        <w:t xml:space="preserve">or</w:t>
      </w:r>
      <w:r>
        <w:t xml:space="preserve"> </w:t>
      </w:r>
      <w:r>
        <w:t xml:space="preserve">‘too short a call of the ship’</w:t>
      </w:r>
      <w:r>
        <w:t xml:space="preserve">.</w:t>
      </w:r>
      <w:r>
        <w:t xml:space="preserve"> </w:t>
      </w:r>
      <w:r>
        <w:t xml:space="preserve">PM5: Align the Directive to the Paris MoU changes which abolishes the 72 hour</w:t>
      </w:r>
      <w:r>
        <w:t xml:space="preserve"> </w:t>
      </w:r>
      <w:r>
        <w:t xml:space="preserve">reporting obligation for vessels eligible for an expanded inspection</w:t>
      </w:r>
      <w:r>
        <w:t xml:space="preserve"> </w:t>
      </w:r>
      <w:r>
        <w:t xml:space="preserve">PM5 provides for the abolition of the 72-hour advance reporting obligation for the</w:t>
      </w:r>
      <w:r>
        <w:t xml:space="preserve"> </w:t>
      </w:r>
      <w:r>
        <w:t xml:space="preserve">operator, agent or master of a ship eligible for an expanded inspection. This obligation</w:t>
      </w:r>
      <w:r>
        <w:t xml:space="preserve"> </w:t>
      </w:r>
      <w:r>
        <w:t xml:space="preserve">covered 3,871 ships with mandatory expanded inspection in 2019 or 85,764 ship calls</w:t>
      </w:r>
      <w:r>
        <w:t xml:space="preserve"> </w:t>
      </w:r>
      <w:r>
        <w:t xml:space="preserve">involving ships which were eligible for an expanded inspection. This represents 11.9% of</w:t>
      </w:r>
      <w:r>
        <w:t xml:space="preserve"> </w:t>
      </w:r>
      <w:r>
        <w:t xml:space="preserve">the total number of port calls, which is assumed to remain constant over time. The</w:t>
      </w:r>
      <w:r>
        <w:t xml:space="preserve"> </w:t>
      </w:r>
      <w:r>
        <w:t xml:space="preserve">number of ship calls involving ships which are eligible for an expanded inspection is</w:t>
      </w:r>
      <w:r>
        <w:t xml:space="preserve"> </w:t>
      </w:r>
      <w:r>
        <w:t xml:space="preserve">projected to increase at 90,720 in 2030, 98,041 in 2040, and 107,676 in 2050.</w:t>
      </w:r>
      <w:r>
        <w:br/>
      </w:r>
      <w:r>
        <w:t xml:space="preserve">An estimation of the time taken for a ship agent/operator/master to report the time of</w:t>
      </w:r>
      <w:r>
        <w:t xml:space="preserve"> </w:t>
      </w:r>
      <w:r>
        <w:t xml:space="preserve">arrival (ETA) within 72-hour through the National Single Windows of each Member</w:t>
      </w:r>
      <w:r>
        <w:t xml:space="preserve"> </w:t>
      </w:r>
      <w:r>
        <w:t xml:space="preserve">State is around 5 minutes. Therefore, removing the restriction could result in</w:t>
      </w:r>
      <w:r>
        <w:t xml:space="preserve"> </w:t>
      </w:r>
      <w:r>
        <w:t xml:space="preserve">administrative cost savings for shipping companies of EUR 285,855 in 2030, EUR</w:t>
      </w:r>
      <w:r>
        <w:t xml:space="preserve"> </w:t>
      </w:r>
      <w:r>
        <w:t xml:space="preserve">308,924 in 2040 and EUR 339,283 in 2050 relative to the baseline. Expressed as present</w:t>
      </w:r>
      <w:r>
        <w:t xml:space="preserve"> </w:t>
      </w:r>
      <w:r>
        <w:t xml:space="preserve">value over 2025-2050 the total costs savings relative to the baseline are estimated at EUR</w:t>
      </w:r>
      <w:r>
        <w:t xml:space="preserve"> </w:t>
      </w:r>
      <w:r>
        <w:t xml:space="preserve">5.53 million.</w:t>
      </w:r>
      <w:r>
        <w:t xml:space="preserve"> </w:t>
      </w:r>
      <w:r>
        <w:t xml:space="preserve">Table 23: Administrative costs savings for shipping companies relative to the baseline (in EUR) from</w:t>
      </w:r>
      <w:r>
        <w:t xml:space="preserve"> </w:t>
      </w:r>
      <w:r>
        <w:t xml:space="preserve">abolishing the 72 hour reporting obligation for vessels eligible for an expanded inspection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Port calls with mandatory expanded inspection</w:t>
      </w:r>
      <w:r>
        <w:br/>
      </w:r>
      <w:r>
        <w:t xml:space="preserve">90,720</w:t>
      </w:r>
      <w:r>
        <w:t xml:space="preserve"> </w:t>
      </w:r>
      <w:r>
        <w:t xml:space="preserve">98,041</w:t>
      </w:r>
      <w:r>
        <w:t xml:space="preserve"> </w:t>
      </w:r>
      <w:r>
        <w:t xml:space="preserve">107,676</w:t>
      </w:r>
      <w:r>
        <w:t xml:space="preserve"> </w:t>
      </w:r>
      <w:r>
        <w:t xml:space="preserve">Total costs savings relative to the baseline (EUR), in 2020 prices</w:t>
      </w:r>
      <w:r>
        <w:t xml:space="preserve"> </w:t>
      </w:r>
      <w:r>
        <w:t xml:space="preserve">285,855</w:t>
      </w:r>
      <w:r>
        <w:t xml:space="preserve"> </w:t>
      </w:r>
      <w:r>
        <w:t xml:space="preserve">308,924</w:t>
      </w:r>
      <w:r>
        <w:t xml:space="preserve"> </w:t>
      </w:r>
      <w:r>
        <w:t xml:space="preserve">339,283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PM6A: Encourage Member States to carry out PSC on eligible fishing vessels (over 24</w:t>
      </w:r>
      <w:r>
        <w:t xml:space="preserve"> </w:t>
      </w:r>
      <w:r>
        <w:t xml:space="preserve">metres) by means of development of guidelines, workshops</w:t>
      </w:r>
      <w:r>
        <w:t xml:space="preserve"> </w:t>
      </w:r>
      <w:r>
        <w:t xml:space="preserve">This policy measure is designed to increase awareness of Member States of the potential</w:t>
      </w:r>
      <w:r>
        <w:t xml:space="preserve"> </w:t>
      </w:r>
      <w:r>
        <w:t xml:space="preserve">benefits from compliance with a common discipline for inspection of fishing vessels</w:t>
      </w:r>
      <w:r>
        <w:t xml:space="preserve"> </w:t>
      </w:r>
      <w:r>
        <w:t xml:space="preserve">above 24 meters calling at EU ports. PM6A has an impact on enforcement costs for PSC</w:t>
      </w:r>
      <w:r>
        <w:t xml:space="preserve"> </w:t>
      </w:r>
      <w:r>
        <w:t xml:space="preserve">authorities that would have to conduct additional inspections. It also has an impact on</w:t>
      </w:r>
      <w:r>
        <w:t xml:space="preserve"> </w:t>
      </w:r>
      <w:r>
        <w:t xml:space="preserve">EMSA, that has to perform training for PSCOs, and on enforcement costs for fishing</w:t>
      </w:r>
      <w:r>
        <w:t xml:space="preserve"> </w:t>
      </w:r>
      <w:r>
        <w:t xml:space="preserve">shipowners.</w:t>
      </w:r>
      <w:r>
        <w:br/>
      </w:r>
      <w:r>
        <w:t xml:space="preserve">Enforcement costs for PSC authorities: To calculate the additional PSC inspections for</w:t>
      </w:r>
      <w:r>
        <w:t xml:space="preserve"> </w:t>
      </w:r>
      <w:r>
        <w:t xml:space="preserve">fishing vessels, the share of fishing vessels calls eligible for inspection is assumed to be</w:t>
      </w:r>
      <w:r>
        <w:t xml:space="preserve"> </w:t>
      </w:r>
      <w:r>
        <w:t xml:space="preserve">the same with the share of foreign vessels calls for commercial ships inspected. This data</w:t>
      </w:r>
      <w:r>
        <w:t xml:space="preserve"> </w:t>
      </w:r>
      <w:r>
        <w:t xml:space="preserve">(see Table 24) has been provided by EMSA from the MARINFO database and the shares</w:t>
      </w:r>
      <w:r>
        <w:t xml:space="preserve"> </w:t>
      </w:r>
      <w:r>
        <w:t xml:space="preserve">are assumed to remain constant over time, in line with historical developments.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Table 24: Share of foreign vessels calls for commercial ships inspected by MS</w:t>
      </w:r>
    </w:p>
    <w:p>
      <w:pPr>
        <w:pStyle w:val="BodyText"/>
      </w:pPr>
      <w:r>
        <w:t xml:space="preserve">2019</w:t>
      </w:r>
      <w:r>
        <w:t xml:space="preserve"> </w:t>
      </w:r>
      <w:r>
        <w:t xml:space="preserve">BE</w:t>
      </w:r>
      <w:r>
        <w:t xml:space="preserve"> </w:t>
      </w:r>
      <w:r>
        <w:t xml:space="preserve">18%</w:t>
      </w:r>
      <w:r>
        <w:t xml:space="preserve"> </w:t>
      </w:r>
      <w:r>
        <w:t xml:space="preserve">BG</w:t>
      </w:r>
      <w:r>
        <w:t xml:space="preserve"> </w:t>
      </w:r>
      <w:r>
        <w:t xml:space="preserve">23%</w:t>
      </w:r>
      <w:r>
        <w:t xml:space="preserve"> </w:t>
      </w:r>
      <w:r>
        <w:t xml:space="preserve">CY</w:t>
      </w:r>
      <w:r>
        <w:t xml:space="preserve"> </w:t>
      </w:r>
      <w:r>
        <w:t xml:space="preserve">23%</w:t>
      </w:r>
      <w:r>
        <w:t xml:space="preserve"> </w:t>
      </w:r>
      <w:r>
        <w:t xml:space="preserve">DE</w:t>
      </w:r>
      <w:r>
        <w:t xml:space="preserve"> </w:t>
      </w:r>
      <w:r>
        <w:t xml:space="preserve">21%</w:t>
      </w:r>
      <w:r>
        <w:t xml:space="preserve"> </w:t>
      </w:r>
      <w:r>
        <w:t xml:space="preserve">DK</w:t>
      </w:r>
      <w:r>
        <w:t xml:space="preserve"> </w:t>
      </w:r>
      <w:r>
        <w:t xml:space="preserve">18%</w:t>
      </w:r>
      <w:r>
        <w:t xml:space="preserve"> </w:t>
      </w:r>
      <w:r>
        <w:t xml:space="preserve">EE</w:t>
      </w:r>
      <w:r>
        <w:t xml:space="preserve"> </w:t>
      </w:r>
      <w:r>
        <w:t xml:space="preserve">17%</w:t>
      </w:r>
      <w:r>
        <w:t xml:space="preserve"> </w:t>
      </w:r>
      <w:r>
        <w:t xml:space="preserve">IE</w:t>
      </w:r>
      <w:r>
        <w:t xml:space="preserve"> </w:t>
      </w:r>
      <w:r>
        <w:t xml:space="preserve">17%</w:t>
      </w:r>
      <w:r>
        <w:t xml:space="preserve"> </w:t>
      </w:r>
      <w:r>
        <w:t xml:space="preserve">EL</w:t>
      </w:r>
      <w:r>
        <w:t xml:space="preserve"> </w:t>
      </w:r>
      <w:r>
        <w:t xml:space="preserve">29%</w:t>
      </w:r>
      <w:r>
        <w:t xml:space="preserve"> </w:t>
      </w:r>
      <w:r>
        <w:t xml:space="preserve">ES</w:t>
      </w:r>
      <w:r>
        <w:t xml:space="preserve"> </w:t>
      </w:r>
      <w:r>
        <w:t xml:space="preserve">20%</w:t>
      </w:r>
      <w:r>
        <w:t xml:space="preserve"> </w:t>
      </w:r>
      <w:r>
        <w:t xml:space="preserve">FR</w:t>
      </w:r>
      <w:r>
        <w:t xml:space="preserve"> </w:t>
      </w:r>
      <w:r>
        <w:t xml:space="preserve">17%</w:t>
      </w:r>
      <w:r>
        <w:t xml:space="preserve"> </w:t>
      </w:r>
      <w:r>
        <w:t xml:space="preserve">HR</w:t>
      </w:r>
      <w:r>
        <w:t xml:space="preserve"> </w:t>
      </w:r>
      <w:r>
        <w:t xml:space="preserve">31%</w:t>
      </w:r>
      <w:r>
        <w:t xml:space="preserve"> </w:t>
      </w:r>
      <w:r>
        <w:t xml:space="preserve">IT</w:t>
      </w:r>
      <w:r>
        <w:t xml:space="preserve"> </w:t>
      </w:r>
      <w:r>
        <w:t xml:space="preserve">28%</w:t>
      </w:r>
      <w:r>
        <w:t xml:space="preserve"> </w:t>
      </w:r>
      <w:r>
        <w:t xml:space="preserve">LV</w:t>
      </w:r>
      <w:r>
        <w:t xml:space="preserve"> </w:t>
      </w:r>
      <w:r>
        <w:t xml:space="preserve">16%</w:t>
      </w:r>
      <w:r>
        <w:t xml:space="preserve"> </w:t>
      </w:r>
      <w:r>
        <w:t xml:space="preserve">LT</w:t>
      </w:r>
      <w:r>
        <w:t xml:space="preserve"> </w:t>
      </w:r>
      <w:r>
        <w:t xml:space="preserve">14%</w:t>
      </w:r>
      <w:r>
        <w:t xml:space="preserve"> </w:t>
      </w:r>
      <w:r>
        <w:t xml:space="preserve">MT</w:t>
      </w:r>
      <w:r>
        <w:t xml:space="preserve"> </w:t>
      </w:r>
      <w:r>
        <w:t xml:space="preserve">22%</w:t>
      </w:r>
      <w:r>
        <w:t xml:space="preserve"> </w:t>
      </w:r>
      <w:r>
        <w:t xml:space="preserve">NL</w:t>
      </w:r>
      <w:r>
        <w:t xml:space="preserve"> </w:t>
      </w:r>
      <w:r>
        <w:t xml:space="preserve">17%</w:t>
      </w:r>
      <w:r>
        <w:t xml:space="preserve"> </w:t>
      </w:r>
      <w:r>
        <w:t xml:space="preserve">PL</w:t>
      </w:r>
      <w:r>
        <w:t xml:space="preserve"> </w:t>
      </w:r>
      <w:r>
        <w:t xml:space="preserve">18%</w:t>
      </w:r>
      <w:r>
        <w:t xml:space="preserve"> </w:t>
      </w:r>
      <w:r>
        <w:t xml:space="preserve">PT</w:t>
      </w:r>
      <w:r>
        <w:t xml:space="preserve"> </w:t>
      </w:r>
      <w:r>
        <w:t xml:space="preserve">20%</w:t>
      </w:r>
      <w:r>
        <w:t xml:space="preserve"> </w:t>
      </w:r>
      <w:r>
        <w:t xml:space="preserve">RO</w:t>
      </w:r>
      <w:r>
        <w:t xml:space="preserve"> </w:t>
      </w:r>
      <w:r>
        <w:t xml:space="preserve">26%</w:t>
      </w:r>
      <w:r>
        <w:t xml:space="preserve"> </w:t>
      </w:r>
      <w:r>
        <w:t xml:space="preserve">SI</w:t>
      </w:r>
      <w:r>
        <w:t xml:space="preserve"> </w:t>
      </w:r>
      <w:r>
        <w:t xml:space="preserve">22%</w:t>
      </w:r>
      <w:r>
        <w:t xml:space="preserve"> </w:t>
      </w:r>
      <w:r>
        <w:t xml:space="preserve">FI</w:t>
      </w:r>
      <w:r>
        <w:t xml:space="preserve"> </w:t>
      </w:r>
      <w:r>
        <w:t xml:space="preserve">16%</w:t>
      </w:r>
      <w:r>
        <w:t xml:space="preserve"> </w:t>
      </w:r>
      <w:r>
        <w:t xml:space="preserve">SE</w:t>
      </w:r>
      <w:r>
        <w:t xml:space="preserve"> </w:t>
      </w:r>
      <w:r>
        <w:t xml:space="preserve">17%</w:t>
      </w:r>
      <w:r>
        <w:t xml:space="preserve"> </w:t>
      </w:r>
      <w:r>
        <w:t xml:space="preserve">Source: MARINFO data from EMSA; Note: excluding ROPAX ships.</w:t>
      </w:r>
      <w:r>
        <w:br/>
      </w:r>
      <w:r>
        <w:t xml:space="preserve">By applying these shares to the projected number of fishing vessels calls at EU ports in</w:t>
      </w:r>
      <w:r>
        <w:t xml:space="preserve"> </w:t>
      </w:r>
      <w:r>
        <w:t xml:space="preserve">the baseline scenario, the number of eligible calls for inspections is derived. In PM6A</w:t>
      </w:r>
      <w:r>
        <w:t xml:space="preserve"> </w:t>
      </w:r>
      <w:r>
        <w:t xml:space="preserve">however, as the MS are encouraged but not obliged to perform inspections, it has been</w:t>
      </w:r>
      <w:r>
        <w:t xml:space="preserve"> </w:t>
      </w:r>
      <w:r>
        <w:t xml:space="preserve">assumed that 35% of the eligible calls for inspection would result in PSC inspections in</w:t>
      </w:r>
      <w:r>
        <w:t xml:space="preserve"> </w:t>
      </w:r>
      <w:r>
        <w:t xml:space="preserve">2030, going up to 45% in 2040 and 50% by 2050. The number of additional PSC</w:t>
      </w:r>
      <w:r>
        <w:t xml:space="preserve"> </w:t>
      </w:r>
      <w:r>
        <w:t xml:space="preserve">inspections for fishing vessels relative to the baseline are provided in Table 25.</w:t>
      </w:r>
      <w:r>
        <w:br/>
      </w:r>
      <w:r>
        <w:t xml:space="preserve">Table 25: Number of additional PSC inspections for fishing vessels relative to the baseline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EU</w:t>
      </w:r>
      <w:r>
        <w:t xml:space="preserve"> </w:t>
      </w:r>
      <w:r>
        <w:t xml:space="preserve">80</w:t>
      </w:r>
      <w:r>
        <w:t xml:space="preserve"> </w:t>
      </w:r>
      <w:r>
        <w:t xml:space="preserve">95</w:t>
      </w:r>
      <w:r>
        <w:t xml:space="preserve"> </w:t>
      </w:r>
      <w:r>
        <w:t xml:space="preserve">96</w:t>
      </w:r>
      <w:r>
        <w:t xml:space="preserve"> </w:t>
      </w:r>
      <w:r>
        <w:t xml:space="preserve">BE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BG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DE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DK</w:t>
      </w:r>
      <w:r>
        <w:t xml:space="preserve"> </w:t>
      </w:r>
      <w:r>
        <w:t xml:space="preserve">17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EE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IE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EL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ES</w:t>
      </w:r>
      <w:r>
        <w:t xml:space="preserve"> </w:t>
      </w:r>
      <w:r>
        <w:t xml:space="preserve">20</w:t>
      </w:r>
      <w:r>
        <w:t xml:space="preserve"> </w:t>
      </w:r>
      <w:r>
        <w:t xml:space="preserve">24</w:t>
      </w:r>
      <w:r>
        <w:t xml:space="preserve"> </w:t>
      </w:r>
      <w:r>
        <w:t xml:space="preserve">24</w:t>
      </w:r>
      <w:r>
        <w:t xml:space="preserve"> </w:t>
      </w:r>
      <w:r>
        <w:t xml:space="preserve">FR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HR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IT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LV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LT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MT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NL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PL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PT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RO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SI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FI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SE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The number of man-hours per PSC inspection for fishing vessels is currently estimated</w:t>
      </w:r>
      <w:r>
        <w:t xml:space="preserve"> </w:t>
      </w:r>
      <w:r>
        <w:t xml:space="preserve">by EMSA at 4.5, and is projected to decrease to 4.1 in 2030 and to 4 in 2050 due to</w:t>
      </w:r>
      <w:r>
        <w:t xml:space="preserve"> </w:t>
      </w:r>
      <w:r>
        <w:t xml:space="preserve">efficiency gains related to digitalisation, linked to measure PM7A (included in PO A</w:t>
      </w:r>
      <w:r>
        <w:t xml:space="preserve"> </w:t>
      </w:r>
      <w:r>
        <w:t xml:space="preserve">together with PM6A). Enforcement costs for PSC authorities relative to the baseline are</w:t>
      </w:r>
      <w:r>
        <w:t xml:space="preserve"> </w:t>
      </w:r>
      <w:r>
        <w:t xml:space="preserve">thus estimated at EUR 12,402 in 2030, EUR 14,368 in 2040 and EUR 14,520 in 2050.</w:t>
      </w:r>
      <w:r>
        <w:t xml:space="preserve"> </w:t>
      </w:r>
      <w:r>
        <w:t xml:space="preserve">Expressed as present value over 2025-2050 the total costs relative to the baseline are</w:t>
      </w:r>
      <w:r>
        <w:t xml:space="preserve"> </w:t>
      </w:r>
      <w:r>
        <w:t xml:space="preserve">estimated at EUR 0.238 million.</w:t>
      </w:r>
      <w:r>
        <w:t xml:space="preserve"> </w:t>
      </w:r>
      <w:r>
        <w:t xml:space="preserve">Table 26: Enforcement costs for PSC authorities relative to the baseline (in EUR)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Additional number of inspections relative to the baseline</w:t>
      </w:r>
      <w:r>
        <w:t xml:space="preserve"> </w:t>
      </w:r>
      <w:r>
        <w:t xml:space="preserve">80</w:t>
      </w:r>
      <w:r>
        <w:t xml:space="preserve"> </w:t>
      </w:r>
      <w:r>
        <w:t xml:space="preserve">95</w:t>
      </w:r>
      <w:r>
        <w:t xml:space="preserve"> </w:t>
      </w:r>
      <w:r>
        <w:t xml:space="preserve">96</w:t>
      </w:r>
      <w:r>
        <w:t xml:space="preserve"> </w:t>
      </w:r>
      <w:r>
        <w:t xml:space="preserve">Man-hours per inspection (hours)</w:t>
      </w:r>
      <w:r>
        <w:t xml:space="preserve"> </w:t>
      </w:r>
      <w:r>
        <w:t xml:space="preserve">4.1</w:t>
      </w:r>
      <w:r>
        <w:t xml:space="preserve"> </w:t>
      </w:r>
      <w:r>
        <w:t xml:space="preserve">4.0</w:t>
      </w:r>
      <w:r>
        <w:t xml:space="preserve"> </w:t>
      </w:r>
      <w:r>
        <w:t xml:space="preserve">4.0</w:t>
      </w:r>
      <w:r>
        <w:t xml:space="preserve"> </w:t>
      </w:r>
      <w:r>
        <w:t xml:space="preserve">Share of inspections of ships having e-certificates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Additional inspection costs for PSC administrations (EUR), in 2020</w:t>
      </w:r>
      <w:r>
        <w:t xml:space="preserve"> </w:t>
      </w:r>
      <w:r>
        <w:t xml:space="preserve">prices</w:t>
      </w:r>
      <w:r>
        <w:t xml:space="preserve"> </w:t>
      </w:r>
      <w:r>
        <w:t xml:space="preserve">12,402</w:t>
      </w:r>
      <w:r>
        <w:t xml:space="preserve"> </w:t>
      </w:r>
      <w:r>
        <w:t xml:space="preserve">14,368</w:t>
      </w:r>
      <w:r>
        <w:t xml:space="preserve"> </w:t>
      </w:r>
      <w:r>
        <w:t xml:space="preserve">14,520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Costs for EMSA: Operational inspection guidelines for fishing vessels will be developed</w:t>
      </w:r>
      <w:r>
        <w:t xml:space="preserve"> </w:t>
      </w:r>
      <w:r>
        <w:t xml:space="preserve">by EMSA at EU level to illustrate the common procedures and criteria to organise</w:t>
      </w:r>
      <w:r>
        <w:t xml:space="preserve"> </w:t>
      </w:r>
      <w:r>
        <w:t xml:space="preserve">inspections, to ensure that the ships comply with relevant EU legislation/international</w:t>
      </w:r>
      <w:r>
        <w:t xml:space="preserve"> </w:t>
      </w:r>
      <w:r>
        <w:t xml:space="preserve">conventions in the domains of safety, pollution prevention and working and living</w:t>
      </w:r>
      <w:r>
        <w:t xml:space="preserve"> </w:t>
      </w:r>
      <w:r>
        <w:t xml:space="preserve">condition. No costs are associated to the guidelines.</w:t>
      </w:r>
      <w:r>
        <w:br/>
      </w:r>
      <w:r>
        <w:t xml:space="preserve">Additional training courses for PSCOs are foreseen to be organised by EMSA at around</w:t>
      </w:r>
      <w:r>
        <w:t xml:space="preserve"> </w:t>
      </w:r>
      <w:r>
        <w:t xml:space="preserve">EUR 36,000 each per year (EUR 6,000 estimated for the trainer and EUR 30,000 on average</w:t>
      </w:r>
      <w:r>
        <w:t xml:space="preserve"> </w:t>
      </w:r>
      <w:r>
        <w:t xml:space="preserve">for reimbursement of participants). In addition, the development of a virtual reality platform</w:t>
      </w:r>
      <w:r>
        <w:t xml:space="preserve"> </w:t>
      </w:r>
      <w:r>
        <w:t xml:space="preserve">(VRESI), to be used for additional online training, would involve a one-off cost of EUR</w:t>
      </w:r>
      <w:r>
        <w:t xml:space="preserve"> </w:t>
      </w:r>
      <w:r>
        <w:t xml:space="preserve">50,000 in 2025. Expressed as present value over 2025-2050 the total costs relative to the</w:t>
      </w:r>
      <w:r>
        <w:t xml:space="preserve"> </w:t>
      </w:r>
      <w:r>
        <w:t xml:space="preserve">baseline are estimated at EUR 0.713 million.</w:t>
      </w:r>
      <w:r>
        <w:t xml:space="preserve"> </w:t>
      </w:r>
      <w:r>
        <w:t xml:space="preserve">Enforcement costs for shipowners: For the assessment of enforcement costs for</w:t>
      </w:r>
      <w:r>
        <w:t xml:space="preserve"> </w:t>
      </w:r>
      <w:r>
        <w:t xml:space="preserve">shipowners, a ‘cooperation effort’ is assumed that is equal to the time spent on</w:t>
      </w:r>
      <w:r>
        <w:t xml:space="preserve"> </w:t>
      </w:r>
      <w:r>
        <w:t xml:space="preserve">inspection. This represents the upper bound for the ‘cooperation effort’. The enforcement</w:t>
      </w:r>
      <w:r>
        <w:t xml:space="preserve"> </w:t>
      </w:r>
      <w:r>
        <w:t xml:space="preserve">costs for shipowners are thus derived using the number of additional inspections, the</w:t>
      </w:r>
      <w:r>
        <w:t xml:space="preserve"> </w:t>
      </w:r>
      <w:r>
        <w:t xml:space="preserve">‘cooperation effort’ per inspection and the gross value of landings per hour worked.</w:t>
      </w:r>
      <w:r>
        <w:t xml:space="preserve"> </w:t>
      </w:r>
      <w:r>
        <w:t xml:space="preserve">According to the latest data from the STECF Annual Economic Report on the EU Fishing</w:t>
      </w:r>
      <w:r>
        <w:t xml:space="preserve"> </w:t>
      </w:r>
      <w:r>
        <w:t xml:space="preserve">Fleet, 2021, (gross) landing from large fishing vessels (i.e. of a length of 24 metres and</w:t>
      </w:r>
      <w:r>
        <w:t xml:space="preserve"> </w:t>
      </w:r>
      <w:r>
        <w:t xml:space="preserve">above) for EU coastal States amounted to a total EUR 3,241 million in 2019. The value</w:t>
      </w:r>
      <w:r>
        <w:t xml:space="preserve"> </w:t>
      </w:r>
      <w:r>
        <w:t xml:space="preserve">of total number of hours worked by the crew of those vessels was estimated at EUR 45.7</w:t>
      </w:r>
      <w:r>
        <w:t xml:space="preserve"> </w:t>
      </w:r>
      <w:r>
        <w:t xml:space="preserve">million. Thus, the gross value of landings per hour worked is estimated at EUR 70.9.</w:t>
      </w:r>
      <w:r>
        <w:br/>
      </w:r>
      <w:r>
        <w:t xml:space="preserve">Enforcement costs for shipowners relative to the baseline are thus estimated at EUR</w:t>
      </w:r>
      <w:r>
        <w:t xml:space="preserve"> </w:t>
      </w:r>
      <w:r>
        <w:t xml:space="preserve">25,524 in 2030, EUR 30,310 in 2040 and EUR 30,629 in 2050. Expressed as present</w:t>
      </w:r>
      <w:r>
        <w:t xml:space="preserve"> </w:t>
      </w:r>
      <w:r>
        <w:t xml:space="preserve">value over 2025-2050 the total costs relative to the baseline are estimated at EUR 0.496</w:t>
      </w:r>
      <w:r>
        <w:t xml:space="preserve"> </w:t>
      </w:r>
      <w:r>
        <w:t xml:space="preserve">million.</w:t>
      </w:r>
      <w:r>
        <w:t xml:space="preserve"> </w:t>
      </w:r>
      <w:r>
        <w:t xml:space="preserve">Table 27: Enforcement costs for shipowners relative to the baseline (in EUR)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Enforcement costs for shipowners (EUR), in 2020 prices</w:t>
      </w:r>
      <w:r>
        <w:t xml:space="preserve"> </w:t>
      </w:r>
      <w:r>
        <w:t xml:space="preserve">25,524</w:t>
      </w:r>
      <w:r>
        <w:t xml:space="preserve"> </w:t>
      </w:r>
      <w:r>
        <w:t xml:space="preserve">30,310</w:t>
      </w:r>
      <w:r>
        <w:t xml:space="preserve"> </w:t>
      </w:r>
      <w:r>
        <w:t xml:space="preserve">30,629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PM6B: Provide for a voluntary PSC system for fishing vessels of above 24 metres</w:t>
      </w:r>
      <w:r>
        <w:t xml:space="preserve"> </w:t>
      </w:r>
      <w:r>
        <w:t xml:space="preserve">which will exist in parallel to the Directive by means of guidelines, training and an</w:t>
      </w:r>
      <w:r>
        <w:t xml:space="preserve"> </w:t>
      </w:r>
      <w:r>
        <w:t xml:space="preserve">inspection database for targeting ships and reporting on inspections</w:t>
      </w:r>
      <w:r>
        <w:t xml:space="preserve"> </w:t>
      </w:r>
      <w:r>
        <w:t xml:space="preserve">PM6B provides for an increased level of ambition compared with PM6A by establishing</w:t>
      </w:r>
      <w:r>
        <w:t xml:space="preserve"> </w:t>
      </w:r>
      <w:r>
        <w:t xml:space="preserve">a voluntary PSC system for fishing vessels above 24 meters calling at EU ports, based on</w:t>
      </w:r>
      <w:r>
        <w:t xml:space="preserve"> </w:t>
      </w:r>
      <w:r>
        <w:t xml:space="preserve">a simplified version of the current PSC system. This voluntary measure would involve</w:t>
      </w:r>
      <w:r>
        <w:t xml:space="preserve"> </w:t>
      </w:r>
      <w:r>
        <w:t xml:space="preserve">EMSA (in conjunction with the Paris MoU) developing a system for the PSC inspection</w:t>
      </w:r>
      <w:r>
        <w:t xml:space="preserve"> </w:t>
      </w:r>
      <w:r>
        <w:t xml:space="preserve">of fishing vessels (of above 24 metres) calling EU ports aligned to ensure that the ships</w:t>
      </w:r>
      <w:r>
        <w:t xml:space="preserve"> </w:t>
      </w:r>
      <w:r>
        <w:t xml:space="preserve">comply with relevant EU legislation/international conventions in the domains of safety,</w:t>
      </w:r>
      <w:r>
        <w:t xml:space="preserve"> </w:t>
      </w:r>
      <w:r>
        <w:t xml:space="preserve">pollution prevention and working and living condition. In addition to operation</w:t>
      </w:r>
      <w:r>
        <w:t xml:space="preserve"> </w:t>
      </w:r>
      <w:r>
        <w:t xml:space="preserve">inspection guidelines a ship risk profile will be developed for these larger fishing vessels</w:t>
      </w:r>
      <w:r>
        <w:t xml:space="preserve"> </w:t>
      </w:r>
      <w:r>
        <w:t xml:space="preserve">as well as a ship targeting system and inspection database.</w:t>
      </w:r>
      <w:r>
        <w:t xml:space="preserve"> </w:t>
      </w:r>
      <w:r>
        <w:t xml:space="preserve">Enforcement costs for PSC authorities: The enforcement costs for PSC authorities are</w:t>
      </w:r>
      <w:r>
        <w:t xml:space="preserve"> </w:t>
      </w:r>
      <w:r>
        <w:t xml:space="preserve">derived in a similar way to those of PM6A. In PM6B however, it has been assumed that</w:t>
      </w:r>
      <w:r>
        <w:t xml:space="preserve"> </w:t>
      </w:r>
      <w:r>
        <w:t xml:space="preserve">45% of the eligible calls for inspection would result in PSC inspections in 2030, going up</w:t>
      </w:r>
      <w:r>
        <w:t xml:space="preserve"> </w:t>
      </w:r>
      <w:r>
        <w:t xml:space="preserve">to 65% in 2040 and 80% by 2050. The number of additional PSC inspections for fishing</w:t>
      </w:r>
      <w:r>
        <w:t xml:space="preserve"> </w:t>
      </w:r>
      <w:r>
        <w:t xml:space="preserve">vessels relative to the baseline are provided in Table 28.</w:t>
      </w:r>
      <w:r>
        <w:t xml:space="preserve"> </w:t>
      </w:r>
      <w:r>
        <w:t xml:space="preserve">Table 28: Number of additional PSC inspections for fishing vessels relative to the baseline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EU</w:t>
      </w:r>
      <w:r>
        <w:t xml:space="preserve"> </w:t>
      </w:r>
      <w:r>
        <w:t xml:space="preserve">103</w:t>
      </w:r>
      <w:r>
        <w:t xml:space="preserve"> </w:t>
      </w:r>
      <w:r>
        <w:t xml:space="preserve">138</w:t>
      </w:r>
      <w:r>
        <w:t xml:space="preserve"> </w:t>
      </w:r>
      <w:r>
        <w:t xml:space="preserve">157</w:t>
      </w:r>
      <w:r>
        <w:t xml:space="preserve"> </w:t>
      </w:r>
      <w:r>
        <w:t xml:space="preserve">BE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BG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DE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DK</w:t>
      </w:r>
      <w:r>
        <w:t xml:space="preserve"> </w:t>
      </w:r>
      <w:r>
        <w:t xml:space="preserve">21</w:t>
      </w:r>
      <w:r>
        <w:t xml:space="preserve"> </w:t>
      </w:r>
      <w:r>
        <w:t xml:space="preserve">29</w:t>
      </w:r>
      <w:r>
        <w:t xml:space="preserve"> </w:t>
      </w:r>
      <w:r>
        <w:t xml:space="preserve">32</w:t>
      </w:r>
      <w:r>
        <w:t xml:space="preserve"> </w:t>
      </w:r>
      <w:r>
        <w:t xml:space="preserve">EE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IE</w:t>
      </w:r>
      <w:r>
        <w:t xml:space="preserve"> </w:t>
      </w:r>
      <w:r>
        <w:t xml:space="preserve">13</w:t>
      </w:r>
      <w:r>
        <w:t xml:space="preserve"> </w:t>
      </w:r>
      <w:r>
        <w:t xml:space="preserve">17</w:t>
      </w:r>
      <w:r>
        <w:t xml:space="preserve"> </w:t>
      </w:r>
      <w:r>
        <w:t xml:space="preserve">20</w:t>
      </w:r>
      <w:r>
        <w:t xml:space="preserve"> </w:t>
      </w:r>
      <w:r>
        <w:t xml:space="preserve">EL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ES</w:t>
      </w:r>
      <w:r>
        <w:t xml:space="preserve"> </w:t>
      </w:r>
      <w:r>
        <w:t xml:space="preserve">26</w:t>
      </w:r>
      <w:r>
        <w:t xml:space="preserve"> </w:t>
      </w:r>
      <w:r>
        <w:t xml:space="preserve">34</w:t>
      </w:r>
      <w:r>
        <w:t xml:space="preserve"> </w:t>
      </w:r>
      <w:r>
        <w:t xml:space="preserve">39</w:t>
      </w:r>
      <w:r>
        <w:t xml:space="preserve"> </w:t>
      </w:r>
      <w:r>
        <w:t xml:space="preserve">FR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HR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IT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LV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LT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MT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NL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11</w:t>
      </w:r>
      <w:r>
        <w:t xml:space="preserve"> </w:t>
      </w:r>
      <w:r>
        <w:t xml:space="preserve">PL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PT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RO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SI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FI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SE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The number of man-hours per PSC inspection for fishing vessels is currently estimated</w:t>
      </w:r>
      <w:r>
        <w:t xml:space="preserve"> </w:t>
      </w:r>
      <w:r>
        <w:t xml:space="preserve">by EMSA at 4.5, and is projected to decrease to 3.9 in 2030 and to 3.6 in 2050 due to</w:t>
      </w:r>
      <w:r>
        <w:t xml:space="preserve"> </w:t>
      </w:r>
      <w:r>
        <w:t xml:space="preserve">efficiency gains related to digitalisation, linked to measure PM7C (included in PO B</w:t>
      </w:r>
      <w:r>
        <w:t xml:space="preserve"> </w:t>
      </w:r>
      <w:r>
        <w:t xml:space="preserve">together with PM6B). Enforcement costs for PSC authorities relative to the baseline are</w:t>
      </w:r>
      <w:r>
        <w:t xml:space="preserve"> </w:t>
      </w:r>
      <w:r>
        <w:t xml:space="preserve">thus estimated at EUR 14,994 in 2030, EUR 18,785 in 2040 and EUR 21,371 in 2050.</w:t>
      </w:r>
      <w:r>
        <w:t xml:space="preserve"> </w:t>
      </w:r>
      <w:r>
        <w:t xml:space="preserve">Expressed as present value over 2025-2050 the total costs relative to the baseline are</w:t>
      </w:r>
      <w:r>
        <w:t xml:space="preserve"> </w:t>
      </w:r>
      <w:r>
        <w:t xml:space="preserve">estimated at EUR 0.314 million.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Table 29: Enforcement costs for PSC authorities relative to the baseline (in EUR)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Additional number of inspections relative to the baseline</w:t>
      </w:r>
      <w:r>
        <w:t xml:space="preserve"> </w:t>
      </w:r>
      <w:r>
        <w:t xml:space="preserve">103</w:t>
      </w:r>
      <w:r>
        <w:t xml:space="preserve"> </w:t>
      </w:r>
      <w:r>
        <w:t xml:space="preserve">138</w:t>
      </w:r>
      <w:r>
        <w:t xml:space="preserve"> </w:t>
      </w:r>
      <w:r>
        <w:t xml:space="preserve">157</w:t>
      </w:r>
      <w:r>
        <w:t xml:space="preserve"> </w:t>
      </w:r>
      <w:r>
        <w:t xml:space="preserve">Man-hours per inspection (hours)</w:t>
      </w:r>
      <w:r>
        <w:t xml:space="preserve"> </w:t>
      </w:r>
      <w:r>
        <w:t xml:space="preserve">3.9</w:t>
      </w:r>
      <w:r>
        <w:t xml:space="preserve"> </w:t>
      </w:r>
      <w:r>
        <w:t xml:space="preserve">3.6</w:t>
      </w:r>
      <w:r>
        <w:t xml:space="preserve"> </w:t>
      </w:r>
      <w:r>
        <w:t xml:space="preserve">3.6</w:t>
      </w:r>
      <w:r>
        <w:t xml:space="preserve"> </w:t>
      </w:r>
      <w:r>
        <w:t xml:space="preserve">Share of inspections of ships having e-certificates</w:t>
      </w:r>
      <w:r>
        <w:t xml:space="preserve"> </w:t>
      </w:r>
      <w:r>
        <w:t xml:space="preserve">65%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Additional inspection costs for PSC administrations (EUR), in 2020</w:t>
      </w:r>
      <w:r>
        <w:t xml:space="preserve"> </w:t>
      </w:r>
      <w:r>
        <w:t xml:space="preserve">prices</w:t>
      </w:r>
      <w:r>
        <w:t xml:space="preserve"> </w:t>
      </w:r>
      <w:r>
        <w:t xml:space="preserve">14,994</w:t>
      </w:r>
      <w:r>
        <w:t xml:space="preserve"> </w:t>
      </w:r>
      <w:r>
        <w:t xml:space="preserve">18,785</w:t>
      </w:r>
      <w:r>
        <w:t xml:space="preserve"> </w:t>
      </w:r>
      <w:r>
        <w:t xml:space="preserve">21,371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Costs for EMSA: The measure implies a one-off cost of EUR 100,000 for EMSA to</w:t>
      </w:r>
      <w:r>
        <w:t xml:space="preserve"> </w:t>
      </w:r>
      <w:r>
        <w:t xml:space="preserve">develop a specific THETIS module for fishing vessels to allow Member States to target</w:t>
      </w:r>
      <w:r>
        <w:t xml:space="preserve"> </w:t>
      </w:r>
      <w:r>
        <w:t xml:space="preserve">and select vessels for inspection as well as to record and share the results of the</w:t>
      </w:r>
      <w:r>
        <w:t xml:space="preserve"> </w:t>
      </w:r>
      <w:r>
        <w:t xml:space="preserve">inspections. This measure also includes a dedicated common core curriculum (CCC) for</w:t>
      </w:r>
      <w:r>
        <w:t xml:space="preserve"> </w:t>
      </w:r>
      <w:r>
        <w:t xml:space="preserve">PSC fishing which will cover all the relevant instructions and guidance related to the</w:t>
      </w:r>
      <w:r>
        <w:t xml:space="preserve"> </w:t>
      </w:r>
      <w:r>
        <w:t xml:space="preserve">voluntary PSC system, including training on the specific elements related to the relevant</w:t>
      </w:r>
      <w:r>
        <w:t xml:space="preserve"> </w:t>
      </w:r>
      <w:r>
        <w:t xml:space="preserve">THETIS module. The one-off costs for the development of this CCC is estimated at EUR</w:t>
      </w:r>
      <w:r>
        <w:t xml:space="preserve"> </w:t>
      </w:r>
      <w:r>
        <w:t xml:space="preserve">100,000 in 2025.</w:t>
      </w:r>
      <w:r>
        <w:br/>
      </w:r>
      <w:r>
        <w:t xml:space="preserve">Additional training courses for PSCOs are foreseen to be organised by EMSA at around</w:t>
      </w:r>
      <w:r>
        <w:t xml:space="preserve"> </w:t>
      </w:r>
      <w:r>
        <w:t xml:space="preserve">EUR 36,000 each per year (EUR 6,000 estimated for the trainer and EUR 30,000 on average</w:t>
      </w:r>
      <w:r>
        <w:t xml:space="preserve"> </w:t>
      </w:r>
      <w:r>
        <w:t xml:space="preserve">for reimbursement of participants). In addition, the development of a virtual reality platform</w:t>
      </w:r>
      <w:r>
        <w:t xml:space="preserve"> </w:t>
      </w:r>
      <w:r>
        <w:t xml:space="preserve">(VRESI), to be used for additional online training, would involve a one-off cost of EUR</w:t>
      </w:r>
      <w:r>
        <w:t xml:space="preserve"> </w:t>
      </w:r>
      <w:r>
        <w:t xml:space="preserve">50,000 in 2025. Expressed as present value over 2025-2050 the total costs for EMSA</w:t>
      </w:r>
      <w:r>
        <w:t xml:space="preserve"> </w:t>
      </w:r>
      <w:r>
        <w:t xml:space="preserve">relative to the baseline are estimated at EUR 0.813 million.</w:t>
      </w:r>
      <w:r>
        <w:t xml:space="preserve"> </w:t>
      </w:r>
      <w:r>
        <w:t xml:space="preserve">Enforcement costs for shipowners: As in PM6A, for the assessment of enforcement costs</w:t>
      </w:r>
      <w:r>
        <w:t xml:space="preserve"> </w:t>
      </w:r>
      <w:r>
        <w:t xml:space="preserve">for shipowners, the ‘cooperation effort’ is assumed to be equal to the time spent on</w:t>
      </w:r>
      <w:r>
        <w:t xml:space="preserve"> </w:t>
      </w:r>
      <w:r>
        <w:t xml:space="preserve">inspection. This represents the upper bound for the ‘cooperation effort’.</w:t>
      </w:r>
      <w:r>
        <w:t xml:space="preserve"> </w:t>
      </w:r>
      <w:r>
        <w:t xml:space="preserve">Enforcement costs for shipowners relative to the baseline are estimated at EUR 32,862 in</w:t>
      </w:r>
      <w:r>
        <w:t xml:space="preserve"> </w:t>
      </w:r>
      <w:r>
        <w:t xml:space="preserve">2030, EUR 44,029 in 2040 and EUR 50,091 in 2050. Expressed as present value over 2025-</w:t>
      </w:r>
      <w:r>
        <w:t xml:space="preserve"> </w:t>
      </w:r>
      <w:r>
        <w:t xml:space="preserve">2050 the total costs relative to the baseline are estimated at EUR 0.715 million.</w:t>
      </w:r>
      <w:r>
        <w:t xml:space="preserve"> </w:t>
      </w:r>
      <w:r>
        <w:t xml:space="preserve">Table 30: Enforcement costs for shipowners relative to the baseline (in EUR)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Enforcement costs for shipowners (EUR), in 2020 prices</w:t>
      </w:r>
      <w:r>
        <w:t xml:space="preserve"> </w:t>
      </w:r>
      <w:r>
        <w:t xml:space="preserve">32,862</w:t>
      </w:r>
      <w:r>
        <w:t xml:space="preserve"> </w:t>
      </w:r>
      <w:r>
        <w:t xml:space="preserve">44,029</w:t>
      </w:r>
      <w:r>
        <w:t xml:space="preserve"> </w:t>
      </w:r>
      <w:r>
        <w:t xml:space="preserve">50,091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PM6C: Amend the Directive to fully incorporate larger fishing vessels (over 24 metres</w:t>
      </w:r>
      <w:r>
        <w:t xml:space="preserve"> </w:t>
      </w:r>
      <w:r>
        <w:t xml:space="preserve">in length) within its scope</w:t>
      </w:r>
      <w:r>
        <w:t xml:space="preserve"> </w:t>
      </w:r>
      <w:r>
        <w:t xml:space="preserve">PM6C increases the level of ambition a step further by incorporating fishing vessels</w:t>
      </w:r>
      <w:r>
        <w:t xml:space="preserve"> </w:t>
      </w:r>
      <w:r>
        <w:t xml:space="preserve">above 24 metres completely within the PSC Directive. Similarly to PM6A and PM6B,</w:t>
      </w:r>
      <w:r>
        <w:t xml:space="preserve"> </w:t>
      </w:r>
      <w:r>
        <w:t xml:space="preserve">the measure has an impact on enforcement costs for PSC authorities that would have to</w:t>
      </w:r>
      <w:r>
        <w:t xml:space="preserve"> </w:t>
      </w:r>
      <w:r>
        <w:t xml:space="preserve">conduct additional inspections. It also has an impact on EMSA and on enforcement costs</w:t>
      </w:r>
      <w:r>
        <w:t xml:space="preserve"> </w:t>
      </w:r>
      <w:r>
        <w:t xml:space="preserve">for fishing shipowners.</w:t>
      </w:r>
      <w:r>
        <w:t xml:space="preserve"> </w:t>
      </w:r>
      <w:r>
        <w:t xml:space="preserve">Enforcement costs for PSC authorities: The enforcement costs for PSC authorities are</w:t>
      </w:r>
      <w:r>
        <w:t xml:space="preserve"> </w:t>
      </w:r>
      <w:r>
        <w:t xml:space="preserve">derived in a similar way to those of PM6A and PM6B. In PM6C however, it has been</w:t>
      </w:r>
      <w:r>
        <w:t xml:space="preserve"> </w:t>
      </w:r>
      <w:r>
        <w:t xml:space="preserve">assumed that 75% of the eligible calls for inspection would result in PSC inspections in</w:t>
      </w:r>
      <w:r>
        <w:t xml:space="preserve"> </w:t>
      </w:r>
      <w:r>
        <w:t xml:space="preserve">2030, going up to 100% in 2040 and beyond.</w:t>
      </w:r>
      <w:r>
        <w:br/>
      </w:r>
      <w:r>
        <w:t xml:space="preserve">The number of man-hours per PSC inspection for fishing vessels is currently estimated by</w:t>
      </w:r>
      <w:r>
        <w:t xml:space="preserve"> </w:t>
      </w:r>
      <w:r>
        <w:t xml:space="preserve">EMSA at 4.5, and is projected to decrease to 3.9 in 2030 and to 3.5 in 2050 due to efficiency</w:t>
      </w:r>
      <w:r>
        <w:t xml:space="preserve"> </w:t>
      </w:r>
      <w:r>
        <w:t xml:space="preserve">gains related to digitalisation, linked to measure PM7B (included in PO C together with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PM6C). Enforcement costs for PSC authorities relative to the baseline are thus estimated at</w:t>
      </w:r>
      <w:r>
        <w:t xml:space="preserve"> </w:t>
      </w:r>
      <w:r>
        <w:t xml:space="preserve">EUR 25,511 in 2030, EUR 28,056 in 2040 and EUR 26,203 in 2050. Expressed as present</w:t>
      </w:r>
      <w:r>
        <w:t xml:space="preserve"> </w:t>
      </w:r>
      <w:r>
        <w:t xml:space="preserve">value over 2025-2050 the total costs relative to the baseline are estimated at EUR 0.476</w:t>
      </w:r>
      <w:r>
        <w:t xml:space="preserve"> </w:t>
      </w:r>
      <w:r>
        <w:t xml:space="preserve">million.</w:t>
      </w:r>
      <w:r>
        <w:t xml:space="preserve"> </w:t>
      </w:r>
      <w:r>
        <w:t xml:space="preserve">Table 31: Enforcement costs for PSC authorities relative to the baseline (in EUR)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Additional number of inspections relative to the baseline</w:t>
      </w:r>
      <w:r>
        <w:t xml:space="preserve"> </w:t>
      </w:r>
      <w:r>
        <w:t xml:space="preserve">173</w:t>
      </w:r>
      <w:r>
        <w:t xml:space="preserve"> </w:t>
      </w:r>
      <w:r>
        <w:t xml:space="preserve">212</w:t>
      </w:r>
      <w:r>
        <w:t xml:space="preserve"> </w:t>
      </w:r>
      <w:r>
        <w:t xml:space="preserve">198</w:t>
      </w:r>
      <w:r>
        <w:t xml:space="preserve"> </w:t>
      </w:r>
      <w:r>
        <w:t xml:space="preserve">Man-hours per inspection (hours), including digitalisation</w:t>
      </w:r>
      <w:r>
        <w:t xml:space="preserve"> </w:t>
      </w:r>
      <w:r>
        <w:t xml:space="preserve">3.9</w:t>
      </w:r>
      <w:r>
        <w:t xml:space="preserve"> </w:t>
      </w:r>
      <w:r>
        <w:t xml:space="preserve">3.5</w:t>
      </w:r>
      <w:r>
        <w:t xml:space="preserve"> </w:t>
      </w:r>
      <w:r>
        <w:t xml:space="preserve">3.5</w:t>
      </w:r>
      <w:r>
        <w:t xml:space="preserve"> </w:t>
      </w:r>
      <w:r>
        <w:t xml:space="preserve">Share of inspections of ships having e-certificates</w:t>
      </w:r>
      <w:r>
        <w:t xml:space="preserve"> </w:t>
      </w:r>
      <w:r>
        <w:t xml:space="preserve">60%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Additional inspection costs for PSC administrations (EUR), in 2020</w:t>
      </w:r>
      <w:r>
        <w:t xml:space="preserve"> </w:t>
      </w:r>
      <w:r>
        <w:t xml:space="preserve">prices</w:t>
      </w:r>
      <w:r>
        <w:t xml:space="preserve"> </w:t>
      </w:r>
      <w:r>
        <w:t xml:space="preserve">25,511</w:t>
      </w:r>
      <w:r>
        <w:t xml:space="preserve"> </w:t>
      </w:r>
      <w:r>
        <w:t xml:space="preserve">28,056</w:t>
      </w:r>
      <w:r>
        <w:t xml:space="preserve"> </w:t>
      </w:r>
      <w:r>
        <w:t xml:space="preserve">26,203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Costs for EMSA: The costs for EMSA in PM6C are the same as in PM6B.</w:t>
      </w:r>
      <w:r>
        <w:br/>
      </w:r>
      <w:r>
        <w:t xml:space="preserve">Enforcement costs for shipowners: As in PM6A and PM6B, for the assessment of</w:t>
      </w:r>
      <w:r>
        <w:t xml:space="preserve"> </w:t>
      </w:r>
      <w:r>
        <w:t xml:space="preserve">enforcement costs for shipowners, the ‘cooperation effort’ is assumed to be equal to the</w:t>
      </w:r>
      <w:r>
        <w:t xml:space="preserve"> </w:t>
      </w:r>
      <w:r>
        <w:t xml:space="preserve">time spent on inspection. This represents the upper bound for the ‘cooperation effort’.</w:t>
      </w:r>
      <w:r>
        <w:t xml:space="preserve"> </w:t>
      </w:r>
      <w:r>
        <w:t xml:space="preserve">Enforcement costs for shipowners relative to the baseline are estimated at EUR 55,196 in</w:t>
      </w:r>
      <w:r>
        <w:t xml:space="preserve"> </w:t>
      </w:r>
      <w:r>
        <w:t xml:space="preserve">2030, EUR 67,639 in 2040 and EUR 63,172 in 2050. Expressed as present value over</w:t>
      </w:r>
      <w:r>
        <w:t xml:space="preserve"> </w:t>
      </w:r>
      <w:r>
        <w:t xml:space="preserve">2025-2050 the total costs relative to the baseline are estimated at EUR 1.105 million.</w:t>
      </w:r>
      <w:r>
        <w:t xml:space="preserve"> </w:t>
      </w:r>
      <w:r>
        <w:t xml:space="preserve">Table 32: Enforcement costs for shipowners relative to the baseline (in EUR)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Enforcement costs for shipowners (EUR), in 2020 prices</w:t>
      </w:r>
      <w:r>
        <w:t xml:space="preserve"> </w:t>
      </w:r>
      <w:r>
        <w:t xml:space="preserve">55,196</w:t>
      </w:r>
      <w:r>
        <w:t xml:space="preserve"> </w:t>
      </w:r>
      <w:r>
        <w:t xml:space="preserve">67,639</w:t>
      </w:r>
      <w:r>
        <w:t xml:space="preserve"> </w:t>
      </w:r>
      <w:r>
        <w:t xml:space="preserve">63,172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PM7A: Encourage the uptake and use of electronic certificates in PSC by means of</w:t>
      </w:r>
      <w:r>
        <w:t xml:space="preserve"> </w:t>
      </w:r>
      <w:r>
        <w:t xml:space="preserve">guidelines, workshops, etc.</w:t>
      </w:r>
      <w:r>
        <w:t xml:space="preserve"> </w:t>
      </w:r>
      <w:r>
        <w:t xml:space="preserve">PM7A is a soft policy measure encouraging PSC authorities to accept electronic</w:t>
      </w:r>
      <w:r>
        <w:t xml:space="preserve"> </w:t>
      </w:r>
      <w:r>
        <w:t xml:space="preserve">certificates and encourage flag States and the Recognised Organisations (ROs) that work</w:t>
      </w:r>
      <w:r>
        <w:t xml:space="preserve"> </w:t>
      </w:r>
      <w:r>
        <w:t xml:space="preserve">on their behalf to work towards a common data definition to facilitate an easier validation</w:t>
      </w:r>
      <w:r>
        <w:t xml:space="preserve"> </w:t>
      </w:r>
      <w:r>
        <w:t xml:space="preserve">of PSC data both during planning for inspections and the carrying out of inspections. The</w:t>
      </w:r>
      <w:r>
        <w:t xml:space="preserve"> </w:t>
      </w:r>
      <w:r>
        <w:t xml:space="preserve">measure would lead to enforcement costs savings for PSC authorities and additional costs</w:t>
      </w:r>
      <w:r>
        <w:t xml:space="preserve"> </w:t>
      </w:r>
      <w:r>
        <w:t xml:space="preserve">for EMSA for organising training courses.</w:t>
      </w:r>
      <w:r>
        <w:br/>
      </w:r>
      <w:r>
        <w:t xml:space="preserve">Enforcement costs savings for PSC authorities: As explained in section 2 of Annex 4, the</w:t>
      </w:r>
      <w:r>
        <w:t xml:space="preserve"> </w:t>
      </w:r>
      <w:r>
        <w:t xml:space="preserve">share of inspections of ships having e-certificates is currently 20%, according to data from</w:t>
      </w:r>
      <w:r>
        <w:t xml:space="preserve"> </w:t>
      </w:r>
      <w:r>
        <w:t xml:space="preserve">EMSA, and is projected to go up to 30% by 2050 in the baseline scenario. Drawing on</w:t>
      </w:r>
      <w:r>
        <w:t xml:space="preserve"> </w:t>
      </w:r>
      <w:r>
        <w:t xml:space="preserve">stakeholders’ feedback, the time savings per inspection due to digitalisation is estimated at up</w:t>
      </w:r>
      <w:r>
        <w:t xml:space="preserve"> </w:t>
      </w:r>
      <w:r>
        <w:t xml:space="preserve">to 1.1 hours for initial inspections, 1.3 hours for more detailed inspections and 1.4 hours for</w:t>
      </w:r>
      <w:r>
        <w:t xml:space="preserve"> </w:t>
      </w:r>
      <w:r>
        <w:t xml:space="preserve">expanded inspections. In PM7A the share of inspections of ships having e-certificates is</w:t>
      </w:r>
      <w:r>
        <w:t xml:space="preserve"> </w:t>
      </w:r>
      <w:r>
        <w:t xml:space="preserve">projected to go up to 40% in 2030 and 50% in 2040, and remain constant post-2040. As a</w:t>
      </w:r>
      <w:r>
        <w:t xml:space="preserve"> </w:t>
      </w:r>
      <w:r>
        <w:t xml:space="preserve">result, on average, the man-hours per inspection would decrease from 5.6 in the baseline to</w:t>
      </w:r>
      <w:r>
        <w:t xml:space="preserve"> </w:t>
      </w:r>
      <w:r>
        <w:t xml:space="preserve">5.4 in PM7A in 2030 and from 5.5 in the baseline to 5.3 in PM7A in 2050. The man-hours</w:t>
      </w:r>
      <w:r>
        <w:t xml:space="preserve"> </w:t>
      </w:r>
      <w:r>
        <w:t xml:space="preserve">per initial, more detailed and expanded inspection are provided in Table 33.</w:t>
      </w:r>
      <w:r>
        <w:br/>
      </w:r>
      <w:r>
        <w:t xml:space="preserve">Enforcement costs savings for PSC authorities relative to the baseline are thus estimated</w:t>
      </w:r>
      <w:r>
        <w:t xml:space="preserve"> </w:t>
      </w:r>
      <w:r>
        <w:t xml:space="preserve">at EUR 127,635 in 2030, EUR 185,355 in 2040 and EUR 170,102 in 2050. Expressed as</w:t>
      </w:r>
      <w:r>
        <w:t xml:space="preserve"> </w:t>
      </w:r>
      <w:r>
        <w:t xml:space="preserve">present value over 2025-2050 the total costs savings relative to the baseline are estimated</w:t>
      </w:r>
      <w:r>
        <w:t xml:space="preserve"> </w:t>
      </w:r>
      <w:r>
        <w:t xml:space="preserve">at EUR 2.804 million.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Table 33: Enforcement costs savings for PSC authorities relative to the baseline (in EUR)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Man-hours per inspection (hours)</w:t>
      </w:r>
      <w:r>
        <w:t xml:space="preserve"> </w:t>
      </w:r>
      <w:r>
        <w:t xml:space="preserve">5.4</w:t>
      </w:r>
      <w:r>
        <w:t xml:space="preserve"> </w:t>
      </w:r>
      <w:r>
        <w:t xml:space="preserve">5.3</w:t>
      </w:r>
      <w:r>
        <w:t xml:space="preserve"> </w:t>
      </w:r>
      <w:r>
        <w:t xml:space="preserve">5.3</w:t>
      </w:r>
      <w:r>
        <w:t xml:space="preserve"> </w:t>
      </w:r>
      <w:r>
        <w:t xml:space="preserve">Initial inspection</w:t>
      </w:r>
      <w:r>
        <w:t xml:space="preserve"> </w:t>
      </w:r>
      <w:r>
        <w:t xml:space="preserve">3.8</w:t>
      </w:r>
      <w:r>
        <w:t xml:space="preserve"> </w:t>
      </w:r>
      <w:r>
        <w:t xml:space="preserve">3.7</w:t>
      </w:r>
      <w:r>
        <w:t xml:space="preserve"> </w:t>
      </w:r>
      <w:r>
        <w:t xml:space="preserve">3.7</w:t>
      </w:r>
      <w:r>
        <w:t xml:space="preserve"> </w:t>
      </w:r>
      <w:r>
        <w:t xml:space="preserve">More detailed inspection</w:t>
      </w:r>
      <w:r>
        <w:t xml:space="preserve"> </w:t>
      </w:r>
      <w:r>
        <w:t xml:space="preserve">5.5</w:t>
      </w:r>
      <w:r>
        <w:t xml:space="preserve"> </w:t>
      </w:r>
      <w:r>
        <w:t xml:space="preserve">5.4</w:t>
      </w:r>
      <w:r>
        <w:t xml:space="preserve"> </w:t>
      </w:r>
      <w:r>
        <w:t xml:space="preserve">5.4</w:t>
      </w:r>
      <w:r>
        <w:t xml:space="preserve"> </w:t>
      </w:r>
      <w:r>
        <w:t xml:space="preserve">Expanded inspection</w:t>
      </w:r>
      <w:r>
        <w:t xml:space="preserve"> </w:t>
      </w:r>
      <w:r>
        <w:t xml:space="preserve">8.2</w:t>
      </w:r>
      <w:r>
        <w:t xml:space="preserve"> </w:t>
      </w:r>
      <w:r>
        <w:t xml:space="preserve">8.1</w:t>
      </w:r>
      <w:r>
        <w:t xml:space="preserve"> </w:t>
      </w:r>
      <w:r>
        <w:t xml:space="preserve">8.1</w:t>
      </w:r>
      <w:r>
        <w:t xml:space="preserve"> </w:t>
      </w:r>
      <w:r>
        <w:t xml:space="preserve">Share of inspections of ships having e-certificates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Total costs savings for PSC authorities relative to the baseline (EUR), in 2020 prices</w:t>
      </w:r>
      <w:r>
        <w:t xml:space="preserve"> </w:t>
      </w:r>
      <w:r>
        <w:t xml:space="preserve">127,635</w:t>
      </w:r>
      <w:r>
        <w:t xml:space="preserve"> </w:t>
      </w:r>
      <w:r>
        <w:t xml:space="preserve">185,355</w:t>
      </w:r>
      <w:r>
        <w:t xml:space="preserve"> </w:t>
      </w:r>
      <w:r>
        <w:t xml:space="preserve">170,102</w:t>
      </w:r>
      <w:r>
        <w:t xml:space="preserve"> </w:t>
      </w:r>
      <w:r>
        <w:t xml:space="preserve">Initial inspection</w:t>
      </w:r>
      <w:r>
        <w:t xml:space="preserve"> </w:t>
      </w:r>
      <w:r>
        <w:t xml:space="preserve">45,715</w:t>
      </w:r>
      <w:r>
        <w:t xml:space="preserve"> </w:t>
      </w:r>
      <w:r>
        <w:t xml:space="preserve">66,389</w:t>
      </w:r>
      <w:r>
        <w:t xml:space="preserve"> </w:t>
      </w:r>
      <w:r>
        <w:t xml:space="preserve">60,926</w:t>
      </w:r>
      <w:r>
        <w:t xml:space="preserve"> </w:t>
      </w:r>
      <w:r>
        <w:t xml:space="preserve">More detailed inspection</w:t>
      </w:r>
      <w:r>
        <w:t xml:space="preserve"> </w:t>
      </w:r>
      <w:r>
        <w:t xml:space="preserve">53,187</w:t>
      </w:r>
      <w:r>
        <w:t xml:space="preserve"> </w:t>
      </w:r>
      <w:r>
        <w:t xml:space="preserve">77,241</w:t>
      </w:r>
      <w:r>
        <w:t xml:space="preserve"> </w:t>
      </w:r>
      <w:r>
        <w:t xml:space="preserve">70,884</w:t>
      </w:r>
      <w:r>
        <w:t xml:space="preserve"> </w:t>
      </w:r>
      <w:r>
        <w:t xml:space="preserve">Expanded inspection</w:t>
      </w:r>
      <w:r>
        <w:t xml:space="preserve"> </w:t>
      </w:r>
      <w:r>
        <w:t xml:space="preserve">28,732</w:t>
      </w:r>
      <w:r>
        <w:t xml:space="preserve"> </w:t>
      </w:r>
      <w:r>
        <w:t xml:space="preserve">41,726</w:t>
      </w:r>
      <w:r>
        <w:t xml:space="preserve"> </w:t>
      </w:r>
      <w:r>
        <w:t xml:space="preserve">38,292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Costs for EMSA: Additional training courses for PSCOs are foreseen to be organised by</w:t>
      </w:r>
      <w:r>
        <w:t xml:space="preserve"> </w:t>
      </w:r>
      <w:r>
        <w:t xml:space="preserve">EMSA at around EUR 36,000 each per year (EUR 6,000 estimated for the trainer and EUR</w:t>
      </w:r>
      <w:r>
        <w:t xml:space="preserve"> </w:t>
      </w:r>
      <w:r>
        <w:t xml:space="preserve">30,000 on average for reimbursement of participants). Expressed as present value over</w:t>
      </w:r>
      <w:r>
        <w:t xml:space="preserve"> </w:t>
      </w:r>
      <w:r>
        <w:t xml:space="preserve">2025-2050 the total costs relative to the baseline are estimated at EUR 0.663 million.</w:t>
      </w:r>
      <w:r>
        <w:t xml:space="preserve"> </w:t>
      </w:r>
      <w:r>
        <w:t xml:space="preserve">PM7B: Amend the Directive to make e-certificates the default for PSC in the EU</w:t>
      </w:r>
      <w:r>
        <w:t xml:space="preserve"> </w:t>
      </w:r>
      <w:r>
        <w:t xml:space="preserve">providing for a common data model, a validation/verification tool and repository at EU</w:t>
      </w:r>
      <w:r>
        <w:t xml:space="preserve"> </w:t>
      </w:r>
      <w:r>
        <w:t xml:space="preserve">level</w:t>
      </w:r>
      <w:r>
        <w:t xml:space="preserve"> </w:t>
      </w:r>
      <w:r>
        <w:t xml:space="preserve">PM7B would make the use of electronic certificates the default for PSC and so envisages</w:t>
      </w:r>
      <w:r>
        <w:t xml:space="preserve"> </w:t>
      </w:r>
      <w:r>
        <w:t xml:space="preserve">an eventual uptake of 100%, following a transition period. All ships calling and</w:t>
      </w:r>
      <w:r>
        <w:t xml:space="preserve"> </w:t>
      </w:r>
      <w:r>
        <w:t xml:space="preserve">susceptible to PSC inspections would have to have statutory certificates in electronic</w:t>
      </w:r>
      <w:r>
        <w:t xml:space="preserve"> </w:t>
      </w:r>
      <w:r>
        <w:t xml:space="preserve">form issued by the flag State or the RO acting on its behalf. Failure to carry electronic</w:t>
      </w:r>
      <w:r>
        <w:t xml:space="preserve"> </w:t>
      </w:r>
      <w:r>
        <w:t xml:space="preserve">certificates would result in deficiencies being recorded against the vessel. The measure</w:t>
      </w:r>
      <w:r>
        <w:t xml:space="preserve"> </w:t>
      </w:r>
      <w:r>
        <w:t xml:space="preserve">would lead to enforcement costs savings for PSC authorities and additional costs for</w:t>
      </w:r>
      <w:r>
        <w:t xml:space="preserve"> </w:t>
      </w:r>
      <w:r>
        <w:t xml:space="preserve">EMSA and flag State authorities.</w:t>
      </w:r>
      <w:r>
        <w:br/>
      </w:r>
      <w:r>
        <w:t xml:space="preserve">Enforcement costs savings for PSC authorities: In PM7B the share of inspections of ships</w:t>
      </w:r>
      <w:r>
        <w:t xml:space="preserve"> </w:t>
      </w:r>
      <w:r>
        <w:t xml:space="preserve">having e-certificates is projected to go up to 70% in 2030 and 100% in 2040. As a result, on</w:t>
      </w:r>
      <w:r>
        <w:t xml:space="preserve"> </w:t>
      </w:r>
      <w:r>
        <w:t xml:space="preserve">average, the man-hours per inspection would decrease from 5.6 in the baseline to 5 in PM7B</w:t>
      </w:r>
      <w:r>
        <w:t xml:space="preserve"> </w:t>
      </w:r>
      <w:r>
        <w:t xml:space="preserve">in 2030 and from 5.5 in the baseline to 4.6 in PM7B in 2050. The man-hours per initial, more</w:t>
      </w:r>
      <w:r>
        <w:t xml:space="preserve"> </w:t>
      </w:r>
      <w:r>
        <w:t xml:space="preserve">detailed and expanded inspection are provided in Table 34.</w:t>
      </w:r>
      <w:r>
        <w:br/>
      </w:r>
      <w:r>
        <w:t xml:space="preserve">Enforcement costs savings for PSC authorities relative to the baseline are thus estimated</w:t>
      </w:r>
      <w:r>
        <w:t xml:space="preserve"> </w:t>
      </w:r>
      <w:r>
        <w:t xml:space="preserve">at EUR 340,359 in 2030, EUR 571,512 in 2040 and EUR 595,358 in 2050. Expressed as</w:t>
      </w:r>
      <w:r>
        <w:t xml:space="preserve"> </w:t>
      </w:r>
      <w:r>
        <w:t xml:space="preserve">present value over 2025-2050 the total costs savings relative to the baseline are estimated</w:t>
      </w:r>
      <w:r>
        <w:t xml:space="preserve"> </w:t>
      </w:r>
      <w:r>
        <w:t xml:space="preserve">at EUR 8.385 million.</w:t>
      </w:r>
      <w:r>
        <w:t xml:space="preserve"> </w:t>
      </w:r>
      <w:r>
        <w:t xml:space="preserve">Table 34: Enforcement costs savings for PSC authorities relative to the baseline (in EUR)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Man-hours per inspection (hours), including digitalisation</w:t>
      </w:r>
      <w:r>
        <w:t xml:space="preserve"> </w:t>
      </w:r>
      <w:r>
        <w:t xml:space="preserve">5.0</w:t>
      </w:r>
      <w:r>
        <w:t xml:space="preserve"> </w:t>
      </w:r>
      <w:r>
        <w:t xml:space="preserve">4.6</w:t>
      </w:r>
      <w:r>
        <w:t xml:space="preserve"> </w:t>
      </w:r>
      <w:r>
        <w:t xml:space="preserve">4.6</w:t>
      </w:r>
      <w:r>
        <w:t xml:space="preserve"> </w:t>
      </w:r>
      <w:r>
        <w:t xml:space="preserve">Initial inspection</w:t>
      </w:r>
      <w:r>
        <w:t xml:space="preserve"> </w:t>
      </w:r>
      <w:r>
        <w:t xml:space="preserve">3.5</w:t>
      </w:r>
      <w:r>
        <w:t xml:space="preserve"> </w:t>
      </w:r>
      <w:r>
        <w:t xml:space="preserve">3.1</w:t>
      </w:r>
      <w:r>
        <w:t xml:space="preserve"> </w:t>
      </w:r>
      <w:r>
        <w:t xml:space="preserve">3.1</w:t>
      </w:r>
      <w:r>
        <w:t xml:space="preserve"> </w:t>
      </w:r>
      <w:r>
        <w:t xml:space="preserve">More detailed inspection</w:t>
      </w:r>
      <w:r>
        <w:t xml:space="preserve"> </w:t>
      </w:r>
      <w:r>
        <w:t xml:space="preserve">5.1</w:t>
      </w:r>
      <w:r>
        <w:t xml:space="preserve"> </w:t>
      </w:r>
      <w:r>
        <w:t xml:space="preserve">4.7</w:t>
      </w:r>
      <w:r>
        <w:t xml:space="preserve"> </w:t>
      </w:r>
      <w:r>
        <w:t xml:space="preserve">4.7</w:t>
      </w:r>
      <w:r>
        <w:t xml:space="preserve"> </w:t>
      </w:r>
      <w:r>
        <w:t xml:space="preserve">Expanded inspection</w:t>
      </w:r>
      <w:r>
        <w:t xml:space="preserve"> </w:t>
      </w:r>
      <w:r>
        <w:t xml:space="preserve">7.8</w:t>
      </w:r>
      <w:r>
        <w:t xml:space="preserve"> </w:t>
      </w:r>
      <w:r>
        <w:t xml:space="preserve">7.4</w:t>
      </w:r>
      <w:r>
        <w:t xml:space="preserve"> </w:t>
      </w:r>
      <w:r>
        <w:t xml:space="preserve">7.4</w:t>
      </w:r>
      <w:r>
        <w:t xml:space="preserve"> </w:t>
      </w:r>
      <w:r>
        <w:t xml:space="preserve">Share of inspections of ships having e-certificates</w:t>
      </w:r>
      <w:r>
        <w:t xml:space="preserve"> </w:t>
      </w:r>
      <w:r>
        <w:t xml:space="preserve">70%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Total costs savings for PSC authorities relative to the baseline (EUR)</w:t>
      </w:r>
      <w:r>
        <w:t xml:space="preserve"> </w:t>
      </w:r>
      <w:r>
        <w:t xml:space="preserve">340,359</w:t>
      </w:r>
      <w:r>
        <w:t xml:space="preserve"> </w:t>
      </w:r>
      <w:r>
        <w:t xml:space="preserve">571,512</w:t>
      </w:r>
      <w:r>
        <w:t xml:space="preserve"> </w:t>
      </w:r>
      <w:r>
        <w:t xml:space="preserve">595,358</w:t>
      </w:r>
      <w:r>
        <w:t xml:space="preserve"> </w:t>
      </w:r>
      <w:r>
        <w:t xml:space="preserve">Initial inspection</w:t>
      </w:r>
      <w:r>
        <w:t xml:space="preserve"> </w:t>
      </w:r>
      <w:r>
        <w:t xml:space="preserve">121,907</w:t>
      </w:r>
      <w:r>
        <w:t xml:space="preserve"> </w:t>
      </w:r>
      <w:r>
        <w:t xml:space="preserve">204,700</w:t>
      </w:r>
      <w:r>
        <w:t xml:space="preserve"> </w:t>
      </w:r>
      <w:r>
        <w:t xml:space="preserve">213,241</w:t>
      </w:r>
      <w:r>
        <w:t xml:space="preserve"> </w:t>
      </w:r>
      <w:r>
        <w:t xml:space="preserve">More detailed inspection</w:t>
      </w:r>
      <w:r>
        <w:t xml:space="preserve"> </w:t>
      </w:r>
      <w:r>
        <w:t xml:space="preserve">141,833</w:t>
      </w:r>
      <w:r>
        <w:t xml:space="preserve"> </w:t>
      </w:r>
      <w:r>
        <w:t xml:space="preserve">238,159</w:t>
      </w:r>
      <w:r>
        <w:t xml:space="preserve"> </w:t>
      </w:r>
      <w:r>
        <w:t xml:space="preserve">248,096</w:t>
      </w:r>
      <w:r>
        <w:t xml:space="preserve"> </w:t>
      </w:r>
      <w:r>
        <w:t xml:space="preserve">Expanded inspection</w:t>
      </w:r>
      <w:r>
        <w:t xml:space="preserve"> </w:t>
      </w:r>
      <w:r>
        <w:t xml:space="preserve">76,619</w:t>
      </w:r>
      <w:r>
        <w:t xml:space="preserve"> </w:t>
      </w:r>
      <w:r>
        <w:t xml:space="preserve">128,654</w:t>
      </w:r>
      <w:r>
        <w:t xml:space="preserve"> </w:t>
      </w:r>
      <w:r>
        <w:t xml:space="preserve">134,022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Costs for EMSA: This policy measure involves the development and maintenance at EU</w:t>
      </w:r>
      <w:r>
        <w:t xml:space="preserve"> </w:t>
      </w:r>
      <w:r>
        <w:t xml:space="preserve">level of a common system for use of electronic certificates across Flag States and RO for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the use of PSC as well as tools for validation and inspection. Hence, it involves the</w:t>
      </w:r>
      <w:r>
        <w:t xml:space="preserve"> </w:t>
      </w:r>
      <w:r>
        <w:t xml:space="preserve">building of a consolidated certificate database for the EU at EMSA, which can be built as</w:t>
      </w:r>
      <w:r>
        <w:t xml:space="preserve"> </w:t>
      </w:r>
      <w:r>
        <w:t xml:space="preserve">a module within THETIS. This implies one-off costs (CAPEX) of EUR 0.5 million in 2025</w:t>
      </w:r>
      <w:r>
        <w:t xml:space="preserve"> </w:t>
      </w:r>
      <w:r>
        <w:t xml:space="preserve">for the validation tool and repository, followed by maintenance costs estimated at EUR</w:t>
      </w:r>
      <w:r>
        <w:t xml:space="preserve"> </w:t>
      </w:r>
      <w:r>
        <w:t xml:space="preserve">100,000 for 2026-2035 (equivalent to 0.9 additional full time equivalents relative to the</w:t>
      </w:r>
      <w:r>
        <w:t xml:space="preserve"> </w:t>
      </w:r>
      <w:r>
        <w:t xml:space="preserve">baseline). Expressed as present value over 2025-2050 the total costs for EMSA relative to</w:t>
      </w:r>
      <w:r>
        <w:t xml:space="preserve"> </w:t>
      </w:r>
      <w:r>
        <w:t xml:space="preserve">the baseline are estimated at EUR 2.904 million.</w:t>
      </w:r>
      <w:r>
        <w:t xml:space="preserve"> </w:t>
      </w:r>
      <w:r>
        <w:t xml:space="preserve">Additional training courses for PSCOs are also foreseen to be organised by EMSA at around</w:t>
      </w:r>
      <w:r>
        <w:t xml:space="preserve"> </w:t>
      </w:r>
      <w:r>
        <w:t xml:space="preserve">EUR 36,000 each per year (EUR 6,000 estimated for the trainer and EUR 30,000 on average</w:t>
      </w:r>
      <w:r>
        <w:t xml:space="preserve"> </w:t>
      </w:r>
      <w:r>
        <w:t xml:space="preserve">for reimbursement of participants).</w:t>
      </w:r>
      <w:r>
        <w:br/>
      </w:r>
      <w:r>
        <w:t xml:space="preserve">Costs for Flag State authorities: The measure also implies one-off costs (CAPEX) of EUR</w:t>
      </w:r>
      <w:r>
        <w:t xml:space="preserve"> </w:t>
      </w:r>
      <w:r>
        <w:t xml:space="preserve">1 million in 2025 for Flag State authorities for the validation tool and repository, followed by</w:t>
      </w:r>
      <w:r>
        <w:t xml:space="preserve"> </w:t>
      </w:r>
      <w:r>
        <w:t xml:space="preserve">maintenance costs estimated at EUR 220,000 for 2026-2035. Expressed as present value</w:t>
      </w:r>
      <w:r>
        <w:t xml:space="preserve"> </w:t>
      </w:r>
      <w:r>
        <w:t xml:space="preserve">over 2025-2050 the total costs for Flag State authorities relative to the baseline are</w:t>
      </w:r>
      <w:r>
        <w:t xml:space="preserve"> </w:t>
      </w:r>
      <w:r>
        <w:t xml:space="preserve">estimated at EUR 4.831 million.</w:t>
      </w:r>
      <w:r>
        <w:t xml:space="preserve"> </w:t>
      </w:r>
      <w:r>
        <w:t xml:space="preserve">PM7C: Amend the Directive to provide for electronic certificates, common data model,</w:t>
      </w:r>
      <w:r>
        <w:t xml:space="preserve"> </w:t>
      </w:r>
      <w:r>
        <w:t xml:space="preserve">a validation tool and repository at EU level - linking the use of electronic certificates</w:t>
      </w:r>
      <w:r>
        <w:t xml:space="preserve"> </w:t>
      </w:r>
      <w:r>
        <w:t xml:space="preserve">with the ship risk profile</w:t>
      </w:r>
      <w:r>
        <w:t xml:space="preserve"> </w:t>
      </w:r>
      <w:r>
        <w:t xml:space="preserve">PM7C is similar to PM7B regarding system requirements but seeks the same objective in</w:t>
      </w:r>
      <w:r>
        <w:t xml:space="preserve"> </w:t>
      </w:r>
      <w:r>
        <w:t xml:space="preserve">a less prescriptive manner. PM7C envisages the encouragement of the use of electronic</w:t>
      </w:r>
      <w:r>
        <w:t xml:space="preserve"> </w:t>
      </w:r>
      <w:r>
        <w:t xml:space="preserve">certificates in port State control by rewarding the ship equipped with such certificates by</w:t>
      </w:r>
      <w:r>
        <w:t xml:space="preserve"> </w:t>
      </w:r>
      <w:r>
        <w:t xml:space="preserve">adding a parameter to the ship risk profile (SRP) and thereby allowing them to being less</w:t>
      </w:r>
      <w:r>
        <w:t xml:space="preserve"> </w:t>
      </w:r>
      <w:r>
        <w:t xml:space="preserve">targeted by PSC inspections.</w:t>
      </w:r>
      <w:r>
        <w:br/>
      </w:r>
      <w:r>
        <w:t xml:space="preserve">Enforcement costs savings for PSC authorities: In PM7C the share of inspections of ships</w:t>
      </w:r>
      <w:r>
        <w:t xml:space="preserve"> </w:t>
      </w:r>
      <w:r>
        <w:t xml:space="preserve">having e-certificates is projected to go up to 65% in 2030 and 90% in 2040 and beyond. As a</w:t>
      </w:r>
      <w:r>
        <w:t xml:space="preserve"> </w:t>
      </w:r>
      <w:r>
        <w:t xml:space="preserve">result, on average, the man-hours per inspection would decrease from 5.6 in the baseline to</w:t>
      </w:r>
      <w:r>
        <w:t xml:space="preserve"> </w:t>
      </w:r>
      <w:r>
        <w:t xml:space="preserve">5.1 in PM7C in 2030 and from 5.5 in the baseline to 4.8 in PM7C in 2050. The man-hours</w:t>
      </w:r>
      <w:r>
        <w:t xml:space="preserve"> </w:t>
      </w:r>
      <w:r>
        <w:t xml:space="preserve">per initial, more detailed and expanded inspection are provided in Table 35.</w:t>
      </w:r>
      <w:r>
        <w:br/>
      </w:r>
      <w:r>
        <w:t xml:space="preserve">Enforcement costs savings for PSC authorities relative to the baseline are thus estimated</w:t>
      </w:r>
      <w:r>
        <w:t xml:space="preserve"> </w:t>
      </w:r>
      <w:r>
        <w:t xml:space="preserve">at EUR 304,905 in 2030, EUR 494,281 in 2040 and EUR 510,307 in 2050. Expressed as</w:t>
      </w:r>
      <w:r>
        <w:t xml:space="preserve"> </w:t>
      </w:r>
      <w:r>
        <w:t xml:space="preserve">present value over 2025-2050 the total costs savings relative to the baseline are estimated</w:t>
      </w:r>
      <w:r>
        <w:t xml:space="preserve"> </w:t>
      </w:r>
      <w:r>
        <w:t xml:space="preserve">at EUR 7.260 million.</w:t>
      </w:r>
      <w:r>
        <w:t xml:space="preserve"> </w:t>
      </w:r>
      <w:r>
        <w:t xml:space="preserve">Table 35: Enforcement costs savings for PSC authorities relative to the baseline (in EUR)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Man-hours per inspection (hours)</w:t>
      </w:r>
      <w:r>
        <w:t xml:space="preserve"> </w:t>
      </w:r>
      <w:r>
        <w:t xml:space="preserve">5.1</w:t>
      </w:r>
      <w:r>
        <w:t xml:space="preserve"> </w:t>
      </w:r>
      <w:r>
        <w:t xml:space="preserve">4.8</w:t>
      </w:r>
      <w:r>
        <w:t xml:space="preserve"> </w:t>
      </w:r>
      <w:r>
        <w:t xml:space="preserve">4.8</w:t>
      </w:r>
      <w:r>
        <w:t xml:space="preserve"> </w:t>
      </w:r>
      <w:r>
        <w:t xml:space="preserve">Initial inspection</w:t>
      </w:r>
      <w:r>
        <w:t xml:space="preserve"> </w:t>
      </w:r>
      <w:r>
        <w:t xml:space="preserve">3.5</w:t>
      </w:r>
      <w:r>
        <w:t xml:space="preserve"> </w:t>
      </w:r>
      <w:r>
        <w:t xml:space="preserve">3.2</w:t>
      </w:r>
      <w:r>
        <w:t xml:space="preserve"> </w:t>
      </w:r>
      <w:r>
        <w:t xml:space="preserve">3.2</w:t>
      </w:r>
      <w:r>
        <w:t xml:space="preserve"> </w:t>
      </w:r>
      <w:r>
        <w:t xml:space="preserve">More detailed inspection</w:t>
      </w:r>
      <w:r>
        <w:t xml:space="preserve"> </w:t>
      </w:r>
      <w:r>
        <w:t xml:space="preserve">5.2</w:t>
      </w:r>
      <w:r>
        <w:t xml:space="preserve"> </w:t>
      </w:r>
      <w:r>
        <w:t xml:space="preserve">4.9</w:t>
      </w:r>
      <w:r>
        <w:t xml:space="preserve"> </w:t>
      </w:r>
      <w:r>
        <w:t xml:space="preserve">4.9</w:t>
      </w:r>
      <w:r>
        <w:t xml:space="preserve"> </w:t>
      </w:r>
      <w:r>
        <w:t xml:space="preserve">Expanded inspection</w:t>
      </w:r>
      <w:r>
        <w:t xml:space="preserve"> </w:t>
      </w:r>
      <w:r>
        <w:t xml:space="preserve">7.9</w:t>
      </w:r>
      <w:r>
        <w:t xml:space="preserve"> </w:t>
      </w:r>
      <w:r>
        <w:t xml:space="preserve">7.5</w:t>
      </w:r>
      <w:r>
        <w:t xml:space="preserve"> </w:t>
      </w:r>
      <w:r>
        <w:t xml:space="preserve">7.5</w:t>
      </w:r>
      <w:r>
        <w:t xml:space="preserve"> </w:t>
      </w:r>
      <w:r>
        <w:t xml:space="preserve">Share of inspections of ships having e-certificates</w:t>
      </w:r>
      <w:r>
        <w:t xml:space="preserve"> </w:t>
      </w:r>
      <w:r>
        <w:t xml:space="preserve">65%</w:t>
      </w:r>
      <w:r>
        <w:t xml:space="preserve"> </w:t>
      </w:r>
      <w:r>
        <w:t xml:space="preserve">90%</w:t>
      </w:r>
      <w:r>
        <w:t xml:space="preserve"> </w:t>
      </w:r>
      <w:r>
        <w:t xml:space="preserve">90%</w:t>
      </w:r>
      <w:r>
        <w:t xml:space="preserve"> </w:t>
      </w:r>
      <w:r>
        <w:t xml:space="preserve">Total costs savings for PSC authorities relative to the baseline (EUR), in 2020 prices</w:t>
      </w:r>
      <w:r>
        <w:t xml:space="preserve"> </w:t>
      </w:r>
      <w:r>
        <w:t xml:space="preserve">304,905</w:t>
      </w:r>
      <w:r>
        <w:t xml:space="preserve"> </w:t>
      </w:r>
      <w:r>
        <w:t xml:space="preserve">494,281</w:t>
      </w:r>
      <w:r>
        <w:t xml:space="preserve"> </w:t>
      </w:r>
      <w:r>
        <w:t xml:space="preserve">510,307</w:t>
      </w:r>
      <w:r>
        <w:t xml:space="preserve"> </w:t>
      </w:r>
      <w:r>
        <w:t xml:space="preserve">Initial inspection</w:t>
      </w:r>
      <w:r>
        <w:t xml:space="preserve"> </w:t>
      </w:r>
      <w:r>
        <w:t xml:space="preserve">109,208</w:t>
      </w:r>
      <w:r>
        <w:t xml:space="preserve"> </w:t>
      </w:r>
      <w:r>
        <w:t xml:space="preserve">177,038</w:t>
      </w:r>
      <w:r>
        <w:t xml:space="preserve"> </w:t>
      </w:r>
      <w:r>
        <w:t xml:space="preserve">182,778</w:t>
      </w:r>
      <w:r>
        <w:t xml:space="preserve"> </w:t>
      </w:r>
      <w:r>
        <w:t xml:space="preserve">More detailed inspection</w:t>
      </w:r>
      <w:r>
        <w:t xml:space="preserve"> </w:t>
      </w:r>
      <w:r>
        <w:t xml:space="preserve">127,059</w:t>
      </w:r>
      <w:r>
        <w:t xml:space="preserve"> </w:t>
      </w:r>
      <w:r>
        <w:t xml:space="preserve">205,975</w:t>
      </w:r>
      <w:r>
        <w:t xml:space="preserve"> </w:t>
      </w:r>
      <w:r>
        <w:t xml:space="preserve">212,653</w:t>
      </w:r>
      <w:r>
        <w:t xml:space="preserve"> </w:t>
      </w:r>
      <w:r>
        <w:t xml:space="preserve">Expanded inspection</w:t>
      </w:r>
      <w:r>
        <w:t xml:space="preserve"> </w:t>
      </w:r>
      <w:r>
        <w:t xml:space="preserve">68,638</w:t>
      </w:r>
      <w:r>
        <w:t xml:space="preserve"> </w:t>
      </w:r>
      <w:r>
        <w:t xml:space="preserve">111,268</w:t>
      </w:r>
      <w:r>
        <w:t xml:space="preserve"> </w:t>
      </w:r>
      <w:r>
        <w:t xml:space="preserve">114,876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Costs for EMSA: The costs for EMSA are the same as in PM7B.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Costs for Flag State authorities: The costs for Flag State authorities are the same as in</w:t>
      </w:r>
      <w:r>
        <w:t xml:space="preserve"> </w:t>
      </w:r>
      <w:r>
        <w:t xml:space="preserve">PM7B.</w:t>
      </w:r>
      <w:r>
        <w:t xml:space="preserve"> </w:t>
      </w:r>
      <w:r>
        <w:t xml:space="preserve">PM8: Amend the Directive to clarify and fix the time-frame within which the ship</w:t>
      </w:r>
      <w:r>
        <w:t xml:space="preserve"> </w:t>
      </w:r>
      <w:r>
        <w:t xml:space="preserve">arrival and departure notifications have to be carried out</w:t>
      </w:r>
      <w:r>
        <w:t xml:space="preserve"> </w:t>
      </w:r>
      <w:r>
        <w:t xml:space="preserve">PM8 focuses on the link between SafeSeaNet and THETIS databases, and how quickly</w:t>
      </w:r>
      <w:r>
        <w:t xml:space="preserve"> </w:t>
      </w:r>
      <w:r>
        <w:t xml:space="preserve">and accurately the transmission of the actual time of arrival (ATA) and the actual time of</w:t>
      </w:r>
      <w:r>
        <w:t xml:space="preserve"> </w:t>
      </w:r>
      <w:r>
        <w:t xml:space="preserve">departure (ATD) in SSN should occur. Article 24(2) of the PSC Directive requires</w:t>
      </w:r>
      <w:r>
        <w:t xml:space="preserve"> </w:t>
      </w:r>
      <w:r>
        <w:t xml:space="preserve">Member States to ensure that this data is “transferred within a reasonable time to the</w:t>
      </w:r>
      <w:r>
        <w:t xml:space="preserve"> </w:t>
      </w:r>
      <w:r>
        <w:t xml:space="preserve">inspection database”. PM8 will clarify what is the reasonable time such that the reporting</w:t>
      </w:r>
      <w:r>
        <w:t xml:space="preserve"> </w:t>
      </w:r>
      <w:r>
        <w:t xml:space="preserve">of ATA and ATD is carried out within three hours. This measure does not imply</w:t>
      </w:r>
      <w:r>
        <w:t xml:space="preserve"> </w:t>
      </w:r>
      <w:r>
        <w:t xml:space="preserve">additional costs relative to the baseline for PSC authorities, shipowners or EMSA</w:t>
      </w:r>
      <w:r>
        <w:t xml:space="preserve"> </w:t>
      </w:r>
      <w:r>
        <w:t xml:space="preserve">because the reporting already takes place according to the PSC Directive. The benefit</w:t>
      </w:r>
      <w:r>
        <w:t xml:space="preserve"> </w:t>
      </w:r>
      <w:r>
        <w:t xml:space="preserve">from timely reporting would be the correct calculation of the ship risk profile and the</w:t>
      </w:r>
      <w:r>
        <w:t xml:space="preserve"> </w:t>
      </w:r>
      <w:r>
        <w:t xml:space="preserve">correct selection of ships for inspection. The impact on the ships selected for inspection</w:t>
      </w:r>
      <w:r>
        <w:t xml:space="preserve"> </w:t>
      </w:r>
      <w:r>
        <w:t xml:space="preserve">cannot however be quantified.</w:t>
      </w:r>
      <w:r>
        <w:br/>
      </w:r>
      <w:r>
        <w:t xml:space="preserve">PM9: Amend the Directive to allow more flexibility for missed inspections</w:t>
      </w:r>
      <w:r>
        <w:t xml:space="preserve"> </w:t>
      </w:r>
      <w:r>
        <w:t xml:space="preserve">The Directive currently allows for inspections to be missed. However, the current</w:t>
      </w:r>
      <w:r>
        <w:t xml:space="preserve"> </w:t>
      </w:r>
      <w:r>
        <w:t xml:space="preserve">possibilities offered by the Directive are not felt to be sufficiently flexible having regard</w:t>
      </w:r>
      <w:r>
        <w:t xml:space="preserve"> </w:t>
      </w:r>
      <w:r>
        <w:t xml:space="preserve">to the uneven distribution of PSC eligible vessel across the EU. PM9 will allow PSC</w:t>
      </w:r>
      <w:r>
        <w:t xml:space="preserve"> </w:t>
      </w:r>
      <w:r>
        <w:t xml:space="preserve">authorities to justify missed inspections for Priority II vessels (may be inspected). This</w:t>
      </w:r>
      <w:r>
        <w:t xml:space="preserve"> </w:t>
      </w:r>
      <w:r>
        <w:t xml:space="preserve">measure is not expected to give rise to costs for PSC authorities, shipowners or EMSA.</w:t>
      </w:r>
      <w:r>
        <w:t xml:space="preserve"> </w:t>
      </w:r>
      <w:r>
        <w:t xml:space="preserve">On the benefit side, it is expected that Member States will be able to enjoy operational</w:t>
      </w:r>
      <w:r>
        <w:t xml:space="preserve"> </w:t>
      </w:r>
      <w:r>
        <w:t xml:space="preserve">improvements when carrying out inspections, thanks to increasing flexibility for Priority</w:t>
      </w:r>
      <w:r>
        <w:t xml:space="preserve"> </w:t>
      </w:r>
      <w:r>
        <w:t xml:space="preserve">II inspections and potentially saved Priority II inspections, provided the number of these</w:t>
      </w:r>
      <w:r>
        <w:t xml:space="preserve"> </w:t>
      </w:r>
      <w:r>
        <w:t xml:space="preserve">inspections is below the required 85% threshold. The impact could however not be</w:t>
      </w:r>
      <w:r>
        <w:t xml:space="preserve"> </w:t>
      </w:r>
      <w:r>
        <w:t xml:space="preserve">quantified.</w:t>
      </w:r>
      <w:r>
        <w:br/>
      </w:r>
      <w:r>
        <w:t xml:space="preserve">PM10: Amend the Directive to prevent unwanted spill-over effects of Member States</w:t>
      </w:r>
      <w:r>
        <w:t xml:space="preserve"> </w:t>
      </w:r>
      <w:r>
        <w:t xml:space="preserve">which exceed their inspection commitment</w:t>
      </w:r>
      <w:r>
        <w:t xml:space="preserve"> </w:t>
      </w:r>
      <w:r>
        <w:t xml:space="preserve">PM10 aims at tackling the issue of Member States which exceed their inspection</w:t>
      </w:r>
      <w:r>
        <w:t xml:space="preserve"> </w:t>
      </w:r>
      <w:r>
        <w:t xml:space="preserve">commitment. Over the time of the implementation of the Directive it has been observed</w:t>
      </w:r>
      <w:r>
        <w:t xml:space="preserve"> </w:t>
      </w:r>
      <w:r>
        <w:t xml:space="preserve">that several Member States, particularly in the Mediterranean and Black Sea basins,</w:t>
      </w:r>
      <w:r>
        <w:t xml:space="preserve"> </w:t>
      </w:r>
      <w:r>
        <w:t xml:space="preserve">inspect too many Priority I ships as compared to their inspection commitment. In so</w:t>
      </w:r>
      <w:r>
        <w:t xml:space="preserve"> </w:t>
      </w:r>
      <w:r>
        <w:t xml:space="preserve">doing this disrupts the fair share calculations and creates difficulties for other Member</w:t>
      </w:r>
      <w:r>
        <w:t xml:space="preserve"> </w:t>
      </w:r>
      <w:r>
        <w:t xml:space="preserve">States to comply with their fair share commitment. According to EMSA, this practice</w:t>
      </w:r>
      <w:r>
        <w:t xml:space="preserve"> </w:t>
      </w:r>
      <w:r>
        <w:t xml:space="preserve">results in an annual growth in the fair share allocations by around 2% per year due to the</w:t>
      </w:r>
      <w:r>
        <w:t xml:space="preserve"> </w:t>
      </w:r>
      <w:r>
        <w:t xml:space="preserve">way in which the fair share is calculated. PM10 would not penalise those Member States</w:t>
      </w:r>
      <w:r>
        <w:t xml:space="preserve"> </w:t>
      </w:r>
      <w:r>
        <w:t xml:space="preserve">that “over-inspect” but would limit the effect of this practice to the Member States that</w:t>
      </w:r>
      <w:r>
        <w:t xml:space="preserve"> </w:t>
      </w:r>
      <w:r>
        <w:t xml:space="preserve">are carrying out these inspections.</w:t>
      </w:r>
      <w:r>
        <w:br/>
      </w:r>
      <w:r>
        <w:t xml:space="preserve">Enforcement costs savings for PSC authorities: PM10 is projected to lead to a decrease</w:t>
      </w:r>
      <w:r>
        <w:t xml:space="preserve"> </w:t>
      </w:r>
      <w:r>
        <w:t xml:space="preserve">in the total number of inspections by 2% relative to the baseline from 2025 onwards. This</w:t>
      </w:r>
      <w:r>
        <w:t xml:space="preserve"> </w:t>
      </w:r>
      <w:r>
        <w:t xml:space="preserve">would mean 300 less inspections relative to the baseline in 2030, 326 in 2040 and 359 in</w:t>
      </w:r>
      <w:r>
        <w:t xml:space="preserve"> </w:t>
      </w:r>
      <w:r>
        <w:t xml:space="preserve">2050. Enforcement costs savings for PSC authorities relative to the baseline are thus</w:t>
      </w:r>
      <w:r>
        <w:t xml:space="preserve"> </w:t>
      </w:r>
      <w:r>
        <w:t xml:space="preserve">estimated in PO B at EUR 57,646 in 2030, EUR 58,925 in 2040 and EUR 64,891 in</w:t>
      </w:r>
      <w:r>
        <w:t xml:space="preserve"> </w:t>
      </w:r>
      <w:r>
        <w:t xml:space="preserve">2050. Expressed as present value over 2025-2050 the total costs savings relative to the</w:t>
      </w:r>
      <w:r>
        <w:t xml:space="preserve"> </w:t>
      </w:r>
      <w:r>
        <w:t xml:space="preserve">baseline are estimated at EUR 1.086 million. In PO C they are estimated at EUR 56,937</w:t>
      </w:r>
      <w:r>
        <w:t xml:space="preserve"> </w:t>
      </w:r>
      <w:r>
        <w:t xml:space="preserve">in 2030, EUR 57,380 in 2040 and EUR 63,190 in 2050. Expressed as present value over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2025-2050 the total costs savings relative to the baseline are estimated at EUR 1.063</w:t>
      </w:r>
      <w:r>
        <w:t xml:space="preserve"> </w:t>
      </w:r>
      <w:r>
        <w:t xml:space="preserve">million. The calculation of costs savings already takes into account the decrease in the</w:t>
      </w:r>
      <w:r>
        <w:t xml:space="preserve"> </w:t>
      </w:r>
      <w:r>
        <w:t xml:space="preserve">costs per inspection due to digitalisation in PO B, linked to measure PM7C and in PO C,</w:t>
      </w:r>
      <w:r>
        <w:t xml:space="preserve"> </w:t>
      </w:r>
      <w:r>
        <w:t xml:space="preserve">linked to measure PM7B.</w:t>
      </w:r>
      <w:r>
        <w:br/>
      </w:r>
      <w:r>
        <w:t xml:space="preserve">Table 36: Enforcement costs savings for PSC authorities relative to the baseline in PO B (in EUR)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Decrease in the number of inspections relative to the baseline</w:t>
      </w:r>
      <w:r>
        <w:t xml:space="preserve"> </w:t>
      </w:r>
      <w:r>
        <w:t xml:space="preserve">300</w:t>
      </w:r>
      <w:r>
        <w:t xml:space="preserve"> </w:t>
      </w:r>
      <w:r>
        <w:t xml:space="preserve">326</w:t>
      </w:r>
      <w:r>
        <w:t xml:space="preserve"> </w:t>
      </w:r>
      <w:r>
        <w:t xml:space="preserve">359</w:t>
      </w:r>
      <w:r>
        <w:t xml:space="preserve"> </w:t>
      </w:r>
      <w:r>
        <w:t xml:space="preserve">Cost savings for PSC authorities (EUR), in 2020 prices</w:t>
      </w:r>
      <w:r>
        <w:t xml:space="preserve"> </w:t>
      </w:r>
      <w:r>
        <w:t xml:space="preserve">57,646</w:t>
      </w:r>
      <w:r>
        <w:t xml:space="preserve"> </w:t>
      </w:r>
      <w:r>
        <w:t xml:space="preserve">58,925</w:t>
      </w:r>
      <w:r>
        <w:t xml:space="preserve"> </w:t>
      </w:r>
      <w:r>
        <w:t xml:space="preserve">64,891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Table 37: Enforcement costs savings for PSC authorities relative to the baseline in PO C (in EUR)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Decrease in the number of inspections relative to the baseline</w:t>
      </w:r>
      <w:r>
        <w:t xml:space="preserve"> </w:t>
      </w:r>
      <w:r>
        <w:t xml:space="preserve">300</w:t>
      </w:r>
      <w:r>
        <w:t xml:space="preserve"> </w:t>
      </w:r>
      <w:r>
        <w:t xml:space="preserve">326</w:t>
      </w:r>
      <w:r>
        <w:t xml:space="preserve"> </w:t>
      </w:r>
      <w:r>
        <w:t xml:space="preserve">359</w:t>
      </w:r>
      <w:r>
        <w:t xml:space="preserve"> </w:t>
      </w:r>
      <w:r>
        <w:t xml:space="preserve">Cost savings for PSC authorities (EUR), in 2020 prices</w:t>
      </w:r>
      <w:r>
        <w:t xml:space="preserve"> </w:t>
      </w:r>
      <w:r>
        <w:t xml:space="preserve">56,937</w:t>
      </w:r>
      <w:r>
        <w:t xml:space="preserve"> </w:t>
      </w:r>
      <w:r>
        <w:t xml:space="preserve">57,380</w:t>
      </w:r>
      <w:r>
        <w:t xml:space="preserve"> </w:t>
      </w:r>
      <w:r>
        <w:t xml:space="preserve">63,190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PM11: Amend the Directive by adding environmental parameters to the ship risk</w:t>
      </w:r>
      <w:r>
        <w:t xml:space="preserve"> </w:t>
      </w:r>
      <w:r>
        <w:t xml:space="preserve">profile used to target ships</w:t>
      </w:r>
      <w:r>
        <w:t xml:space="preserve"> </w:t>
      </w:r>
      <w:r>
        <w:t xml:space="preserve">The inclusion of environmental factors to determine the ship’s risk profile could</w:t>
      </w:r>
      <w:r>
        <w:t xml:space="preserve"> </w:t>
      </w:r>
      <w:r>
        <w:t xml:space="preserve">complement the generic and historical factors already requires in Article 10 of the</w:t>
      </w:r>
      <w:r>
        <w:t xml:space="preserve"> </w:t>
      </w:r>
      <w:r>
        <w:t xml:space="preserve">Directive. To this end, two criteria for assessing the environmental performance of the</w:t>
      </w:r>
      <w:r>
        <w:t xml:space="preserve"> </w:t>
      </w:r>
      <w:r>
        <w:t xml:space="preserve">ship are considered.</w:t>
      </w:r>
      <w:r>
        <w:t xml:space="preserve"> </w:t>
      </w:r>
      <w:r>
        <w:t xml:space="preserve">Environmental Related Deficiencies</w:t>
      </w:r>
      <w:r>
        <w:t xml:space="preserve"> </w:t>
      </w:r>
      <w:r>
        <w:t xml:space="preserve">A parameter based on the number of deficiencies arising in previous inspections which is</w:t>
      </w:r>
      <w:r>
        <w:t xml:space="preserve"> </w:t>
      </w:r>
      <w:r>
        <w:t xml:space="preserve">related to relevant environmental related international conventions namely MARPOL,</w:t>
      </w:r>
      <w:r>
        <w:t xml:space="preserve"> </w:t>
      </w:r>
      <w:r>
        <w:t xml:space="preserve">the Ballast Water Management Convention, the International Convention on the Control</w:t>
      </w:r>
      <w:r>
        <w:t xml:space="preserve"> </w:t>
      </w:r>
      <w:r>
        <w:t xml:space="preserve">of Harmful Anti-fouling Systems on Ships (AFS Convention), the International</w:t>
      </w:r>
      <w:r>
        <w:t xml:space="preserve"> </w:t>
      </w:r>
      <w:r>
        <w:t xml:space="preserve">Convention on Civil Liability for Oil Pollution Damage, 1969 (CLC PROT 1992), the</w:t>
      </w:r>
      <w:r>
        <w:t xml:space="preserve"> </w:t>
      </w:r>
      <w:r>
        <w:t xml:space="preserve">International Convention on Civil Liability for Bunker Oil Pollution Damage, 2001</w:t>
      </w:r>
      <w:r>
        <w:t xml:space="preserve"> </w:t>
      </w:r>
      <w:r>
        <w:t xml:space="preserve">(BUNKER) and the Nairobi International Convention on the Removal of Wrecks.</w:t>
      </w:r>
      <w:r>
        <w:br/>
      </w:r>
      <w:r>
        <w:t xml:space="preserve">Carbon Intensity Indicator</w:t>
      </w:r>
      <w:r>
        <w:br/>
      </w:r>
      <w:r>
        <w:t xml:space="preserve">The CO2 emissions performance parameter of the ship could also be included in the ship</w:t>
      </w:r>
      <w:r>
        <w:t xml:space="preserve"> </w:t>
      </w:r>
      <w:r>
        <w:t xml:space="preserve">risk profile calculation. For that purpose, the use of the carbon intensity indicator</w:t>
      </w:r>
      <w:r>
        <w:t xml:space="preserve"> </w:t>
      </w:r>
      <w:r>
        <w:t xml:space="preserve">required by the IMO’s MARPOL Annex VI could be a simple option to introduce in the</w:t>
      </w:r>
      <w:r>
        <w:t xml:space="preserve"> </w:t>
      </w:r>
      <w:r>
        <w:t xml:space="preserve">ship risk profile. In June 2021, the IMO adopted CO2 regulations applicable to existing</w:t>
      </w:r>
      <w:r>
        <w:t xml:space="preserve"> </w:t>
      </w:r>
      <w:r>
        <w:t xml:space="preserve">ships. The Energy Efficiency Existing Ship Index (EEXI) addresses the technical</w:t>
      </w:r>
      <w:r>
        <w:t xml:space="preserve"> </w:t>
      </w:r>
      <w:r>
        <w:t xml:space="preserve">efficiency of ships, the Carbon Intensity Indicator (CII) rating scheme addresses the</w:t>
      </w:r>
      <w:r>
        <w:t xml:space="preserve"> </w:t>
      </w:r>
      <w:r>
        <w:t xml:space="preserve">operational efficiency, and the enhanced Ship Energy Efficiency Management Plan</w:t>
      </w:r>
      <w:r>
        <w:t xml:space="preserve"> </w:t>
      </w:r>
      <w:r>
        <w:t xml:space="preserve">(SEEMP) addresses the management system. From 2023, the CII requirements will apply</w:t>
      </w:r>
      <w:r>
        <w:t xml:space="preserve"> </w:t>
      </w:r>
      <w:r>
        <w:t xml:space="preserve">to all cargo, RoPax and cruise ships over 5,000 GT engaged in international trade.</w:t>
      </w:r>
      <w:r>
        <w:br/>
      </w:r>
      <w:r>
        <w:t xml:space="preserve">The CII index measures the efficiency with which a ship transports cargo or passengers.</w:t>
      </w:r>
      <w:r>
        <w:t xml:space="preserve"> </w:t>
      </w:r>
      <w:r>
        <w:t xml:space="preserve">It is expressed in grams of CO2 emitted per cargo capacity and per nautical mile. The</w:t>
      </w:r>
      <w:r>
        <w:t xml:space="preserve"> </w:t>
      </w:r>
      <w:r>
        <w:t xml:space="preserve">IMO has provided that each eligible ship will be given an annual grade ranging from A to</w:t>
      </w:r>
      <w:r>
        <w:t xml:space="preserve"> </w:t>
      </w:r>
      <w:r>
        <w:t xml:space="preserve">E, with increasingly stringent thresholds by 2030. The grade allocated will be on a scale -</w:t>
      </w:r>
      <w:r>
        <w:t xml:space="preserve"> </w:t>
      </w:r>
      <w:r>
        <w:t xml:space="preserve">an A, B, C, D or E operational carbon intensity grade - indicating a major superior, minor</w:t>
      </w:r>
      <w:r>
        <w:t xml:space="preserve"> </w:t>
      </w:r>
      <w:r>
        <w:t xml:space="preserve">superior, moderate, minor inferior, or inferior level of performance. The level of</w:t>
      </w:r>
      <w:r>
        <w:t xml:space="preserve"> </w:t>
      </w:r>
      <w:r>
        <w:t xml:space="preserve">performance will be recorded in the Ship Energy Efficiency Management Plan (SEEMP).</w:t>
      </w:r>
      <w:r>
        <w:t xml:space="preserve"> </w:t>
      </w:r>
      <w:r>
        <w:t xml:space="preserve">Vessels with D and E grades will have this reflected in their ship risk profiles and this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introduction of an additional parameter to the risk profile will have an impact on the</w:t>
      </w:r>
      <w:r>
        <w:t xml:space="preserve"> </w:t>
      </w:r>
      <w:r>
        <w:t xml:space="preserve">number of High Risk Ship (HRS) to be inspected. As the ship risk profile will be added</w:t>
      </w:r>
      <w:r>
        <w:t xml:space="preserve"> </w:t>
      </w:r>
      <w:r>
        <w:t xml:space="preserve">to, the number of inspections to be carried out will be impacted by the inclusion of</w:t>
      </w:r>
      <w:r>
        <w:t xml:space="preserve"> </w:t>
      </w:r>
      <w:r>
        <w:t xml:space="preserve">environmental factors.</w:t>
      </w:r>
      <w:r>
        <w:t xml:space="preserve"> </w:t>
      </w:r>
      <w:r>
        <w:t xml:space="preserve">Enforcement costs for PSC authorities: Drawing on calculations by EMSA, the inclusion</w:t>
      </w:r>
      <w:r>
        <w:t xml:space="preserve"> </w:t>
      </w:r>
      <w:r>
        <w:t xml:space="preserve">of the Environmental Related Deficiencies and the Carbon Intensity Indicator110 in the</w:t>
      </w:r>
      <w:r>
        <w:t xml:space="preserve"> </w:t>
      </w:r>
      <w:r>
        <w:t xml:space="preserve">ship risk profile (SRP) would lead to an increase by 3.15% in the total number of</w:t>
      </w:r>
      <w:r>
        <w:t xml:space="preserve"> </w:t>
      </w:r>
      <w:r>
        <w:t xml:space="preserve">inspections relative to the baseline, or 15.2% increase in the number of expanded</w:t>
      </w:r>
      <w:r>
        <w:t xml:space="preserve"> </w:t>
      </w:r>
      <w:r>
        <w:t xml:space="preserve">inspections. According to the PSC Directive, High Risk Ship (HRS) are inspected every</w:t>
      </w:r>
      <w:r>
        <w:t xml:space="preserve"> </w:t>
      </w:r>
      <w:r>
        <w:t xml:space="preserve">six months. However, some ships do not operate all year round in EU waters and</w:t>
      </w:r>
      <w:r>
        <w:t xml:space="preserve"> </w:t>
      </w:r>
      <w:r>
        <w:t xml:space="preserve">therefore cannot be inspected as soon as their inspection time window opens. In addition,</w:t>
      </w:r>
      <w:r>
        <w:t xml:space="preserve"> </w:t>
      </w:r>
      <w:r>
        <w:t xml:space="preserve">the interval between two inspections is not calculated on a calendar annual basis but on</w:t>
      </w:r>
      <w:r>
        <w:t xml:space="preserve"> </w:t>
      </w:r>
      <w:r>
        <w:t xml:space="preserve">the basis of time since the last inspection. Taking these considerations into account</w:t>
      </w:r>
      <w:r>
        <w:t xml:space="preserve"> </w:t>
      </w:r>
      <w:r>
        <w:t xml:space="preserve">EMSA estimates that these HRS will be inspected 1.8 times a year. The increase in the</w:t>
      </w:r>
      <w:r>
        <w:t xml:space="preserve"> </w:t>
      </w:r>
      <w:r>
        <w:t xml:space="preserve">number of expanded inspections relative to the baseline, provided above, also takes into</w:t>
      </w:r>
      <w:r>
        <w:t xml:space="preserve"> </w:t>
      </w:r>
      <w:r>
        <w:t xml:space="preserve">account these considerations.</w:t>
      </w:r>
      <w:r>
        <w:br/>
      </w:r>
      <w:r>
        <w:t xml:space="preserve">The number of expanded inspections is projected to increase by 471 in 2030 relative to</w:t>
      </w:r>
      <w:r>
        <w:t xml:space="preserve"> </w:t>
      </w:r>
      <w:r>
        <w:t xml:space="preserve">the baseline, by 513 in 2040 and 565 in 2050. The enforcement costs for PSC authorities</w:t>
      </w:r>
      <w:r>
        <w:t xml:space="preserve"> </w:t>
      </w:r>
      <w:r>
        <w:t xml:space="preserve">relative to the baseline are provided in Table 38. The calculation of costs takes into</w:t>
      </w:r>
      <w:r>
        <w:t xml:space="preserve"> </w:t>
      </w:r>
      <w:r>
        <w:t xml:space="preserve">account the decrease in the costs per inspection due to digitalisation in PO B and PO C.</w:t>
      </w:r>
      <w:r>
        <w:t xml:space="preserve"> </w:t>
      </w:r>
      <w:r>
        <w:t xml:space="preserve">Expressed as present value over 2025-2050 the total costs relative to the baseline are</w:t>
      </w:r>
      <w:r>
        <w:t xml:space="preserve"> </w:t>
      </w:r>
      <w:r>
        <w:t xml:space="preserve">estimated at EUR 2.664 million in PO B and EUR 2.626 million in PO C.</w:t>
      </w:r>
      <w:r>
        <w:br/>
      </w:r>
      <w:r>
        <w:t xml:space="preserve">Table 38: Enforcement costs for PSC authorities relative to the baseline (in EUR)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Enforcement costs for PSC</w:t>
      </w:r>
      <w:r>
        <w:t xml:space="preserve"> </w:t>
      </w:r>
      <w:r>
        <w:t xml:space="preserve">authorities relative to the baseline</w:t>
      </w:r>
      <w:r>
        <w:t xml:space="preserve"> </w:t>
      </w:r>
      <w:r>
        <w:t xml:space="preserve">(EUR), in 2020 prices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- 140,074 145,965 160,760 138,862 143,325 157,853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PM12: Commission/EMSA to develop enhanced training tools/capacity development</w:t>
      </w:r>
      <w:r>
        <w:t xml:space="preserve"> </w:t>
      </w:r>
      <w:r>
        <w:t xml:space="preserve">for inspectors</w:t>
      </w:r>
      <w:r>
        <w:t xml:space="preserve"> </w:t>
      </w:r>
      <w:r>
        <w:t xml:space="preserve">PM12 is a specific policy measure addressing the training of PSCOs. While the training</w:t>
      </w:r>
      <w:r>
        <w:t xml:space="preserve"> </w:t>
      </w:r>
      <w:r>
        <w:t xml:space="preserve">offered by EMSA and the Paris MoU Secretariat is generally assessed to be effective,</w:t>
      </w:r>
      <w:r>
        <w:t xml:space="preserve"> </w:t>
      </w:r>
      <w:r>
        <w:t xml:space="preserve">such training may be limited and need to be further developed having regard to new</w:t>
      </w:r>
      <w:r>
        <w:t xml:space="preserve"> </w:t>
      </w:r>
      <w:r>
        <w:t xml:space="preserve">technologies, new requirements arising from the international conventions and EU acquis</w:t>
      </w:r>
      <w:r>
        <w:t xml:space="preserve"> </w:t>
      </w:r>
      <w:r>
        <w:t xml:space="preserve">and renewable and low carbon fuels. As a consequence, several improvements would be</w:t>
      </w:r>
      <w:r>
        <w:t xml:space="preserve"> </w:t>
      </w:r>
      <w:r>
        <w:t xml:space="preserve">needed to update trainings and increase the scope of the training, in addition to the</w:t>
      </w:r>
      <w:r>
        <w:t xml:space="preserve"> </w:t>
      </w:r>
      <w:r>
        <w:t xml:space="preserve">training foreseen in relation to fishing vessels inspections and e-certificates. The costs for</w:t>
      </w:r>
      <w:r>
        <w:t xml:space="preserve"> </w:t>
      </w:r>
      <w:r>
        <w:t xml:space="preserve">EMSA are expected to amount to EUR 150,000 per annum made up of EUR 36,000 for</w:t>
      </w:r>
      <w:r>
        <w:t xml:space="preserve"> </w:t>
      </w:r>
      <w:r>
        <w:t xml:space="preserve">in person training, a further EUR 34,000 to cover enhancement (related to PSC inspector</w:t>
      </w:r>
      <w:r>
        <w:t xml:space="preserve"> </w:t>
      </w:r>
      <w:r>
        <w:t xml:space="preserve">training) of EMSA’s on line training tools (the maritime Knowledge Centre and</w:t>
      </w:r>
      <w:r>
        <w:t xml:space="preserve"> </w:t>
      </w:r>
      <w:r>
        <w:t xml:space="preserve">RuleCheck) and EUR 80,000 for the recruitment of experts from a pool of expertise that</w:t>
      </w:r>
      <w:r>
        <w:t xml:space="preserve"> </w:t>
      </w:r>
      <w:r>
        <w:t xml:space="preserve">EMSA has developed to address very specialised matters (such as new technologies) for</w:t>
      </w:r>
    </w:p>
    <w:p>
      <w:pPr>
        <w:pStyle w:val="BodyText"/>
      </w:pPr>
      <w:r>
        <w:t xml:space="preserve">110 The CII will be adopted in 2023. However, the IMO has indicated that the distribution of the rating for</w:t>
      </w:r>
      <w:r>
        <w:t xml:space="preserve"> </w:t>
      </w:r>
      <w:r>
        <w:t xml:space="preserve">“A” to “E” over the eligible world fleet will follow a “standard” with the least polluting 15% of eligible</w:t>
      </w:r>
      <w:r>
        <w:t xml:space="preserve"> </w:t>
      </w:r>
      <w:r>
        <w:t xml:space="preserve">ships being category A, category B making up 20%, category C compromising 30% while categories D and</w:t>
      </w:r>
      <w:r>
        <w:t xml:space="preserve"> </w:t>
      </w:r>
      <w:r>
        <w:t xml:space="preserve">E will be 20% and 15% respectively.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which the Agency does not have the expertise in house. This is equivalent to one</w:t>
      </w:r>
      <w:r>
        <w:t xml:space="preserve"> </w:t>
      </w:r>
      <w:r>
        <w:t xml:space="preserve">additional full time equivalent (FTE) for EMSA in all three policy options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PM13: Amend the Directive to require Member States to develop and apply a Quality</w:t>
      </w:r>
      <w:r>
        <w:t xml:space="preserve"> </w:t>
      </w:r>
      <w:r>
        <w:t xml:space="preserve">Management System for their PSC activities</w:t>
      </w:r>
      <w:r>
        <w:t xml:space="preserve"> </w:t>
      </w:r>
      <w:r>
        <w:t xml:space="preserve">PM13 requires Member States to develop, implement and maintain a quality</w:t>
      </w:r>
      <w:r>
        <w:t xml:space="preserve"> </w:t>
      </w:r>
      <w:r>
        <w:t xml:space="preserve">management system (QMS) for their port State control administrations. This QMS shall</w:t>
      </w:r>
      <w:r>
        <w:t xml:space="preserve"> </w:t>
      </w:r>
      <w:r>
        <w:t xml:space="preserve">be certified in accordance with the applicable international quality standards (ISO 9000</w:t>
      </w:r>
      <w:r>
        <w:t xml:space="preserve"> </w:t>
      </w:r>
      <w:r>
        <w:t xml:space="preserve">series). The QMS is required for all PSC administrations, to identify and address system</w:t>
      </w:r>
      <w:r>
        <w:t xml:space="preserve"> </w:t>
      </w:r>
      <w:r>
        <w:t xml:space="preserve">problems they may encounter and to thereby improve the quality of their work and in</w:t>
      </w:r>
      <w:r>
        <w:t xml:space="preserve"> </w:t>
      </w:r>
      <w:r>
        <w:t xml:space="preserve">particular resource allocation.</w:t>
      </w:r>
      <w:r>
        <w:br/>
      </w:r>
      <w:r>
        <w:t xml:space="preserve">Currently, only France and Poland have implemented Quality Management Systems</w:t>
      </w:r>
      <w:r>
        <w:t xml:space="preserve"> </w:t>
      </w:r>
      <w:r>
        <w:t xml:space="preserve">(QMS) for their PSC activities. Hence, PM13 will only have cost implications for the 20</w:t>
      </w:r>
      <w:r>
        <w:t xml:space="preserve"> </w:t>
      </w:r>
      <w:r>
        <w:t xml:space="preserve">port States where this is not yet the case. According to desk research and stakeholders’</w:t>
      </w:r>
      <w:r>
        <w:t xml:space="preserve"> </w:t>
      </w:r>
      <w:r>
        <w:t xml:space="preserve">consultation in the context of the impact assessment support study, the one-off costs for</w:t>
      </w:r>
      <w:r>
        <w:t xml:space="preserve"> </w:t>
      </w:r>
      <w:r>
        <w:t xml:space="preserve">putting in place such a QMS (ISO 9000) is estimated at EUR 5,000 per PSC</w:t>
      </w:r>
      <w:r>
        <w:t xml:space="preserve"> </w:t>
      </w:r>
      <w:r>
        <w:t xml:space="preserve">administration in 2025. Auditing costs (i.e. ongoing costs) are assessed at EUR 5,000</w:t>
      </w:r>
      <w:r>
        <w:t xml:space="preserve"> </w:t>
      </w:r>
      <w:r>
        <w:t xml:space="preserve">every year. Thus, the total adjustment costs for PSC authorities relative to the baseline</w:t>
      </w:r>
      <w:r>
        <w:t xml:space="preserve"> </w:t>
      </w:r>
      <w:r>
        <w:t xml:space="preserve">are assessed at EUR 100,000 from 2026 to 2050. In addition, the total one-off costs in</w:t>
      </w:r>
      <w:r>
        <w:t xml:space="preserve"> </w:t>
      </w:r>
      <w:r>
        <w:t xml:space="preserve">2025 are estimated at EUR 100,000. Expressed as present value over 2025-2050 the total</w:t>
      </w:r>
      <w:r>
        <w:t xml:space="preserve"> </w:t>
      </w:r>
      <w:r>
        <w:t xml:space="preserve">adjustment costs for PSC administrations relative to the baseline are estimated at EUR</w:t>
      </w:r>
      <w:r>
        <w:t xml:space="preserve"> </w:t>
      </w:r>
      <w:r>
        <w:t xml:space="preserve">1.841 million.</w:t>
      </w:r>
      <w:r>
        <w:t xml:space="preserve"> </w:t>
      </w:r>
      <w:r>
        <w:t xml:space="preserve">PM14: Amend the Directive to allow for inspections to be missed in force majeure</w:t>
      </w:r>
      <w:r>
        <w:t xml:space="preserve"> </w:t>
      </w:r>
      <w:r>
        <w:t xml:space="preserve">situations</w:t>
      </w:r>
      <w:r>
        <w:t xml:space="preserve"> </w:t>
      </w:r>
      <w:r>
        <w:t xml:space="preserve">PM14 addresses the issue of lack of flexibility of the PSC regime in cases of crisis or</w:t>
      </w:r>
      <w:r>
        <w:t xml:space="preserve"> </w:t>
      </w:r>
      <w:r>
        <w:t xml:space="preserve">unexpected events, such as the COVID-19 pandemic. The resilience of the PSC regime to</w:t>
      </w:r>
      <w:r>
        <w:t xml:space="preserve"> </w:t>
      </w:r>
      <w:r>
        <w:t xml:space="preserve">force majeure events was in fact challenged by the pandemic. To make the regime more</w:t>
      </w:r>
      <w:r>
        <w:t xml:space="preserve"> </w:t>
      </w:r>
      <w:r>
        <w:t xml:space="preserve">resilient, the measure focuses on granting more flexibility to Member States, in terms of</w:t>
      </w:r>
      <w:r>
        <w:t xml:space="preserve"> </w:t>
      </w:r>
      <w:r>
        <w:t xml:space="preserve">allowing them to miss inspections in cases of force majeure. This measure is not</w:t>
      </w:r>
      <w:r>
        <w:t xml:space="preserve"> </w:t>
      </w:r>
      <w:r>
        <w:t xml:space="preserve">expected to have a significant impact on costs or costs savings.</w:t>
      </w:r>
      <w:r>
        <w:br/>
      </w:r>
      <w:r>
        <w:t xml:space="preserve">PM15A: Recommend that all inspections are carried out by more than one inspector</w:t>
      </w:r>
      <w:r>
        <w:t xml:space="preserve"> </w:t>
      </w:r>
      <w:r>
        <w:t xml:space="preserve">PM15A includes a recommendation that all PSC inspections are conducted by more than</w:t>
      </w:r>
      <w:r>
        <w:t xml:space="preserve"> </w:t>
      </w:r>
      <w:r>
        <w:t xml:space="preserve">one inspector, in order to increase the quality of inspections. Analysis by EMSA has</w:t>
      </w:r>
      <w:r>
        <w:t xml:space="preserve"> </w:t>
      </w:r>
      <w:r>
        <w:t xml:space="preserve">shown that 42% of PSC inspections (initial, more detailed and expanded inspections) on</w:t>
      </w:r>
      <w:r>
        <w:t xml:space="preserve"> </w:t>
      </w:r>
      <w:r>
        <w:t xml:space="preserve">commercial vessels in 2019 were conducted by more than one inspector and the share is</w:t>
      </w:r>
      <w:r>
        <w:t xml:space="preserve"> </w:t>
      </w:r>
      <w:r>
        <w:t xml:space="preserve">assumed to remain constant over time. The measure is estimated by EMSA to increase</w:t>
      </w:r>
      <w:r>
        <w:t xml:space="preserve"> </w:t>
      </w:r>
      <w:r>
        <w:t xml:space="preserve">the overall time spent on inspection by a third. In PM15A it is assumed that only 50% of</w:t>
      </w:r>
      <w:r>
        <w:t xml:space="preserve"> </w:t>
      </w:r>
      <w:r>
        <w:t xml:space="preserve">the PSC inspections that are not conducted by more than one inspector will comply with</w:t>
      </w:r>
      <w:r>
        <w:t xml:space="preserve"> </w:t>
      </w:r>
      <w:r>
        <w:t xml:space="preserve">the recommendation. In addition, the PSC on fishing vessels due to the enlargement of</w:t>
      </w:r>
      <w:r>
        <w:t xml:space="preserve"> </w:t>
      </w:r>
      <w:r>
        <w:t xml:space="preserve">the scope of the PSC Directive will also have to follow the recommendation. The</w:t>
      </w:r>
      <w:r>
        <w:t xml:space="preserve"> </w:t>
      </w:r>
      <w:r>
        <w:t xml:space="preserve">assessment of the measure takes into account the synergies with other measures in terms</w:t>
      </w:r>
      <w:r>
        <w:t xml:space="preserve"> </w:t>
      </w:r>
      <w:r>
        <w:t xml:space="preserve">of number of inspections carried out and with measure PM7A with regard to the impact</w:t>
      </w:r>
      <w:r>
        <w:t xml:space="preserve"> </w:t>
      </w:r>
      <w:r>
        <w:t xml:space="preserve">of digitalisation on the time for carrying out an inspection.</w:t>
      </w:r>
      <w:r>
        <w:br/>
      </w:r>
      <w:r>
        <w:t xml:space="preserve">The projected number of inspections that would carry out the recommendation, for</w:t>
      </w:r>
      <w:r>
        <w:t xml:space="preserve"> </w:t>
      </w:r>
      <w:r>
        <w:t xml:space="preserve">commercial and fishing vessels, is provided in Table 39, together with the enforcement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costs for PSC authorities relative to the baseline. Expressed as present value over 2025-</w:t>
      </w:r>
      <w:r>
        <w:t xml:space="preserve"> </w:t>
      </w:r>
      <w:r>
        <w:t xml:space="preserve">2050 the total costs for PSC authorities relative to the baseline are estimated at EUR</w:t>
      </w:r>
      <w:r>
        <w:t xml:space="preserve"> </w:t>
      </w:r>
      <w:r>
        <w:t xml:space="preserve">5.661 million. No additional costs are expected either for vessel operators or for EMSA.</w:t>
      </w:r>
      <w:r>
        <w:br/>
      </w:r>
      <w:r>
        <w:t xml:space="preserve">Table 39: Enforcement costs for PSC authorities relative to the baseline (in EUR)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PSC inspections on commercial vessels</w:t>
      </w:r>
    </w:p>
    <w:p>
      <w:pPr>
        <w:pStyle w:val="BodyText"/>
      </w:pPr>
      <w:r>
        <w:t xml:space="preserve">Projected number of inspections with one inspector that follow the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4302</w:t>
      </w:r>
      <w:r>
        <w:t xml:space="preserve"> </w:t>
      </w:r>
      <w:r>
        <w:t xml:space="preserve">4686</w:t>
      </w:r>
      <w:r>
        <w:t xml:space="preserve"> </w:t>
      </w:r>
      <w:r>
        <w:t xml:space="preserve">5160</w:t>
      </w:r>
      <w:r>
        <w:t xml:space="preserve"> </w:t>
      </w:r>
      <w:r>
        <w:t xml:space="preserve">Additional enforcement costs (EUR) for commercial vessels, in 2020 prices</w:t>
      </w:r>
      <w:r>
        <w:t xml:space="preserve"> </w:t>
      </w:r>
      <w:r>
        <w:t xml:space="preserve">292,811</w:t>
      </w:r>
      <w:r>
        <w:t xml:space="preserve"> </w:t>
      </w:r>
      <w:r>
        <w:t xml:space="preserve">311,531</w:t>
      </w:r>
      <w:r>
        <w:t xml:space="preserve"> </w:t>
      </w:r>
      <w:r>
        <w:t xml:space="preserve">343,074</w:t>
      </w:r>
      <w:r>
        <w:t xml:space="preserve"> </w:t>
      </w:r>
      <w:r>
        <w:t xml:space="preserve">PSC inspections on fishing vessels</w:t>
      </w:r>
    </w:p>
    <w:p>
      <w:pPr>
        <w:pStyle w:val="BodyText"/>
      </w:pPr>
      <w:r>
        <w:t xml:space="preserve">Projected number of inspections that follow the recommendation</w:t>
      </w:r>
      <w:r>
        <w:t xml:space="preserve"> </w:t>
      </w:r>
      <w:r>
        <w:t xml:space="preserve">40</w:t>
      </w:r>
      <w:r>
        <w:t xml:space="preserve"> </w:t>
      </w:r>
      <w:r>
        <w:t xml:space="preserve">48</w:t>
      </w:r>
      <w:r>
        <w:t xml:space="preserve"> </w:t>
      </w:r>
      <w:r>
        <w:t xml:space="preserve">48</w:t>
      </w:r>
      <w:r>
        <w:t xml:space="preserve"> </w:t>
      </w:r>
      <w:r>
        <w:t xml:space="preserve">Additional enforcement costs (EUR) for fishing vessels, in 2020 prices</w:t>
      </w:r>
      <w:r>
        <w:t xml:space="preserve"> </w:t>
      </w:r>
      <w:r>
        <w:t xml:space="preserve">2,067</w:t>
      </w:r>
      <w:r>
        <w:t xml:space="preserve"> </w:t>
      </w:r>
      <w:r>
        <w:t xml:space="preserve">2,395</w:t>
      </w:r>
      <w:r>
        <w:t xml:space="preserve"> </w:t>
      </w:r>
      <w:r>
        <w:t xml:space="preserve">2,420</w:t>
      </w:r>
      <w:r>
        <w:t xml:space="preserve"> </w:t>
      </w:r>
      <w:r>
        <w:t xml:space="preserve">Total additional enforcement costs for PSC authorities (EUR), in 2020 prices</w:t>
      </w:r>
      <w:r>
        <w:t xml:space="preserve"> </w:t>
      </w:r>
      <w:r>
        <w:t xml:space="preserve">294,878</w:t>
      </w:r>
      <w:r>
        <w:t xml:space="preserve"> </w:t>
      </w:r>
      <w:r>
        <w:t xml:space="preserve">313,926</w:t>
      </w:r>
      <w:r>
        <w:t xml:space="preserve"> </w:t>
      </w:r>
      <w:r>
        <w:t xml:space="preserve">345,494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PM15B: Amend the Directive to require that all expanded inspections are carried out</w:t>
      </w:r>
      <w:r>
        <w:t xml:space="preserve"> </w:t>
      </w:r>
      <w:r>
        <w:t xml:space="preserve">by more than one inspector</w:t>
      </w:r>
      <w:r>
        <w:t xml:space="preserve"> </w:t>
      </w:r>
      <w:r>
        <w:t xml:space="preserve">PM15B ensures that all expanded PSC inspections are conducted by more than one</w:t>
      </w:r>
      <w:r>
        <w:t xml:space="preserve"> </w:t>
      </w:r>
      <w:r>
        <w:t xml:space="preserve">inspector in order to guarantee more substantive inspections. Expanded inspections of</w:t>
      </w:r>
      <w:r>
        <w:t xml:space="preserve"> </w:t>
      </w:r>
      <w:r>
        <w:t xml:space="preserve">vessels involve detailed checks of construction elements and safety systems by inspectors</w:t>
      </w:r>
      <w:r>
        <w:t xml:space="preserve"> </w:t>
      </w:r>
      <w:r>
        <w:t xml:space="preserve">and they represent around 21% of all PSC inspections carried out. Hence, PM15B</w:t>
      </w:r>
      <w:r>
        <w:t xml:space="preserve"> </w:t>
      </w:r>
      <w:r>
        <w:t xml:space="preserve">amends the PSC Directive and turn it into a requirement that all expanded inspections</w:t>
      </w:r>
      <w:r>
        <w:t xml:space="preserve"> </w:t>
      </w:r>
      <w:r>
        <w:t xml:space="preserve">must be carried out by at least two inspectors. Analysis by EMSA has shown that 55% of</w:t>
      </w:r>
      <w:r>
        <w:t xml:space="preserve"> </w:t>
      </w:r>
      <w:r>
        <w:t xml:space="preserve">expanded inspections on PSC eligible vessels in 2019 were conducted by more than one</w:t>
      </w:r>
      <w:r>
        <w:t xml:space="preserve"> </w:t>
      </w:r>
      <w:r>
        <w:t xml:space="preserve">inspector and the share is assumed to remain constant over time. The measure is</w:t>
      </w:r>
      <w:r>
        <w:t xml:space="preserve"> </w:t>
      </w:r>
      <w:r>
        <w:t xml:space="preserve">estimated by EMSA to increase the overall time spent on an expanded inspection by a</w:t>
      </w:r>
      <w:r>
        <w:t xml:space="preserve"> </w:t>
      </w:r>
      <w:r>
        <w:t xml:space="preserve">third.</w:t>
      </w:r>
      <w:r>
        <w:t xml:space="preserve"> </w:t>
      </w:r>
      <w:r>
        <w:t xml:space="preserve">In addition, the PSC on fishing vessels due to the enlargement of the scope of the PSC</w:t>
      </w:r>
      <w:r>
        <w:t xml:space="preserve"> </w:t>
      </w:r>
      <w:r>
        <w:t xml:space="preserve">Directive will also have to follow the requirement. The assessment of the measure takes</w:t>
      </w:r>
      <w:r>
        <w:t xml:space="preserve"> </w:t>
      </w:r>
      <w:r>
        <w:t xml:space="preserve">into account the synergies with other measures in terms of number of expanded</w:t>
      </w:r>
      <w:r>
        <w:t xml:space="preserve"> </w:t>
      </w:r>
      <w:r>
        <w:t xml:space="preserve">inspections carried out and with the measures on digitalisation that have an impact on the</w:t>
      </w:r>
      <w:r>
        <w:t xml:space="preserve"> </w:t>
      </w:r>
      <w:r>
        <w:t xml:space="preserve">time for carrying out an expanded inspection.</w:t>
      </w:r>
      <w:r>
        <w:t xml:space="preserve"> </w:t>
      </w:r>
      <w:r>
        <w:t xml:space="preserve">The projected number of inspections subject to the requirement, for commercial and</w:t>
      </w:r>
      <w:r>
        <w:t xml:space="preserve"> </w:t>
      </w:r>
      <w:r>
        <w:t xml:space="preserve">fishing vessels, is provided in Tables 40 and 41, together with the enforcement costs for</w:t>
      </w:r>
      <w:r>
        <w:t xml:space="preserve"> </w:t>
      </w:r>
      <w:r>
        <w:t xml:space="preserve">PSC authorities relative to the baseline under PO B and PO C. Expressed as present value</w:t>
      </w:r>
      <w:r>
        <w:t xml:space="preserve"> </w:t>
      </w:r>
      <w:r>
        <w:t xml:space="preserve">over 2025-2050 the total costs for PSC authorities relative to the baseline are estimated at</w:t>
      </w:r>
      <w:r>
        <w:t xml:space="preserve"> </w:t>
      </w:r>
      <w:r>
        <w:t xml:space="preserve">EUR 3.110 million under PO B and EUR 3.083 million under PO C. No additional costs</w:t>
      </w:r>
      <w:r>
        <w:t xml:space="preserve"> </w:t>
      </w:r>
      <w:r>
        <w:t xml:space="preserve">are expected either for vessel operators or for EMSA.</w:t>
      </w:r>
      <w:r>
        <w:t xml:space="preserve"> </w:t>
      </w:r>
      <w:r>
        <w:t xml:space="preserve">Table 40: Enforcement costs for PSC authorities relative to the baseline (in EUR) under PO B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PSC inspections on commercial vessels</w:t>
      </w:r>
    </w:p>
    <w:p>
      <w:pPr>
        <w:pStyle w:val="BodyText"/>
      </w:pPr>
      <w:r>
        <w:t xml:space="preserve">Projected number of expanded inspections with one inspector</w:t>
      </w:r>
      <w:r>
        <w:t xml:space="preserve"> </w:t>
      </w:r>
      <w:r>
        <w:t xml:space="preserve">1,632</w:t>
      </w:r>
      <w:r>
        <w:t xml:space="preserve"> </w:t>
      </w:r>
      <w:r>
        <w:t xml:space="preserve">1,778</w:t>
      </w:r>
      <w:r>
        <w:t xml:space="preserve"> </w:t>
      </w:r>
      <w:r>
        <w:t xml:space="preserve">1,958</w:t>
      </w:r>
      <w:r>
        <w:t xml:space="preserve"> </w:t>
      </w:r>
      <w:r>
        <w:t xml:space="preserve">Additional enforcement costs (EUR) for commercial vessels, in 2020</w:t>
      </w:r>
      <w:r>
        <w:t xml:space="preserve"> </w:t>
      </w:r>
      <w:r>
        <w:t xml:space="preserve">prices</w:t>
      </w:r>
      <w:r>
        <w:t xml:space="preserve"> </w:t>
      </w:r>
      <w:r>
        <w:t xml:space="preserve">161,803</w:t>
      </w:r>
      <w:r>
        <w:t xml:space="preserve"> </w:t>
      </w:r>
      <w:r>
        <w:t xml:space="preserve">168,607</w:t>
      </w:r>
      <w:r>
        <w:t xml:space="preserve"> </w:t>
      </w:r>
      <w:r>
        <w:t xml:space="preserve">185,681</w:t>
      </w:r>
      <w:r>
        <w:t xml:space="preserve"> </w:t>
      </w:r>
      <w:r>
        <w:t xml:space="preserve">PSC inspections on fishing vessels</w:t>
      </w:r>
    </w:p>
    <w:p>
      <w:pPr>
        <w:pStyle w:val="BodyText"/>
      </w:pPr>
      <w:r>
        <w:t xml:space="preserve">Projected number of expanded inspections with one inspector</w:t>
      </w:r>
      <w:r>
        <w:t xml:space="preserve"> </w:t>
      </w:r>
      <w:r>
        <w:t xml:space="preserve">21</w:t>
      </w:r>
      <w:r>
        <w:t xml:space="preserve"> </w:t>
      </w:r>
      <w:r>
        <w:t xml:space="preserve">29</w:t>
      </w:r>
      <w:r>
        <w:t xml:space="preserve"> </w:t>
      </w:r>
      <w:r>
        <w:t xml:space="preserve">32</w:t>
      </w:r>
      <w:r>
        <w:t xml:space="preserve"> </w:t>
      </w:r>
      <w:r>
        <w:t xml:space="preserve">Additional enforcement costs (EUR) for fishing vessels, in 2020 prices</w:t>
      </w:r>
      <w:r>
        <w:t xml:space="preserve"> </w:t>
      </w:r>
      <w:r>
        <w:t xml:space="preserve">1,599</w:t>
      </w:r>
      <w:r>
        <w:t xml:space="preserve"> </w:t>
      </w:r>
      <w:r>
        <w:t xml:space="preserve">2,043</w:t>
      </w:r>
      <w:r>
        <w:t xml:space="preserve"> </w:t>
      </w:r>
      <w:r>
        <w:t xml:space="preserve">2,324</w:t>
      </w:r>
      <w:r>
        <w:t xml:space="preserve"> </w:t>
      </w:r>
      <w:r>
        <w:t xml:space="preserve">Total additional enforcement costs for PSC authorities (EUR), in 2020</w:t>
      </w:r>
      <w:r>
        <w:t xml:space="preserve"> </w:t>
      </w:r>
      <w:r>
        <w:t xml:space="preserve">prices</w:t>
      </w:r>
      <w:r>
        <w:t xml:space="preserve"> </w:t>
      </w:r>
      <w:r>
        <w:t xml:space="preserve">163,402</w:t>
      </w:r>
      <w:r>
        <w:t xml:space="preserve"> </w:t>
      </w:r>
      <w:r>
        <w:t xml:space="preserve">170,650</w:t>
      </w:r>
      <w:r>
        <w:t xml:space="preserve"> </w:t>
      </w:r>
      <w:r>
        <w:t xml:space="preserve">188,005</w:t>
      </w:r>
      <w:r>
        <w:t xml:space="preserve"> </w:t>
      </w:r>
      <w:r>
        <w:t xml:space="preserve">Source: COWI (2022), Impact assessment support study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Table 41: Enforcement costs for PSC authorities relative to the baseline (in EUR) under PO 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PSC inspections on commercial vessels</w:t>
      </w:r>
    </w:p>
    <w:p>
      <w:pPr>
        <w:pStyle w:val="BodyText"/>
      </w:pPr>
      <w:r>
        <w:t xml:space="preserve">Projected number of expanded inspections with one inspector</w:t>
      </w:r>
      <w:r>
        <w:t xml:space="preserve"> </w:t>
      </w:r>
      <w:r>
        <w:t xml:space="preserve">1,632</w:t>
      </w:r>
      <w:r>
        <w:t xml:space="preserve"> </w:t>
      </w:r>
      <w:r>
        <w:t xml:space="preserve">1,778</w:t>
      </w:r>
      <w:r>
        <w:t xml:space="preserve"> </w:t>
      </w:r>
      <w:r>
        <w:t xml:space="preserve">1,958</w:t>
      </w:r>
      <w:r>
        <w:t xml:space="preserve"> </w:t>
      </w:r>
      <w:r>
        <w:t xml:space="preserve">Additional enforcement costs (EUR) for commercial vessels, in 2020</w:t>
      </w:r>
      <w:r>
        <w:t xml:space="preserve"> </w:t>
      </w:r>
      <w:r>
        <w:t xml:space="preserve">prices</w:t>
      </w:r>
      <w:r>
        <w:t xml:space="preserve"> </w:t>
      </w:r>
      <w:r>
        <w:t xml:space="preserve">160,403</w:t>
      </w:r>
      <w:r>
        <w:t xml:space="preserve"> </w:t>
      </w:r>
      <w:r>
        <w:t xml:space="preserve">165,557</w:t>
      </w:r>
      <w:r>
        <w:t xml:space="preserve"> </w:t>
      </w:r>
      <w:r>
        <w:t xml:space="preserve">182,323</w:t>
      </w:r>
      <w:r>
        <w:t xml:space="preserve"> </w:t>
      </w:r>
      <w:r>
        <w:t xml:space="preserve">PSC inspections on fishing vessels</w:t>
      </w:r>
    </w:p>
    <w:p>
      <w:pPr>
        <w:pStyle w:val="BodyText"/>
      </w:pPr>
      <w:r>
        <w:t xml:space="preserve">Projected number of expanded inspections with one inspector</w:t>
      </w:r>
      <w:r>
        <w:t xml:space="preserve"> </w:t>
      </w:r>
      <w:r>
        <w:t xml:space="preserve">36</w:t>
      </w:r>
      <w:r>
        <w:t xml:space="preserve"> </w:t>
      </w:r>
      <w:r>
        <w:t xml:space="preserve">44</w:t>
      </w:r>
      <w:r>
        <w:t xml:space="preserve"> </w:t>
      </w:r>
      <w:r>
        <w:t xml:space="preserve">41</w:t>
      </w:r>
      <w:r>
        <w:t xml:space="preserve"> </w:t>
      </w:r>
      <w:r>
        <w:t xml:space="preserve">Additional enforcement costs (EUR) for fishing vessels, in 2020 prices</w:t>
      </w:r>
      <w:r>
        <w:t xml:space="preserve"> </w:t>
      </w:r>
      <w:r>
        <w:t xml:space="preserve">2,661</w:t>
      </w:r>
      <w:r>
        <w:t xml:space="preserve"> </w:t>
      </w:r>
      <w:r>
        <w:t xml:space="preserve">3,076</w:t>
      </w:r>
      <w:r>
        <w:t xml:space="preserve"> </w:t>
      </w:r>
      <w:r>
        <w:t xml:space="preserve">2,873</w:t>
      </w:r>
      <w:r>
        <w:t xml:space="preserve"> </w:t>
      </w:r>
      <w:r>
        <w:t xml:space="preserve">Total additional enforcement costs for PSC authorities (EUR), in 2020</w:t>
      </w:r>
      <w:r>
        <w:t xml:space="preserve"> </w:t>
      </w:r>
      <w:r>
        <w:t xml:space="preserve">prices</w:t>
      </w:r>
      <w:r>
        <w:t xml:space="preserve"> </w:t>
      </w:r>
      <w:r>
        <w:t xml:space="preserve">163,064</w:t>
      </w:r>
      <w:r>
        <w:t xml:space="preserve"> </w:t>
      </w:r>
      <w:r>
        <w:t xml:space="preserve">168,634</w:t>
      </w:r>
      <w:r>
        <w:t xml:space="preserve"> </w:t>
      </w:r>
      <w:r>
        <w:t xml:space="preserve">185,196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PM16A: Recommend that all PSC inspection reports are validated by an inspector</w:t>
      </w:r>
      <w:r>
        <w:t xml:space="preserve"> </w:t>
      </w:r>
      <w:r>
        <w:t xml:space="preserve">other than the inspector who carried out the inspection</w:t>
      </w:r>
      <w:r>
        <w:t xml:space="preserve"> </w:t>
      </w:r>
      <w:r>
        <w:t xml:space="preserve">PM16A encourages that PSC inspection reports are validated by a different PSCO than</w:t>
      </w:r>
      <w:r>
        <w:t xml:space="preserve"> </w:t>
      </w:r>
      <w:r>
        <w:t xml:space="preserve">the one who carried out the inspection and submitted the inspection report. On the basis</w:t>
      </w:r>
      <w:r>
        <w:t xml:space="preserve"> </w:t>
      </w:r>
      <w:r>
        <w:t xml:space="preserve">of the information in the THETIS database, EMSA estimates that around 71% of the</w:t>
      </w:r>
      <w:r>
        <w:t xml:space="preserve"> </w:t>
      </w:r>
      <w:r>
        <w:t xml:space="preserve">inspection reports are not validated by a person other than the inspector carrying out the</w:t>
      </w:r>
      <w:r>
        <w:t xml:space="preserve"> </w:t>
      </w:r>
      <w:r>
        <w:t xml:space="preserve">inspection. As PM16A refers to a recommendation, it is assumed that 50% of the</w:t>
      </w:r>
      <w:r>
        <w:t xml:space="preserve"> </w:t>
      </w:r>
      <w:r>
        <w:t xml:space="preserve">inspection reports that are currently not validated by a person other than the inspector</w:t>
      </w:r>
      <w:r>
        <w:t xml:space="preserve"> </w:t>
      </w:r>
      <w:r>
        <w:t xml:space="preserve">carrying out the inspection, will be validated by a team member. One additional man-</w:t>
      </w:r>
      <w:r>
        <w:t xml:space="preserve"> </w:t>
      </w:r>
      <w:r>
        <w:t xml:space="preserve">hour relative to the baseline is assumed for this validation.</w:t>
      </w:r>
      <w:r>
        <w:br/>
      </w:r>
      <w:r>
        <w:t xml:space="preserve">In addition, the PSC inspection reports for inspections on fishing vessels due to the</w:t>
      </w:r>
      <w:r>
        <w:t xml:space="preserve"> </w:t>
      </w:r>
      <w:r>
        <w:t xml:space="preserve">enlargement of the scope of the PSC Directive will also have to follow the</w:t>
      </w:r>
      <w:r>
        <w:t xml:space="preserve"> </w:t>
      </w:r>
      <w:r>
        <w:t xml:space="preserve">recommendation. The assessment of the measure takes into account the synergies with</w:t>
      </w:r>
      <w:r>
        <w:t xml:space="preserve"> </w:t>
      </w:r>
      <w:r>
        <w:t xml:space="preserve">other measures in PO A in terms of number of inspections carried out and thus the</w:t>
      </w:r>
      <w:r>
        <w:t xml:space="preserve"> </w:t>
      </w:r>
      <w:r>
        <w:t xml:space="preserve">number of inspection reports.</w:t>
      </w:r>
      <w:r>
        <w:t xml:space="preserve"> </w:t>
      </w:r>
      <w:r>
        <w:t xml:space="preserve">The additional number of PSC inspection reports to be validated by another PSCO, for</w:t>
      </w:r>
      <w:r>
        <w:t xml:space="preserve"> </w:t>
      </w:r>
      <w:r>
        <w:t xml:space="preserve">commercial and fishing vessels, is provided in Table 42, together with the administrative</w:t>
      </w:r>
      <w:r>
        <w:t xml:space="preserve"> </w:t>
      </w:r>
      <w:r>
        <w:t xml:space="preserve">costs for PSC authorities relative to the baseline. Expressed as present value over 2025-</w:t>
      </w:r>
      <w:r>
        <w:t xml:space="preserve"> </w:t>
      </w:r>
      <w:r>
        <w:t xml:space="preserve">2050 the total costs for PSC authorities relative to the baseline are estimated at EUR</w:t>
      </w:r>
      <w:r>
        <w:t xml:space="preserve"> </w:t>
      </w:r>
      <w:r>
        <w:t xml:space="preserve">4.235 million. No additional costs are expected either for vessel operators or for EMSA.</w:t>
      </w:r>
      <w:r>
        <w:t xml:space="preserve"> </w:t>
      </w:r>
      <w:r>
        <w:t xml:space="preserve">Table 42: Administrative costs for PSC authorities relative to the baseline (in EUR)</w:t>
      </w:r>
      <w:r>
        <w:br/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PSC inspections reports for commercial vessels</w:t>
      </w:r>
    </w:p>
    <w:p>
      <w:pPr>
        <w:pStyle w:val="BodyText"/>
      </w:pPr>
      <w:r>
        <w:t xml:space="preserve">Additional PSC inspection reports to be validated by another PSCO</w:t>
      </w:r>
      <w:r>
        <w:t xml:space="preserve"> </w:t>
      </w:r>
      <w:r>
        <w:t xml:space="preserve">5,730</w:t>
      </w:r>
      <w:r>
        <w:t xml:space="preserve"> </w:t>
      </w:r>
      <w:r>
        <w:t xml:space="preserve">6,239</w:t>
      </w:r>
      <w:r>
        <w:t xml:space="preserve"> </w:t>
      </w:r>
      <w:r>
        <w:t xml:space="preserve">6,846</w:t>
      </w:r>
      <w:r>
        <w:t xml:space="preserve"> </w:t>
      </w:r>
      <w:r>
        <w:t xml:space="preserve">Additional administrative costs relative to the baseline (EUR), in 2020</w:t>
      </w:r>
      <w:r>
        <w:t xml:space="preserve"> </w:t>
      </w:r>
      <w:r>
        <w:t xml:space="preserve">prices</w:t>
      </w:r>
      <w:r>
        <w:t xml:space="preserve"> </w:t>
      </w:r>
      <w:r>
        <w:t xml:space="preserve">216,648</w:t>
      </w:r>
      <w:r>
        <w:t xml:space="preserve"> </w:t>
      </w:r>
      <w:r>
        <w:t xml:space="preserve">235,903</w:t>
      </w:r>
      <w:r>
        <w:t xml:space="preserve"> </w:t>
      </w:r>
      <w:r>
        <w:t xml:space="preserve">258,855</w:t>
      </w:r>
      <w:r>
        <w:t xml:space="preserve"> </w:t>
      </w:r>
      <w:r>
        <w:t xml:space="preserve">PSC inspections reports for fishing vessels</w:t>
      </w:r>
    </w:p>
    <w:p>
      <w:pPr>
        <w:pStyle w:val="BodyText"/>
      </w:pPr>
      <w:r>
        <w:t xml:space="preserve">Additional PSC inspection reports to be validated by another PSCO</w:t>
      </w:r>
      <w:r>
        <w:t xml:space="preserve"> </w:t>
      </w:r>
      <w:r>
        <w:t xml:space="preserve">42</w:t>
      </w:r>
      <w:r>
        <w:t xml:space="preserve"> </w:t>
      </w:r>
      <w:r>
        <w:t xml:space="preserve">50</w:t>
      </w:r>
      <w:r>
        <w:t xml:space="preserve"> </w:t>
      </w:r>
      <w:r>
        <w:t xml:space="preserve">50</w:t>
      </w:r>
      <w:r>
        <w:t xml:space="preserve"> </w:t>
      </w:r>
      <w:r>
        <w:t xml:space="preserve">Additional administrative costs relative to the baseline (EUR), in 2020</w:t>
      </w:r>
      <w:r>
        <w:t xml:space="preserve"> </w:t>
      </w:r>
      <w:r>
        <w:t xml:space="preserve">prices</w:t>
      </w:r>
      <w:r>
        <w:t xml:space="preserve"> </w:t>
      </w:r>
      <w:r>
        <w:t xml:space="preserve">1,583</w:t>
      </w:r>
      <w:r>
        <w:t xml:space="preserve"> </w:t>
      </w:r>
      <w:r>
        <w:t xml:space="preserve">1,879</w:t>
      </w:r>
      <w:r>
        <w:t xml:space="preserve"> </w:t>
      </w:r>
      <w:r>
        <w:t xml:space="preserve">1,899</w:t>
      </w:r>
      <w:r>
        <w:t xml:space="preserve"> </w:t>
      </w:r>
      <w:r>
        <w:t xml:space="preserve">Total additional administrative costs for the PSC authorities</w:t>
      </w:r>
      <w:r>
        <w:t xml:space="preserve"> </w:t>
      </w:r>
      <w:r>
        <w:t xml:space="preserve">relative to the baseline (EUR), in 2020 prices</w:t>
      </w:r>
      <w:r>
        <w:t xml:space="preserve"> </w:t>
      </w:r>
      <w:r>
        <w:t xml:space="preserve">218,231</w:t>
      </w:r>
      <w:r>
        <w:t xml:space="preserve"> </w:t>
      </w:r>
      <w:r>
        <w:t xml:space="preserve">237,783</w:t>
      </w:r>
      <w:r>
        <w:t xml:space="preserve"> </w:t>
      </w:r>
      <w:r>
        <w:t xml:space="preserve">260,754</w:t>
      </w:r>
      <w:r>
        <w:t xml:space="preserve"> </w:t>
      </w:r>
      <w:r>
        <w:t xml:space="preserve">Source: COWI (2022), Impact assessment support study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PM16B: Amend the Directive to require that all PSC inspection reports are validated</w:t>
      </w:r>
      <w:r>
        <w:t xml:space="preserve"> </w:t>
      </w:r>
      <w:r>
        <w:t xml:space="preserve">by a validator other than the inspector who carried out the inspection before the</w:t>
      </w:r>
      <w:r>
        <w:t xml:space="preserve"> </w:t>
      </w:r>
      <w:r>
        <w:t xml:space="preserve">inspection report is transferred to the database</w:t>
      </w:r>
      <w:r>
        <w:t xml:space="preserve"> </w:t>
      </w:r>
      <w:r>
        <w:t xml:space="preserve">PM16B is similar to PM16A but requires that PSC inspection reports are validated by a</w:t>
      </w:r>
      <w:r>
        <w:t xml:space="preserve"> </w:t>
      </w:r>
      <w:r>
        <w:t xml:space="preserve">different PSCO than the one who carried out the inspection and submitted the inspection</w:t>
      </w:r>
      <w:r>
        <w:t xml:space="preserve"> </w:t>
      </w:r>
      <w:r>
        <w:t xml:space="preserve">report. The PSC inspection reports for inspections on fishing vessels due to the</w:t>
      </w:r>
      <w:r>
        <w:t xml:space="preserve"> </w:t>
      </w:r>
      <w:r>
        <w:t xml:space="preserve">enlargement of the scope of the PSC Directive will also have to follow the requirement.</w:t>
      </w:r>
      <w:r>
        <w:t xml:space="preserve"> </w:t>
      </w:r>
      <w:r>
        <w:t xml:space="preserve">The assessment of the measure takes into account the synergies with other measures in</w:t>
      </w:r>
      <w:r>
        <w:t xml:space="preserve"> </w:t>
      </w:r>
      <w:r>
        <w:t xml:space="preserve">PO B and PO C in terms of number of inspections carried out and thus the number of</w:t>
      </w:r>
      <w:r>
        <w:t xml:space="preserve"> </w:t>
      </w:r>
      <w:r>
        <w:t xml:space="preserve">inspection reports.</w:t>
      </w:r>
      <w:r>
        <w:t xml:space="preserve"> </w:t>
      </w:r>
      <w:r>
        <w:t xml:space="preserve">The additional number of PSC inspection reports to be validated by another PSCO, for</w:t>
      </w:r>
      <w:r>
        <w:t xml:space="preserve"> </w:t>
      </w:r>
      <w:r>
        <w:t xml:space="preserve">commercial and fishing vessels, is provided in Tables 43 and 44, together with the</w:t>
      </w:r>
      <w:r>
        <w:t xml:space="preserve"> </w:t>
      </w:r>
      <w:r>
        <w:t xml:space="preserve">administrative costs for PSC authorities relative to the baseline under PO B and PO C.</w:t>
      </w:r>
      <w:r>
        <w:t xml:space="preserve"> </w:t>
      </w:r>
      <w:r>
        <w:t xml:space="preserve">Expressed as present value over 2025-2050 the total costs for PSC authorities relative to</w:t>
      </w:r>
      <w:r>
        <w:t xml:space="preserve"> </w:t>
      </w:r>
      <w:r>
        <w:t xml:space="preserve">the baseline are estimated at EUR 8.595 million under PO B and EUR 8.643 million</w:t>
      </w:r>
      <w:r>
        <w:t xml:space="preserve"> </w:t>
      </w:r>
      <w:r>
        <w:t xml:space="preserve">under PO C. No additional costs are expected either for vessel operators or for EMSA.</w:t>
      </w:r>
      <w:r>
        <w:t xml:space="preserve"> </w:t>
      </w:r>
      <w:r>
        <w:t xml:space="preserve">Table 43: Administrative costs for PSC authorities relative to the baseline (in EUR) under PO B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PSC inspections reports on commercial vessels</w:t>
      </w:r>
    </w:p>
    <w:p>
      <w:pPr>
        <w:pStyle w:val="BodyText"/>
      </w:pPr>
      <w:r>
        <w:t xml:space="preserve">Additional PSC inspection reports to be validated by another PSCO</w:t>
      </w:r>
      <w:r>
        <w:t xml:space="preserve"> </w:t>
      </w:r>
      <w:r>
        <w:t xml:space="preserve">11,591</w:t>
      </w:r>
      <w:r>
        <w:t xml:space="preserve"> </w:t>
      </w:r>
      <w:r>
        <w:t xml:space="preserve">12,621</w:t>
      </w:r>
      <w:r>
        <w:t xml:space="preserve"> </w:t>
      </w:r>
      <w:r>
        <w:t xml:space="preserve">13,849</w:t>
      </w:r>
      <w:r>
        <w:t xml:space="preserve"> </w:t>
      </w:r>
      <w:r>
        <w:t xml:space="preserve">Additional administrative costs relative to the baseline (EUR), in 2020</w:t>
      </w:r>
      <w:r>
        <w:t xml:space="preserve"> </w:t>
      </w:r>
      <w:r>
        <w:t xml:space="preserve">prices</w:t>
      </w:r>
      <w:r>
        <w:t xml:space="preserve"> </w:t>
      </w:r>
      <w:r>
        <w:t xml:space="preserve">438,277</w:t>
      </w:r>
      <w:r>
        <w:t xml:space="preserve"> </w:t>
      </w:r>
      <w:r>
        <w:t xml:space="preserve">477,231</w:t>
      </w:r>
      <w:r>
        <w:t xml:space="preserve"> </w:t>
      </w:r>
      <w:r>
        <w:t xml:space="preserve">523,664</w:t>
      </w:r>
      <w:r>
        <w:t xml:space="preserve"> </w:t>
      </w:r>
      <w:r>
        <w:t xml:space="preserve">PSC inspections reports on fishing vessels</w:t>
      </w:r>
    </w:p>
    <w:p>
      <w:pPr>
        <w:pStyle w:val="BodyText"/>
      </w:pPr>
      <w:r>
        <w:t xml:space="preserve">Additional PSC inspection reports to be validated by another PSCO</w:t>
      </w:r>
      <w:r>
        <w:t xml:space="preserve"> </w:t>
      </w:r>
      <w:r>
        <w:t xml:space="preserve">108</w:t>
      </w:r>
      <w:r>
        <w:t xml:space="preserve"> </w:t>
      </w:r>
      <w:r>
        <w:t xml:space="preserve">144</w:t>
      </w:r>
      <w:r>
        <w:t xml:space="preserve"> </w:t>
      </w:r>
      <w:r>
        <w:t xml:space="preserve">164</w:t>
      </w:r>
      <w:r>
        <w:t xml:space="preserve"> </w:t>
      </w:r>
      <w:r>
        <w:t xml:space="preserve">Additional administrative costs relative to the baseline (EUR), in 2020</w:t>
      </w:r>
      <w:r>
        <w:t xml:space="preserve"> </w:t>
      </w:r>
      <w:r>
        <w:t xml:space="preserve">prices</w:t>
      </w:r>
      <w:r>
        <w:t xml:space="preserve"> </w:t>
      </w:r>
      <w:r>
        <w:t xml:space="preserve">4,076</w:t>
      </w:r>
      <w:r>
        <w:t xml:space="preserve"> </w:t>
      </w:r>
      <w:r>
        <w:t xml:space="preserve">5,459</w:t>
      </w:r>
      <w:r>
        <w:t xml:space="preserve"> </w:t>
      </w:r>
      <w:r>
        <w:t xml:space="preserve">6,210</w:t>
      </w:r>
      <w:r>
        <w:t xml:space="preserve"> </w:t>
      </w:r>
      <w:r>
        <w:t xml:space="preserve">Total additional administrative costs for the PSC authorities relative</w:t>
      </w:r>
      <w:r>
        <w:t xml:space="preserve"> </w:t>
      </w:r>
      <w:r>
        <w:t xml:space="preserve">to the baseline (EUR), in 2020 prices</w:t>
      </w:r>
      <w:r>
        <w:t xml:space="preserve"> </w:t>
      </w:r>
      <w:r>
        <w:t xml:space="preserve">442,353</w:t>
      </w:r>
      <w:r>
        <w:t xml:space="preserve"> </w:t>
      </w:r>
      <w:r>
        <w:t xml:space="preserve">482,690</w:t>
      </w:r>
      <w:r>
        <w:t xml:space="preserve"> </w:t>
      </w:r>
      <w:r>
        <w:t xml:space="preserve">529,873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Table 44: Administrative costs for PSC authorities relative to the baseline (in EUR) under PO C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PSC inspections reports on commercial vessels</w:t>
      </w:r>
    </w:p>
    <w:p>
      <w:pPr>
        <w:pStyle w:val="BodyText"/>
      </w:pPr>
      <w:r>
        <w:t xml:space="preserve">Additional PSC inspection reports to be validated by another PSCO</w:t>
      </w:r>
      <w:r>
        <w:t xml:space="preserve"> </w:t>
      </w:r>
      <w:r>
        <w:t xml:space="preserve">11,591</w:t>
      </w:r>
      <w:r>
        <w:t xml:space="preserve"> </w:t>
      </w:r>
      <w:r>
        <w:t xml:space="preserve">12,621</w:t>
      </w:r>
      <w:r>
        <w:t xml:space="preserve"> </w:t>
      </w:r>
      <w:r>
        <w:t xml:space="preserve">13,849</w:t>
      </w:r>
      <w:r>
        <w:t xml:space="preserve"> </w:t>
      </w:r>
      <w:r>
        <w:t xml:space="preserve">Additional administrative costs relative to the baseline (EUR), in 2020</w:t>
      </w:r>
      <w:r>
        <w:t xml:space="preserve"> </w:t>
      </w:r>
      <w:r>
        <w:t xml:space="preserve">prices</w:t>
      </w:r>
      <w:r>
        <w:t xml:space="preserve"> </w:t>
      </w:r>
      <w:r>
        <w:t xml:space="preserve">438,277</w:t>
      </w:r>
      <w:r>
        <w:t xml:space="preserve"> </w:t>
      </w:r>
      <w:r>
        <w:t xml:space="preserve">477,231</w:t>
      </w:r>
      <w:r>
        <w:t xml:space="preserve"> </w:t>
      </w:r>
      <w:r>
        <w:t xml:space="preserve">523,664</w:t>
      </w:r>
      <w:r>
        <w:t xml:space="preserve"> </w:t>
      </w:r>
      <w:r>
        <w:t xml:space="preserve">PSC inspections reports on fishing vessels</w:t>
      </w:r>
    </w:p>
    <w:p>
      <w:pPr>
        <w:pStyle w:val="BodyText"/>
      </w:pPr>
      <w:r>
        <w:t xml:space="preserve">Additional PSC inspection reports to be validated by another PSCO</w:t>
      </w:r>
      <w:r>
        <w:t xml:space="preserve"> </w:t>
      </w:r>
      <w:r>
        <w:t xml:space="preserve">181</w:t>
      </w:r>
      <w:r>
        <w:t xml:space="preserve"> </w:t>
      </w:r>
      <w:r>
        <w:t xml:space="preserve">222</w:t>
      </w:r>
      <w:r>
        <w:t xml:space="preserve"> </w:t>
      </w:r>
      <w:r>
        <w:t xml:space="preserve">207</w:t>
      </w:r>
      <w:r>
        <w:t xml:space="preserve"> </w:t>
      </w:r>
      <w:r>
        <w:t xml:space="preserve">Additional administrative costs relative to the baseline (EUR), in 2020</w:t>
      </w:r>
      <w:r>
        <w:t xml:space="preserve"> </w:t>
      </w:r>
      <w:r>
        <w:t xml:space="preserve">prices</w:t>
      </w:r>
      <w:r>
        <w:t xml:space="preserve"> </w:t>
      </w:r>
      <w:r>
        <w:t xml:space="preserve">6,845</w:t>
      </w:r>
      <w:r>
        <w:t xml:space="preserve"> </w:t>
      </w:r>
      <w:r>
        <w:t xml:space="preserve">8,387</w:t>
      </w:r>
      <w:r>
        <w:t xml:space="preserve"> </w:t>
      </w:r>
      <w:r>
        <w:t xml:space="preserve">7,832</w:t>
      </w:r>
      <w:r>
        <w:t xml:space="preserve"> </w:t>
      </w:r>
      <w:r>
        <w:t xml:space="preserve">Total additional administrative costs for the PSC authorities relative</w:t>
      </w:r>
      <w:r>
        <w:t xml:space="preserve"> </w:t>
      </w:r>
      <w:r>
        <w:t xml:space="preserve">to the baseline (EUR), in 2020 prices</w:t>
      </w:r>
      <w:r>
        <w:t xml:space="preserve"> </w:t>
      </w:r>
      <w:r>
        <w:t xml:space="preserve">445,123</w:t>
      </w:r>
      <w:r>
        <w:t xml:space="preserve"> </w:t>
      </w:r>
      <w:r>
        <w:t xml:space="preserve">485,617</w:t>
      </w:r>
      <w:r>
        <w:t xml:space="preserve"> </w:t>
      </w:r>
      <w:r>
        <w:t xml:space="preserve">531,495</w:t>
      </w:r>
      <w:r>
        <w:t xml:space="preserve"> </w:t>
      </w:r>
      <w:r>
        <w:t xml:space="preserve">Source: COWI (2022), Impact assessment support study</w:t>
      </w:r>
      <w:r>
        <w:t xml:space="preserve"> </w:t>
      </w:r>
      <w:r>
        <w:t xml:space="preserve">PM17: Encourage all EU States who are eligible to join the Mediterranean MoU on</w:t>
      </w:r>
      <w:r>
        <w:t xml:space="preserve"> </w:t>
      </w:r>
      <w:r>
        <w:t xml:space="preserve">Port State control</w:t>
      </w:r>
      <w:r>
        <w:br/>
      </w:r>
      <w:r>
        <w:t xml:space="preserve">PM17 is a non-regulatory measure to improve the quality of PSC inspections in marine</w:t>
      </w:r>
      <w:r>
        <w:t xml:space="preserve"> </w:t>
      </w:r>
      <w:r>
        <w:t xml:space="preserve">areas close to the EU by encouraging all EU port States who are eligible (Croatia, France,</w:t>
      </w:r>
      <w:r>
        <w:t xml:space="preserve"> </w:t>
      </w:r>
      <w:r>
        <w:t xml:space="preserve">Greece, Italy, Slovenia and Spain) to join the Mediterranean MoU on port State control</w:t>
      </w:r>
      <w:r>
        <w:t xml:space="preserve"> </w:t>
      </w:r>
      <w:r>
        <w:t xml:space="preserve">(Med MoU). Cyprus and Malta are already Med MoU members. The annual cost of Med</w:t>
      </w:r>
      <w:r>
        <w:t xml:space="preserve"> </w:t>
      </w:r>
      <w:r>
        <w:t xml:space="preserve">MoU membership is currently approximately EUR 13,000 on the basis of 10 member</w:t>
      </w:r>
      <w:r>
        <w:t xml:space="preserve"> </w:t>
      </w:r>
      <w:r>
        <w:t xml:space="preserve">authorities. It could be however expected that if the membership were to increase to 16</w:t>
      </w:r>
      <w:r>
        <w:t xml:space="preserve"> </w:t>
      </w:r>
      <w:r>
        <w:t xml:space="preserve">member authorities that this figure would be reduced to approximately EUR 8,200 per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annum. This would result in an annual total additional cost of EUR 39,600 for the port</w:t>
      </w:r>
      <w:r>
        <w:t xml:space="preserve"> </w:t>
      </w:r>
      <w:r>
        <w:t xml:space="preserve">State authorities, considering also the reduction in the cost of membership for Malta and</w:t>
      </w:r>
      <w:r>
        <w:t xml:space="preserve"> </w:t>
      </w:r>
      <w:r>
        <w:t xml:space="preserve">Cyprus. Expressed as present value over 2025-2050 the total adjustment costs for PSC</w:t>
      </w:r>
      <w:r>
        <w:t xml:space="preserve"> </w:t>
      </w:r>
      <w:r>
        <w:t xml:space="preserve">authorities relative to the baseline are estimated at EUR 0.729 million.</w:t>
      </w:r>
      <w:r>
        <w:t xml:space="preserve"> </w:t>
      </w:r>
      <w:r>
        <w:t xml:space="preserve">As previously mentioned all policy options contain eight common policy measures. In</w:t>
      </w:r>
      <w:r>
        <w:t xml:space="preserve"> </w:t>
      </w:r>
      <w:r>
        <w:t xml:space="preserve">relation to the main measures that drive the impacts, sections 6.1.1-6.1.3 of the report</w:t>
      </w:r>
      <w:r>
        <w:t xml:space="preserve"> </w:t>
      </w:r>
      <w:r>
        <w:t xml:space="preserve">already provide the share of the overall impacts that are driven by specific policy</w:t>
      </w:r>
      <w:r>
        <w:t xml:space="preserve"> </w:t>
      </w:r>
      <w:r>
        <w:t xml:space="preserve">measures with significant impact. The following tables summarise the impacts by policy</w:t>
      </w:r>
      <w:r>
        <w:t xml:space="preserve"> </w:t>
      </w:r>
      <w:r>
        <w:t xml:space="preserve">option and by policy measure for each stakeholder group.</w:t>
      </w:r>
      <w:r>
        <w:br/>
      </w:r>
      <w:r>
        <w:t xml:space="preserve">Table 45: Costs and costs savings for EU port State authorities by policy option and by policy</w:t>
      </w:r>
      <w:r>
        <w:t xml:space="preserve"> </w:t>
      </w:r>
      <w:r>
        <w:t xml:space="preserve">measure – present value for 2025-2050 compared to the baseline (in million EUR), in 2020 prices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Total additional costs (million EUR)</w:t>
      </w:r>
      <w:r>
        <w:t xml:space="preserve"> </w:t>
      </w:r>
      <w:r>
        <w:t xml:space="preserve">13.313</w:t>
      </w:r>
      <w:r>
        <w:t xml:space="preserve"> </w:t>
      </w:r>
      <w:r>
        <w:t xml:space="preserve">17.862</w:t>
      </w:r>
      <w:r>
        <w:t xml:space="preserve"> </w:t>
      </w:r>
      <w:r>
        <w:t xml:space="preserve">19.388</w:t>
      </w:r>
      <w:r>
        <w:t xml:space="preserve"> </w:t>
      </w:r>
      <w:r>
        <w:t xml:space="preserve">Administrative costs</w:t>
      </w:r>
      <w:r>
        <w:br/>
      </w:r>
      <w:r>
        <w:t xml:space="preserve">4.235</w:t>
      </w:r>
      <w:r>
        <w:t xml:space="preserve"> </w:t>
      </w:r>
      <w:r>
        <w:t xml:space="preserve">8.595</w:t>
      </w:r>
      <w:r>
        <w:t xml:space="preserve"> </w:t>
      </w:r>
      <w:r>
        <w:t xml:space="preserve">8.643</w:t>
      </w:r>
      <w:r>
        <w:t xml:space="preserve"> </w:t>
      </w:r>
      <w:r>
        <w:t xml:space="preserve">PM16A</w:t>
      </w:r>
      <w:r>
        <w:t xml:space="preserve"> </w:t>
      </w:r>
      <w:r>
        <w:t xml:space="preserve">4.235</w:t>
      </w:r>
    </w:p>
    <w:p>
      <w:pPr>
        <w:pStyle w:val="BodyText"/>
      </w:pPr>
      <w:r>
        <w:t xml:space="preserve">PM16B</w:t>
      </w:r>
    </w:p>
    <w:p>
      <w:pPr>
        <w:pStyle w:val="BodyText"/>
      </w:pPr>
      <w:r>
        <w:t xml:space="preserve">8.595</w:t>
      </w:r>
      <w:r>
        <w:t xml:space="preserve"> </w:t>
      </w:r>
      <w:r>
        <w:t xml:space="preserve">8.643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2.570</w:t>
      </w:r>
      <w:r>
        <w:t xml:space="preserve"> </w:t>
      </w:r>
      <w:r>
        <w:t xml:space="preserve">2.570</w:t>
      </w:r>
      <w:r>
        <w:t xml:space="preserve"> </w:t>
      </w:r>
      <w:r>
        <w:t xml:space="preserve">2.570</w:t>
      </w:r>
      <w:r>
        <w:t xml:space="preserve"> </w:t>
      </w:r>
      <w:r>
        <w:t xml:space="preserve">PM13</w:t>
      </w:r>
      <w:r>
        <w:t xml:space="preserve"> </w:t>
      </w:r>
      <w:r>
        <w:t xml:space="preserve">1.841</w:t>
      </w:r>
      <w:r>
        <w:t xml:space="preserve"> </w:t>
      </w:r>
      <w:r>
        <w:t xml:space="preserve">1.841</w:t>
      </w:r>
      <w:r>
        <w:t xml:space="preserve"> </w:t>
      </w:r>
      <w:r>
        <w:t xml:space="preserve">1.841</w:t>
      </w:r>
      <w:r>
        <w:t xml:space="preserve"> </w:t>
      </w:r>
      <w:r>
        <w:t xml:space="preserve">PM17</w:t>
      </w:r>
      <w:r>
        <w:t xml:space="preserve"> </w:t>
      </w:r>
      <w:r>
        <w:t xml:space="preserve">0.729</w:t>
      </w:r>
      <w:r>
        <w:t xml:space="preserve"> </w:t>
      </w:r>
      <w:r>
        <w:t xml:space="preserve">0.729</w:t>
      </w:r>
      <w:r>
        <w:t xml:space="preserve"> </w:t>
      </w:r>
      <w:r>
        <w:t xml:space="preserve">0.729</w:t>
      </w:r>
      <w:r>
        <w:t xml:space="preserve"> </w:t>
      </w:r>
      <w:r>
        <w:t xml:space="preserve">Enforcement costs</w:t>
      </w:r>
      <w:r>
        <w:br/>
      </w:r>
      <w:r>
        <w:t xml:space="preserve">6.508</w:t>
      </w:r>
      <w:r>
        <w:t xml:space="preserve"> </w:t>
      </w:r>
      <w:r>
        <w:t xml:space="preserve">6.697</w:t>
      </w:r>
      <w:r>
        <w:t xml:space="preserve"> </w:t>
      </w:r>
      <w:r>
        <w:t xml:space="preserve">8.174</w:t>
      </w:r>
      <w:r>
        <w:t xml:space="preserve"> </w:t>
      </w:r>
      <w:r>
        <w:t xml:space="preserve">PM1A</w:t>
      </w:r>
      <w:r>
        <w:t xml:space="preserve"> </w:t>
      </w:r>
      <w:r>
        <w:t xml:space="preserve">0.208</w:t>
      </w:r>
      <w:r>
        <w:t xml:space="preserve"> </w:t>
      </w:r>
      <w:r>
        <w:t xml:space="preserve">0.208</w:t>
      </w:r>
      <w:r>
        <w:t xml:space="preserve"> </w:t>
      </w:r>
      <w:r>
        <w:t xml:space="preserve">0.208</w:t>
      </w:r>
      <w:r>
        <w:t xml:space="preserve"> </w:t>
      </w:r>
      <w:r>
        <w:t xml:space="preserve">PM1B</w:t>
      </w:r>
      <w:r>
        <w:t xml:space="preserve"> </w:t>
      </w:r>
      <w:r>
        <w:t xml:space="preserve">0.400</w:t>
      </w:r>
      <w:r>
        <w:t xml:space="preserve"> </w:t>
      </w:r>
      <w:r>
        <w:t xml:space="preserve">0.400</w:t>
      </w:r>
      <w:r>
        <w:t xml:space="preserve"> </w:t>
      </w:r>
      <w:r>
        <w:t xml:space="preserve">0.400</w:t>
      </w:r>
      <w:r>
        <w:t xml:space="preserve"> </w:t>
      </w:r>
      <w:r>
        <w:t xml:space="preserve">PM1C</w:t>
      </w:r>
    </w:p>
    <w:p>
      <w:pPr>
        <w:pStyle w:val="BodyText"/>
      </w:pPr>
      <w:r>
        <w:t xml:space="preserve">1.382</w:t>
      </w:r>
      <w:r>
        <w:t xml:space="preserve"> </w:t>
      </w:r>
      <w:r>
        <w:t xml:space="preserve">PM6A</w:t>
      </w:r>
      <w:r>
        <w:t xml:space="preserve"> </w:t>
      </w:r>
      <w:r>
        <w:t xml:space="preserve">0.238</w:t>
      </w:r>
    </w:p>
    <w:p>
      <w:pPr>
        <w:pStyle w:val="BodyText"/>
      </w:pPr>
      <w:r>
        <w:t xml:space="preserve">PM6B</w:t>
      </w:r>
    </w:p>
    <w:p>
      <w:pPr>
        <w:pStyle w:val="BodyText"/>
      </w:pPr>
      <w:r>
        <w:t xml:space="preserve">0.314</w:t>
      </w:r>
      <w:r>
        <w:br/>
      </w:r>
      <w:r>
        <w:t xml:space="preserve">PM6C</w:t>
      </w:r>
    </w:p>
    <w:p>
      <w:pPr>
        <w:pStyle w:val="BodyText"/>
      </w:pPr>
      <w:r>
        <w:t xml:space="preserve">0.475</w:t>
      </w:r>
      <w:r>
        <w:t xml:space="preserve"> </w:t>
      </w:r>
      <w:r>
        <w:t xml:space="preserve">PM11</w:t>
      </w:r>
    </w:p>
    <w:p>
      <w:pPr>
        <w:pStyle w:val="BodyText"/>
      </w:pPr>
      <w:r>
        <w:t xml:space="preserve">2.664</w:t>
      </w:r>
      <w:r>
        <w:t xml:space="preserve"> </w:t>
      </w:r>
      <w:r>
        <w:t xml:space="preserve">2.626</w:t>
      </w:r>
      <w:r>
        <w:t xml:space="preserve"> </w:t>
      </w:r>
      <w:r>
        <w:t xml:space="preserve">PM15A</w:t>
      </w:r>
      <w:r>
        <w:t xml:space="preserve"> </w:t>
      </w:r>
      <w:r>
        <w:t xml:space="preserve">5.661</w:t>
      </w:r>
    </w:p>
    <w:p>
      <w:pPr>
        <w:pStyle w:val="BodyText"/>
      </w:pPr>
      <w:r>
        <w:t xml:space="preserve">PM15B</w:t>
      </w:r>
    </w:p>
    <w:p>
      <w:pPr>
        <w:pStyle w:val="BodyText"/>
      </w:pPr>
      <w:r>
        <w:t xml:space="preserve">3.110</w:t>
      </w:r>
      <w:r>
        <w:t xml:space="preserve"> </w:t>
      </w:r>
      <w:r>
        <w:t xml:space="preserve">3.083</w:t>
      </w:r>
      <w:r>
        <w:t xml:space="preserve"> </w:t>
      </w:r>
      <w:r>
        <w:t xml:space="preserve">Enforcement costs savings (million EUR)</w:t>
      </w:r>
      <w:r>
        <w:br/>
      </w:r>
      <w:r>
        <w:t xml:space="preserve">2.887</w:t>
      </w:r>
      <w:r>
        <w:t xml:space="preserve"> </w:t>
      </w:r>
      <w:r>
        <w:t xml:space="preserve">8.406</w:t>
      </w:r>
      <w:r>
        <w:t xml:space="preserve"> </w:t>
      </w:r>
      <w:r>
        <w:t xml:space="preserve">9.503</w:t>
      </w:r>
      <w:r>
        <w:t xml:space="preserve"> </w:t>
      </w:r>
      <w:r>
        <w:t xml:space="preserve">PM3</w:t>
      </w:r>
      <w:r>
        <w:t xml:space="preserve"> </w:t>
      </w:r>
      <w:r>
        <w:t xml:space="preserve">0.083</w:t>
      </w:r>
      <w:r>
        <w:t xml:space="preserve"> </w:t>
      </w:r>
      <w:r>
        <w:t xml:space="preserve">0.061</w:t>
      </w:r>
      <w:r>
        <w:t xml:space="preserve"> </w:t>
      </w:r>
      <w:r>
        <w:t xml:space="preserve">0.055</w:t>
      </w:r>
      <w:r>
        <w:t xml:space="preserve"> </w:t>
      </w:r>
      <w:r>
        <w:t xml:space="preserve">PM7A</w:t>
      </w:r>
      <w:r>
        <w:t xml:space="preserve"> </w:t>
      </w:r>
      <w:r>
        <w:t xml:space="preserve">2.804</w:t>
      </w:r>
    </w:p>
    <w:p>
      <w:pPr>
        <w:pStyle w:val="BodyText"/>
      </w:pPr>
      <w:r>
        <w:t xml:space="preserve">PM7B</w:t>
      </w:r>
    </w:p>
    <w:p>
      <w:pPr>
        <w:pStyle w:val="BodyText"/>
      </w:pPr>
      <w:r>
        <w:t xml:space="preserve">8.385</w:t>
      </w:r>
      <w:r>
        <w:t xml:space="preserve"> </w:t>
      </w:r>
      <w:r>
        <w:t xml:space="preserve">PM7C</w:t>
      </w:r>
    </w:p>
    <w:p>
      <w:pPr>
        <w:pStyle w:val="BodyText"/>
      </w:pPr>
      <w:r>
        <w:t xml:space="preserve">7.260</w:t>
      </w:r>
      <w:r>
        <w:br/>
      </w:r>
      <w:r>
        <w:t xml:space="preserve">PM10</w:t>
      </w:r>
    </w:p>
    <w:p>
      <w:pPr>
        <w:pStyle w:val="BodyText"/>
      </w:pPr>
      <w:r>
        <w:t xml:space="preserve">1.086</w:t>
      </w:r>
      <w:r>
        <w:t xml:space="preserve"> </w:t>
      </w:r>
      <w:r>
        <w:t xml:space="preserve">1.063</w:t>
      </w:r>
    </w:p>
    <w:p>
      <w:pPr>
        <w:pStyle w:val="BodyText"/>
      </w:pPr>
      <w:r>
        <w:t xml:space="preserve">Table 46: Costs for flag State authorities by policy option and policy measure – present value for</w:t>
      </w:r>
      <w:r>
        <w:t xml:space="preserve"> </w:t>
      </w:r>
      <w:r>
        <w:t xml:space="preserve">2025-2050 compared to the baseline (in million EUR), in 2020 prices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Adjustment costs (million EUR)</w:t>
      </w:r>
    </w:p>
    <w:p>
      <w:pPr>
        <w:pStyle w:val="BodyText"/>
      </w:pPr>
      <w:r>
        <w:t xml:space="preserve">4.831</w:t>
      </w:r>
      <w:r>
        <w:t xml:space="preserve"> </w:t>
      </w:r>
      <w:r>
        <w:t xml:space="preserve">4.831</w:t>
      </w:r>
      <w:r>
        <w:t xml:space="preserve"> </w:t>
      </w:r>
      <w:r>
        <w:t xml:space="preserve">PM7B</w:t>
      </w:r>
    </w:p>
    <w:p>
      <w:pPr>
        <w:pStyle w:val="BodyText"/>
      </w:pPr>
      <w:r>
        <w:t xml:space="preserve">4.831</w:t>
      </w:r>
      <w:r>
        <w:t xml:space="preserve"> </w:t>
      </w:r>
      <w:r>
        <w:t xml:space="preserve">PM7C</w:t>
      </w:r>
    </w:p>
    <w:p>
      <w:pPr>
        <w:pStyle w:val="BodyText"/>
      </w:pPr>
      <w:r>
        <w:t xml:space="preserve">4.831</w:t>
      </w:r>
    </w:p>
    <w:p>
      <w:pPr>
        <w:pStyle w:val="BodyText"/>
      </w:pPr>
      <w:r>
        <w:t xml:space="preserve">Table 47: Costs and costs savings for ship operators by policy option and policy measure – present</w:t>
      </w:r>
      <w:r>
        <w:t xml:space="preserve"> </w:t>
      </w:r>
      <w:r>
        <w:t xml:space="preserve">value for 2025-2050 compared to the baseline (in million EUR), in 2020 prices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Enforcement costs (million EUR)</w:t>
      </w:r>
      <w:r>
        <w:t xml:space="preserve"> </w:t>
      </w:r>
      <w:r>
        <w:t xml:space="preserve">0.496</w:t>
      </w:r>
      <w:r>
        <w:t xml:space="preserve"> </w:t>
      </w:r>
      <w:r>
        <w:t xml:space="preserve">0.715</w:t>
      </w:r>
      <w:r>
        <w:t xml:space="preserve"> </w:t>
      </w:r>
      <w:r>
        <w:t xml:space="preserve">1.105</w:t>
      </w:r>
      <w:r>
        <w:t xml:space="preserve"> </w:t>
      </w:r>
      <w:r>
        <w:t xml:space="preserve">PM6A</w:t>
      </w:r>
      <w:r>
        <w:t xml:space="preserve"> </w:t>
      </w:r>
      <w:r>
        <w:t xml:space="preserve">0.496</w:t>
      </w:r>
    </w:p>
    <w:p>
      <w:pPr>
        <w:pStyle w:val="BodyText"/>
      </w:pPr>
      <w:r>
        <w:t xml:space="preserve">PM6B</w:t>
      </w:r>
    </w:p>
    <w:p>
      <w:pPr>
        <w:pStyle w:val="BodyText"/>
      </w:pPr>
      <w:r>
        <w:t xml:space="preserve">0.715</w:t>
      </w:r>
      <w:r>
        <w:br/>
      </w:r>
      <w:r>
        <w:t xml:space="preserve">PM6C</w:t>
      </w:r>
    </w:p>
    <w:p>
      <w:pPr>
        <w:pStyle w:val="BodyText"/>
      </w:pPr>
      <w:r>
        <w:t xml:space="preserve">1.105</w:t>
      </w:r>
      <w:r>
        <w:t xml:space="preserve"> </w:t>
      </w:r>
      <w:r>
        <w:t xml:space="preserve">Administrative costs savings (million EUR)</w:t>
      </w:r>
      <w:r>
        <w:t xml:space="preserve"> </w:t>
      </w:r>
      <w:r>
        <w:t xml:space="preserve">5.530</w:t>
      </w:r>
      <w:r>
        <w:t xml:space="preserve"> </w:t>
      </w:r>
      <w:r>
        <w:t xml:space="preserve">5.530</w:t>
      </w:r>
      <w:r>
        <w:t xml:space="preserve"> </w:t>
      </w:r>
      <w:r>
        <w:t xml:space="preserve">5.530</w:t>
      </w:r>
      <w:r>
        <w:t xml:space="preserve"> </w:t>
      </w:r>
      <w:r>
        <w:t xml:space="preserve">PM5</w:t>
      </w:r>
      <w:r>
        <w:t xml:space="preserve"> </w:t>
      </w:r>
      <w:r>
        <w:t xml:space="preserve">5.530</w:t>
      </w:r>
      <w:r>
        <w:t xml:space="preserve"> </w:t>
      </w:r>
      <w:r>
        <w:t xml:space="preserve">5.530</w:t>
      </w:r>
      <w:r>
        <w:t xml:space="preserve"> </w:t>
      </w:r>
      <w:r>
        <w:t xml:space="preserve">5.530</w:t>
      </w:r>
    </w:p>
    <w:p>
      <w:pPr>
        <w:pStyle w:val="BodyText"/>
      </w:pPr>
      <w:r>
        <w:t xml:space="preserve">Table 48: Costs for EMSA by policy option and policy measure – present value for 2025-2050</w:t>
      </w:r>
      <w:r>
        <w:t xml:space="preserve"> </w:t>
      </w:r>
      <w:r>
        <w:t xml:space="preserve">compared to the baseline (in million EUR), in 2020 prices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Adjustment costs (million EUR)</w:t>
      </w:r>
      <w:r>
        <w:t xml:space="preserve"> </w:t>
      </w:r>
      <w:r>
        <w:t xml:space="preserve">4.138</w:t>
      </w:r>
      <w:r>
        <w:t xml:space="preserve"> </w:t>
      </w:r>
      <w:r>
        <w:t xml:space="preserve">6.479</w:t>
      </w:r>
      <w:r>
        <w:t xml:space="preserve"> </w:t>
      </w:r>
      <w:r>
        <w:t xml:space="preserve">6.479</w:t>
      </w:r>
      <w:r>
        <w:t xml:space="preserve"> </w:t>
      </w:r>
      <w:r>
        <w:t xml:space="preserve">PM6A</w:t>
      </w:r>
      <w:r>
        <w:t xml:space="preserve"> </w:t>
      </w:r>
      <w:r>
        <w:t xml:space="preserve">0.713</w:t>
      </w:r>
    </w:p>
    <w:p>
      <w:pPr>
        <w:pStyle w:val="BodyText"/>
      </w:pPr>
      <w:r>
        <w:t xml:space="preserve">PM6B</w:t>
      </w:r>
    </w:p>
    <w:p>
      <w:pPr>
        <w:pStyle w:val="BodyText"/>
      </w:pPr>
      <w:r>
        <w:t xml:space="preserve">0.813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PM6C</w:t>
      </w:r>
    </w:p>
    <w:p>
      <w:pPr>
        <w:pStyle w:val="BodyText"/>
      </w:pPr>
      <w:r>
        <w:t xml:space="preserve">0.813</w:t>
      </w:r>
      <w:r>
        <w:t xml:space="preserve"> </w:t>
      </w:r>
      <w:r>
        <w:t xml:space="preserve">PM7A</w:t>
      </w:r>
      <w:r>
        <w:t xml:space="preserve"> </w:t>
      </w:r>
      <w:r>
        <w:t xml:space="preserve">0.663</w:t>
      </w:r>
    </w:p>
    <w:p>
      <w:pPr>
        <w:pStyle w:val="BodyText"/>
      </w:pPr>
      <w:r>
        <w:t xml:space="preserve">PM7B</w:t>
      </w:r>
    </w:p>
    <w:p>
      <w:pPr>
        <w:pStyle w:val="BodyText"/>
      </w:pPr>
      <w:r>
        <w:t xml:space="preserve">2.904</w:t>
      </w:r>
      <w:r>
        <w:t xml:space="preserve"> </w:t>
      </w:r>
      <w:r>
        <w:t xml:space="preserve">PM7C</w:t>
      </w:r>
    </w:p>
    <w:p>
      <w:pPr>
        <w:pStyle w:val="BodyText"/>
      </w:pPr>
      <w:r>
        <w:t xml:space="preserve">2.904</w:t>
      </w:r>
      <w:r>
        <w:br/>
      </w:r>
      <w:r>
        <w:t xml:space="preserve">PM12</w:t>
      </w:r>
      <w:r>
        <w:t xml:space="preserve"> </w:t>
      </w:r>
      <w:r>
        <w:t xml:space="preserve">2.762</w:t>
      </w:r>
      <w:r>
        <w:t xml:space="preserve"> </w:t>
      </w:r>
      <w:r>
        <w:t xml:space="preserve">2.762</w:t>
      </w:r>
      <w:r>
        <w:t xml:space="preserve"> </w:t>
      </w:r>
      <w:r>
        <w:t xml:space="preserve">2.762</w:t>
      </w:r>
    </w:p>
    <w:p>
      <w:pPr>
        <w:pStyle w:val="Compact"/>
        <w:numPr>
          <w:ilvl w:val="0"/>
          <w:numId w:val="1014"/>
        </w:numPr>
      </w:pPr>
      <w:r>
        <w:t xml:space="preserve">Benefits in terms of avoided number of fatalities, injuries and tonnes of bunker</w:t>
      </w:r>
      <w:r>
        <w:t xml:space="preserve"> </w:t>
      </w:r>
      <w:r>
        <w:t xml:space="preserve">fuel lost at sea</w:t>
      </w:r>
      <w:r>
        <w:t xml:space="preserve"> </w:t>
      </w:r>
      <w:r>
        <w:t xml:space="preserve">As deficiencies identified during PSC inspections typically have to be rectified before the</w:t>
      </w:r>
      <w:r>
        <w:t xml:space="preserve"> </w:t>
      </w:r>
      <w:r>
        <w:t xml:space="preserve">vessel leaves the port or shortly thereafter, PSC inspections are expected to lead to a</w:t>
      </w:r>
      <w:r>
        <w:t xml:space="preserve"> </w:t>
      </w:r>
      <w:r>
        <w:t xml:space="preserve">reduction in the number of ship deficiencies over time and thereby to improve safety and</w:t>
      </w:r>
      <w:r>
        <w:t xml:space="preserve"> </w:t>
      </w:r>
      <w:r>
        <w:t xml:space="preserve">environmental performance. To estimate the benefits, a relationship between the number</w:t>
      </w:r>
      <w:r>
        <w:t xml:space="preserve"> </w:t>
      </w:r>
      <w:r>
        <w:t xml:space="preserve">of inspections and safety indicators has been estimated in the context of the impact</w:t>
      </w:r>
      <w:r>
        <w:t xml:space="preserve"> </w:t>
      </w:r>
      <w:r>
        <w:t xml:space="preserve">assessment support study, by establishing an autoregressive log-log model. The effect of</w:t>
      </w:r>
      <w:r>
        <w:t xml:space="preserve"> </w:t>
      </w:r>
      <w:r>
        <w:t xml:space="preserve">an inspection conducted in year t is estimated to have an impact on the safety level in</w:t>
      </w:r>
      <w:r>
        <w:t xml:space="preserve"> </w:t>
      </w:r>
      <w:r>
        <w:t xml:space="preserve">year t+2. The hypothesis is thus that the safety impacts take two years to materialize.</w:t>
      </w:r>
      <w:r>
        <w:t xml:space="preserve"> </w:t>
      </w:r>
      <w:r>
        <w:t xml:space="preserve">A relationship between the (natural logarithm) of inspections conducted in the period</w:t>
      </w:r>
      <w:r>
        <w:t xml:space="preserve"> </w:t>
      </w:r>
      <w:r>
        <w:t xml:space="preserve">2012-2017 on the number of marine casualties in the period 2014-2019 has been</w:t>
      </w:r>
      <w:r>
        <w:t xml:space="preserve"> </w:t>
      </w:r>
      <w:r>
        <w:t xml:space="preserve">estimated. It indicates that the negative effect of the number of inspections on the number</w:t>
      </w:r>
      <w:r>
        <w:t xml:space="preserve"> </w:t>
      </w:r>
      <w:r>
        <w:t xml:space="preserve">of marine casualties two years later is statistically different from 0. Furthermore, the error</w:t>
      </w:r>
      <w:r>
        <w:t xml:space="preserve"> </w:t>
      </w:r>
      <w:r>
        <w:t xml:space="preserve">term, indicated by the R2 (at 0.69) is fairly low, which suggests that much of the changes</w:t>
      </w:r>
      <w:r>
        <w:t xml:space="preserve"> </w:t>
      </w:r>
      <w:r>
        <w:t xml:space="preserve">in year t+2 can be explained by changes in year t. The regression analysis is to be</w:t>
      </w:r>
      <w:r>
        <w:t xml:space="preserve"> </w:t>
      </w:r>
      <w:r>
        <w:t xml:space="preserve">interpreted as “a 1% increase in inspections in year t reduces the number of marine</w:t>
      </w:r>
      <w:r>
        <w:t xml:space="preserve"> </w:t>
      </w:r>
      <w:r>
        <w:t xml:space="preserve">casualties in year 2 by 1.031%”. However, as the number of ship deficiencies decreases</w:t>
      </w:r>
      <w:r>
        <w:t xml:space="preserve"> </w:t>
      </w:r>
      <w:r>
        <w:t xml:space="preserve">over time, it is expected that the impact on marine casualties and thus on the number of</w:t>
      </w:r>
      <w:r>
        <w:t xml:space="preserve"> </w:t>
      </w:r>
      <w:r>
        <w:t xml:space="preserve">fatalities and injuries avoided would also decrease over time. Therefore, it has been</w:t>
      </w:r>
      <w:r>
        <w:t xml:space="preserve"> </w:t>
      </w:r>
      <w:r>
        <w:t xml:space="preserve">assumed that the elasticity decreases in a non-linear way by 2050, the impacts being</w:t>
      </w:r>
      <w:r>
        <w:t xml:space="preserve"> </w:t>
      </w:r>
      <w:r>
        <w:t xml:space="preserve">significantly smaller post-2040 (at less than 0.2%).</w:t>
      </w:r>
      <w:r>
        <w:br/>
      </w:r>
      <w:r>
        <w:t xml:space="preserve">It should be noted however that there is high uncertainty regarding these estimates. This</w:t>
      </w:r>
      <w:r>
        <w:t xml:space="preserve"> </w:t>
      </w:r>
      <w:r>
        <w:t xml:space="preserve">is because the impacts of the PSC Directive on safety are indirect, through inspections</w:t>
      </w:r>
      <w:r>
        <w:t xml:space="preserve"> </w:t>
      </w:r>
      <w:r>
        <w:t xml:space="preserve">that are aimed to address ship deficiencies. For this reason, sensitivity analysis has been</w:t>
      </w:r>
      <w:r>
        <w:t xml:space="preserve"> </w:t>
      </w:r>
      <w:r>
        <w:t xml:space="preserve">performed, assuming 10% and 15% lower value in absolute terms of the elasticity used to</w:t>
      </w:r>
      <w:r>
        <w:t xml:space="preserve"> </w:t>
      </w:r>
      <w:r>
        <w:t xml:space="preserve">derive the impacts.</w:t>
      </w:r>
      <w:r>
        <w:t xml:space="preserve"> </w:t>
      </w:r>
      <w:r>
        <w:t xml:space="preserve">The reduction in the number of casualties is subsequently translated into a reduction in</w:t>
      </w:r>
      <w:r>
        <w:t xml:space="preserve"> </w:t>
      </w:r>
      <w:r>
        <w:t xml:space="preserve">the number of fatalities, injuries and tonnes of bunker fuel lost at sea by using the ratios</w:t>
      </w:r>
      <w:r>
        <w:t xml:space="preserve"> </w:t>
      </w:r>
      <w:r>
        <w:t xml:space="preserve">between the number of fatalities, injuries and tonnes of bunker fuel lost at sea and the</w:t>
      </w:r>
      <w:r>
        <w:t xml:space="preserve"> </w:t>
      </w:r>
      <w:r>
        <w:t xml:space="preserve">number of marine casulaties projected in the baseline scenario.</w:t>
      </w:r>
    </w:p>
    <w:p>
      <w:pPr>
        <w:pStyle w:val="FirstParagraph"/>
      </w:pPr>
      <w:r>
        <w:t xml:space="preserve">99</w:t>
      </w:r>
    </w:p>
    <w:p>
      <w:pPr>
        <w:pStyle w:val="BodyText"/>
      </w:pPr>
      <w:r>
        <w:t xml:space="preserve">ANNEX 5: CONCLUSIONS OF THE 2018 MARITIME FITNESS</w:t>
      </w:r>
      <w:r>
        <w:t xml:space="preserve"> </w:t>
      </w:r>
      <w:r>
        <w:t xml:space="preserve">CHECK AND EMSA HORIZONTAL ANALYSIS</w:t>
      </w:r>
      <w:r>
        <w:t xml:space="preserve"> </w:t>
      </w:r>
      <w:r>
        <w:t xml:space="preserve">As regards port State control, the 2018 Maritime Fitness Check drew the following</w:t>
      </w:r>
      <w:r>
        <w:t xml:space="preserve"> </w:t>
      </w:r>
      <w:r>
        <w:t xml:space="preserve">conclusions:</w:t>
      </w:r>
      <w:r>
        <w:t xml:space="preserve"> </w:t>
      </w:r>
      <w:r>
        <w:t xml:space="preserve"> The EU layer of legislation appears fully relevant to ensure enforcement and</w:t>
      </w:r>
      <w:r>
        <w:t xml:space="preserve"> </w:t>
      </w:r>
      <w:r>
        <w:t xml:space="preserve">uniformity. While the EU is sometimes accused of going beyond the IMO standards</w:t>
      </w:r>
      <w:r>
        <w:t xml:space="preserve"> </w:t>
      </w:r>
      <w:r>
        <w:t xml:space="preserve">and undermining the credibility of the international regulation process when in the</w:t>
      </w:r>
      <w:r>
        <w:t xml:space="preserve"> </w:t>
      </w:r>
      <w:r>
        <w:t xml:space="preserve">past the EU has acted this has prompted progress at IMO level and the subsequent</w:t>
      </w:r>
      <w:r>
        <w:t xml:space="preserve"> </w:t>
      </w:r>
      <w:r>
        <w:t xml:space="preserve">adoption of global initiatives.</w:t>
      </w:r>
      <w:r>
        <w:br/>
      </w:r>
      <w:r>
        <w:t xml:space="preserve"> The EU is today widely perceived as one of the regions in the world where rules are</w:t>
      </w:r>
      <w:r>
        <w:t xml:space="preserve"> </w:t>
      </w:r>
      <w:r>
        <w:t xml:space="preserve">most strictly and properly monitored and enforced with effective systems and</w:t>
      </w:r>
      <w:r>
        <w:t xml:space="preserve"> </w:t>
      </w:r>
      <w:r>
        <w:t xml:space="preserve">procedures in place. Considerable added value is associated with EMSA. The</w:t>
      </w:r>
      <w:r>
        <w:t xml:space="preserve"> </w:t>
      </w:r>
      <w:r>
        <w:t xml:space="preserve">Agency’s systems and databases, its training and capacity-building activities have</w:t>
      </w:r>
      <w:r>
        <w:t xml:space="preserve"> </w:t>
      </w:r>
      <w:r>
        <w:t xml:space="preserve">been a key enabler of the success of the overall maritime transport policy, ensuring</w:t>
      </w:r>
      <w:r>
        <w:t xml:space="preserve"> </w:t>
      </w:r>
      <w:r>
        <w:t xml:space="preserve">real operational application.</w:t>
      </w:r>
      <w:r>
        <w:t xml:space="preserve"> </w:t>
      </w:r>
      <w:r>
        <w:t xml:space="preserve"> The capacity of Member States to fulfil their international obligations as a flag, port or</w:t>
      </w:r>
      <w:r>
        <w:t xml:space="preserve"> </w:t>
      </w:r>
      <w:r>
        <w:t xml:space="preserve">coastal State in relation to the various Directives appears to be under strain.</w:t>
      </w:r>
      <w:r>
        <w:br/>
      </w:r>
      <w:r>
        <w:t xml:space="preserve"> The fitness check concluded that there is no major scope for legislative simplification</w:t>
      </w:r>
      <w:r>
        <w:t xml:space="preserve"> </w:t>
      </w:r>
      <w:r>
        <w:t xml:space="preserve">in the overall set up. The legislation was complementary and no overlap was</w:t>
      </w:r>
      <w:r>
        <w:t xml:space="preserve"> </w:t>
      </w:r>
      <w:r>
        <w:t xml:space="preserve">identified. The legislation mirrors the various responsibilities defined at international</w:t>
      </w:r>
      <w:r>
        <w:t xml:space="preserve"> </w:t>
      </w:r>
      <w:r>
        <w:t xml:space="preserve">level which would have to be followed in any case by the Member States at national</w:t>
      </w:r>
      <w:r>
        <w:t xml:space="preserve"> </w:t>
      </w:r>
      <w:r>
        <w:t xml:space="preserve">level. On the other hand, the fitness check concluded that there is margin to achieve</w:t>
      </w:r>
      <w:r>
        <w:t xml:space="preserve"> </w:t>
      </w:r>
      <w:r>
        <w:t xml:space="preserve">further simplification and burden reduction in relation to the individual directives. The</w:t>
      </w:r>
      <w:r>
        <w:t xml:space="preserve"> </w:t>
      </w:r>
      <w:r>
        <w:t xml:space="preserve">potential as well as the challenges of digitalisation are horizontal issues. Digitalisation</w:t>
      </w:r>
      <w:r>
        <w:t xml:space="preserve"> </w:t>
      </w:r>
      <w:r>
        <w:t xml:space="preserve">through EMSA systems has been a key enabler for the achievement of the objectives.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Links between the 2018 ex-port evaluation and the present impact assessment</w:t>
      </w:r>
      <w:r>
        <w:t xml:space="preserve"> </w:t>
      </w:r>
      <w:r>
        <w:t xml:space="preserve">Main ex-post evaluation conclusions</w:t>
      </w:r>
      <w:r>
        <w:br/>
      </w:r>
      <w:r>
        <w:t xml:space="preserve">Impact Assessment</w:t>
      </w:r>
      <w:r>
        <w:t xml:space="preserve"> </w:t>
      </w:r>
      <w:r>
        <w:t xml:space="preserve">Conclusions on relevance</w:t>
      </w:r>
      <w:r>
        <w:t xml:space="preserve"> </w:t>
      </w:r>
      <w:r>
        <w:t xml:space="preserve">The Commission and EMSA could together</w:t>
      </w:r>
      <w:r>
        <w:t xml:space="preserve"> </w:t>
      </w:r>
      <w:r>
        <w:t xml:space="preserve">with the Member States explore the need for</w:t>
      </w:r>
      <w:r>
        <w:t xml:space="preserve"> </w:t>
      </w:r>
      <w:r>
        <w:t xml:space="preserve">more flexibility to increase effectiveness</w:t>
      </w:r>
      <w:r>
        <w:t xml:space="preserve"> </w:t>
      </w:r>
      <w:r>
        <w:t xml:space="preserve">and efficiency.</w:t>
      </w:r>
      <w:r>
        <w:br/>
      </w:r>
      <w:r>
        <w:t xml:space="preserve">Policy measures are defined to keep the Directive up to date</w:t>
      </w:r>
      <w:r>
        <w:t xml:space="preserve"> </w:t>
      </w:r>
      <w:r>
        <w:t xml:space="preserve">with developments at international level (IMO and Paris</w:t>
      </w:r>
      <w:r>
        <w:t xml:space="preserve"> </w:t>
      </w:r>
      <w:r>
        <w:t xml:space="preserve">MoU).</w:t>
      </w:r>
      <w:r>
        <w:br/>
      </w:r>
      <w:r>
        <w:t xml:space="preserve">Conclusions on effectiveness</w:t>
      </w:r>
      <w:r>
        <w:t xml:space="preserve"> </w:t>
      </w:r>
      <w:r>
        <w:t xml:space="preserve">With regard to effectiveness, the evaluation</w:t>
      </w:r>
      <w:r>
        <w:t xml:space="preserve"> </w:t>
      </w:r>
      <w:r>
        <w:t xml:space="preserve">recommends that EMSA continues its</w:t>
      </w:r>
      <w:r>
        <w:t xml:space="preserve"> </w:t>
      </w:r>
      <w:r>
        <w:t xml:space="preserve">provision of common training, in pursuance</w:t>
      </w:r>
      <w:r>
        <w:t xml:space="preserve"> </w:t>
      </w:r>
      <w:r>
        <w:t xml:space="preserve">of high-quality and harmonised PSC</w:t>
      </w:r>
      <w:r>
        <w:t xml:space="preserve"> </w:t>
      </w:r>
      <w:r>
        <w:t xml:space="preserve">inspections.</w:t>
      </w:r>
      <w:r>
        <w:t xml:space="preserve"> </w:t>
      </w:r>
      <w:r>
        <w:t xml:space="preserve">Policy measures are defined for EMSA to provide for more</w:t>
      </w:r>
      <w:r>
        <w:t xml:space="preserve"> </w:t>
      </w:r>
      <w:r>
        <w:t xml:space="preserve">and more detailed training to PSC inspectors.</w:t>
      </w:r>
      <w:r>
        <w:br/>
      </w:r>
      <w:r>
        <w:t xml:space="preserve">Member States and Paris MoU should</w:t>
      </w:r>
      <w:r>
        <w:t xml:space="preserve"> </w:t>
      </w:r>
      <w:r>
        <w:t xml:space="preserve">continue the process of improving the</w:t>
      </w:r>
      <w:r>
        <w:t xml:space="preserve"> </w:t>
      </w:r>
      <w:r>
        <w:t xml:space="preserve">design of the ship risk profile by looking at</w:t>
      </w:r>
      <w:r>
        <w:t xml:space="preserve"> </w:t>
      </w:r>
      <w:r>
        <w:t xml:space="preserve">issues such as the weighting of generic and</w:t>
      </w:r>
      <w:r>
        <w:t xml:space="preserve"> </w:t>
      </w:r>
      <w:r>
        <w:t xml:space="preserve">individual risk factors, the formula for</w:t>
      </w:r>
      <w:r>
        <w:t xml:space="preserve"> </w:t>
      </w:r>
      <w:r>
        <w:t xml:space="preserve">calculating flag State performance (the</w:t>
      </w:r>
      <w:r>
        <w:t xml:space="preserve"> </w:t>
      </w:r>
      <w:r>
        <w:t xml:space="preserve">white-grey-black list) and the taking into</w:t>
      </w:r>
      <w:r>
        <w:t xml:space="preserve"> </w:t>
      </w:r>
      <w:r>
        <w:t xml:space="preserve">account of an environmental focus.</w:t>
      </w:r>
      <w:r>
        <w:t xml:space="preserve"> </w:t>
      </w:r>
      <w:r>
        <w:t xml:space="preserve">Policy measures are defined to adjust the ship risk profile to</w:t>
      </w:r>
      <w:r>
        <w:t xml:space="preserve"> </w:t>
      </w:r>
      <w:r>
        <w:t xml:space="preserve">better target high risk ships for inspection as well as to give</w:t>
      </w:r>
      <w:r>
        <w:t xml:space="preserve"> </w:t>
      </w:r>
      <w:r>
        <w:t xml:space="preserve">more focus to environmental aspects. The ship risk profile</w:t>
      </w:r>
      <w:r>
        <w:t xml:space="preserve"> </w:t>
      </w:r>
      <w:r>
        <w:t xml:space="preserve">should also be modified to take account of changes to the</w:t>
      </w:r>
      <w:r>
        <w:t xml:space="preserve"> </w:t>
      </w:r>
      <w:r>
        <w:t xml:space="preserve">formula for drawing up the white-grey–black list.</w:t>
      </w:r>
      <w:r>
        <w:br/>
      </w:r>
      <w:r>
        <w:t xml:space="preserve">Larger fishing vessels should be subject to</w:t>
      </w:r>
      <w:r>
        <w:t xml:space="preserve"> </w:t>
      </w:r>
      <w:r>
        <w:t xml:space="preserve">some form of inspection to ensure</w:t>
      </w:r>
      <w:r>
        <w:t xml:space="preserve"> </w:t>
      </w:r>
      <w:r>
        <w:t xml:space="preserve">compliance with maritime safety, pollution</w:t>
      </w:r>
      <w:r>
        <w:t xml:space="preserve"> </w:t>
      </w:r>
      <w:r>
        <w:t xml:space="preserve">prevention as well as living and working</w:t>
      </w:r>
      <w:r>
        <w:t xml:space="preserve"> </w:t>
      </w:r>
      <w:r>
        <w:t xml:space="preserve">conditions on-board.</w:t>
      </w:r>
      <w:r>
        <w:br/>
      </w:r>
      <w:r>
        <w:t xml:space="preserve">Policy measures are defined to look into the possibility of</w:t>
      </w:r>
      <w:r>
        <w:t xml:space="preserve"> </w:t>
      </w:r>
      <w:r>
        <w:t xml:space="preserve">providing for PSC inspections of larger fishing vessels.</w:t>
      </w:r>
      <w:r>
        <w:br/>
      </w:r>
      <w:r>
        <w:t xml:space="preserve">Conclusions on efficiency</w:t>
      </w:r>
      <w:r>
        <w:br/>
      </w:r>
      <w:r>
        <w:t xml:space="preserve">The interface between SafeSeaNet and</w:t>
      </w:r>
      <w:r>
        <w:t xml:space="preserve"> </w:t>
      </w:r>
      <w:r>
        <w:t xml:space="preserve">THETIS should continuously be developed</w:t>
      </w:r>
      <w:r>
        <w:t xml:space="preserve"> </w:t>
      </w:r>
      <w:r>
        <w:t xml:space="preserve">in response to user feedback. Issues related</w:t>
      </w:r>
      <w:r>
        <w:t xml:space="preserve"> </w:t>
      </w:r>
      <w:r>
        <w:t xml:space="preserve">to the failure of certain Member State</w:t>
      </w:r>
      <w:r>
        <w:t xml:space="preserve"> </w:t>
      </w:r>
      <w:r>
        <w:t xml:space="preserve">authorities to update SafeSeaNet also need</w:t>
      </w:r>
      <w:r>
        <w:t xml:space="preserve"> </w:t>
      </w:r>
      <w:r>
        <w:t xml:space="preserve">to be followed up.</w:t>
      </w:r>
      <w:r>
        <w:t xml:space="preserve"> </w:t>
      </w:r>
      <w:r>
        <w:t xml:space="preserve">Policy measures are defined to address identified problems</w:t>
      </w:r>
      <w:r>
        <w:t xml:space="preserve"> </w:t>
      </w:r>
      <w:r>
        <w:t xml:space="preserve">with the SafeSeaNet /THETIS interface and to require that</w:t>
      </w:r>
      <w:r>
        <w:t xml:space="preserve"> </w:t>
      </w:r>
      <w:r>
        <w:t xml:space="preserve">all updates on time of arrival and departure are made within</w:t>
      </w:r>
      <w:r>
        <w:t xml:space="preserve"> </w:t>
      </w:r>
      <w:r>
        <w:t xml:space="preserve">three hours.</w:t>
      </w:r>
      <w:r>
        <w:br/>
      </w:r>
      <w:r>
        <w:t xml:space="preserve">There is a need for increased operational</w:t>
      </w:r>
      <w:r>
        <w:t xml:space="preserve"> </w:t>
      </w:r>
      <w:r>
        <w:t xml:space="preserve">flexibility: justification for a missed</w:t>
      </w:r>
      <w:r>
        <w:t xml:space="preserve"> </w:t>
      </w:r>
      <w:r>
        <w:t xml:space="preserve">inspection should for example be made</w:t>
      </w:r>
      <w:r>
        <w:t xml:space="preserve"> </w:t>
      </w:r>
      <w:r>
        <w:t xml:space="preserve">more flexible. Member States should respect</w:t>
      </w:r>
      <w:r>
        <w:t xml:space="preserve"> </w:t>
      </w:r>
      <w:r>
        <w:t xml:space="preserve">the inspection commitments and not exceed</w:t>
      </w:r>
      <w:r>
        <w:t xml:space="preserve"> </w:t>
      </w:r>
      <w:r>
        <w:t xml:space="preserve">the number of inspections significantly.</w:t>
      </w:r>
      <w:r>
        <w:t xml:space="preserve"> </w:t>
      </w:r>
      <w:r>
        <w:t xml:space="preserve">Policy measures are defined to provide operational</w:t>
      </w:r>
      <w:r>
        <w:t xml:space="preserve"> </w:t>
      </w:r>
      <w:r>
        <w:t xml:space="preserve">flexibility for missed inspections (including force majeure</w:t>
      </w:r>
      <w:r>
        <w:t xml:space="preserve"> </w:t>
      </w:r>
      <w:r>
        <w:t xml:space="preserve">situations) and to limit the effect of this over-inspection to</w:t>
      </w:r>
      <w:r>
        <w:t xml:space="preserve"> </w:t>
      </w:r>
      <w:r>
        <w:t xml:space="preserve">the states concerned.</w:t>
      </w:r>
      <w:r>
        <w:br/>
      </w:r>
      <w:r>
        <w:t xml:space="preserve">Conclusions on coherence</w:t>
      </w:r>
      <w:r>
        <w:br/>
      </w:r>
      <w:r>
        <w:t xml:space="preserve">Account should also be taken of all of the</w:t>
      </w:r>
      <w:r>
        <w:t xml:space="preserve"> </w:t>
      </w:r>
      <w:r>
        <w:t xml:space="preserve">other demands placed on PSC inspectors by</w:t>
      </w:r>
      <w:r>
        <w:t xml:space="preserve"> </w:t>
      </w:r>
      <w:r>
        <w:t xml:space="preserve">recently adopted EU legislation or by</w:t>
      </w:r>
      <w:r>
        <w:t xml:space="preserve"> </w:t>
      </w:r>
      <w:r>
        <w:t xml:space="preserve">legislation that is planned.</w:t>
      </w:r>
      <w:r>
        <w:t xml:space="preserve"> </w:t>
      </w:r>
      <w:r>
        <w:t xml:space="preserve">Policy measures are defined to provide for better prepared,</w:t>
      </w:r>
      <w:r>
        <w:t xml:space="preserve"> </w:t>
      </w:r>
      <w:r>
        <w:t xml:space="preserve">more ship focused PSC inspections by providing for digital</w:t>
      </w:r>
      <w:r>
        <w:t xml:space="preserve"> </w:t>
      </w:r>
      <w:r>
        <w:t xml:space="preserve">ship certificates which is linked with the flag state</w:t>
      </w:r>
      <w:r>
        <w:t xml:space="preserve"> </w:t>
      </w:r>
      <w:r>
        <w:t xml:space="preserve">responsibilities.</w:t>
      </w:r>
      <w:r>
        <w:br/>
      </w:r>
      <w:r>
        <w:t xml:space="preserve">Conclusions on EU added Value</w:t>
      </w:r>
      <w:r>
        <w:br/>
      </w:r>
      <w:r>
        <w:t xml:space="preserve">EMSA should continue its provision of</w:t>
      </w:r>
      <w:r>
        <w:t xml:space="preserve"> </w:t>
      </w:r>
      <w:r>
        <w:t xml:space="preserve">common training – in pursuance of high-</w:t>
      </w:r>
      <w:r>
        <w:t xml:space="preserve"> </w:t>
      </w:r>
      <w:r>
        <w:t xml:space="preserve">quality and harmonised PSC inspections.</w:t>
      </w:r>
      <w:r>
        <w:t xml:space="preserve"> </w:t>
      </w:r>
      <w:r>
        <w:t xml:space="preserve">Policy measures are defined for EMSA to provide for more</w:t>
      </w:r>
      <w:r>
        <w:t xml:space="preserve"> </w:t>
      </w:r>
      <w:r>
        <w:t xml:space="preserve">and more detailed training to PSC inspectors.</w:t>
      </w:r>
      <w:r>
        <w:t xml:space="preserve"> </w:t>
      </w:r>
      <w:r>
        <w:t xml:space="preserve">The Directive makes legally enforceable</w:t>
      </w:r>
      <w:r>
        <w:t xml:space="preserve"> </w:t>
      </w:r>
      <w:r>
        <w:t xml:space="preserve">voluntary commitments made in the context</w:t>
      </w:r>
      <w:r>
        <w:t xml:space="preserve"> </w:t>
      </w:r>
      <w:r>
        <w:t xml:space="preserve">of the Paris MoU.</w:t>
      </w:r>
      <w:r>
        <w:br/>
      </w:r>
      <w:r>
        <w:t xml:space="preserve">EU action continues to be needed to deliver on the policy</w:t>
      </w:r>
      <w:r>
        <w:t xml:space="preserve"> </w:t>
      </w:r>
      <w:r>
        <w:t xml:space="preserve">objectives.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Links between conclusions of EMSA horizontal analysis and this impact assessment</w:t>
      </w:r>
      <w:r>
        <w:t xml:space="preserve"> </w:t>
      </w:r>
      <w:r>
        <w:t xml:space="preserve">Weaknesses identified in horizontal</w:t>
      </w:r>
      <w:r>
        <w:t xml:space="preserve"> </w:t>
      </w:r>
      <w:r>
        <w:t xml:space="preserve">analysis</w:t>
      </w:r>
      <w:r>
        <w:br/>
      </w:r>
      <w:r>
        <w:t xml:space="preserve">Impact Assessment</w:t>
      </w:r>
      <w:r>
        <w:t xml:space="preserve"> </w:t>
      </w:r>
      <w:r>
        <w:t xml:space="preserve">The four most problematic areas relate</w:t>
      </w:r>
      <w:r>
        <w:t xml:space="preserve"> </w:t>
      </w:r>
      <w:r>
        <w:t xml:space="preserve">to expanded inspections, safety and</w:t>
      </w:r>
      <w:r>
        <w:t xml:space="preserve"> </w:t>
      </w:r>
      <w:r>
        <w:t xml:space="preserve">security guidelines and procedures, the</w:t>
      </w:r>
      <w:r>
        <w:t xml:space="preserve"> </w:t>
      </w:r>
      <w:r>
        <w:t xml:space="preserve">professional profile of inspectors and</w:t>
      </w:r>
      <w:r>
        <w:t xml:space="preserve"> </w:t>
      </w:r>
      <w:r>
        <w:t xml:space="preserve">accurate and complete</w:t>
      </w:r>
      <w:r>
        <w:t xml:space="preserve"> </w:t>
      </w:r>
      <w:r>
        <w:t xml:space="preserve">recording/exchange of information in</w:t>
      </w:r>
      <w:r>
        <w:t xml:space="preserve"> </w:t>
      </w:r>
      <w:r>
        <w:t xml:space="preserve">THETIS.</w:t>
      </w:r>
      <w:r>
        <w:br/>
      </w:r>
      <w:r>
        <w:t xml:space="preserve">Policy measures are defined to address the issue of training of</w:t>
      </w:r>
      <w:r>
        <w:t xml:space="preserve"> </w:t>
      </w:r>
      <w:r>
        <w:t xml:space="preserve">inspectors and to introduce an obligatory Quality Management</w:t>
      </w:r>
      <w:r>
        <w:t xml:space="preserve"> </w:t>
      </w:r>
      <w:r>
        <w:t xml:space="preserve">System (QMS).</w:t>
      </w:r>
      <w:r>
        <w:br/>
      </w:r>
      <w:r>
        <w:t xml:space="preserve">In some Member States, the PSC staff is</w:t>
      </w:r>
      <w:r>
        <w:t xml:space="preserve"> </w:t>
      </w:r>
      <w:r>
        <w:t xml:space="preserve">not distributed optimally between the</w:t>
      </w:r>
      <w:r>
        <w:t xml:space="preserve"> </w:t>
      </w:r>
      <w:r>
        <w:t xml:space="preserve">ports.</w:t>
      </w:r>
      <w:r>
        <w:t xml:space="preserve"> </w:t>
      </w:r>
      <w:r>
        <w:t xml:space="preserve">Policy measures are defined to introduce an obligatory QMS to</w:t>
      </w:r>
      <w:r>
        <w:t xml:space="preserve"> </w:t>
      </w:r>
      <w:r>
        <w:t xml:space="preserve">identify weaknesses in the ways in which Member States</w:t>
      </w:r>
      <w:r>
        <w:t xml:space="preserve"> </w:t>
      </w:r>
      <w:r>
        <w:t xml:space="preserve">organise and carry out inspections.</w:t>
      </w:r>
      <w:r>
        <w:t xml:space="preserve"> </w:t>
      </w:r>
      <w:r>
        <w:t xml:space="preserve">There are problems with missed and</w:t>
      </w:r>
      <w:r>
        <w:t xml:space="preserve"> </w:t>
      </w:r>
      <w:r>
        <w:t xml:space="preserve">postponed inspections.</w:t>
      </w:r>
      <w:r>
        <w:t xml:space="preserve"> </w:t>
      </w:r>
      <w:r>
        <w:t xml:space="preserve">Policy measures are defined to address the issue of missed and</w:t>
      </w:r>
      <w:r>
        <w:t xml:space="preserve"> </w:t>
      </w:r>
      <w:r>
        <w:t xml:space="preserve">postponed inspections.</w:t>
      </w:r>
      <w:r>
        <w:br/>
      </w:r>
      <w:r>
        <w:t xml:space="preserve">There is room for improvement in the</w:t>
      </w:r>
      <w:r>
        <w:t xml:space="preserve"> </w:t>
      </w:r>
      <w:r>
        <w:t xml:space="preserve">cooperation between the PSC competent</w:t>
      </w:r>
      <w:r>
        <w:t xml:space="preserve"> </w:t>
      </w:r>
      <w:r>
        <w:t xml:space="preserve">authorities and other relevant national</w:t>
      </w:r>
      <w:r>
        <w:t xml:space="preserve"> </w:t>
      </w:r>
      <w:r>
        <w:t xml:space="preserve">authorities/bodies.</w:t>
      </w:r>
      <w:r>
        <w:t xml:space="preserve"> </w:t>
      </w:r>
      <w:r>
        <w:t xml:space="preserve">Policy measures are defined to address the issue of training of</w:t>
      </w:r>
      <w:r>
        <w:t xml:space="preserve"> </w:t>
      </w:r>
      <w:r>
        <w:t xml:space="preserve">inspectors and to introduce an obligatory QMS so that</w:t>
      </w:r>
      <w:r>
        <w:t xml:space="preserve"> </w:t>
      </w:r>
      <w:r>
        <w:t xml:space="preserve">communication problems can be identified and addressed.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ANNEX 6: PARIS MOU CHANGES NOT REFLECTED IN THE</w:t>
      </w:r>
      <w:r>
        <w:t xml:space="preserve"> </w:t>
      </w:r>
      <w:r>
        <w:t xml:space="preserve">CURRENT DIRECTIVE</w:t>
      </w:r>
    </w:p>
    <w:p>
      <w:pPr>
        <w:pStyle w:val="BodyText"/>
      </w:pPr>
      <w:r>
        <w:t xml:space="preserve">Changes made by the Paris MoU</w:t>
      </w:r>
      <w:r>
        <w:t xml:space="preserve"> </w:t>
      </w:r>
      <w:r>
        <w:t xml:space="preserve">Corresponding part of the PSC Directive</w:t>
      </w:r>
      <w:r>
        <w:t xml:space="preserve"> </w:t>
      </w:r>
      <w:r>
        <w:t xml:space="preserve">The Ballast Water Management Convention and</w:t>
      </w:r>
      <w:r>
        <w:t xml:space="preserve"> </w:t>
      </w:r>
      <w:r>
        <w:t xml:space="preserve">the Nairobi International Convention on the</w:t>
      </w:r>
      <w:r>
        <w:t xml:space="preserve"> </w:t>
      </w:r>
      <w:r>
        <w:t xml:space="preserve">Removal of Wrecks have been added to the list</w:t>
      </w:r>
      <w:r>
        <w:t xml:space="preserve"> </w:t>
      </w:r>
      <w:r>
        <w:t xml:space="preserve">of “relevant instruments” to be enforced by</w:t>
      </w:r>
      <w:r>
        <w:t xml:space="preserve"> </w:t>
      </w:r>
      <w:r>
        <w:t xml:space="preserve">means of PSC.</w:t>
      </w:r>
      <w:r>
        <w:br/>
      </w:r>
      <w:r>
        <w:t xml:space="preserve">Article 2(1) of the Directive</w:t>
      </w:r>
      <w:r>
        <w:br/>
      </w:r>
      <w:r>
        <w:t xml:space="preserve">The statistical formula for calculating the</w:t>
      </w:r>
      <w:r>
        <w:t xml:space="preserve"> </w:t>
      </w:r>
      <w:r>
        <w:t xml:space="preserve">White, Grey and Black-list favoured larger flag</w:t>
      </w:r>
      <w:r>
        <w:t xml:space="preserve"> </w:t>
      </w:r>
      <w:r>
        <w:t xml:space="preserve">states over smaller ones and was changed to be</w:t>
      </w:r>
      <w:r>
        <w:t xml:space="preserve"> </w:t>
      </w:r>
      <w:r>
        <w:t xml:space="preserve">more deterministic.</w:t>
      </w:r>
      <w:r>
        <w:br/>
      </w:r>
      <w:r>
        <w:t xml:space="preserve">Recital 15, Article 16</w:t>
      </w:r>
      <w:r>
        <w:t xml:space="preserve"> </w:t>
      </w:r>
      <w:r>
        <w:t xml:space="preserve">“Access refusal measures</w:t>
      </w:r>
      <w:r>
        <w:t xml:space="preserve"> </w:t>
      </w:r>
      <w:r>
        <w:t xml:space="preserve">concerning certain ships”</w:t>
      </w:r>
      <w:r>
        <w:t xml:space="preserve">, Annex I and II</w:t>
      </w:r>
      <w:r>
        <w:t xml:space="preserve"> </w:t>
      </w:r>
      <w:r>
        <w:t xml:space="preserve">“Design of</w:t>
      </w:r>
      <w:r>
        <w:t xml:space="preserve"> </w:t>
      </w:r>
      <w:r>
        <w:t xml:space="preserve">ship risk profile”</w:t>
      </w:r>
      <w:r>
        <w:t xml:space="preserve"> </w:t>
      </w:r>
      <w:r>
        <w:t xml:space="preserve">The Ship Risk Profile was altered to take</w:t>
      </w:r>
      <w:r>
        <w:t xml:space="preserve"> </w:t>
      </w:r>
      <w:r>
        <w:t xml:space="preserve">account of developments and lessons learned111</w:t>
      </w:r>
      <w:r>
        <w:t xml:space="preserve"> </w:t>
      </w:r>
      <w:r>
        <w:t xml:space="preserve">Annex I and II with details on the design of ship risk</w:t>
      </w:r>
      <w:r>
        <w:t xml:space="preserve"> </w:t>
      </w:r>
      <w:r>
        <w:t xml:space="preserve">profile</w:t>
      </w:r>
      <w:r>
        <w:br/>
      </w:r>
      <w:r>
        <w:t xml:space="preserve">The reference to the International Maritime</w:t>
      </w:r>
      <w:r>
        <w:t xml:space="preserve"> </w:t>
      </w:r>
      <w:r>
        <w:t xml:space="preserve">Organisation (IMO) Voluntary Member State</w:t>
      </w:r>
      <w:r>
        <w:t xml:space="preserve"> </w:t>
      </w:r>
      <w:r>
        <w:t xml:space="preserve">Audit Scheme was replaced by the IMO</w:t>
      </w:r>
      <w:r>
        <w:t xml:space="preserve"> </w:t>
      </w:r>
      <w:r>
        <w:t xml:space="preserve">Member State Audit Scheme (IMSAS)</w:t>
      </w:r>
      <w:r>
        <w:t xml:space="preserve"> </w:t>
      </w:r>
      <w:r>
        <w:t xml:space="preserve">Recital (11), Article 2 (3), Annex I and II</w:t>
      </w:r>
      <w:r>
        <w:t xml:space="preserve"> </w:t>
      </w:r>
      <w:r>
        <w:t xml:space="preserve">Out-of-date</w:t>
      </w:r>
      <w:r>
        <w:t xml:space="preserve"> </w:t>
      </w:r>
      <w:r>
        <w:t xml:space="preserve">reference to all Paris MoU</w:t>
      </w:r>
      <w:r>
        <w:t xml:space="preserve"> </w:t>
      </w:r>
      <w:r>
        <w:t xml:space="preserve">Procedures and Guidelines as these have</w:t>
      </w:r>
      <w:r>
        <w:t xml:space="preserve"> </w:t>
      </w:r>
      <w:r>
        <w:t xml:space="preserve">changed since 2009</w:t>
      </w:r>
      <w:r>
        <w:t xml:space="preserve"> </w:t>
      </w:r>
      <w:r>
        <w:t xml:space="preserve">Annex IV</w:t>
      </w:r>
      <w:r>
        <w:t xml:space="preserve"> </w:t>
      </w:r>
      <w:r>
        <w:t xml:space="preserve">“List of certificates and documents”</w:t>
      </w:r>
      <w:r>
        <w:t xml:space="preserve"> </w:t>
      </w:r>
      <w:r>
        <w:t xml:space="preserve">(referred to in Article 13(1))</w:t>
      </w:r>
      <w:r>
        <w:t xml:space="preserve"> </w:t>
      </w:r>
      <w:r>
        <w:t xml:space="preserve">Lack of operational flexibility for Member</w:t>
      </w:r>
      <w:r>
        <w:t xml:space="preserve"> </w:t>
      </w:r>
      <w:r>
        <w:t xml:space="preserve">States in missing a Priority I or Priority II</w:t>
      </w:r>
      <w:r>
        <w:t xml:space="preserve"> </w:t>
      </w:r>
      <w:r>
        <w:t xml:space="preserve">inspection</w:t>
      </w:r>
      <w:r>
        <w:br/>
      </w:r>
      <w:r>
        <w:t xml:space="preserve">Article 6,</w:t>
      </w:r>
      <w:r>
        <w:t xml:space="preserve"> </w:t>
      </w:r>
      <w:r>
        <w:t xml:space="preserve">“Modalities of compliance with the</w:t>
      </w:r>
      <w:r>
        <w:t xml:space="preserve"> </w:t>
      </w:r>
      <w:r>
        <w:t xml:space="preserve">inspection commitment”</w:t>
      </w:r>
      <w:r>
        <w:t xml:space="preserve"> </w:t>
      </w:r>
      <w:r>
        <w:t xml:space="preserve">The 72 hours (3 days) advance notification</w:t>
      </w:r>
      <w:r>
        <w:t xml:space="preserve"> </w:t>
      </w:r>
      <w:r>
        <w:t xml:space="preserve">(reporting) obligation for</w:t>
      </w:r>
      <w:r>
        <w:t xml:space="preserve"> </w:t>
      </w:r>
      <w:r>
        <w:t xml:space="preserve">“the operator, agent or</w:t>
      </w:r>
      <w:r>
        <w:t xml:space="preserve"> </w:t>
      </w:r>
      <w:r>
        <w:t xml:space="preserve">master of a ship which, in accordance with</w:t>
      </w:r>
      <w:r>
        <w:t xml:space="preserve"> </w:t>
      </w:r>
      <w:r>
        <w:t xml:space="preserve">Article 14, is eligible for an expanded</w:t>
      </w:r>
      <w:r>
        <w:t xml:space="preserve"> </w:t>
      </w:r>
      <w:r>
        <w:t xml:space="preserve">inspection”</w:t>
      </w:r>
      <w:r>
        <w:t xml:space="preserve"> </w:t>
      </w:r>
      <w:r>
        <w:t xml:space="preserve">has become redundant as this</w:t>
      </w:r>
      <w:r>
        <w:t xml:space="preserve"> </w:t>
      </w:r>
      <w:r>
        <w:t xml:space="preserve">information can already be retrieved by port</w:t>
      </w:r>
      <w:r>
        <w:t xml:space="preserve"> </w:t>
      </w:r>
      <w:r>
        <w:t xml:space="preserve">State authorities, for instance through THETIS</w:t>
      </w:r>
      <w:r>
        <w:t xml:space="preserve"> </w:t>
      </w:r>
      <w:r>
        <w:t xml:space="preserve">Annex III</w:t>
      </w:r>
      <w:r>
        <w:t xml:space="preserve"> </w:t>
      </w:r>
      <w:r>
        <w:t xml:space="preserve">“Notification”</w:t>
      </w:r>
      <w:r>
        <w:t xml:space="preserve"> </w:t>
      </w:r>
      <w:r>
        <w:t xml:space="preserve">and referred to in Article 9(1)</w:t>
      </w:r>
    </w:p>
    <w:p>
      <w:pPr>
        <w:pStyle w:val="BodyText"/>
      </w:pPr>
      <w:r>
        <w:t xml:space="preserve">111 The weighing points allocated to specific ship type rated as a high risk ship (i.e. Chemical tanker, Gas</w:t>
      </w:r>
      <w:r>
        <w:t xml:space="preserve"> </w:t>
      </w:r>
      <w:r>
        <w:t xml:space="preserve">Carrier, Oil tanker, Bulk carrier, Passenger ship, NLS-tanker) was changed from 2 to 1. This reflects the</w:t>
      </w:r>
      <w:r>
        <w:t xml:space="preserve"> </w:t>
      </w:r>
      <w:r>
        <w:t xml:space="preserve">improved safety performance of these ship types. An additional weighting point is added if a the number of</w:t>
      </w:r>
      <w:r>
        <w:t xml:space="preserve"> </w:t>
      </w:r>
      <w:r>
        <w:t xml:space="preserve">deficiencies recorded for a High Risk Ship in an inspection (any type) within the previous 36 months is 6</w:t>
      </w:r>
      <w:r>
        <w:t xml:space="preserve"> </w:t>
      </w:r>
      <w:r>
        <w:t xml:space="preserve">or more. For a flag State to meet the IMO Audit criterion contributing to low risk, it shall have ratified all</w:t>
      </w:r>
      <w:r>
        <w:t xml:space="preserve"> </w:t>
      </w:r>
      <w:r>
        <w:t xml:space="preserve">the Paris MoU relevant instruments listed in Section 2 of the memorandum.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ANNEX 7: EXPANDED INSPECTIONS</w:t>
      </w:r>
      <w:r>
        <w:t xml:space="preserve"> </w:t>
      </w:r>
      <w:r>
        <w:t xml:space="preserve">All ship types are subject to inspection of the following:</w:t>
      </w:r>
      <w:r>
        <w:br/>
      </w:r>
      <w:r>
        <w:t xml:space="preserve">a) Structural condition, condition of hull and deck;</w:t>
      </w:r>
      <w:r>
        <w:t xml:space="preserve"> </w:t>
      </w:r>
      <w:r>
        <w:t xml:space="preserve">b) Watertight/weathertight</w:t>
      </w:r>
      <w:r>
        <w:t xml:space="preserve"> </w:t>
      </w:r>
      <w:r>
        <w:t xml:space="preserve">condition,</w:t>
      </w:r>
      <w:r>
        <w:t xml:space="preserve"> </w:t>
      </w:r>
      <w:r>
        <w:t xml:space="preserve">including</w:t>
      </w:r>
      <w:r>
        <w:t xml:space="preserve"> </w:t>
      </w:r>
      <w:r>
        <w:t xml:space="preserve">watertight/weathertight</w:t>
      </w:r>
      <w:r>
        <w:t xml:space="preserve"> </w:t>
      </w:r>
      <w:r>
        <w:t xml:space="preserve">doors,</w:t>
      </w:r>
      <w:r>
        <w:t xml:space="preserve"> </w:t>
      </w:r>
      <w:r>
        <w:t xml:space="preserve">ventilators, air pipes and casing and hatchways;</w:t>
      </w:r>
      <w:r>
        <w:t xml:space="preserve"> </w:t>
      </w:r>
      <w:r>
        <w:t xml:space="preserve">c) Emergency systems, including a simulated blackout/start of emergency generator,</w:t>
      </w:r>
      <w:r>
        <w:t xml:space="preserve"> </w:t>
      </w:r>
      <w:r>
        <w:t xml:space="preserve">emergency lighting, a test of bilge pumping arrangements, a test of closing</w:t>
      </w:r>
      <w:r>
        <w:t xml:space="preserve"> </w:t>
      </w:r>
      <w:r>
        <w:t xml:space="preserve">devices/watertight doors and a test of steering gear including emergency steering</w:t>
      </w:r>
      <w:r>
        <w:t xml:space="preserve"> </w:t>
      </w:r>
      <w:r>
        <w:t xml:space="preserve">gear;</w:t>
      </w:r>
      <w:r>
        <w:t xml:space="preserve"> </w:t>
      </w:r>
      <w:r>
        <w:t xml:space="preserve">d) Radio communication including a test of reserve source of energy, a test of main</w:t>
      </w:r>
      <w:r>
        <w:t xml:space="preserve"> </w:t>
      </w:r>
      <w:r>
        <w:t xml:space="preserve">installation including facilities for reception of marine safety information and a test</w:t>
      </w:r>
      <w:r>
        <w:t xml:space="preserve"> </w:t>
      </w:r>
      <w:r>
        <w:t xml:space="preserve">of global maritime distress safety system (GMDSS) portable very high frequency</w:t>
      </w:r>
      <w:r>
        <w:t xml:space="preserve"> </w:t>
      </w:r>
      <w:r>
        <w:t xml:space="preserve">(VHF) sets;</w:t>
      </w:r>
      <w:r>
        <w:t xml:space="preserve"> </w:t>
      </w:r>
      <w:r>
        <w:t xml:space="preserve">e) Fire safety: a fire drill, including a demonstration of the ability to use firemen’s</w:t>
      </w:r>
      <w:r>
        <w:t xml:space="preserve"> </w:t>
      </w:r>
      <w:r>
        <w:t xml:space="preserve">outfits and firefighting equipment and appliances, a test of emergency fire pump</w:t>
      </w:r>
      <w:r>
        <w:t xml:space="preserve"> </w:t>
      </w:r>
      <w:r>
        <w:t xml:space="preserve">(with two hoses) a test of remote emergency stopping ventilation and associated</w:t>
      </w:r>
      <w:r>
        <w:t xml:space="preserve"> </w:t>
      </w:r>
      <w:r>
        <w:t xml:space="preserve">dampers, a test of remote emergency stopping fuel pumps, a test of remote quick</w:t>
      </w:r>
      <w:r>
        <w:t xml:space="preserve"> </w:t>
      </w:r>
      <w:r>
        <w:t xml:space="preserve">closing valves, fire doors and fixed fire extinguishing installations and associated</w:t>
      </w:r>
      <w:r>
        <w:t xml:space="preserve"> </w:t>
      </w:r>
      <w:r>
        <w:t xml:space="preserve">alarms;</w:t>
      </w:r>
      <w:r>
        <w:t xml:space="preserve"> </w:t>
      </w:r>
      <w:r>
        <w:t xml:space="preserve">f)</w:t>
      </w:r>
      <w:r>
        <w:t xml:space="preserve"> </w:t>
      </w:r>
      <w:r>
        <w:t xml:space="preserve">Alarms, including a test of the fire alarm;</w:t>
      </w:r>
      <w:r>
        <w:t xml:space="preserve"> </w:t>
      </w:r>
      <w:r>
        <w:t xml:space="preserve">g) Living and working conditions including condition of mooring equipment, including</w:t>
      </w:r>
      <w:r>
        <w:t xml:space="preserve"> </w:t>
      </w:r>
      <w:r>
        <w:t xml:space="preserve">machinery foundations;</w:t>
      </w:r>
      <w:r>
        <w:t xml:space="preserve"> </w:t>
      </w:r>
      <w:r>
        <w:t xml:space="preserve">h) Lifesaving appliances including launching arrangements for survival and rescue craft</w:t>
      </w:r>
      <w:r>
        <w:t xml:space="preserve"> </w:t>
      </w:r>
      <w:r>
        <w:t xml:space="preserve">(if evidence of disuse, craft must be lowered to the water);</w:t>
      </w:r>
      <w:r>
        <w:t xml:space="preserve"> </w:t>
      </w:r>
      <w:r>
        <w:t xml:space="preserve">i)</w:t>
      </w:r>
      <w:r>
        <w:t xml:space="preserve"> </w:t>
      </w:r>
      <w:r>
        <w:t xml:space="preserve">Pollution prevention including a test of oil filtering equipment.</w:t>
      </w:r>
      <w:r>
        <w:t xml:space="preserve"> </w:t>
      </w:r>
      <w:r>
        <w:t xml:space="preserve">While other requirements apply for other vessel types, by way of example for passenger</w:t>
      </w:r>
      <w:r>
        <w:t xml:space="preserve"> </w:t>
      </w:r>
      <w:r>
        <w:t xml:space="preserve">vessels Commission Regulation 428/2010 requires in addition to all of the stipulations</w:t>
      </w:r>
      <w:r>
        <w:t xml:space="preserve"> </w:t>
      </w:r>
      <w:r>
        <w:t xml:space="preserve">already listed:</w:t>
      </w:r>
      <w:r>
        <w:br/>
      </w:r>
      <w:r>
        <w:t xml:space="preserve">a) Documentation,</w:t>
      </w:r>
      <w:r>
        <w:t xml:space="preserve"> </w:t>
      </w:r>
      <w:r>
        <w:t xml:space="preserve">documented</w:t>
      </w:r>
      <w:r>
        <w:t xml:space="preserve"> </w:t>
      </w:r>
      <w:r>
        <w:t xml:space="preserve">evidence</w:t>
      </w:r>
      <w:r>
        <w:t xml:space="preserve"> </w:t>
      </w:r>
      <w:r>
        <w:t xml:space="preserve">of</w:t>
      </w:r>
      <w:r>
        <w:t xml:space="preserve"> </w:t>
      </w:r>
      <w:r>
        <w:t xml:space="preserve">crowd-management</w:t>
      </w:r>
      <w:r>
        <w:t xml:space="preserve"> </w:t>
      </w:r>
      <w:r>
        <w:t xml:space="preserve">training,</w:t>
      </w:r>
      <w:r>
        <w:t xml:space="preserve"> </w:t>
      </w:r>
      <w:r>
        <w:t xml:space="preserve">familiarisation training and safety training for personnel providing direct safety</w:t>
      </w:r>
      <w:r>
        <w:t xml:space="preserve"> </w:t>
      </w:r>
      <w:r>
        <w:t xml:space="preserve">assistance to passengers in passenger spaces, and in particular to elderly and disabled</w:t>
      </w:r>
      <w:r>
        <w:t xml:space="preserve"> </w:t>
      </w:r>
      <w:r>
        <w:t xml:space="preserve">persons in an emergency. Crisis management and human behaviour training;</w:t>
      </w:r>
      <w:r>
        <w:t xml:space="preserve"> </w:t>
      </w:r>
      <w:r>
        <w:t xml:space="preserve">b) Watertight/weathertight condition including bow and stern doors as applicable and a</w:t>
      </w:r>
      <w:r>
        <w:t xml:space="preserve"> </w:t>
      </w:r>
      <w:r>
        <w:t xml:space="preserve">test of remote and local controls of watertight bulkhead doors;</w:t>
      </w:r>
      <w:r>
        <w:t xml:space="preserve"> </w:t>
      </w:r>
      <w:r>
        <w:t xml:space="preserve">c) Emergency systems including crew familiarity with damage control plan;</w:t>
      </w:r>
      <w:r>
        <w:t xml:space="preserve"> </w:t>
      </w:r>
      <w:r>
        <w:t xml:space="preserve">d) Cargo operations including lashing arrangements as applicable;</w:t>
      </w:r>
      <w:r>
        <w:t xml:space="preserve"> </w:t>
      </w:r>
      <w:r>
        <w:t xml:space="preserve">e) Fire safety including a test of remote and local controls for the closing of fire</w:t>
      </w:r>
      <w:r>
        <w:t xml:space="preserve"> </w:t>
      </w:r>
      <w:r>
        <w:t xml:space="preserve">dampers;</w:t>
      </w:r>
      <w:r>
        <w:t xml:space="preserve"> </w:t>
      </w:r>
      <w:r>
        <w:t xml:space="preserve">f)</w:t>
      </w:r>
      <w:r>
        <w:t xml:space="preserve"> </w:t>
      </w:r>
      <w:r>
        <w:t xml:space="preserve">Alarms including a test of the public address system and a test of fire detection and</w:t>
      </w:r>
      <w:r>
        <w:t xml:space="preserve"> </w:t>
      </w:r>
      <w:r>
        <w:t xml:space="preserve">alarm system;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g) Lifesaving appliances including an ‘Abandon ship’ drill (including lowering a rescue</w:t>
      </w:r>
      <w:r>
        <w:t xml:space="preserve"> </w:t>
      </w:r>
      <w:r>
        <w:t xml:space="preserve">and a lifeboat to the water);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ANNEX 8: DISCARDED POLICY MEASURES</w:t>
      </w:r>
    </w:p>
    <w:p>
      <w:pPr>
        <w:pStyle w:val="BodyText"/>
      </w:pPr>
      <w:r>
        <w:t xml:space="preserve">Vessel safety checklist</w:t>
      </w:r>
      <w:r>
        <w:br/>
      </w:r>
      <w:r>
        <w:t xml:space="preserve">Important ship safety and environmental issues are not being covered by Port State</w:t>
      </w:r>
      <w:r>
        <w:t xml:space="preserve"> </w:t>
      </w:r>
      <w:r>
        <w:t xml:space="preserve">Control. The issue of accidents involving port and dock workers on ships in ports has</w:t>
      </w:r>
      <w:r>
        <w:t xml:space="preserve"> </w:t>
      </w:r>
      <w:r>
        <w:t xml:space="preserve">been raised during the stakeholder consultation.</w:t>
      </w:r>
      <w:r>
        <w:br/>
      </w:r>
      <w:r>
        <w:t xml:space="preserve">To this end the port social partners have developed a common vessel safety checklist</w:t>
      </w:r>
      <w:r>
        <w:t xml:space="preserve"> </w:t>
      </w:r>
      <w:r>
        <w:t xml:space="preserve">which in their opinion should be used in a uniform way in cooperation with all terminal</w:t>
      </w:r>
      <w:r>
        <w:t xml:space="preserve"> </w:t>
      </w:r>
      <w:r>
        <w:t xml:space="preserve">operators across different ports and Member States, to detect and act as necessary to</w:t>
      </w:r>
      <w:r>
        <w:t xml:space="preserve"> </w:t>
      </w:r>
      <w:r>
        <w:t xml:space="preserve">correct unsafe workplaces and infrastructures on board of ships. The social partners</w:t>
      </w:r>
      <w:r>
        <w:t xml:space="preserve"> </w:t>
      </w:r>
      <w:r>
        <w:t xml:space="preserve">asked to explore whether this could be incorporated into PSC inspections.</w:t>
      </w:r>
      <w:r>
        <w:br/>
      </w:r>
      <w:r>
        <w:t xml:space="preserve">As previously stated PSC inspection are based on the provisions of the international</w:t>
      </w:r>
      <w:r>
        <w:t xml:space="preserve"> </w:t>
      </w:r>
      <w:r>
        <w:t xml:space="preserve">conventions and/or on EU legislation and the vessel safety checklist does not link back to</w:t>
      </w:r>
      <w:r>
        <w:t xml:space="preserve"> </w:t>
      </w:r>
      <w:r>
        <w:t xml:space="preserve">either of these legal bases. Furthermore PSC is a spot-check system whereby foreign</w:t>
      </w:r>
      <w:r>
        <w:t xml:space="preserve"> </w:t>
      </w:r>
      <w:r>
        <w:t xml:space="preserve">flagged vessels are inspected on the basis of their ship risk profile and the length of time</w:t>
      </w:r>
      <w:r>
        <w:t xml:space="preserve"> </w:t>
      </w:r>
      <w:r>
        <w:t xml:space="preserve">since the last inspection; they are not inspected on each port call. In order to be</w:t>
      </w:r>
      <w:r>
        <w:t xml:space="preserve"> </w:t>
      </w:r>
      <w:r>
        <w:t xml:space="preserve">operational the vessel safety checklist would have to apply to all vessels regardless of</w:t>
      </w:r>
      <w:r>
        <w:t xml:space="preserve"> </w:t>
      </w:r>
      <w:r>
        <w:t xml:space="preserve">flag and would have to be used before every loading and unloading operation. On this</w:t>
      </w:r>
      <w:r>
        <w:t xml:space="preserve"> </w:t>
      </w:r>
      <w:r>
        <w:t xml:space="preserve">basis it was concluded that the vessel safety checklist cannot be incorporated into PSC.</w:t>
      </w:r>
    </w:p>
    <w:p>
      <w:pPr>
        <w:pStyle w:val="BodyText"/>
      </w:pPr>
      <w:r>
        <w:t xml:space="preserve">ANNEX 9: RETAINED POLICY MEASURES</w:t>
      </w:r>
      <w:r>
        <w:t xml:space="preserve"> </w:t>
      </w:r>
      <w:r>
        <w:t xml:space="preserve">This annex provides a more detailed description of the retained policy measures and their links to the specific objectives.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PM1A: Expand the scope of the Directive and</w:t>
      </w:r>
      <w:r>
        <w:t xml:space="preserve"> </w:t>
      </w:r>
      <w:r>
        <w:t xml:space="preserve">align with IMO and Paris MoU by adding Ballast</w:t>
      </w:r>
      <w:r>
        <w:t xml:space="preserve"> </w:t>
      </w:r>
      <w:r>
        <w:t xml:space="preserve">Water Management Convention (BWM) as a</w:t>
      </w:r>
      <w:r>
        <w:t xml:space="preserve"> </w:t>
      </w:r>
      <w:r>
        <w:t xml:space="preserve">relevant international instrument to the Directive</w:t>
      </w:r>
      <w:r>
        <w:t xml:space="preserve"> </w:t>
      </w:r>
      <w:r>
        <w:t xml:space="preserve">The Paris MoU has added the IMO BWM Convention as a relevant instrument</w:t>
      </w:r>
      <w:r>
        <w:t xml:space="preserve"> </w:t>
      </w:r>
      <w:r>
        <w:t xml:space="preserve">for port State control inspections. This measure will align the Directive with the</w:t>
      </w:r>
      <w:r>
        <w:t xml:space="preserve"> </w:t>
      </w:r>
      <w:r>
        <w:t xml:space="preserve">Paris MOU and require EU Member States to enforce the BWM Convention to</w:t>
      </w:r>
      <w:r>
        <w:t xml:space="preserve"> </w:t>
      </w:r>
      <w:r>
        <w:t xml:space="preserve">combat the spread in ships’ ballast water of alien and invasive species which</w:t>
      </w:r>
      <w:r>
        <w:t xml:space="preserve"> </w:t>
      </w:r>
      <w:r>
        <w:t xml:space="preserve">have a deleterious effect on biodiversity, fisheries, tourism and human health. As</w:t>
      </w:r>
      <w:r>
        <w:t xml:space="preserve"> </w:t>
      </w:r>
      <w:r>
        <w:t xml:space="preserve">of 27 October 2021112, Ireland, Italy, Romania and Slovenia have not yet signed</w:t>
      </w:r>
      <w:r>
        <w:t xml:space="preserve"> </w:t>
      </w:r>
      <w:r>
        <w:t xml:space="preserve">the Convention. Adopting this measure will in practice only have implications</w:t>
      </w:r>
      <w:r>
        <w:t xml:space="preserve"> </w:t>
      </w:r>
      <w:r>
        <w:t xml:space="preserve">for these Member States. Furthermore, in the context of the Paris MoU, EMSA</w:t>
      </w:r>
      <w:r>
        <w:t xml:space="preserve"> </w:t>
      </w:r>
      <w:r>
        <w:t xml:space="preserve">already provides training in this area to those EU member States that have</w:t>
      </w:r>
      <w:r>
        <w:t xml:space="preserve"> </w:t>
      </w:r>
      <w:r>
        <w:t xml:space="preserve">signed/ratified the Convention. There are non-legislative measures in place to</w:t>
      </w:r>
      <w:r>
        <w:t xml:space="preserve"> </w:t>
      </w:r>
      <w:r>
        <w:t xml:space="preserve">support the implementation of PM1A.</w:t>
      </w:r>
      <w:r>
        <w:t xml:space="preserve"> </w:t>
      </w:r>
      <w:r>
        <w:t xml:space="preserve">SO1: Align EU</w:t>
      </w:r>
      <w:r>
        <w:t xml:space="preserve"> </w:t>
      </w:r>
      <w:r>
        <w:t xml:space="preserve">legislation with new</w:t>
      </w:r>
      <w:r>
        <w:t xml:space="preserve"> </w:t>
      </w:r>
      <w:r>
        <w:t xml:space="preserve">international rules</w:t>
      </w:r>
      <w:r>
        <w:t xml:space="preserve"> </w:t>
      </w:r>
      <w:r>
        <w:t xml:space="preserve">PM1B: Expand the scope of the Directive and</w:t>
      </w:r>
      <w:r>
        <w:t xml:space="preserve"> </w:t>
      </w:r>
      <w:r>
        <w:t xml:space="preserve">align with IMO by adding Nairobi International</w:t>
      </w:r>
      <w:r>
        <w:t xml:space="preserve"> </w:t>
      </w:r>
      <w:r>
        <w:t xml:space="preserve">Convention on the Removal of Wrecks (WRC) as</w:t>
      </w:r>
      <w:r>
        <w:t xml:space="preserve"> </w:t>
      </w:r>
      <w:r>
        <w:t xml:space="preserve">a relevant international instrument to the Directive</w:t>
      </w:r>
      <w:r>
        <w:t xml:space="preserve"> </w:t>
      </w:r>
      <w:r>
        <w:t xml:space="preserve">This measure should allow EU Member States to enforce this important IMO</w:t>
      </w:r>
      <w:r>
        <w:t xml:space="preserve"> </w:t>
      </w:r>
      <w:r>
        <w:t xml:space="preserve">Convention which provides the legal basis for States to remove, or have</w:t>
      </w:r>
      <w:r>
        <w:t xml:space="preserve"> </w:t>
      </w:r>
      <w:r>
        <w:t xml:space="preserve">removed, shipwrecks that may have the potential to affect adversely the safety of</w:t>
      </w:r>
      <w:r>
        <w:t xml:space="preserve"> </w:t>
      </w:r>
      <w:r>
        <w:t xml:space="preserve">lives, goods and property at sea, as well as the marine environment. PM1B will</w:t>
      </w:r>
      <w:r>
        <w:t xml:space="preserve"> </w:t>
      </w:r>
      <w:r>
        <w:t xml:space="preserve">imply that PSCOs in the eight Member States that have not yet ratified the</w:t>
      </w:r>
      <w:r>
        <w:t xml:space="preserve"> </w:t>
      </w:r>
      <w:r>
        <w:t xml:space="preserve">Convention will have the additional task of checking the certificate of insurance</w:t>
      </w:r>
      <w:r>
        <w:t xml:space="preserve"> </w:t>
      </w:r>
      <w:r>
        <w:t xml:space="preserve">under this convention as well as its expiry/validity dates. As of 27 October 2021,</w:t>
      </w:r>
      <w:r>
        <w:t xml:space="preserve"> </w:t>
      </w:r>
      <w:r>
        <w:t xml:space="preserve">this is the case for Ireland, Greece, Spain, Italy, Latvia, Lithuania, Poland, and</w:t>
      </w:r>
      <w:r>
        <w:t xml:space="preserve"> </w:t>
      </w:r>
      <w:r>
        <w:t xml:space="preserve">Slovenia.</w:t>
      </w:r>
      <w:r>
        <w:t xml:space="preserve"> </w:t>
      </w:r>
      <w:r>
        <w:t xml:space="preserve">PM1C: Expand the scope of the Directive by</w:t>
      </w:r>
      <w:r>
        <w:t xml:space="preserve"> </w:t>
      </w:r>
      <w:r>
        <w:t xml:space="preserve">This measure allows for the possibility of adding further environmentally</w:t>
      </w:r>
    </w:p>
    <w:p>
      <w:pPr>
        <w:pStyle w:val="BodyText"/>
      </w:pPr>
      <w:r>
        <w:t xml:space="preserve">112 The date on which the IMO last updated its ratification/accession database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providing for other Conventions (HNS and Hong</w:t>
      </w:r>
      <w:r>
        <w:t xml:space="preserve"> </w:t>
      </w:r>
      <w:r>
        <w:t xml:space="preserve">Kong) which are open for ratification and have</w:t>
      </w:r>
      <w:r>
        <w:t xml:space="preserve"> </w:t>
      </w:r>
      <w:r>
        <w:t xml:space="preserve">been ratified by at least one EU Member State.</w:t>
      </w:r>
      <w:r>
        <w:t xml:space="preserve"> </w:t>
      </w:r>
      <w:r>
        <w:t xml:space="preserve">These are to be added to the Directive</w:t>
      </w:r>
      <w:r>
        <w:t xml:space="preserve"> </w:t>
      </w:r>
      <w:r>
        <w:t xml:space="preserve">“once they</w:t>
      </w:r>
      <w:r>
        <w:t xml:space="preserve"> </w:t>
      </w:r>
      <w:r>
        <w:t xml:space="preserve">enter into force”</w:t>
      </w:r>
      <w:r>
        <w:br/>
      </w:r>
      <w:r>
        <w:t xml:space="preserve">oriented conventions, the International Convention on Liability and</w:t>
      </w:r>
      <w:r>
        <w:t xml:space="preserve"> </w:t>
      </w:r>
      <w:r>
        <w:t xml:space="preserve">Compensation for Damage in Connection with the Carriage of Hazardous and</w:t>
      </w:r>
      <w:r>
        <w:t xml:space="preserve"> </w:t>
      </w:r>
      <w:r>
        <w:t xml:space="preserve">Noxious Substances by Sea 1996 (HNS Convention) and the Hong Kong</w:t>
      </w:r>
      <w:r>
        <w:t xml:space="preserve"> </w:t>
      </w:r>
      <w:r>
        <w:t xml:space="preserve">International Convention for the safe and environmentally sound recycling of</w:t>
      </w:r>
      <w:r>
        <w:t xml:space="preserve"> </w:t>
      </w:r>
      <w:r>
        <w:t xml:space="preserve">ships 2009 (Hong Kong Convention) when these conventions (which are not yet</w:t>
      </w:r>
      <w:r>
        <w:t xml:space="preserve"> </w:t>
      </w:r>
      <w:r>
        <w:t xml:space="preserve">in force) enter into force and have been ratified by at least one EU Member</w:t>
      </w:r>
      <w:r>
        <w:t xml:space="preserve"> </w:t>
      </w:r>
      <w:r>
        <w:t xml:space="preserve">State. As neither of these Conventions has yet entered into force no EU Member</w:t>
      </w:r>
      <w:r>
        <w:t xml:space="preserve"> </w:t>
      </w:r>
      <w:r>
        <w:t xml:space="preserve">State is currently enforcing them. HNS has been ratified only by Denmark.</w:t>
      </w:r>
      <w:r>
        <w:t xml:space="preserve"> </w:t>
      </w:r>
      <w:r>
        <w:t xml:space="preserve">Seven EU Member States (Belgium, Denmark, Estonia, France, Germany, Malta</w:t>
      </w:r>
      <w:r>
        <w:t xml:space="preserve"> </w:t>
      </w:r>
      <w:r>
        <w:t xml:space="preserve">and Netherlands) have ratified Hong Kong Convention but all EU Member</w:t>
      </w:r>
      <w:r>
        <w:t xml:space="preserve"> </w:t>
      </w:r>
      <w:r>
        <w:t xml:space="preserve">States effectively apply its provisions in their PSC inspections through the EU</w:t>
      </w:r>
      <w:r>
        <w:t xml:space="preserve"> </w:t>
      </w:r>
      <w:r>
        <w:t xml:space="preserve">Ship Recycling Regulation (Regulation (EU) No 1257/2013).</w:t>
      </w:r>
      <w:r>
        <w:t xml:space="preserve"> </w:t>
      </w:r>
      <w:r>
        <w:t xml:space="preserve">PM2: Align the Directive to the Paris MoU new</w:t>
      </w:r>
      <w:r>
        <w:t xml:space="preserve"> </w:t>
      </w:r>
      <w:r>
        <w:t xml:space="preserve">Ship Risk Profile (SRP) used to target ships for</w:t>
      </w:r>
      <w:r>
        <w:t xml:space="preserve"> </w:t>
      </w:r>
      <w:r>
        <w:t xml:space="preserve">inspection including the new calculation method</w:t>
      </w:r>
      <w:r>
        <w:t xml:space="preserve"> </w:t>
      </w:r>
      <w:r>
        <w:t xml:space="preserve">for the White Grey Black (WGB) list formula</w:t>
      </w:r>
      <w:r>
        <w:br/>
      </w:r>
      <w:r>
        <w:t xml:space="preserve">The Paris MoU has charged the way that the SRP is calculated in particular as</w:t>
      </w:r>
      <w:r>
        <w:t xml:space="preserve"> </w:t>
      </w:r>
      <w:r>
        <w:t xml:space="preserve">regards: (i) points allocated to specific ship types (ii) in cases where a vessel has</w:t>
      </w:r>
      <w:r>
        <w:t xml:space="preserve"> </w:t>
      </w:r>
      <w:r>
        <w:t xml:space="preserve">more than 6 deficiencies recorded against it during an inspection (iii) if the flag</w:t>
      </w:r>
      <w:r>
        <w:t xml:space="preserve"> </w:t>
      </w:r>
      <w:r>
        <w:t xml:space="preserve">State of the vessel has ratified all the Paris MoU relevant Conventions. The MoU</w:t>
      </w:r>
      <w:r>
        <w:t xml:space="preserve"> </w:t>
      </w:r>
      <w:r>
        <w:t xml:space="preserve">has also changed the calculation method used to calculate the White-Grey-Black</w:t>
      </w:r>
      <w:r>
        <w:t xml:space="preserve"> </w:t>
      </w:r>
      <w:r>
        <w:t xml:space="preserve">(WGB) to target ships for inspection. The list ranks flag States in accordance</w:t>
      </w:r>
      <w:r>
        <w:t xml:space="preserve"> </w:t>
      </w:r>
      <w:r>
        <w:t xml:space="preserve">with the PSC performance of the vessels flying their flag. The method</w:t>
      </w:r>
      <w:r>
        <w:t xml:space="preserve"> </w:t>
      </w:r>
      <w:r>
        <w:t xml:space="preserve">previously used was shown to be unfair to fleets with small numbers of ships.</w:t>
      </w:r>
      <w:r>
        <w:t xml:space="preserve"> </w:t>
      </w:r>
      <w:r>
        <w:t xml:space="preserve">The Paris MoU has recognised this unfairness and adopted a more deterministic</w:t>
      </w:r>
      <w:r>
        <w:t xml:space="preserve"> </w:t>
      </w:r>
      <w:r>
        <w:t xml:space="preserve">formula. These changes cannot be implemented unless and until the Directive is</w:t>
      </w:r>
      <w:r>
        <w:t xml:space="preserve"> </w:t>
      </w:r>
      <w:r>
        <w:t xml:space="preserve">amended. PM2 would align the methodology used to calculate the WGB list</w:t>
      </w:r>
      <w:r>
        <w:t xml:space="preserve"> </w:t>
      </w:r>
      <w:r>
        <w:t xml:space="preserve">formula to the new methodology adopted by the Paris MoU.</w:t>
      </w:r>
      <w:r>
        <w:t xml:space="preserve"> </w:t>
      </w:r>
      <w:r>
        <w:t xml:space="preserve">PM3: Align the Directive to the (i) Paris MoU list</w:t>
      </w:r>
      <w:r>
        <w:t xml:space="preserve"> </w:t>
      </w:r>
      <w:r>
        <w:t xml:space="preserve">of certificates and documents to be checked during</w:t>
      </w:r>
      <w:r>
        <w:t xml:space="preserve"> </w:t>
      </w:r>
      <w:r>
        <w:t xml:space="preserve">an inspection (ii) to the changes in the Paris MoU</w:t>
      </w:r>
      <w:r>
        <w:t xml:space="preserve"> </w:t>
      </w:r>
      <w:r>
        <w:t xml:space="preserve">refusal of access (banning) procedures and (iii)</w:t>
      </w:r>
      <w:r>
        <w:t xml:space="preserve"> </w:t>
      </w:r>
      <w:r>
        <w:t xml:space="preserve">With regard to the list of certificates and documents the Paris MoU has aligned</w:t>
      </w:r>
      <w:r>
        <w:t xml:space="preserve"> </w:t>
      </w:r>
      <w:r>
        <w:t xml:space="preserve">itself with the IMO guidance regarding Annex IV:</w:t>
      </w:r>
      <w:r>
        <w:t xml:space="preserve"> </w:t>
      </w:r>
      <w:r>
        <w:t xml:space="preserve">‘List of Certificates and</w:t>
      </w:r>
      <w:r>
        <w:t xml:space="preserve"> </w:t>
      </w:r>
      <w:r>
        <w:t xml:space="preserve">Documents’</w:t>
      </w:r>
      <w:r>
        <w:t xml:space="preserve">. These certificates have to be checked during each type of PSC</w:t>
      </w:r>
      <w:r>
        <w:t xml:space="preserve"> </w:t>
      </w:r>
      <w:r>
        <w:t xml:space="preserve">inspection. This change cannot be implemented unless and until the Directive is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incorporate all current Paris MoU Procedures and</w:t>
      </w:r>
      <w:r>
        <w:t xml:space="preserve"> </w:t>
      </w:r>
      <w:r>
        <w:t xml:space="preserve">Guidelines</w:t>
      </w:r>
      <w:r>
        <w:br/>
      </w:r>
      <w:r>
        <w:t xml:space="preserve">amended.</w:t>
      </w:r>
      <w:r>
        <w:t xml:space="preserve"> </w:t>
      </w:r>
      <w:r>
        <w:t xml:space="preserve">As regards the refusal of access (banning) procedures, three changes have been</w:t>
      </w:r>
      <w:r>
        <w:t xml:space="preserve"> </w:t>
      </w:r>
      <w:r>
        <w:t xml:space="preserve">adopted by the Paris MoU relating to the way in which ships are refused access</w:t>
      </w:r>
      <w:r>
        <w:t xml:space="preserve"> </w:t>
      </w:r>
      <w:r>
        <w:t xml:space="preserve">(banned).</w:t>
      </w:r>
      <w:r>
        <w:br/>
      </w:r>
      <w:r>
        <w:t xml:space="preserve">The first change introduces a flag-blind banning procedure so that vessels flying</w:t>
      </w:r>
      <w:r>
        <w:t xml:space="preserve"> </w:t>
      </w:r>
      <w:r>
        <w:t xml:space="preserve">a White-listed flag can be subject to a ban – which was not previously the case.</w:t>
      </w:r>
      <w:r>
        <w:t xml:space="preserve"> </w:t>
      </w:r>
      <w:r>
        <w:t xml:space="preserve">Poor quality ships under White-listed flags are treated in the same way as Black-</w:t>
      </w:r>
      <w:r>
        <w:t xml:space="preserve"> </w:t>
      </w:r>
      <w:r>
        <w:t xml:space="preserve">listed and Grey-listed flags. This change to the banning procedure will close an</w:t>
      </w:r>
      <w:r>
        <w:t xml:space="preserve"> </w:t>
      </w:r>
      <w:r>
        <w:t xml:space="preserve">inconsistent and weak link in the banning procedure whereby the flag of the</w:t>
      </w:r>
      <w:r>
        <w:t xml:space="preserve"> </w:t>
      </w:r>
      <w:r>
        <w:t xml:space="preserve">vessel used to target the vessel was also used to determine whether it could be</w:t>
      </w:r>
      <w:r>
        <w:t xml:space="preserve"> </w:t>
      </w:r>
      <w:r>
        <w:t xml:space="preserve">subject to a refusal of access.</w:t>
      </w:r>
      <w:r>
        <w:t xml:space="preserve"> </w:t>
      </w:r>
      <w:r>
        <w:t xml:space="preserve">The second change allows for a refusal of access (ban) if a ship violates a</w:t>
      </w:r>
      <w:r>
        <w:t xml:space="preserve"> </w:t>
      </w:r>
      <w:r>
        <w:t xml:space="preserve">detention order issued by a port State by proceeding to sea without complying</w:t>
      </w:r>
      <w:r>
        <w:t xml:space="preserve"> </w:t>
      </w:r>
      <w:r>
        <w:t xml:space="preserve">with the conditions determined by the port State (jumps detention).</w:t>
      </w:r>
      <w:r>
        <w:t xml:space="preserve"> </w:t>
      </w:r>
      <w:r>
        <w:t xml:space="preserve">The third change fixes a time period of 12 months for bans due to either jumped</w:t>
      </w:r>
      <w:r>
        <w:t xml:space="preserve"> </w:t>
      </w:r>
      <w:r>
        <w:t xml:space="preserve">detention or to a ship not proceeding to an agreed repair yard outside the port of</w:t>
      </w:r>
      <w:r>
        <w:t xml:space="preserve"> </w:t>
      </w:r>
      <w:r>
        <w:t xml:space="preserve">detention. The ban will be automatically lifted after the time period has elapsed.</w:t>
      </w:r>
      <w:r>
        <w:br/>
      </w:r>
      <w:r>
        <w:t xml:space="preserve">With respect to Guidelines and Instructions, the Directive should be updated to</w:t>
      </w:r>
      <w:r>
        <w:t xml:space="preserve"> </w:t>
      </w:r>
      <w:r>
        <w:t xml:space="preserve">contain the most recent versions of all Paris MoU procedures and guidelines for</w:t>
      </w:r>
      <w:r>
        <w:t xml:space="preserve"> </w:t>
      </w:r>
      <w:r>
        <w:t xml:space="preserve">the control of ships.</w:t>
      </w:r>
      <w:r>
        <w:br/>
      </w:r>
      <w:r>
        <w:t xml:space="preserve">These procedures, guidelines and instructions are referred to in Article 15 (1)</w:t>
      </w:r>
      <w:r>
        <w:t xml:space="preserve"> </w:t>
      </w:r>
      <w:r>
        <w:t xml:space="preserve">and in Annex VI of the Directive. Annex VI refers to the</w:t>
      </w:r>
      <w:r>
        <w:t xml:space="preserve"> </w:t>
      </w:r>
      <w:r>
        <w:t xml:space="preserve">“up-to-date”</w:t>
      </w:r>
      <w:r>
        <w:t xml:space="preserve"> </w:t>
      </w:r>
      <w:r>
        <w:t xml:space="preserve">versions</w:t>
      </w:r>
      <w:r>
        <w:t xml:space="preserve"> </w:t>
      </w:r>
      <w:r>
        <w:t xml:space="preserve">of the 17 instructions listed therein and does not take into account if any of these</w:t>
      </w:r>
      <w:r>
        <w:t xml:space="preserve"> </w:t>
      </w:r>
      <w:r>
        <w:t xml:space="preserve">has become obsolete, replaced by another instruction or guideline or if any new</w:t>
      </w:r>
      <w:r>
        <w:t xml:space="preserve"> </w:t>
      </w:r>
      <w:r>
        <w:t xml:space="preserve">instructions have been added since 2009.</w:t>
      </w:r>
      <w:r>
        <w:br/>
      </w:r>
      <w:r>
        <w:t xml:space="preserve">PM3 will ensure consistency between the Directive and the Paris MoU as well as</w:t>
      </w:r>
      <w:r>
        <w:t xml:space="preserve"> </w:t>
      </w:r>
      <w:r>
        <w:t xml:space="preserve">among EU Member States and Paris MoU members on PSC procedures,</w:t>
      </w:r>
      <w:r>
        <w:t xml:space="preserve"> </w:t>
      </w:r>
      <w:r>
        <w:t xml:space="preserve">guidelines and instructions.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PM4: Align the Directive to the Paris MoU</w:t>
      </w:r>
      <w:r>
        <w:t xml:space="preserve"> </w:t>
      </w:r>
      <w:r>
        <w:t xml:space="preserve">changes to the inspection commitment</w:t>
      </w:r>
      <w:r>
        <w:br/>
      </w:r>
      <w:r>
        <w:t xml:space="preserve">This involves an alignment of the inspection commitment of Member States to</w:t>
      </w:r>
      <w:r>
        <w:t xml:space="preserve"> </w:t>
      </w:r>
      <w:r>
        <w:t xml:space="preserve">changes agreed to at the Paris MoU. Each Member State must carry out a total</w:t>
      </w:r>
      <w:r>
        <w:t xml:space="preserve"> </w:t>
      </w:r>
      <w:r>
        <w:t xml:space="preserve">number of inspections of foreign merchant ships classified as Priority I (must be</w:t>
      </w:r>
      <w:r>
        <w:t xml:space="preserve"> </w:t>
      </w:r>
      <w:r>
        <w:t xml:space="preserve">inspected) and Priority II (can be inspected) corresponding to at least its annual</w:t>
      </w:r>
      <w:r>
        <w:t xml:space="preserve"> </w:t>
      </w:r>
      <w:r>
        <w:t xml:space="preserve">inspection commitment determined in accordance with the Paris MoU (Annex</w:t>
      </w:r>
      <w:r>
        <w:t xml:space="preserve"> </w:t>
      </w:r>
      <w:r>
        <w:t xml:space="preserve">11). Due to changes on the number of Priority I and Priority II ships, some</w:t>
      </w:r>
      <w:r>
        <w:t xml:space="preserve"> </w:t>
      </w:r>
      <w:r>
        <w:t xml:space="preserve">Member States are over-burdened or under-burdened. Currently, member States</w:t>
      </w:r>
      <w:r>
        <w:t xml:space="preserve"> </w:t>
      </w:r>
      <w:r>
        <w:t xml:space="preserve">are allowed to miss 5% of Priority I ships. The Paris MoU has decided to change</w:t>
      </w:r>
      <w:r>
        <w:t xml:space="preserve"> </w:t>
      </w:r>
      <w:r>
        <w:t xml:space="preserve">this by increasing the flexibility of the inspection commitment for members with</w:t>
      </w:r>
      <w:r>
        <w:t xml:space="preserve"> </w:t>
      </w:r>
      <w:r>
        <w:t xml:space="preserve">a low number of Priority I calls by allowing up to 10% pf Priority I ship</w:t>
      </w:r>
      <w:r>
        <w:t xml:space="preserve"> </w:t>
      </w:r>
      <w:r>
        <w:t xml:space="preserve">inspections to be missed as well as the possibility to justify a missed inspection</w:t>
      </w:r>
      <w:r>
        <w:t xml:space="preserve"> </w:t>
      </w:r>
      <w:r>
        <w:t xml:space="preserve">for night-time ship calls and very short ship calls.</w:t>
      </w:r>
      <w:r>
        <w:br/>
      </w:r>
      <w:r>
        <w:t xml:space="preserve">PM5: Align the Directive to the Paris MoU</w:t>
      </w:r>
      <w:r>
        <w:t xml:space="preserve"> </w:t>
      </w:r>
      <w:r>
        <w:t xml:space="preserve">changes which abolishing the 72 hour reporting</w:t>
      </w:r>
      <w:r>
        <w:t xml:space="preserve"> </w:t>
      </w:r>
      <w:r>
        <w:t xml:space="preserve">obligation for vessels eligible for an expanded</w:t>
      </w:r>
      <w:r>
        <w:t xml:space="preserve"> </w:t>
      </w:r>
      <w:r>
        <w:t xml:space="preserve">inspection</w:t>
      </w:r>
      <w:r>
        <w:br/>
      </w:r>
      <w:r>
        <w:t xml:space="preserve">The memorandum placed an obligation on vessels which are eligible for an</w:t>
      </w:r>
      <w:r>
        <w:t xml:space="preserve"> </w:t>
      </w:r>
      <w:r>
        <w:t xml:space="preserve">expanded PSC inspection: (i) all ships with a high risk profile (regardless of type</w:t>
      </w:r>
      <w:r>
        <w:t xml:space="preserve"> </w:t>
      </w:r>
      <w:r>
        <w:t xml:space="preserve">and age), which have not been inspected in the last five months; (ii) oil, gas and</w:t>
      </w:r>
      <w:r>
        <w:t xml:space="preserve"> </w:t>
      </w:r>
      <w:r>
        <w:t xml:space="preserve">chemical tankers, bulk carriers or passenger ships more than 12 years old, with a</w:t>
      </w:r>
      <w:r>
        <w:t xml:space="preserve"> </w:t>
      </w:r>
      <w:r>
        <w:t xml:space="preserve">standard risk profile, which have not been inspected in the last 10 months; (iii)</w:t>
      </w:r>
      <w:r>
        <w:t xml:space="preserve"> </w:t>
      </w:r>
      <w:r>
        <w:t xml:space="preserve">oil, gas and chemical tankers, bulk carriers or passenger ships more than 12</w:t>
      </w:r>
      <w:r>
        <w:t xml:space="preserve"> </w:t>
      </w:r>
      <w:r>
        <w:t xml:space="preserve">years old, with a low risk profile, which have not been inspected in the last 24</w:t>
      </w:r>
      <w:r>
        <w:t xml:space="preserve"> </w:t>
      </w:r>
      <w:r>
        <w:t xml:space="preserve">months. The obligation was to notify their estimated time of arrival to a port 72</w:t>
      </w:r>
      <w:r>
        <w:t xml:space="preserve"> </w:t>
      </w:r>
      <w:r>
        <w:t xml:space="preserve">hours in advance of their arrival. If the voyage takes less than three days, the</w:t>
      </w:r>
      <w:r>
        <w:t xml:space="preserve"> </w:t>
      </w:r>
      <w:r>
        <w:t xml:space="preserve">agent shall submit the data before departure from the previous port. This</w:t>
      </w:r>
      <w:r>
        <w:t xml:space="preserve"> </w:t>
      </w:r>
      <w:r>
        <w:t xml:space="preserve">obligation was felt to be too burdensome on the agent, operator or master and to</w:t>
      </w:r>
      <w:r>
        <w:t xml:space="preserve"> </w:t>
      </w:r>
      <w:r>
        <w:t xml:space="preserve">add no value as the PSC authorities have this information more easily available</w:t>
      </w:r>
      <w:r>
        <w:t xml:space="preserve"> </w:t>
      </w:r>
      <w:r>
        <w:t xml:space="preserve">in THETIS. The Paris MoU abolished this pre-arrival notification obligation but</w:t>
      </w:r>
      <w:r>
        <w:t xml:space="preserve"> </w:t>
      </w:r>
      <w:r>
        <w:t xml:space="preserve">this change cannot be implemented unless and until the Directive (which</w:t>
      </w:r>
      <w:r>
        <w:t xml:space="preserve"> </w:t>
      </w:r>
      <w:r>
        <w:t xml:space="preserve">contains an identical obligation) is amended.</w:t>
      </w:r>
      <w:r>
        <w:t xml:space="preserve"> </w:t>
      </w:r>
      <w:r>
        <w:t xml:space="preserve">PM6A: Encourage Member States to carry out</w:t>
      </w:r>
      <w:r>
        <w:t xml:space="preserve"> </w:t>
      </w:r>
      <w:r>
        <w:t xml:space="preserve">This measure would involve a recommendation that those Member States who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PSC on eligible fishing vessels (over 24 metres)</w:t>
      </w:r>
      <w:r>
        <w:t xml:space="preserve"> </w:t>
      </w:r>
      <w:r>
        <w:t xml:space="preserve">by means of development of guidelines,</w:t>
      </w:r>
      <w:r>
        <w:t xml:space="preserve"> </w:t>
      </w:r>
      <w:r>
        <w:t xml:space="preserve">workshops</w:t>
      </w:r>
      <w:r>
        <w:br/>
      </w:r>
      <w:r>
        <w:t xml:space="preserve">wish, could PSC inspect eligible foreign fishing vessels (over 24 metres in</w:t>
      </w:r>
      <w:r>
        <w:t xml:space="preserve"> </w:t>
      </w:r>
      <w:r>
        <w:t xml:space="preserve">length) for safety, environmental and working conditions related issues. This</w:t>
      </w:r>
      <w:r>
        <w:t xml:space="preserve"> </w:t>
      </w:r>
      <w:r>
        <w:t xml:space="preserve">would be supported at EU level by means of EU guidelines and workshops etc.</w:t>
      </w:r>
      <w:r>
        <w:br/>
      </w:r>
      <w:r>
        <w:t xml:space="preserve">PM6B: Provide for a voluntary PSC system for</w:t>
      </w:r>
      <w:r>
        <w:t xml:space="preserve"> </w:t>
      </w:r>
      <w:r>
        <w:t xml:space="preserve">fishing vessels of above 24 metres which will exist</w:t>
      </w:r>
      <w:r>
        <w:t xml:space="preserve"> </w:t>
      </w:r>
      <w:r>
        <w:t xml:space="preserve">in parallel to the Directive by means of guidelines,</w:t>
      </w:r>
      <w:r>
        <w:t xml:space="preserve"> </w:t>
      </w:r>
      <w:r>
        <w:t xml:space="preserve">training and an inspection database for targeting</w:t>
      </w:r>
      <w:r>
        <w:t xml:space="preserve"> </w:t>
      </w:r>
      <w:r>
        <w:t xml:space="preserve">ships and reporting on inspections</w:t>
      </w:r>
      <w:r>
        <w:t xml:space="preserve"> </w:t>
      </w:r>
      <w:r>
        <w:t xml:space="preserve">This measure would involve the creation of a voluntary PSC system for those</w:t>
      </w:r>
      <w:r>
        <w:t xml:space="preserve"> </w:t>
      </w:r>
      <w:r>
        <w:t xml:space="preserve">EU member States which wish to carry out PSC inspections on eligible foreign</w:t>
      </w:r>
      <w:r>
        <w:t xml:space="preserve"> </w:t>
      </w:r>
      <w:r>
        <w:t xml:space="preserve">fishing vessels (over 24 metres in length) for safety, environmental and working</w:t>
      </w:r>
      <w:r>
        <w:t xml:space="preserve"> </w:t>
      </w:r>
      <w:r>
        <w:t xml:space="preserve">conditions related issues. This would be supported at EU level by means of a</w:t>
      </w:r>
      <w:r>
        <w:t xml:space="preserve"> </w:t>
      </w:r>
      <w:r>
        <w:t xml:space="preserve">specific THETIS module whereby Member States could target vessels for</w:t>
      </w:r>
      <w:r>
        <w:t xml:space="preserve"> </w:t>
      </w:r>
      <w:r>
        <w:t xml:space="preserve">inspection, record the results of inspections and share these results with other EU</w:t>
      </w:r>
      <w:r>
        <w:t xml:space="preserve"> </w:t>
      </w:r>
      <w:r>
        <w:t xml:space="preserve">Member States. The Commission/EMSA working with the Paris MoU would</w:t>
      </w:r>
      <w:r>
        <w:t xml:space="preserve"> </w:t>
      </w:r>
      <w:r>
        <w:t xml:space="preserve">also develop guidelines and workshops etc.</w:t>
      </w:r>
      <w:r>
        <w:t xml:space="preserve"> </w:t>
      </w:r>
      <w:r>
        <w:t xml:space="preserve">PM6C: Amend the Directive to fully incorporate</w:t>
      </w:r>
      <w:r>
        <w:t xml:space="preserve"> </w:t>
      </w:r>
      <w:r>
        <w:t xml:space="preserve">larger fishing vessels (over 24 metres in length)</w:t>
      </w:r>
      <w:r>
        <w:t xml:space="preserve"> </w:t>
      </w:r>
      <w:r>
        <w:t xml:space="preserve">within its scope.</w:t>
      </w:r>
      <w:r>
        <w:br/>
      </w:r>
      <w:r>
        <w:t xml:space="preserve">This measure would involve fully incorporating fishing vessels of above 24</w:t>
      </w:r>
      <w:r>
        <w:t xml:space="preserve"> </w:t>
      </w:r>
      <w:r>
        <w:t xml:space="preserve">metres into the Directive meaning that each fishing vessel would have its own</w:t>
      </w:r>
      <w:r>
        <w:t xml:space="preserve"> </w:t>
      </w:r>
      <w:r>
        <w:t xml:space="preserve">ship risk profile and EU Member States would have to carry out PSC inspections</w:t>
      </w:r>
      <w:r>
        <w:t xml:space="preserve"> </w:t>
      </w:r>
      <w:r>
        <w:t xml:space="preserve">on foreign flagged fishing vessels in the same way as they currently inspect</w:t>
      </w:r>
      <w:r>
        <w:t xml:space="preserve"> </w:t>
      </w:r>
      <w:r>
        <w:t xml:space="preserve">merchant shipping. This would be supported by Commission/EMSA by means</w:t>
      </w:r>
      <w:r>
        <w:t xml:space="preserve"> </w:t>
      </w:r>
      <w:r>
        <w:t xml:space="preserve">of EU guidelines, training and workshops etc.</w:t>
      </w:r>
      <w:r>
        <w:t xml:space="preserve"> </w:t>
      </w:r>
      <w:r>
        <w:t xml:space="preserve">SO2: Protect fishing</w:t>
      </w:r>
      <w:r>
        <w:t xml:space="preserve"> </w:t>
      </w:r>
      <w:r>
        <w:t xml:space="preserve">vessels, their crew and</w:t>
      </w:r>
      <w:r>
        <w:t xml:space="preserve"> </w:t>
      </w:r>
      <w:r>
        <w:t xml:space="preserve">the environment</w:t>
      </w:r>
      <w:r>
        <w:t xml:space="preserve"> </w:t>
      </w:r>
      <w:r>
        <w:t xml:space="preserve">PM7A: Encourage the uptake and use of</w:t>
      </w:r>
      <w:r>
        <w:t xml:space="preserve"> </w:t>
      </w:r>
      <w:r>
        <w:t xml:space="preserve">electronic certificates in PSC by means of</w:t>
      </w:r>
      <w:r>
        <w:t xml:space="preserve"> </w:t>
      </w:r>
      <w:r>
        <w:t xml:space="preserve">guidelines, workshops, etc.</w:t>
      </w:r>
      <w:r>
        <w:t xml:space="preserve"> </w:t>
      </w:r>
      <w:r>
        <w:t xml:space="preserve">This measure consists in a recommendation encouraging the PSC</w:t>
      </w:r>
      <w:r>
        <w:t xml:space="preserve"> </w:t>
      </w:r>
      <w:r>
        <w:t xml:space="preserve">administrations in the Member States to accept electronic certificates and</w:t>
      </w:r>
      <w:r>
        <w:t xml:space="preserve"> </w:t>
      </w:r>
      <w:r>
        <w:t xml:space="preserve">encourage Recognised Organisations (RO) and flag States to work towards a</w:t>
      </w:r>
      <w:r>
        <w:t xml:space="preserve"> </w:t>
      </w:r>
      <w:r>
        <w:t xml:space="preserve">common data definition to facilitate an easier validation of PSC data both during</w:t>
      </w:r>
      <w:r>
        <w:t xml:space="preserve"> </w:t>
      </w:r>
      <w:r>
        <w:t xml:space="preserve">the planning of and the carrying out of PSC inspections. This would be</w:t>
      </w:r>
      <w:r>
        <w:t xml:space="preserve"> </w:t>
      </w:r>
      <w:r>
        <w:t xml:space="preserve">supported by Commission/EMSA by means of guidelines, training and</w:t>
      </w:r>
      <w:r>
        <w:t xml:space="preserve"> </w:t>
      </w:r>
      <w:r>
        <w:t xml:space="preserve">workshops.</w:t>
      </w:r>
      <w:r>
        <w:t xml:space="preserve"> </w:t>
      </w:r>
      <w:r>
        <w:t xml:space="preserve">PM7B: Amend the Directive to make e-</w:t>
      </w:r>
      <w:r>
        <w:t xml:space="preserve"> </w:t>
      </w:r>
      <w:r>
        <w:t xml:space="preserve">certificates the default for PSC in the EU</w:t>
      </w:r>
      <w:r>
        <w:t xml:space="preserve"> </w:t>
      </w:r>
      <w:r>
        <w:t xml:space="preserve">providing for a common data model, a</w:t>
      </w:r>
      <w:r>
        <w:t xml:space="preserve"> </w:t>
      </w:r>
      <w:r>
        <w:t xml:space="preserve">validation/verification tool and repository at EU</w:t>
      </w:r>
      <w:r>
        <w:t xml:space="preserve"> </w:t>
      </w:r>
      <w:r>
        <w:t xml:space="preserve">This measure provides that the electronic certificates become the default means</w:t>
      </w:r>
      <w:r>
        <w:t xml:space="preserve"> </w:t>
      </w:r>
      <w:r>
        <w:t xml:space="preserve">of validating ships certificates in the context of PSC and foresees the eventual</w:t>
      </w:r>
      <w:r>
        <w:t xml:space="preserve"> </w:t>
      </w:r>
      <w:r>
        <w:t xml:space="preserve">phasing out of paper certificates for PSC. This measure involves the</w:t>
      </w:r>
      <w:r>
        <w:t xml:space="preserve"> </w:t>
      </w:r>
      <w:r>
        <w:t xml:space="preserve">development, maintenance and operation of IT solutions to consolidate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level</w:t>
      </w:r>
      <w:r>
        <w:br/>
      </w:r>
      <w:r>
        <w:t xml:space="preserve">certificates across flag states and ROs for the use of PSC administration as well</w:t>
      </w:r>
      <w:r>
        <w:t xml:space="preserve"> </w:t>
      </w:r>
      <w:r>
        <w:t xml:space="preserve">as a validation protocol and tool. A consolidated certificate database for the EU</w:t>
      </w:r>
      <w:r>
        <w:t xml:space="preserve"> </w:t>
      </w:r>
      <w:r>
        <w:t xml:space="preserve">Member States will be developed by EMSA, which can be built as a module for</w:t>
      </w:r>
      <w:r>
        <w:t xml:space="preserve"> </w:t>
      </w:r>
      <w:r>
        <w:t xml:space="preserve">THETIS and based on the current prototype. It would also include building a</w:t>
      </w:r>
      <w:r>
        <w:t xml:space="preserve"> </w:t>
      </w:r>
      <w:r>
        <w:t xml:space="preserve">tool to support the validation and inspection of certificates that can be used by</w:t>
      </w:r>
      <w:r>
        <w:t xml:space="preserve"> </w:t>
      </w:r>
      <w:r>
        <w:t xml:space="preserve">planners and PSCOs.</w:t>
      </w:r>
      <w:r>
        <w:t xml:space="preserve"> </w:t>
      </w:r>
      <w:r>
        <w:t xml:space="preserve">PM7C: Amend the Directive to provide for</w:t>
      </w:r>
      <w:r>
        <w:t xml:space="preserve"> </w:t>
      </w:r>
      <w:r>
        <w:t xml:space="preserve">electronic certificates, common data model, a</w:t>
      </w:r>
      <w:r>
        <w:t xml:space="preserve"> </w:t>
      </w:r>
      <w:r>
        <w:t xml:space="preserve">validation tool and repository at EU level - linking</w:t>
      </w:r>
      <w:r>
        <w:t xml:space="preserve"> </w:t>
      </w:r>
      <w:r>
        <w:t xml:space="preserve">the use of electronic certificates with the ship risk</w:t>
      </w:r>
      <w:r>
        <w:t xml:space="preserve"> </w:t>
      </w:r>
      <w:r>
        <w:t xml:space="preserve">profile</w:t>
      </w:r>
      <w:r>
        <w:t xml:space="preserve"> </w:t>
      </w:r>
      <w:r>
        <w:t xml:space="preserve">This is similar to the previous measure but does not foresee the phase out of</w:t>
      </w:r>
      <w:r>
        <w:t xml:space="preserve"> </w:t>
      </w:r>
      <w:r>
        <w:t xml:space="preserve">paper certificates. It encourages the issuance of electronic certificates by flag</w:t>
      </w:r>
      <w:r>
        <w:t xml:space="preserve"> </w:t>
      </w:r>
      <w:r>
        <w:t xml:space="preserve">States or by ROs acting on their behalf by rewarded e-certificates with points</w:t>
      </w:r>
      <w:r>
        <w:t xml:space="preserve"> </w:t>
      </w:r>
      <w:r>
        <w:t xml:space="preserve">(adding a parameter to the SRP) towards being considered as a low-risk ships</w:t>
      </w:r>
      <w:r>
        <w:t xml:space="preserve"> </w:t>
      </w:r>
      <w:r>
        <w:t xml:space="preserve">and so being less targeted by PSC inspections.</w:t>
      </w:r>
      <w:r>
        <w:t xml:space="preserve"> </w:t>
      </w:r>
      <w:r>
        <w:t xml:space="preserve">SO3: Ensure higher</w:t>
      </w:r>
      <w:r>
        <w:t xml:space="preserve"> </w:t>
      </w:r>
      <w:r>
        <w:t xml:space="preserve">uptake of digital</w:t>
      </w:r>
      <w:r>
        <w:t xml:space="preserve"> </w:t>
      </w:r>
      <w:r>
        <w:t xml:space="preserve">solutions</w:t>
      </w:r>
    </w:p>
    <w:p>
      <w:pPr>
        <w:pStyle w:val="BodyText"/>
      </w:pPr>
      <w:r>
        <w:t xml:space="preserve">PM8: Amend the Directive to clarify and fix the</w:t>
      </w:r>
      <w:r>
        <w:t xml:space="preserve"> </w:t>
      </w:r>
      <w:r>
        <w:t xml:space="preserve">time-frame within which the ship arrival and</w:t>
      </w:r>
      <w:r>
        <w:t xml:space="preserve"> </w:t>
      </w:r>
      <w:r>
        <w:t xml:space="preserve">departure notifications have to be carried out</w:t>
      </w:r>
      <w:r>
        <w:br/>
      </w:r>
      <w:r>
        <w:t xml:space="preserve">This measure focuses on problems encountered regarding the interface between</w:t>
      </w:r>
      <w:r>
        <w:t xml:space="preserve"> </w:t>
      </w:r>
      <w:r>
        <w:t xml:space="preserve">SafeSeaNet and THETIS, and the identified issues about the transmission of the</w:t>
      </w:r>
      <w:r>
        <w:t xml:space="preserve"> </w:t>
      </w:r>
      <w:r>
        <w:t xml:space="preserve">actual time of arrival (ATA) and the actual time of departure (ATD). ATA and</w:t>
      </w:r>
      <w:r>
        <w:t xml:space="preserve"> </w:t>
      </w:r>
      <w:r>
        <w:t xml:space="preserve">ATD data is critical data used in THETIS to calculate the SRP and correctly</w:t>
      </w:r>
      <w:r>
        <w:t xml:space="preserve"> </w:t>
      </w:r>
      <w:r>
        <w:t xml:space="preserve">identify the risk status of ships arriving and departing at ports and anchorages.</w:t>
      </w:r>
      <w:r>
        <w:t xml:space="preserve"> </w:t>
      </w:r>
      <w:r>
        <w:t xml:space="preserve">Article 24 (2) of the Directive provides that Member States should ensure that</w:t>
      </w:r>
      <w:r>
        <w:t xml:space="preserve"> </w:t>
      </w:r>
      <w:r>
        <w:t xml:space="preserve">this data</w:t>
      </w:r>
      <w:r>
        <w:t xml:space="preserve"> </w:t>
      </w:r>
      <w:r>
        <w:t xml:space="preserve">“is transferred within a reasonable time to the inspection database</w:t>
      </w:r>
      <w:r>
        <w:t xml:space="preserve"> </w:t>
      </w:r>
      <w:r>
        <w:t xml:space="preserve">through the Community maritime information exchange system SSN”</w:t>
      </w:r>
      <w:r>
        <w:t xml:space="preserve">. PM11</w:t>
      </w:r>
      <w:r>
        <w:t xml:space="preserve"> </w:t>
      </w:r>
      <w:r>
        <w:t xml:space="preserve">will clarify and specify what this reasonable time should be. The ATA and ATD</w:t>
      </w:r>
      <w:r>
        <w:t xml:space="preserve"> </w:t>
      </w:r>
      <w:r>
        <w:t xml:space="preserve">should be reported within three hours, which should be reflected in the PSC</w:t>
      </w:r>
      <w:r>
        <w:t xml:space="preserve"> </w:t>
      </w:r>
      <w:r>
        <w:t xml:space="preserve">Directive.</w:t>
      </w:r>
      <w:r>
        <w:br/>
      </w:r>
      <w:r>
        <w:t xml:space="preserve">PM9: Amend the Directive to allow more</w:t>
      </w:r>
      <w:r>
        <w:t xml:space="preserve"> </w:t>
      </w:r>
      <w:r>
        <w:t xml:space="preserve">flexibility for missed inspections</w:t>
      </w:r>
      <w:r>
        <w:t xml:space="preserve"> </w:t>
      </w:r>
      <w:r>
        <w:t xml:space="preserve">The Directive currently allows for a certain percentage of inspections to be</w:t>
      </w:r>
      <w:r>
        <w:t xml:space="preserve"> </w:t>
      </w:r>
      <w:r>
        <w:t xml:space="preserve">missed. This is rather inflexible for those Member States with a smaller</w:t>
      </w:r>
      <w:r>
        <w:t xml:space="preserve"> </w:t>
      </w:r>
      <w:r>
        <w:t xml:space="preserve">inspection commitment. These thresholds will be adjusted so that member States</w:t>
      </w:r>
      <w:r>
        <w:t xml:space="preserve"> </w:t>
      </w:r>
      <w:r>
        <w:t xml:space="preserve">can have more certainty regarding the number of inspections that they can miss.</w:t>
      </w:r>
      <w:r>
        <w:br/>
      </w:r>
      <w:r>
        <w:t xml:space="preserve">PM10: Amend the Directive to prevent unwanted</w:t>
      </w:r>
      <w:r>
        <w:t xml:space="preserve"> </w:t>
      </w:r>
      <w:r>
        <w:t xml:space="preserve">spill-over effects of Member States which exceed</w:t>
      </w:r>
      <w:r>
        <w:t xml:space="preserve"> </w:t>
      </w:r>
      <w:r>
        <w:t xml:space="preserve">When Member States of the Paris MoU exceed their inspection commitment this</w:t>
      </w:r>
      <w:r>
        <w:t xml:space="preserve"> </w:t>
      </w:r>
      <w:r>
        <w:t xml:space="preserve">increases the overall number of inspections and as the annual inspection</w:t>
      </w:r>
      <w:r>
        <w:t xml:space="preserve"> </w:t>
      </w:r>
      <w:r>
        <w:t xml:space="preserve">SO4: Ensure efficient</w:t>
      </w:r>
      <w:r>
        <w:t xml:space="preserve"> </w:t>
      </w:r>
      <w:r>
        <w:t xml:space="preserve">and harmonised approach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their inspection commitment</w:t>
      </w:r>
      <w:r>
        <w:br/>
      </w:r>
      <w:r>
        <w:t xml:space="preserve">commitment is based on an average of the previous three years inspection it</w:t>
      </w:r>
      <w:r>
        <w:t xml:space="preserve"> </w:t>
      </w:r>
      <w:r>
        <w:t xml:space="preserve">increases the inspection commitment for all States in the years that follow. This</w:t>
      </w:r>
      <w:r>
        <w:t xml:space="preserve"> </w:t>
      </w:r>
      <w:r>
        <w:t xml:space="preserve">measure would limit any increase to the State that exceeds its commitment.</w:t>
      </w:r>
      <w:r>
        <w:br/>
      </w:r>
      <w:r>
        <w:t xml:space="preserve">in undertaking PSC</w:t>
      </w:r>
      <w:r>
        <w:t xml:space="preserve"> </w:t>
      </w:r>
      <w:r>
        <w:t xml:space="preserve">inspections</w:t>
      </w:r>
    </w:p>
    <w:p>
      <w:pPr>
        <w:pStyle w:val="BodyText"/>
      </w:pPr>
      <w:r>
        <w:t xml:space="preserve">PM11: Amend the Directive by adding</w:t>
      </w:r>
      <w:r>
        <w:t xml:space="preserve"> </w:t>
      </w:r>
      <w:r>
        <w:t xml:space="preserve">environmental parameters to the ship risk profile</w:t>
      </w:r>
      <w:r>
        <w:t xml:space="preserve"> </w:t>
      </w:r>
      <w:r>
        <w:t xml:space="preserve">used to target ships</w:t>
      </w:r>
      <w:r>
        <w:br/>
      </w:r>
      <w:r>
        <w:t xml:space="preserve">As the Union and its Member States attach more importance to the</w:t>
      </w:r>
      <w:r>
        <w:t xml:space="preserve"> </w:t>
      </w:r>
      <w:r>
        <w:t xml:space="preserve">environmental aspects of shipping than before, this measure changes the SRP in</w:t>
      </w:r>
      <w:r>
        <w:t xml:space="preserve"> </w:t>
      </w:r>
      <w:r>
        <w:t xml:space="preserve">two ways.</w:t>
      </w:r>
      <w:r>
        <w:br/>
      </w:r>
      <w:r>
        <w:t xml:space="preserve">(i) As regards all vessels eligible to PSC it takes more account will be taken in</w:t>
      </w:r>
      <w:r>
        <w:t xml:space="preserve"> </w:t>
      </w:r>
      <w:r>
        <w:t xml:space="preserve">the SRP of environmental related deficiencies (MARPOL, BWM, AFS, CLC</w:t>
      </w:r>
      <w:r>
        <w:t xml:space="preserve"> </w:t>
      </w:r>
      <w:r>
        <w:t xml:space="preserve">PROT 1992, BUNKER and Nairobi Conventions) recorded against that ship in</w:t>
      </w:r>
      <w:r>
        <w:t xml:space="preserve"> </w:t>
      </w:r>
      <w:r>
        <w:t xml:space="preserve">previous PSC inspections carried out in the Paris MoU region.</w:t>
      </w:r>
      <w:r>
        <w:br/>
      </w:r>
      <w:r>
        <w:t xml:space="preserve">(ii) For cargo and passenger vessels of over 5000 GT (which are regarded as the</w:t>
      </w:r>
      <w:r>
        <w:t xml:space="preserve"> </w:t>
      </w:r>
      <w:r>
        <w:t xml:space="preserve">most polluting) the SRP will take account of the vessel’s IMO Carbon Intensity</w:t>
      </w:r>
      <w:r>
        <w:t xml:space="preserve"> </w:t>
      </w:r>
      <w:r>
        <w:t xml:space="preserve">Indicator.</w:t>
      </w:r>
      <w:r>
        <w:br/>
      </w:r>
      <w:r>
        <w:t xml:space="preserve">PM12: Commission to develop enhanced training</w:t>
      </w:r>
      <w:r>
        <w:t xml:space="preserve"> </w:t>
      </w:r>
      <w:r>
        <w:t xml:space="preserve">tools/capacity development for inspectors</w:t>
      </w:r>
      <w:r>
        <w:t xml:space="preserve"> </w:t>
      </w:r>
      <w:r>
        <w:t xml:space="preserve">This is a specific policy measure addressing the issue of PSC inspector training</w:t>
      </w:r>
      <w:r>
        <w:t xml:space="preserve"> </w:t>
      </w:r>
      <w:r>
        <w:t xml:space="preserve">of PSCOs. PSC training needs to be further developed having regard to the</w:t>
      </w:r>
      <w:r>
        <w:t xml:space="preserve"> </w:t>
      </w:r>
      <w:r>
        <w:t xml:space="preserve">widened and widening scope of PSC inspections. As a consequence, several</w:t>
      </w:r>
      <w:r>
        <w:t xml:space="preserve"> </w:t>
      </w:r>
      <w:r>
        <w:t xml:space="preserve">improvements would be needed to update trainings and increase the scope of the</w:t>
      </w:r>
      <w:r>
        <w:t xml:space="preserve"> </w:t>
      </w:r>
      <w:r>
        <w:t xml:space="preserve">training. The enhanced training tools should also cover online training</w:t>
      </w:r>
      <w:r>
        <w:t xml:space="preserve"> </w:t>
      </w:r>
      <w:r>
        <w:t xml:space="preserve">opportunities which provide for blended training, with both virtual and on-site</w:t>
      </w:r>
      <w:r>
        <w:t xml:space="preserve"> </w:t>
      </w:r>
      <w:r>
        <w:t xml:space="preserve">trainings to complement face-to-face training and to increase the system’s</w:t>
      </w:r>
      <w:r>
        <w:t xml:space="preserve"> </w:t>
      </w:r>
      <w:r>
        <w:t xml:space="preserve">resilience during unexpected events.</w:t>
      </w:r>
      <w:r>
        <w:br/>
      </w:r>
      <w:r>
        <w:t xml:space="preserve">PM13: Amend the Directive to require Member</w:t>
      </w:r>
      <w:r>
        <w:t xml:space="preserve"> </w:t>
      </w:r>
      <w:r>
        <w:t xml:space="preserve">States to develop and apply a Quality Management</w:t>
      </w:r>
      <w:r>
        <w:t xml:space="preserve"> </w:t>
      </w:r>
      <w:r>
        <w:t xml:space="preserve">System for their PSC activities</w:t>
      </w:r>
      <w:r>
        <w:br/>
      </w:r>
      <w:r>
        <w:t xml:space="preserve">This measure would introduce requirements for a Quality Management System</w:t>
      </w:r>
      <w:r>
        <w:t xml:space="preserve"> </w:t>
      </w:r>
      <w:r>
        <w:t xml:space="preserve">(QMS) for PSC operations to keep pace with the increasing complexity and</w:t>
      </w:r>
      <w:r>
        <w:t xml:space="preserve"> </w:t>
      </w:r>
      <w:r>
        <w:t xml:space="preserve">requirements of PSC inspections. .. This measure should allow for better quality</w:t>
      </w:r>
      <w:r>
        <w:t xml:space="preserve"> </w:t>
      </w:r>
      <w:r>
        <w:t xml:space="preserve">control and indicate problems such as resource allocation issues. It will apply to</w:t>
      </w:r>
      <w:r>
        <w:t xml:space="preserve"> </w:t>
      </w:r>
      <w:r>
        <w:t xml:space="preserve">all port States that do not have an externally certified QMS for their PSC</w:t>
      </w:r>
      <w:r>
        <w:t xml:space="preserve"> </w:t>
      </w:r>
      <w:r>
        <w:t xml:space="preserve">operations.</w:t>
      </w:r>
      <w:r>
        <w:t xml:space="preserve"> </w:t>
      </w:r>
      <w:r>
        <w:t xml:space="preserve">PM14: Amend the Directive to allow for</w:t>
      </w:r>
      <w:r>
        <w:t xml:space="preserve"> </w:t>
      </w:r>
      <w:r>
        <w:t xml:space="preserve">Currently only certain Priority I inspections can be missed due to situations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inspections to be missed in force majeure</w:t>
      </w:r>
      <w:r>
        <w:t xml:space="preserve"> </w:t>
      </w:r>
      <w:r>
        <w:t xml:space="preserve">situations</w:t>
      </w:r>
      <w:r>
        <w:br/>
      </w:r>
      <w:r>
        <w:t xml:space="preserve">which are outside the control of the inspection authority. This measure would</w:t>
      </w:r>
      <w:r>
        <w:t xml:space="preserve"> </w:t>
      </w:r>
      <w:r>
        <w:t xml:space="preserve">allow for inspections of all types to be missed in situations of impossibility,</w:t>
      </w:r>
      <w:r>
        <w:t xml:space="preserve"> </w:t>
      </w:r>
      <w:r>
        <w:t xml:space="preserve">which are outside the control of the inspecting authority.</w:t>
      </w:r>
      <w:r>
        <w:br/>
      </w:r>
      <w:r>
        <w:t xml:space="preserve">PM15A: Recommend that all inspections are</w:t>
      </w:r>
      <w:r>
        <w:t xml:space="preserve"> </w:t>
      </w:r>
      <w:r>
        <w:t xml:space="preserve">carried out by more than one inspector</w:t>
      </w:r>
      <w:r>
        <w:t xml:space="preserve"> </w:t>
      </w:r>
      <w:r>
        <w:t xml:space="preserve">This measure will recommend that in order to ensure a consistent and</w:t>
      </w:r>
      <w:r>
        <w:t xml:space="preserve"> </w:t>
      </w:r>
      <w:r>
        <w:t xml:space="preserve">harmonised high level of inspections all PSC inspections are carried out by more</w:t>
      </w:r>
      <w:r>
        <w:t xml:space="preserve"> </w:t>
      </w:r>
      <w:r>
        <w:t xml:space="preserve">than one inspector.</w:t>
      </w:r>
      <w:r>
        <w:br/>
      </w:r>
      <w:r>
        <w:t xml:space="preserve">PM15B: Amend the Directive to require that all</w:t>
      </w:r>
      <w:r>
        <w:t xml:space="preserve"> </w:t>
      </w:r>
      <w:r>
        <w:t xml:space="preserve">expanded inspections are carried out by more than</w:t>
      </w:r>
      <w:r>
        <w:t xml:space="preserve"> </w:t>
      </w:r>
      <w:r>
        <w:t xml:space="preserve">one inspector</w:t>
      </w:r>
      <w:r>
        <w:t xml:space="preserve"> </w:t>
      </w:r>
      <w:r>
        <w:t xml:space="preserve">Expanded inspections involve detailed checks of construction elements and</w:t>
      </w:r>
      <w:r>
        <w:t xml:space="preserve"> </w:t>
      </w:r>
      <w:r>
        <w:t xml:space="preserve">safety systems and are difficult if not impossible to carry out for a single</w:t>
      </w:r>
      <w:r>
        <w:t xml:space="preserve"> </w:t>
      </w:r>
      <w:r>
        <w:t xml:space="preserve">inspector. This measure will require that all expanded inspection are carried out</w:t>
      </w:r>
      <w:r>
        <w:t xml:space="preserve"> </w:t>
      </w:r>
      <w:r>
        <w:t xml:space="preserve">by more than one inspector.</w:t>
      </w:r>
      <w:r>
        <w:br/>
      </w:r>
      <w:r>
        <w:t xml:space="preserve">PM16A: Recommend that all PSC inspection</w:t>
      </w:r>
      <w:r>
        <w:t xml:space="preserve"> </w:t>
      </w:r>
      <w:r>
        <w:t xml:space="preserve">reports are validated by a validator other than the</w:t>
      </w:r>
      <w:r>
        <w:t xml:space="preserve"> </w:t>
      </w:r>
      <w:r>
        <w:t xml:space="preserve">inspector who carried out the inspection</w:t>
      </w:r>
      <w:r>
        <w:br/>
      </w:r>
      <w:r>
        <w:t xml:space="preserve">This measure will recommend that all PSC inspection reports should be</w:t>
      </w:r>
      <w:r>
        <w:t xml:space="preserve"> </w:t>
      </w:r>
      <w:r>
        <w:t xml:space="preserve">validated by someone other than the inspector(s) who carried out the inspection</w:t>
      </w:r>
      <w:r>
        <w:t xml:space="preserve"> </w:t>
      </w:r>
      <w:r>
        <w:t xml:space="preserve">to provide for an appropriate level of quality control of inspection reports.</w:t>
      </w:r>
      <w:r>
        <w:br/>
      </w:r>
      <w:r>
        <w:t xml:space="preserve">PM16B: Amend the Directive to require that all</w:t>
      </w:r>
      <w:r>
        <w:t xml:space="preserve"> </w:t>
      </w:r>
      <w:r>
        <w:t xml:space="preserve">PSC inspection reports are validated by a validator</w:t>
      </w:r>
      <w:r>
        <w:t xml:space="preserve"> </w:t>
      </w:r>
      <w:r>
        <w:t xml:space="preserve">other than the inspector who carried out the</w:t>
      </w:r>
      <w:r>
        <w:t xml:space="preserve"> </w:t>
      </w:r>
      <w:r>
        <w:t xml:space="preserve">inspection before the inspection report is</w:t>
      </w:r>
      <w:r>
        <w:t xml:space="preserve"> </w:t>
      </w:r>
      <w:r>
        <w:t xml:space="preserve">transferred to the database</w:t>
      </w:r>
      <w:r>
        <w:t xml:space="preserve"> </w:t>
      </w:r>
      <w:r>
        <w:t xml:space="preserve">This measure will require that all PSC inspection reports should be validated by</w:t>
      </w:r>
      <w:r>
        <w:t xml:space="preserve"> </w:t>
      </w:r>
      <w:r>
        <w:t xml:space="preserve">someone other than the inspector(s) who carried out the PSCO to ensure an</w:t>
      </w:r>
      <w:r>
        <w:t xml:space="preserve"> </w:t>
      </w:r>
      <w:r>
        <w:t xml:space="preserve">appropriate level of quality control of inspection reports.</w:t>
      </w:r>
      <w:r>
        <w:br/>
      </w:r>
      <w:r>
        <w:t xml:space="preserve">PM17: Encourage all EU States who are eligible</w:t>
      </w:r>
      <w:r>
        <w:t xml:space="preserve"> </w:t>
      </w:r>
      <w:r>
        <w:t xml:space="preserve">(ES, EL, FR, HR, IT, SI) to join the Mediterranean</w:t>
      </w:r>
      <w:r>
        <w:t xml:space="preserve"> </w:t>
      </w:r>
      <w:r>
        <w:t xml:space="preserve">MoU on Port State control.</w:t>
      </w:r>
      <w:r>
        <w:br/>
      </w:r>
      <w:r>
        <w:t xml:space="preserve">This is a non-regulatory measure to encourage those EU Member States which</w:t>
      </w:r>
      <w:r>
        <w:t xml:space="preserve"> </w:t>
      </w:r>
      <w:r>
        <w:t xml:space="preserve">are eligible (Croatia, France, Greece, Italy, Slovenia and Spain) to join the</w:t>
      </w:r>
      <w:r>
        <w:t xml:space="preserve"> </w:t>
      </w:r>
      <w:r>
        <w:t xml:space="preserve">Mediterranean MoU on port State control (Med MoU) – Cyprus and Malta are</w:t>
      </w:r>
      <w:r>
        <w:t xml:space="preserve"> </w:t>
      </w:r>
      <w:r>
        <w:t xml:space="preserve">already Members. The Med MoU is a regional PSC similar to the Paris MoU for</w:t>
      </w:r>
      <w:r>
        <w:t xml:space="preserve"> </w:t>
      </w:r>
      <w:r>
        <w:t xml:space="preserve">Mediterranean littoral states. EMSA provides the Med MoU with a version of</w:t>
      </w:r>
      <w:r>
        <w:t xml:space="preserve"> </w:t>
      </w:r>
      <w:r>
        <w:t xml:space="preserve">the Thetis database (THETIS-Med). More EU Member States joining the Med</w:t>
      </w:r>
      <w:r>
        <w:t xml:space="preserve"> </w:t>
      </w:r>
      <w:r>
        <w:t xml:space="preserve">MoU should improve the overall quality of inspections carried out and the</w:t>
      </w:r>
      <w:r>
        <w:t xml:space="preserve"> </w:t>
      </w:r>
      <w:r>
        <w:t xml:space="preserve">maritime safety and environmental protection situation in the Mediterranean.</w:t>
      </w:r>
      <w:r>
        <w:br/>
      </w:r>
      <w:r>
        <w:t xml:space="preserve">SO1: Align EU</w:t>
      </w:r>
      <w:r>
        <w:t xml:space="preserve"> </w:t>
      </w:r>
      <w:r>
        <w:t xml:space="preserve">legislation with new</w:t>
      </w:r>
      <w:r>
        <w:t xml:space="preserve"> </w:t>
      </w:r>
      <w:r>
        <w:t xml:space="preserve">international rules</w:t>
      </w:r>
    </w:p>
    <w:p>
      <w:pPr>
        <w:pStyle w:val="BodyText"/>
      </w:pPr>
      <w:r>
        <w:t xml:space="preserve">ANNEX 10: Effectiveness of the different policy options</w:t>
      </w:r>
      <w:r>
        <w:t xml:space="preserve"> </w:t>
      </w: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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Specific policy objective 1: Align EU legislation with new international rules</w:t>
      </w:r>
      <w:r>
        <w:t xml:space="preserve"> </w:t>
      </w:r>
      <w:r>
        <w:t xml:space="preserve">Expected improvement in</w:t>
      </w:r>
      <w:r>
        <w:t xml:space="preserve"> </w:t>
      </w:r>
      <w:r>
        <w:t xml:space="preserve">clarity and functioning of the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Positive effect in removing any ambiguity</w:t>
      </w:r>
      <w:r>
        <w:t xml:space="preserve"> </w:t>
      </w:r>
      <w:r>
        <w:t xml:space="preserve">for national PSC authorities having regard</w:t>
      </w:r>
      <w:r>
        <w:t xml:space="preserve"> </w:t>
      </w:r>
      <w:r>
        <w:t xml:space="preserve">to additional conventions at IMO level</w:t>
      </w:r>
      <w:r>
        <w:t xml:space="preserve"> </w:t>
      </w:r>
      <w:r>
        <w:t xml:space="preserve">(Ballast Water Management Convention</w:t>
      </w:r>
      <w:r>
        <w:t xml:space="preserve"> </w:t>
      </w:r>
      <w:r>
        <w:t xml:space="preserve">and Nairobi Wreck Removal Convention)</w:t>
      </w:r>
      <w:r>
        <w:t xml:space="preserve"> </w:t>
      </w:r>
      <w:r>
        <w:t xml:space="preserve">that have entered into force and can be</w:t>
      </w:r>
      <w:r>
        <w:t xml:space="preserve"> </w:t>
      </w:r>
      <w:r>
        <w:t xml:space="preserve">enforced by means of PSC. Improved PSC</w:t>
      </w:r>
      <w:r>
        <w:t xml:space="preserve"> </w:t>
      </w:r>
      <w:r>
        <w:t xml:space="preserve">inspections as EU Member States can</w:t>
      </w:r>
      <w:r>
        <w:t xml:space="preserve"> </w:t>
      </w:r>
      <w:r>
        <w:t xml:space="preserve">implement those changes already agreed at</w:t>
      </w:r>
      <w:r>
        <w:t xml:space="preserve"> </w:t>
      </w:r>
      <w:r>
        <w:t xml:space="preserve">the level of the Paris MoU which cannot be</w:t>
      </w:r>
      <w:r>
        <w:t xml:space="preserve"> </w:t>
      </w:r>
      <w:r>
        <w:t xml:space="preserve">implemented unless and until the Directive</w:t>
      </w:r>
      <w:r>
        <w:t xml:space="preserve"> </w:t>
      </w:r>
      <w:r>
        <w:t xml:space="preserve">is amended. Positive effect on the</w:t>
      </w:r>
      <w:r>
        <w:t xml:space="preserve"> </w:t>
      </w:r>
      <w:r>
        <w:t xml:space="preserve">functioning of the internal market through</w:t>
      </w:r>
      <w:r>
        <w:t xml:space="preserve"> </w:t>
      </w:r>
      <w:r>
        <w:t xml:space="preserve">improved clarity.</w:t>
      </w:r>
      <w:r>
        <w:br/>
      </w:r>
      <w:r>
        <w:t xml:space="preserve">Positive effect in removing any ambiguity</w:t>
      </w:r>
      <w:r>
        <w:t xml:space="preserve"> </w:t>
      </w:r>
      <w:r>
        <w:t xml:space="preserve">for national PSC authorities having regard</w:t>
      </w:r>
      <w:r>
        <w:t xml:space="preserve"> </w:t>
      </w:r>
      <w:r>
        <w:t xml:space="preserve">to additional conventions at IMO level</w:t>
      </w:r>
      <w:r>
        <w:t xml:space="preserve"> </w:t>
      </w:r>
      <w:r>
        <w:t xml:space="preserve">(Ballast Water Management Convention</w:t>
      </w:r>
      <w:r>
        <w:t xml:space="preserve"> </w:t>
      </w:r>
      <w:r>
        <w:t xml:space="preserve">and Nairobi Wreck Removal Convention)</w:t>
      </w:r>
      <w:r>
        <w:t xml:space="preserve"> </w:t>
      </w:r>
      <w:r>
        <w:t xml:space="preserve">that have entered into force and can be</w:t>
      </w:r>
      <w:r>
        <w:t xml:space="preserve"> </w:t>
      </w:r>
      <w:r>
        <w:t xml:space="preserve">enforced by means of PSC. Improved PSC</w:t>
      </w:r>
      <w:r>
        <w:t xml:space="preserve"> </w:t>
      </w:r>
      <w:r>
        <w:t xml:space="preserve">inspections as EU Member States can</w:t>
      </w:r>
      <w:r>
        <w:t xml:space="preserve"> </w:t>
      </w:r>
      <w:r>
        <w:t xml:space="preserve">implement those changes already agreed at</w:t>
      </w:r>
      <w:r>
        <w:t xml:space="preserve"> </w:t>
      </w:r>
      <w:r>
        <w:t xml:space="preserve">the level of the Paris MoU which cannot</w:t>
      </w:r>
      <w:r>
        <w:t xml:space="preserve"> </w:t>
      </w:r>
      <w:r>
        <w:t xml:space="preserve">be implemented unless and until the</w:t>
      </w:r>
      <w:r>
        <w:t xml:space="preserve"> </w:t>
      </w:r>
      <w:r>
        <w:t xml:space="preserve">Directive is amended. Positive effect on</w:t>
      </w:r>
      <w:r>
        <w:t xml:space="preserve"> </w:t>
      </w:r>
      <w:r>
        <w:t xml:space="preserve">the functioning of the internal market</w:t>
      </w:r>
      <w:r>
        <w:t xml:space="preserve"> </w:t>
      </w:r>
      <w:r>
        <w:t xml:space="preserve">through improved clarity.</w:t>
      </w:r>
      <w:r>
        <w:br/>
      </w:r>
      <w:r>
        <w:t xml:space="preserve">Positive effect in removing any ambiguity</w:t>
      </w:r>
      <w:r>
        <w:t xml:space="preserve"> </w:t>
      </w:r>
      <w:r>
        <w:t xml:space="preserve">for national PSC authorities having regard</w:t>
      </w:r>
      <w:r>
        <w:t xml:space="preserve"> </w:t>
      </w:r>
      <w:r>
        <w:t xml:space="preserve">to additional conventions at IMO level</w:t>
      </w:r>
      <w:r>
        <w:t xml:space="preserve"> </w:t>
      </w:r>
      <w:r>
        <w:t xml:space="preserve">(Ballast Water Management Convention</w:t>
      </w:r>
      <w:r>
        <w:t xml:space="preserve"> </w:t>
      </w:r>
      <w:r>
        <w:t xml:space="preserve">and Nairobi Wreck Removal Convention)</w:t>
      </w:r>
      <w:r>
        <w:t xml:space="preserve"> </w:t>
      </w:r>
      <w:r>
        <w:t xml:space="preserve">that have entered into force and can be</w:t>
      </w:r>
      <w:r>
        <w:t xml:space="preserve"> </w:t>
      </w:r>
      <w:r>
        <w:t xml:space="preserve">enforced by means of PSC. Improved PSC</w:t>
      </w:r>
      <w:r>
        <w:t xml:space="preserve"> </w:t>
      </w:r>
      <w:r>
        <w:t xml:space="preserve">inspections as EU Member States can</w:t>
      </w:r>
      <w:r>
        <w:t xml:space="preserve"> </w:t>
      </w:r>
      <w:r>
        <w:t xml:space="preserve">implement those changes already agreed</w:t>
      </w:r>
      <w:r>
        <w:t xml:space="preserve"> </w:t>
      </w:r>
      <w:r>
        <w:t xml:space="preserve">at the level of the Paris MoU which</w:t>
      </w:r>
      <w:r>
        <w:t xml:space="preserve"> </w:t>
      </w:r>
      <w:r>
        <w:t xml:space="preserve">cannot be implemented unless and until</w:t>
      </w:r>
      <w:r>
        <w:t xml:space="preserve"> </w:t>
      </w:r>
      <w:r>
        <w:t xml:space="preserve">the Directive is amended. Positive effect</w:t>
      </w:r>
      <w:r>
        <w:t xml:space="preserve"> </w:t>
      </w:r>
      <w:r>
        <w:t xml:space="preserve">on the functioning of the internal market</w:t>
      </w:r>
      <w:r>
        <w:t xml:space="preserve"> </w:t>
      </w:r>
      <w:r>
        <w:t xml:space="preserve">through improved clarity.</w:t>
      </w:r>
      <w:r>
        <w:br/>
      </w:r>
      <w:r>
        <w:t xml:space="preserve">The inclusion in the Directive, “pending</w:t>
      </w:r>
      <w:r>
        <w:t xml:space="preserve"> </w:t>
      </w:r>
      <w:r>
        <w:t xml:space="preserve">their entry into force”, of two international</w:t>
      </w:r>
      <w:r>
        <w:t xml:space="preserve"> </w:t>
      </w:r>
      <w:r>
        <w:t xml:space="preserve">conventions (the HNS and Hong Kong</w:t>
      </w:r>
      <w:r>
        <w:t xml:space="preserve"> </w:t>
      </w:r>
      <w:r>
        <w:t xml:space="preserve">Conventions) which have not yet entered</w:t>
      </w:r>
      <w:r>
        <w:t xml:space="preserve"> </w:t>
      </w:r>
      <w:r>
        <w:t xml:space="preserve">into force would send a political signal of</w:t>
      </w:r>
      <w:r>
        <w:t xml:space="preserve"> </w:t>
      </w:r>
      <w:r>
        <w:t xml:space="preserve">the importance that the Union attached to</w:t>
      </w:r>
    </w:p>
    <w:p>
      <w:pPr>
        <w:pStyle w:val="BodyText"/>
      </w:pP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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these issues and would allow the Directive</w:t>
      </w:r>
      <w:r>
        <w:t xml:space="preserve"> </w:t>
      </w:r>
      <w:r>
        <w:t xml:space="preserve">to be kept up-to-date if and when these</w:t>
      </w:r>
      <w:r>
        <w:t xml:space="preserve"> </w:t>
      </w:r>
      <w:r>
        <w:t xml:space="preserve">Conventions enter into force.</w:t>
      </w:r>
      <w:r>
        <w:br/>
      </w:r>
      <w:r>
        <w:t xml:space="preserve">Specific policy objective 2 – Protect fishing vessels, their crews and the environment</w:t>
      </w:r>
      <w:r>
        <w:br/>
      </w:r>
      <w:r>
        <w:t xml:space="preserve">Changes in the number of</w:t>
      </w:r>
      <w:r>
        <w:t xml:space="preserve"> </w:t>
      </w:r>
      <w:r>
        <w:t xml:space="preserve">fatalities and injuries</w:t>
      </w:r>
      <w:r>
        <w:t xml:space="preserve"> </w:t>
      </w:r>
      <w:r>
        <w:t xml:space="preserve">involving fishing vessels</w:t>
      </w:r>
      <w:r>
        <w:t xml:space="preserve"> </w:t>
      </w:r>
      <w:r>
        <w:t xml:space="preserve">Positive impact on the number of lives</w:t>
      </w:r>
      <w:r>
        <w:t xml:space="preserve"> </w:t>
      </w:r>
      <w:r>
        <w:t xml:space="preserve">saved and injuries avoided (3 lives saved</w:t>
      </w:r>
      <w:r>
        <w:t xml:space="preserve"> </w:t>
      </w:r>
      <w:r>
        <w:t xml:space="preserve">and 25 injuries avoided) during 2025-2050</w:t>
      </w:r>
      <w:r>
        <w:t xml:space="preserve"> </w:t>
      </w:r>
      <w:r>
        <w:t xml:space="preserve">relative to the baseline through the</w:t>
      </w:r>
      <w:r>
        <w:t xml:space="preserve"> </w:t>
      </w:r>
      <w:r>
        <w:t xml:space="preserve">encouragement of PSC for larger fishing</w:t>
      </w:r>
      <w:r>
        <w:t xml:space="preserve"> </w:t>
      </w:r>
      <w:r>
        <w:t xml:space="preserve">vessels, supported by EMSA training and</w:t>
      </w:r>
      <w:r>
        <w:t xml:space="preserve"> </w:t>
      </w:r>
      <w:r>
        <w:t xml:space="preserve">Guidelines.</w:t>
      </w:r>
      <w:r>
        <w:br/>
      </w:r>
      <w:r>
        <w:t xml:space="preserve">Positive impact on the number of lives</w:t>
      </w:r>
      <w:r>
        <w:t xml:space="preserve"> </w:t>
      </w:r>
      <w:r>
        <w:t xml:space="preserve">saved and injuries avoided (3 lives saved</w:t>
      </w:r>
      <w:r>
        <w:t xml:space="preserve"> </w:t>
      </w:r>
      <w:r>
        <w:t xml:space="preserve">and 34 injuries avoided) during 2025-2050</w:t>
      </w:r>
      <w:r>
        <w:t xml:space="preserve"> </w:t>
      </w:r>
      <w:r>
        <w:t xml:space="preserve">relative to the baseline by means of a</w:t>
      </w:r>
      <w:r>
        <w:t xml:space="preserve"> </w:t>
      </w:r>
      <w:r>
        <w:t xml:space="preserve">voluntary PSC system for larger fishing</w:t>
      </w:r>
      <w:r>
        <w:t xml:space="preserve"> </w:t>
      </w:r>
      <w:r>
        <w:t xml:space="preserve">vessels developed with the cooperation of</w:t>
      </w:r>
      <w:r>
        <w:t xml:space="preserve"> </w:t>
      </w:r>
      <w:r>
        <w:t xml:space="preserve">the Paris MoU and operating in parallel to</w:t>
      </w:r>
      <w:r>
        <w:t xml:space="preserve"> </w:t>
      </w:r>
      <w:r>
        <w:t xml:space="preserve">the Directive with a targeting system and</w:t>
      </w:r>
      <w:r>
        <w:t xml:space="preserve"> </w:t>
      </w:r>
      <w:r>
        <w:t xml:space="preserve">inspection database.</w:t>
      </w:r>
      <w:r>
        <w:br/>
      </w:r>
      <w:r>
        <w:t xml:space="preserve">Positive impact on the number of lives</w:t>
      </w:r>
      <w:r>
        <w:t xml:space="preserve"> </w:t>
      </w:r>
      <w:r>
        <w:t xml:space="preserve">saved and injuries avoided (4 lives saved</w:t>
      </w:r>
      <w:r>
        <w:t xml:space="preserve"> </w:t>
      </w:r>
      <w:r>
        <w:t xml:space="preserve">and 53 injuries avoided) avoided during</w:t>
      </w:r>
      <w:r>
        <w:t xml:space="preserve"> </w:t>
      </w:r>
      <w:r>
        <w:t xml:space="preserve">2025-2050 relative to the baseline due to</w:t>
      </w:r>
      <w:r>
        <w:t xml:space="preserve"> </w:t>
      </w:r>
      <w:r>
        <w:t xml:space="preserve">the full incorporation of larger fishing</w:t>
      </w:r>
      <w:r>
        <w:t xml:space="preserve"> </w:t>
      </w:r>
      <w:r>
        <w:t xml:space="preserve">vessels into the PSC Directive.</w:t>
      </w:r>
      <w:r>
        <w:br/>
      </w:r>
      <w:r>
        <w:t xml:space="preserve">The full incorporation of larger fishing</w:t>
      </w:r>
      <w:r>
        <w:t xml:space="preserve"> </w:t>
      </w:r>
      <w:r>
        <w:t xml:space="preserve">vessels into the PSC Directive may lead</w:t>
      </w:r>
      <w:r>
        <w:t xml:space="preserve"> </w:t>
      </w:r>
      <w:r>
        <w:t xml:space="preserve">however to undesired effects on SO4.</w:t>
      </w:r>
      <w:r>
        <w:t xml:space="preserve"> </w:t>
      </w:r>
      <w:r>
        <w:t xml:space="preserve">Changes in the number of</w:t>
      </w:r>
      <w:r>
        <w:t xml:space="preserve"> </w:t>
      </w:r>
      <w:r>
        <w:t xml:space="preserve">tonnes of bunker fuel lost at</w:t>
      </w:r>
      <w:r>
        <w:t xml:space="preserve"> </w:t>
      </w:r>
      <w:r>
        <w:t xml:space="preserve">sea involving fishing vessels</w:t>
      </w:r>
      <w:r>
        <w:t xml:space="preserve"> </w:t>
      </w:r>
      <w:r>
        <w:t xml:space="preserve">Positive impact on the environment, 30</w:t>
      </w:r>
      <w:r>
        <w:t xml:space="preserve"> </w:t>
      </w:r>
      <w:r>
        <w:t xml:space="preserve">tonnes of bunker fuel lost from fishing</w:t>
      </w:r>
      <w:r>
        <w:t xml:space="preserve"> </w:t>
      </w:r>
      <w:r>
        <w:t xml:space="preserve">vessels avoided between 2025 and 2050,</w:t>
      </w:r>
      <w:r>
        <w:t xml:space="preserve"> </w:t>
      </w:r>
      <w:r>
        <w:t xml:space="preserve">relative to the baseline. This is expected to</w:t>
      </w:r>
      <w:r>
        <w:t xml:space="preserve"> </w:t>
      </w:r>
      <w:r>
        <w:t xml:space="preserve">have a positive impact on the quality of</w:t>
      </w:r>
      <w:r>
        <w:t xml:space="preserve"> </w:t>
      </w:r>
      <w:r>
        <w:t xml:space="preserve">marine water and biodiversity.</w:t>
      </w:r>
      <w:r>
        <w:t xml:space="preserve"> </w:t>
      </w:r>
      <w:r>
        <w:t xml:space="preserve">Positive impact on the environment, 42</w:t>
      </w:r>
      <w:r>
        <w:t xml:space="preserve"> </w:t>
      </w:r>
      <w:r>
        <w:t xml:space="preserve">tonnes of bunker fuel lost from fishing</w:t>
      </w:r>
      <w:r>
        <w:t xml:space="preserve"> </w:t>
      </w:r>
      <w:r>
        <w:t xml:space="preserve">vessels avoided between 2025 and 2050,</w:t>
      </w:r>
      <w:r>
        <w:t xml:space="preserve"> </w:t>
      </w:r>
      <w:r>
        <w:t xml:space="preserve">relative to the baseline. This is expected to</w:t>
      </w:r>
      <w:r>
        <w:t xml:space="preserve"> </w:t>
      </w:r>
      <w:r>
        <w:t xml:space="preserve">have a positive impact on the quality of</w:t>
      </w:r>
      <w:r>
        <w:t xml:space="preserve"> </w:t>
      </w:r>
      <w:r>
        <w:t xml:space="preserve">marine water and biodiversity.</w:t>
      </w:r>
      <w:r>
        <w:t xml:space="preserve"> </w:t>
      </w:r>
      <w:r>
        <w:t xml:space="preserve">Positive impact on the environment, 65</w:t>
      </w:r>
      <w:r>
        <w:t xml:space="preserve"> </w:t>
      </w:r>
      <w:r>
        <w:t xml:space="preserve">tonnes of bunker fuel loss from fising</w:t>
      </w:r>
      <w:r>
        <w:t xml:space="preserve"> </w:t>
      </w:r>
      <w:r>
        <w:t xml:space="preserve">vessels avoided between 2025 and 2050,</w:t>
      </w:r>
      <w:r>
        <w:t xml:space="preserve"> </w:t>
      </w:r>
      <w:r>
        <w:t xml:space="preserve">relative to the baseline. This is expected to</w:t>
      </w:r>
      <w:r>
        <w:t xml:space="preserve"> </w:t>
      </w:r>
      <w:r>
        <w:t xml:space="preserve">have a positive impact on the quality of</w:t>
      </w:r>
      <w:r>
        <w:t xml:space="preserve"> </w:t>
      </w:r>
      <w:r>
        <w:t xml:space="preserve">marine water and biodiversity.</w:t>
      </w:r>
      <w:r>
        <w:t xml:space="preserve"> </w:t>
      </w:r>
      <w:r>
        <w:t xml:space="preserve">The full incorporation of larger fishing</w:t>
      </w:r>
      <w:r>
        <w:t xml:space="preserve"> </w:t>
      </w:r>
      <w:r>
        <w:t xml:space="preserve">vessels into the PSC Directive may lead</w:t>
      </w:r>
    </w:p>
    <w:p>
      <w:pPr>
        <w:pStyle w:val="BodyText"/>
      </w:pP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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however to undesired effects on SO4.</w:t>
      </w:r>
      <w:r>
        <w:t xml:space="preserve"> </w:t>
      </w:r>
      <w:r>
        <w:t xml:space="preserve">Specific policy objective 3: Ensure a higher uptake of digital solutions</w:t>
      </w:r>
      <w:r>
        <w:br/>
      </w:r>
      <w:r>
        <w:t xml:space="preserve">Enforcement costs savings for</w:t>
      </w:r>
      <w:r>
        <w:t xml:space="preserve"> </w:t>
      </w:r>
      <w:r>
        <w:t xml:space="preserve">port State authorities due to</w:t>
      </w:r>
      <w:r>
        <w:t xml:space="preserve"> </w:t>
      </w:r>
      <w:r>
        <w:t xml:space="preserve">the uptake of digital solutions</w:t>
      </w:r>
      <w:r>
        <w:t xml:space="preserve"> </w:t>
      </w:r>
      <w:r>
        <w:t xml:space="preserve">Positive impact on enforcement costs for</w:t>
      </w:r>
      <w:r>
        <w:t xml:space="preserve"> </w:t>
      </w:r>
      <w:r>
        <w:t xml:space="preserve">PSC authorities. Cost saving estimated at</w:t>
      </w:r>
      <w:r>
        <w:t xml:space="preserve"> </w:t>
      </w:r>
      <w:r>
        <w:t xml:space="preserve">EUR 2.804 million, expressed as present</w:t>
      </w:r>
      <w:r>
        <w:t xml:space="preserve"> </w:t>
      </w:r>
      <w:r>
        <w:t xml:space="preserve">value over the period 2025-2050 relative to</w:t>
      </w:r>
      <w:r>
        <w:t xml:space="preserve"> </w:t>
      </w:r>
      <w:r>
        <w:t xml:space="preserve">the baseline.</w:t>
      </w:r>
      <w:r>
        <w:t xml:space="preserve"> </w:t>
      </w:r>
      <w:r>
        <w:t xml:space="preserve">Positive impact on enforcement costs for</w:t>
      </w:r>
      <w:r>
        <w:t xml:space="preserve"> </w:t>
      </w:r>
      <w:r>
        <w:t xml:space="preserve">PSC authorities. Cost saving estimated at</w:t>
      </w:r>
      <w:r>
        <w:t xml:space="preserve"> </w:t>
      </w:r>
      <w:r>
        <w:t xml:space="preserve">EUR 7.260 million, expressed as present</w:t>
      </w:r>
      <w:r>
        <w:t xml:space="preserve"> </w:t>
      </w:r>
      <w:r>
        <w:t xml:space="preserve">value over the period 2025-2050 relative</w:t>
      </w:r>
      <w:r>
        <w:t xml:space="preserve"> </w:t>
      </w:r>
      <w:r>
        <w:t xml:space="preserve">to the baseline.</w:t>
      </w:r>
      <w:r>
        <w:br/>
      </w:r>
      <w:r>
        <w:t xml:space="preserve">Positive impact on enforcement costs for</w:t>
      </w:r>
      <w:r>
        <w:t xml:space="preserve"> </w:t>
      </w:r>
      <w:r>
        <w:t xml:space="preserve">PSC authorities. Cost saving estimated at</w:t>
      </w:r>
      <w:r>
        <w:t xml:space="preserve"> </w:t>
      </w:r>
      <w:r>
        <w:t xml:space="preserve">EUR 8.385 million, expressed as present</w:t>
      </w:r>
      <w:r>
        <w:t xml:space="preserve"> </w:t>
      </w:r>
      <w:r>
        <w:t xml:space="preserve">value over the period 2025-2050 relative</w:t>
      </w:r>
      <w:r>
        <w:t xml:space="preserve"> </w:t>
      </w:r>
      <w:r>
        <w:t xml:space="preserve">to the baseline.</w:t>
      </w:r>
      <w:r>
        <w:br/>
      </w:r>
      <w:r>
        <w:t xml:space="preserve">Specific policy objective 4: Ensure efficient and harmonised approach in undertaking PSC inspctions</w:t>
      </w:r>
      <w:r>
        <w:br/>
      </w:r>
      <w:r>
        <w:t xml:space="preserve">Administrative costs savings</w:t>
      </w:r>
      <w:r>
        <w:t xml:space="preserve"> </w:t>
      </w:r>
      <w:r>
        <w:t xml:space="preserve">for ship operators</w:t>
      </w:r>
      <w:r>
        <w:t xml:space="preserve"> </w:t>
      </w:r>
      <w:r>
        <w:t xml:space="preserve">Administrative costs savings for the</w:t>
      </w:r>
      <w:r>
        <w:t xml:space="preserve"> </w:t>
      </w:r>
      <w:r>
        <w:t xml:space="preserve">shipping sector, estimated at EUR 5.530</w:t>
      </w:r>
      <w:r>
        <w:t xml:space="preserve"> </w:t>
      </w:r>
      <w:r>
        <w:t xml:space="preserve">million relative to the baseline, expressed</w:t>
      </w:r>
      <w:r>
        <w:t xml:space="preserve"> </w:t>
      </w:r>
      <w:r>
        <w:t xml:space="preserve">as present value over 2025-2050, from the</w:t>
      </w:r>
      <w:r>
        <w:t xml:space="preserve"> </w:t>
      </w:r>
      <w:r>
        <w:t xml:space="preserve">abolition of the 72-hour advance reporting</w:t>
      </w:r>
      <w:r>
        <w:t xml:space="preserve"> </w:t>
      </w:r>
      <w:r>
        <w:t xml:space="preserve">obligation for the operator, agent or master</w:t>
      </w:r>
      <w:r>
        <w:t xml:space="preserve"> </w:t>
      </w:r>
      <w:r>
        <w:t xml:space="preserve">of a ship eligible for an expanded</w:t>
      </w:r>
      <w:r>
        <w:t xml:space="preserve"> </w:t>
      </w:r>
      <w:r>
        <w:t xml:space="preserve">inspection.</w:t>
      </w:r>
      <w:r>
        <w:t xml:space="preserve"> </w:t>
      </w:r>
      <w:r>
        <w:t xml:space="preserve">Administrative costs savings for the</w:t>
      </w:r>
      <w:r>
        <w:t xml:space="preserve"> </w:t>
      </w:r>
      <w:r>
        <w:t xml:space="preserve">shipping sector, estimated at EUR 5.530</w:t>
      </w:r>
      <w:r>
        <w:t xml:space="preserve"> </w:t>
      </w:r>
      <w:r>
        <w:t xml:space="preserve">million relative to the baseline, expressed</w:t>
      </w:r>
      <w:r>
        <w:t xml:space="preserve"> </w:t>
      </w:r>
      <w:r>
        <w:t xml:space="preserve">as present value over 2025-2050, from the</w:t>
      </w:r>
      <w:r>
        <w:t xml:space="preserve"> </w:t>
      </w:r>
      <w:r>
        <w:t xml:space="preserve">abolition of the 72-hour advance reporting</w:t>
      </w:r>
      <w:r>
        <w:t xml:space="preserve"> </w:t>
      </w:r>
      <w:r>
        <w:t xml:space="preserve">obligation for the operator, agent or master</w:t>
      </w:r>
      <w:r>
        <w:t xml:space="preserve"> </w:t>
      </w:r>
      <w:r>
        <w:t xml:space="preserve">of a ship eligible for an expanded</w:t>
      </w:r>
      <w:r>
        <w:t xml:space="preserve"> </w:t>
      </w:r>
      <w:r>
        <w:t xml:space="preserve">inspection.</w:t>
      </w:r>
      <w:r>
        <w:t xml:space="preserve"> </w:t>
      </w:r>
      <w:r>
        <w:t xml:space="preserve">Administrative costs savings for the</w:t>
      </w:r>
      <w:r>
        <w:t xml:space="preserve"> </w:t>
      </w:r>
      <w:r>
        <w:t xml:space="preserve">shipping sector, estimated at EUR 5.530</w:t>
      </w:r>
      <w:r>
        <w:t xml:space="preserve"> </w:t>
      </w:r>
      <w:r>
        <w:t xml:space="preserve">million relative to the baseline, expressed</w:t>
      </w:r>
      <w:r>
        <w:t xml:space="preserve"> </w:t>
      </w:r>
      <w:r>
        <w:t xml:space="preserve">as present value over 2025-2050, from the</w:t>
      </w:r>
      <w:r>
        <w:t xml:space="preserve"> </w:t>
      </w:r>
      <w:r>
        <w:t xml:space="preserve">abolition of the 72-hour advance reporting</w:t>
      </w:r>
      <w:r>
        <w:t xml:space="preserve"> </w:t>
      </w:r>
      <w:r>
        <w:t xml:space="preserve">obligation for the operator, agent or</w:t>
      </w:r>
      <w:r>
        <w:t xml:space="preserve"> </w:t>
      </w:r>
      <w:r>
        <w:t xml:space="preserve">master of a ship eligible for an expanded</w:t>
      </w:r>
      <w:r>
        <w:t xml:space="preserve"> </w:t>
      </w:r>
      <w:r>
        <w:t xml:space="preserve">inspection.</w:t>
      </w:r>
      <w:r>
        <w:t xml:space="preserve"> </w:t>
      </w:r>
      <w:r>
        <w:t xml:space="preserve">Changes in the number of</w:t>
      </w:r>
      <w:r>
        <w:t xml:space="preserve"> </w:t>
      </w:r>
      <w:r>
        <w:t xml:space="preserve">fatalities and injuries</w:t>
      </w:r>
      <w:r>
        <w:t xml:space="preserve"> </w:t>
      </w:r>
      <w:r>
        <w:t xml:space="preserve">involving commercial vessels</w:t>
      </w:r>
      <w:r>
        <w:t xml:space="preserve"> </w:t>
      </w:r>
      <w:r>
        <w:t xml:space="preserve">No impact.</w:t>
      </w:r>
      <w:r>
        <w:t xml:space="preserve"> </w:t>
      </w:r>
      <w:r>
        <w:t xml:space="preserve">Positive impact on maritime safety.</w:t>
      </w:r>
      <w:r>
        <w:t xml:space="preserve"> </w:t>
      </w:r>
      <w:r>
        <w:t xml:space="preserve">Reduction in the number of marine</w:t>
      </w:r>
      <w:r>
        <w:t xml:space="preserve"> </w:t>
      </w:r>
      <w:r>
        <w:t xml:space="preserve">casualties over 2025-2050 (3 lives saved</w:t>
      </w:r>
      <w:r>
        <w:t xml:space="preserve"> </w:t>
      </w:r>
      <w:r>
        <w:t xml:space="preserve">and 27 injuries avoided relative to the</w:t>
      </w:r>
      <w:r>
        <w:t xml:space="preserve"> </w:t>
      </w:r>
      <w:r>
        <w:t xml:space="preserve">baseline).</w:t>
      </w:r>
      <w:r>
        <w:t xml:space="preserve"> </w:t>
      </w:r>
      <w:r>
        <w:t xml:space="preserve">Positive impact on maritime safety.</w:t>
      </w:r>
      <w:r>
        <w:t xml:space="preserve"> </w:t>
      </w:r>
      <w:r>
        <w:t xml:space="preserve">Reduction in the number of marine</w:t>
      </w:r>
      <w:r>
        <w:t xml:space="preserve"> </w:t>
      </w:r>
      <w:r>
        <w:t xml:space="preserve">casualties over 2025-2050 (3 lives saved</w:t>
      </w:r>
      <w:r>
        <w:t xml:space="preserve"> </w:t>
      </w:r>
      <w:r>
        <w:t xml:space="preserve">and 27 injuries avoided relative to the</w:t>
      </w:r>
      <w:r>
        <w:t xml:space="preserve"> </w:t>
      </w:r>
      <w:r>
        <w:t xml:space="preserve">baseline).</w:t>
      </w:r>
    </w:p>
    <w:p>
      <w:pPr>
        <w:pStyle w:val="BodyText"/>
      </w:pP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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</w:t>
      </w:r>
      <w:r>
        <w:t xml:space="preserve"> </w:t>
      </w:r>
      <w:r>
        <w:t xml:space="preserve">PO C</w:t>
      </w:r>
      <w:r>
        <w:t xml:space="preserve"> </w:t>
      </w:r>
      <w:r>
        <w:t xml:space="preserve">Changes in the number of</w:t>
      </w:r>
      <w:r>
        <w:t xml:space="preserve"> </w:t>
      </w:r>
      <w:r>
        <w:t xml:space="preserve">tonnes of bunker fuel lost at</w:t>
      </w:r>
      <w:r>
        <w:t xml:space="preserve"> </w:t>
      </w:r>
      <w:r>
        <w:t xml:space="preserve">sea involving commercial</w:t>
      </w:r>
      <w:r>
        <w:t xml:space="preserve"> </w:t>
      </w:r>
      <w:r>
        <w:t xml:space="preserve">vessels</w:t>
      </w:r>
      <w:r>
        <w:t xml:space="preserve"> </w:t>
      </w:r>
      <w:r>
        <w:t xml:space="preserve">No impact.</w:t>
      </w:r>
      <w:r>
        <w:t xml:space="preserve"> </w:t>
      </w:r>
      <w:r>
        <w:t xml:space="preserve">Positive impact on the environment; 33</w:t>
      </w:r>
      <w:r>
        <w:t xml:space="preserve"> </w:t>
      </w:r>
      <w:r>
        <w:t xml:space="preserve">tonnes of bunker fuel lost avoided</w:t>
      </w:r>
      <w:r>
        <w:t xml:space="preserve"> </w:t>
      </w:r>
      <w:r>
        <w:t xml:space="preserve">involving commercial vessels between</w:t>
      </w:r>
      <w:r>
        <w:t xml:space="preserve"> </w:t>
      </w:r>
      <w:r>
        <w:t xml:space="preserve">2025-2050.</w:t>
      </w:r>
      <w:r>
        <w:br/>
      </w:r>
      <w:r>
        <w:t xml:space="preserve">Positive impact on the environment; 33</w:t>
      </w:r>
      <w:r>
        <w:t xml:space="preserve"> </w:t>
      </w:r>
      <w:r>
        <w:t xml:space="preserve">tonnes of bunker fuel lost avoided</w:t>
      </w:r>
      <w:r>
        <w:t xml:space="preserve"> </w:t>
      </w:r>
      <w:r>
        <w:t xml:space="preserve">involving commercial vessels between</w:t>
      </w:r>
      <w:r>
        <w:t xml:space="preserve"> </w:t>
      </w:r>
      <w:r>
        <w:t xml:space="preserve">2025-2050.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2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2026-07-31T16:47:53Z</dcterms:created>
  <dcterms:modified xsi:type="dcterms:W3CDTF">2026-07-31T16:47:53Z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