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31.5.2023</w:t>
      </w:r>
      <w:r>
        <w:br/>
      </w:r>
      <w:r>
        <w:t xml:space="preserve">SWD(2023) 155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</w:t>
      </w:r>
      <w:r>
        <w:br/>
      </w:r>
      <w:r>
        <w:t xml:space="preserve">a Regulation of the European Parliament and of the Council on jurisdiction, applicable</w:t>
      </w:r>
      <w:r>
        <w:t xml:space="preserve"> </w:t>
      </w:r>
      <w:r>
        <w:t xml:space="preserve">law, recognition and enforcement of measures and cooperation in matters relating to the</w:t>
      </w:r>
      <w:r>
        <w:t xml:space="preserve"> </w:t>
      </w:r>
      <w:r>
        <w:t xml:space="preserve">protection of adults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 Council decision authorising Member States to become or remain parties,</w:t>
      </w:r>
      <w:r>
        <w:t xml:space="preserve"> </w:t>
      </w:r>
      <w:r>
        <w:t xml:space="preserve">in the interest of the European Union, to the Convention of 13 January 2000 on the</w:t>
      </w:r>
      <w:r>
        <w:t xml:space="preserve"> </w:t>
      </w:r>
      <w:r>
        <w:t xml:space="preserve">International Protection of Adults</w:t>
      </w:r>
      <w:r>
        <w:t xml:space="preserve"> </w:t>
      </w:r>
      <w:r>
        <w:t xml:space="preserve">{COM(2023) 280 final} - {SEC(2023) 208 final} - {SWD(2023) 154 final} -</w:t>
      </w:r>
      <w:r>
        <w:t xml:space="preserve"> </w:t>
      </w:r>
      <w:r>
        <w:t xml:space="preserve">{SWD(2023) 156 final} - {COM(2023) 281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………………………………………………………………………………………………………………………………… 4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……………………………………………………………………………………………………… 6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…………………………………………………………………………………………… 21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ACHIEVED?…………………………………………………………………….. 24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…………………………………………………………… 26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………………………………………………….. 33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44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……………………………………………………………………………………………………….. 45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……………………………. 48</w:t>
      </w:r>
      <w:r>
        <w:t xml:space="preserve"> </w:t>
      </w:r>
      <w:r>
        <w:t xml:space="preserve">ANNEX 1: PROCEDURAL INFORMATION ……………………………………………………………………………….. 50</w:t>
      </w:r>
      <w:r>
        <w:t xml:space="preserve"> </w:t>
      </w:r>
      <w:r>
        <w:t xml:space="preserve">ANNEX 2: STAKEHOLDER CONSULTATION (SYNOPSIS REPORT) ………………………………………… 57</w:t>
      </w:r>
      <w:r>
        <w:t xml:space="preserve"> </w:t>
      </w:r>
      <w:r>
        <w:t xml:space="preserve">ANNEX 3: WHO IS AFFECTED AND HOW? ………………………………………………………………………………. 62</w:t>
      </w:r>
      <w:r>
        <w:t xml:space="preserve"> </w:t>
      </w:r>
      <w:r>
        <w:t xml:space="preserve">ANNEX 4: ANALYTICAL METHODS AND METHODOLOGY …………………………………………………… 67</w:t>
      </w:r>
      <w:r>
        <w:t xml:space="preserve"> </w:t>
      </w:r>
      <w:r>
        <w:t xml:space="preserve">ANNEX 5: THE HCCH 2000 PROTECTION OF ADULTS CONVENTION ………………………………….. 106</w:t>
      </w:r>
      <w:r>
        <w:t xml:space="preserve"> </w:t>
      </w:r>
      <w:r>
        <w:t xml:space="preserve">ANNEX 6: EU REGULATION …………………………………………………………………………………………………… 112</w:t>
      </w:r>
      <w:r>
        <w:t xml:space="preserve"> </w:t>
      </w:r>
      <w:r>
        <w:t xml:space="preserve">ANNEX 7: PROBLEM DIFFERENTIATION BETWEEN CONTRACTING PARTIES TO THE CONVENTION</w:t>
      </w:r>
      <w:r>
        <w:t xml:space="preserve"> </w:t>
      </w:r>
      <w:r>
        <w:t xml:space="preserve">AND NON-CONTRACTING PARTIES ……………………………………………………………………………… 122</w:t>
      </w:r>
      <w:r>
        <w:t xml:space="preserve"> </w:t>
      </w:r>
      <w:r>
        <w:t xml:space="preserve">ANNEX 8: MONITORING – POTENTIAL EVALUATION INDICATORS …………………………………… 126</w:t>
      </w:r>
      <w:r>
        <w:t xml:space="preserve"> </w:t>
      </w:r>
      <w:r>
        <w:t xml:space="preserve">ANNEX 9: CONSULTATIONS BY THE EXTERNAL CONTRACTOR ………………………………………… 129</w:t>
      </w:r>
      <w:r>
        <w:t xml:space="preserve"> </w:t>
      </w:r>
      <w:r>
        <w:t xml:space="preserve">ANNEX 10: NATIONAL PROVISIONS ON JURISDICTION, APPLICABLE LAW AND RECOGNITION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……………………………………………………………………………………………………………………………………….. 133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Table of figures and tables</w:t>
      </w:r>
      <w:r>
        <w:br/>
      </w:r>
      <w:r>
        <w:t xml:space="preserve">Figure 1: Problem Tree…………………………………………………………………………………………………………………………… 7</w:t>
      </w:r>
      <w:r>
        <w:t xml:space="preserve"> </w:t>
      </w:r>
      <w:r>
        <w:t xml:space="preserve">Figure 2: Intervention Logic …………………………………………………………………………………………………………………. 26</w:t>
      </w:r>
      <w:r>
        <w:t xml:space="preserve"> </w:t>
      </w:r>
      <w:r>
        <w:t xml:space="preserve">Figure 3: Objectives tree ………………………………………………………………………………………………………………………. 26</w:t>
      </w:r>
      <w:r>
        <w:t xml:space="preserve"> </w:t>
      </w:r>
      <w:r>
        <w:t xml:space="preserve">Figure 4: The effectiveness of the baseline scenario (Policy Option 1) in achieving the policy objectives of the PA</w:t>
      </w:r>
      <w:r>
        <w:t xml:space="preserve"> </w:t>
      </w:r>
      <w:r>
        <w:t xml:space="preserve">initiative ……………………………………………………………………………………………………………………………………………… 27</w:t>
      </w:r>
      <w:r>
        <w:t xml:space="preserve"> </w:t>
      </w:r>
      <w:r>
        <w:t xml:space="preserve">Figure 5: The effectiveness of the PO2 in achieving the policy objectives of the PA initiative* as perceived by</w:t>
      </w:r>
      <w:r>
        <w:t xml:space="preserve"> </w:t>
      </w:r>
      <w:r>
        <w:t xml:space="preserve">stakeholders ………………………………………………………………………………………………………………………………………… 34</w:t>
      </w:r>
      <w:r>
        <w:t xml:space="preserve"> </w:t>
      </w:r>
      <w:r>
        <w:t xml:space="preserve">Figure 6: The effectiveness of the PO3 in achieving the policy objectives of the PA initiative* as perceived by</w:t>
      </w:r>
      <w:r>
        <w:t xml:space="preserve"> </w:t>
      </w:r>
      <w:r>
        <w:t xml:space="preserve">stakeholders ………………………………………………………………………………………………………………………………………… 35</w:t>
      </w:r>
      <w:r>
        <w:t xml:space="preserve"> </w:t>
      </w:r>
      <w:r>
        <w:t xml:space="preserve">Figure 7: The effectiveness of the PO4 in achieving the policy objectives of the PA initiative* as perceived by</w:t>
      </w:r>
      <w:r>
        <w:t xml:space="preserve"> </w:t>
      </w:r>
      <w:r>
        <w:t xml:space="preserve">stakeholders ……………………………………………………………………………………………………………………………………….. 35</w:t>
      </w:r>
      <w:r>
        <w:t xml:space="preserve"> </w:t>
      </w:r>
      <w:r>
        <w:t xml:space="preserve">Figure 8: Opinion of the Regulatory Scrutiny Board …………………………………………………………………………………. 50</w:t>
      </w:r>
      <w:r>
        <w:t xml:space="preserve"> </w:t>
      </w:r>
      <w:r>
        <w:t xml:space="preserve">Figure 8: Methods to estimate the population of vulnerable adults in the EU ………………………………………………. 69</w:t>
      </w:r>
      <w:r>
        <w:t xml:space="preserve"> </w:t>
      </w:r>
      <w:r>
        <w:t xml:space="preserve">Figure 9: Number of Contracting Parties bound by the core HCCH Conventions ………………………………………. 109</w:t>
      </w:r>
    </w:p>
    <w:p>
      <w:pPr>
        <w:pStyle w:val="BodyText"/>
      </w:pPr>
      <w:r>
        <w:t xml:space="preserve">Table 1: Costs borne by adults in cross-border context: current situation - illustrations per various scenarios ………………. 28</w:t>
      </w:r>
      <w:r>
        <w:t xml:space="preserve"> </w:t>
      </w:r>
      <w:r>
        <w:t xml:space="preserve">Table 2: Overview of costs related to each policy option …………………………………………………………………………………………. 39</w:t>
      </w:r>
      <w:r>
        <w:t xml:space="preserve"> </w:t>
      </w:r>
      <w:r>
        <w:t xml:space="preserve">Table 3: Total procedural cost savings per case averaged across all Member States in Option 3 and 4 (EUR) ………………. 40</w:t>
      </w:r>
      <w:r>
        <w:t xml:space="preserve"> </w:t>
      </w:r>
      <w:r>
        <w:t xml:space="preserve">Table 4: Overview of costs for each policy option …………………………………………………………………………………………………… 41</w:t>
      </w:r>
      <w:r>
        <w:t xml:space="preserve"> </w:t>
      </w:r>
      <w:r>
        <w:t xml:space="preserve">Table 5: Comparison of costs and benefits per option (thousands EUR)…………………………………………………………………….. 42</w:t>
      </w:r>
      <w:r>
        <w:t xml:space="preserve"> </w:t>
      </w:r>
      <w:r>
        <w:t xml:space="preserve">Table 6: Comparison of policy options ………………………………………………………………………………………………………………….. 45</w:t>
      </w:r>
      <w:r>
        <w:t xml:space="preserve"> </w:t>
      </w:r>
      <w:r>
        <w:t xml:space="preserve">Table 7: Overview of benefits (total for all provisions) – Preferred Option ………………………………………………………………… 63</w:t>
      </w:r>
      <w:r>
        <w:t xml:space="preserve"> </w:t>
      </w:r>
      <w:r>
        <w:t xml:space="preserve">Table 8: Overview of costs – Preferred Option ……………………………………………………………………………………………………….. 65</w:t>
      </w:r>
      <w:r>
        <w:t xml:space="preserve"> </w:t>
      </w:r>
      <w:r>
        <w:t xml:space="preserve">Table 9: Overview of relevant Sustainable Development Goals – Preferred Option …………………………………………………….. 66</w:t>
      </w:r>
      <w:r>
        <w:t xml:space="preserve"> </w:t>
      </w:r>
      <w:r>
        <w:t xml:space="preserve">Table 10: Sources used for the calculations of protection measures ………………………………………………………………………….. 69</w:t>
      </w:r>
      <w:r>
        <w:t xml:space="preserve"> </w:t>
      </w:r>
      <w:r>
        <w:t xml:space="preserve">Table 11: Estimates of the current number of vulnerable adults involved in cross-border situations – analysis based on</w:t>
      </w:r>
      <w:r>
        <w:t xml:space="preserve"> </w:t>
      </w:r>
      <w:r>
        <w:t xml:space="preserve">protection measures ……………………………………………………………………………………………………………………………………………. 73</w:t>
      </w:r>
      <w:r>
        <w:t xml:space="preserve"> </w:t>
      </w:r>
      <w:r>
        <w:t xml:space="preserve">Table 12: Estimates of the number of vulnerable adults involved in cross-border situations in 2030 – analysis based on</w:t>
      </w:r>
      <w:r>
        <w:t xml:space="preserve"> </w:t>
      </w:r>
      <w:r>
        <w:t xml:space="preserve">protection measures ……………………………………………………………………………………………………………………………………………. 74</w:t>
      </w:r>
      <w:r>
        <w:t xml:space="preserve"> </w:t>
      </w:r>
      <w:r>
        <w:t xml:space="preserve">Table 13: Estimates of current number of vulnerable adults involved in cross-border situations – analysis based on self-</w:t>
      </w:r>
      <w:r>
        <w:t xml:space="preserve"> </w:t>
      </w:r>
      <w:r>
        <w:t xml:space="preserve">perceived health difficulties …………………………………………………………………………………………………………………………………. 75</w:t>
      </w:r>
      <w:r>
        <w:t xml:space="preserve"> </w:t>
      </w:r>
      <w:r>
        <w:t xml:space="preserve">Table 14: Estimates of a number of vulnerable adults involved in cross-border situations in 2030 – analysis based on self-</w:t>
      </w:r>
      <w:r>
        <w:t xml:space="preserve"> </w:t>
      </w:r>
      <w:r>
        <w:t xml:space="preserve">perceived health difficulties …………………………………………………………………………………………………………………………………. 76</w:t>
      </w:r>
      <w:r>
        <w:t xml:space="preserve"> </w:t>
      </w:r>
      <w:r>
        <w:t xml:space="preserve">Table 15: Estimated number of vulnerable adults in non-EU Contracting States ………………………………………………………… 77</w:t>
      </w:r>
      <w:r>
        <w:t xml:space="preserve"> </w:t>
      </w:r>
      <w:r>
        <w:t xml:space="preserve">Table 16: Overview of the estimated numbers of vulnerable adults in the EU-26 and in non EU Contracting States ……….. 79</w:t>
      </w:r>
      <w:r>
        <w:t xml:space="preserve"> </w:t>
      </w:r>
      <w:r>
        <w:t xml:space="preserve">Table 17: The typology of costs related to the cross-border protection of adults per policy option ………………………………… 80</w:t>
      </w:r>
      <w:r>
        <w:t xml:space="preserve"> </w:t>
      </w:r>
      <w:r>
        <w:t xml:space="preserve">Table 18: Description of typical illustrative examples and related costs …………………………………………………………………….. 81</w:t>
      </w:r>
      <w:r>
        <w:t xml:space="preserve"> </w:t>
      </w:r>
      <w:r>
        <w:t xml:space="preserve">Table 19: Assumptions regarding the costs incurred by adults and competent authorities ……………………………………………. 82</w:t>
      </w:r>
      <w:r>
        <w:t xml:space="preserve"> </w:t>
      </w:r>
      <w:r>
        <w:t xml:space="preserve">Table 20: Cost estimates per category …………………………………………………………………………………………………………………… 83</w:t>
      </w:r>
      <w:r>
        <w:t xml:space="preserve"> </w:t>
      </w:r>
      <w:r>
        <w:t xml:space="preserve">Table 21: Average Procedural costs for vulnerable adults and competent authorities per case in Option 1 (baseline) …….. 84</w:t>
      </w:r>
      <w:r>
        <w:t xml:space="preserve"> </w:t>
      </w:r>
      <w:r>
        <w:t xml:space="preserve">Table 22: Aggregate of the procedural costs borne by vulnerable adults, per illustrative example under the baseline</w:t>
      </w:r>
      <w:r>
        <w:t xml:space="preserve"> </w:t>
      </w:r>
      <w:r>
        <w:t xml:space="preserve">scenario (thousands EUR) …………………………………………………………………………………………………………………………………… 85</w:t>
      </w:r>
      <w:r>
        <w:t xml:space="preserve"> </w:t>
      </w:r>
      <w:r>
        <w:t xml:space="preserve">Table 23: Estimate of annual costs for running a Central Authority under the HCCH 2000 Protection of Adults Convention</w:t>
      </w:r>
      <w:r>
        <w:t xml:space="preserve"> </w:t>
      </w:r>
      <w:r>
        <w:t xml:space="preserve">(in selected MS) ………………………………………………………………………………………………………………………………………………….. 86</w:t>
      </w:r>
      <w:r>
        <w:t xml:space="preserve"> </w:t>
      </w:r>
      <w:r>
        <w:t xml:space="preserve">Table 24: Estimate of annual costs for running a Central Authority under the HCCH 2000 Protection of Adults per MS</w:t>
      </w:r>
      <w:r>
        <w:t xml:space="preserve"> </w:t>
      </w:r>
      <w:r>
        <w:t xml:space="preserve">(PO1) ……………………………………………………………………………………………………………………………………………………………….. 86</w:t>
      </w:r>
      <w:r>
        <w:t xml:space="preserve"> </w:t>
      </w:r>
      <w:r>
        <w:t xml:space="preserve">Table 25: Average procedural costs* for adults and competent authorities per case and savings per case in Option 2 as</w:t>
      </w:r>
      <w:r>
        <w:t xml:space="preserve"> </w:t>
      </w:r>
      <w:r>
        <w:t xml:space="preserve">compared to the baseline …………………………………………………………………………………………………………………………………….. 87</w:t>
      </w:r>
      <w:r>
        <w:t xml:space="preserve"> </w:t>
      </w:r>
      <w:r>
        <w:t xml:space="preserve">Table 26 Total procedural cost savings per case averaged across all Member States in Option 2 …………………………………. 88</w:t>
      </w:r>
      <w:r>
        <w:t xml:space="preserve"> </w:t>
      </w:r>
      <w:r>
        <w:t xml:space="preserve">Table 27: Comparison of aggregate cost-savings on Procedural costs under PO1 and PO2 ………………………………………… 88</w:t>
      </w:r>
      <w:r>
        <w:t xml:space="preserve"> </w:t>
      </w:r>
      <w:r>
        <w:t xml:space="preserve">Table 28: Estimate of annual costs for running a Central Authority under the HCCH 2000 Protection of Adults per MS</w:t>
      </w:r>
      <w:r>
        <w:t xml:space="preserve"> </w:t>
      </w:r>
      <w:r>
        <w:t xml:space="preserve">(PO2 as compared to PO1) ………………………………………………………………………………………………………………………………….. 89</w:t>
      </w:r>
      <w:r>
        <w:t xml:space="preserve"> </w:t>
      </w:r>
      <w:r>
        <w:t xml:space="preserve">Table 29: Average procedural costs for adults and competent authorities per case and savings per case in Option 3 as</w:t>
      </w:r>
      <w:r>
        <w:t xml:space="preserve"> </w:t>
      </w:r>
      <w:r>
        <w:t xml:space="preserve">compared to the baseline …………………………………………………………………………………………………………………………………….. 90</w:t>
      </w:r>
      <w:r>
        <w:t xml:space="preserve"> </w:t>
      </w:r>
      <w:r>
        <w:t xml:space="preserve">Table 30: Total procedural cost savings per case averaged across all Member States in Option 3 ………………………………… 91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Table 31: Comparison of aggregate cost-savings on procedural costs under PO1 and PO3 …………………………………………. 92</w:t>
      </w:r>
      <w:r>
        <w:t xml:space="preserve"> </w:t>
      </w:r>
      <w:r>
        <w:t xml:space="preserve">Table 32: Aggregate costs for establishment of a digital interconnected register (one-time costs) …………………………………. 96</w:t>
      </w:r>
      <w:r>
        <w:t xml:space="preserve"> </w:t>
      </w:r>
      <w:r>
        <w:t xml:space="preserve">Table 33: Costs of interconnection of registries under the Insolvency Regulation ……………………………………………………….. 96</w:t>
      </w:r>
      <w:r>
        <w:t xml:space="preserve"> </w:t>
      </w:r>
      <w:r>
        <w:t xml:space="preserve">Table 34: Aggregate maintenance costs of a digital interconnected register for insolvency (annual costs) …………………….. 97</w:t>
      </w:r>
      <w:r>
        <w:t xml:space="preserve"> </w:t>
      </w:r>
      <w:r>
        <w:t xml:space="preserve">Table 35: Costs of setting up a digital register per Member State …………………………………………………………………………….. 97</w:t>
      </w:r>
      <w:r>
        <w:t xml:space="preserve"> </w:t>
      </w:r>
      <w:r>
        <w:t xml:space="preserve">Table 36: Comparison of aggregate cost-savings on procedural costs under PO1 and PO4 ………………………………………… 99</w:t>
      </w:r>
      <w:r>
        <w:t xml:space="preserve"> </w:t>
      </w:r>
      <w:r>
        <w:t xml:space="preserve">Table 37: Additional costs and cost savings of Option 4 as compared to the baseline, 10 years and 15 years scenario ……. 99</w:t>
      </w:r>
      <w:r>
        <w:t xml:space="preserve"> </w:t>
      </w:r>
      <w:r>
        <w:t xml:space="preserve">Table 38: Procedural costs pertaining to the illustrative examples according to the policy options ……………………………… 100</w:t>
      </w:r>
      <w:r>
        <w:t xml:space="preserve"> </w:t>
      </w:r>
      <w:r>
        <w:t xml:space="preserve">Table 39: Comparison of aggregate cost-savings on Procedural costs under POs 1, 2, 3 and 4 …………………………………. 102</w:t>
      </w:r>
      <w:r>
        <w:t xml:space="preserve"> </w:t>
      </w:r>
      <w:r>
        <w:t xml:space="preserve">Table 40: Annual adjustment and enforcement costs related to the HCCH 2000 Protection of Adults Convention by MS .. 102</w:t>
      </w:r>
      <w:r>
        <w:t xml:space="preserve"> </w:t>
      </w:r>
      <w:r>
        <w:t xml:space="preserve">Table 41: Comparison of costs and benefits per option ………………………………………………………………………………………….. 103</w:t>
      </w:r>
      <w:r>
        <w:t xml:space="preserve"> </w:t>
      </w:r>
      <w:r>
        <w:t xml:space="preserve">Table 42: Possible EU measures under POs 3 and 4 – description and benefits………………………………………………………… 113</w:t>
      </w:r>
      <w:r>
        <w:t xml:space="preserve"> </w:t>
      </w:r>
      <w:r>
        <w:t xml:space="preserve">Table 43: Problems that would and would not be solved if all Member States become a Contracting Party to the Convention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………………………………………………………………………………………………………………………………………………………………………. 123</w:t>
      </w:r>
      <w:r>
        <w:t xml:space="preserve"> </w:t>
      </w:r>
      <w:r>
        <w:t xml:space="preserve">Table 43: Examples of potential evaluation indicators …………………………………………………………………………………………… 126</w:t>
      </w:r>
      <w:r>
        <w:t xml:space="preserve"> </w:t>
      </w:r>
      <w:r>
        <w:t xml:space="preserve">Table44: Consultation activities per stakeholder group – external contractor ………………………………………………………….. 129</w:t>
      </w:r>
      <w:r>
        <w:t xml:space="preserve"> </w:t>
      </w:r>
      <w:r>
        <w:t xml:space="preserve">Table 45: Jurisdiction and applicable law in the Member States that are not party to the Convention …………………………. 133</w:t>
      </w:r>
      <w:r>
        <w:t xml:space="preserve"> </w:t>
      </w:r>
      <w:r>
        <w:t xml:space="preserve">Table 46: Rules applicable to parallel proceedings in the Member States ………………………………………………………………… 135</w:t>
      </w:r>
      <w:r>
        <w:t xml:space="preserve"> </w:t>
      </w:r>
      <w:r>
        <w:t xml:space="preserve">Table 47: Recognition in Contracting States of protection measures taken in Non-contracting States ………………………….. 135</w:t>
      </w:r>
      <w:r>
        <w:t xml:space="preserve"> </w:t>
      </w:r>
      <w:r>
        <w:t xml:space="preserve">Table 48: Recognition in Non-Contracting States …………………………………………………………………………………………………. 135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Throughout the report, where a term is marked with an *, the reader is invited to consult this Glossary</w:t>
      </w:r>
      <w:r>
        <w:t xml:space="preserve"> </w:t>
      </w:r>
      <w:r>
        <w:t xml:space="preserve">for an explanation of the term.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Adjustment costs</w:t>
      </w:r>
      <w:r>
        <w:br/>
      </w:r>
      <w:r>
        <w:t xml:space="preserve">In this report, direct costs borne by competent authorities related to a possible EU</w:t>
      </w:r>
      <w:r>
        <w:t xml:space="preserve"> </w:t>
      </w:r>
      <w:r>
        <w:t xml:space="preserve">intervention.</w:t>
      </w:r>
    </w:p>
    <w:p>
      <w:pPr>
        <w:pStyle w:val="BodyText"/>
      </w:pPr>
      <w:r>
        <w:t xml:space="preserve">They include costs related to the implementation of new policy instruments and related</w:t>
      </w:r>
      <w:r>
        <w:t xml:space="preserve"> </w:t>
      </w:r>
      <w:r>
        <w:t xml:space="preserve">procedures. These costs would imply working time but possibly also other costs, e.g. </w:t>
      </w:r>
      <w:r>
        <w:t xml:space="preserve"> </w:t>
      </w:r>
      <w:r>
        <w:t xml:space="preserve">costs of software, hardware, and training1.</w:t>
      </w:r>
      <w:r>
        <w:t xml:space="preserve"> </w:t>
      </w:r>
      <w:r>
        <w:t xml:space="preserve">Advance directives</w:t>
      </w:r>
      <w:r>
        <w:t xml:space="preserve"> </w:t>
      </w:r>
      <w:r>
        <w:t xml:space="preserve">Instructions given or wishes made by a capable adult concerning issues that may arise in</w:t>
      </w:r>
      <w:r>
        <w:t xml:space="preserve"> </w:t>
      </w:r>
      <w:r>
        <w:t xml:space="preserve">the event of his or her incapacity*. They concern, most commonly, matters of health,</w:t>
      </w:r>
      <w:r>
        <w:t xml:space="preserve"> </w:t>
      </w:r>
      <w:r>
        <w:t xml:space="preserve">end-of-life decisions, or other personal matters, such as the place of care/treatment of the</w:t>
      </w:r>
      <w:r>
        <w:t xml:space="preserve"> </w:t>
      </w:r>
      <w:r>
        <w:t xml:space="preserve">adult. They may be addressed to the world at large, without necessarily identifying who</w:t>
      </w:r>
      <w:r>
        <w:t xml:space="preserve"> </w:t>
      </w:r>
      <w:r>
        <w:t xml:space="preserve">should carry them out, or be addressed to (a) specific person(s).</w:t>
      </w:r>
    </w:p>
    <w:p>
      <w:pPr>
        <w:pStyle w:val="BodyText"/>
      </w:pPr>
      <w:r>
        <w:t xml:space="preserve">Advance directives may be included in powers of representation* or not.</w:t>
      </w:r>
      <w:r>
        <w:t xml:space="preserve"> </w:t>
      </w:r>
      <w:r>
        <w:t xml:space="preserve">Adult</w:t>
      </w:r>
      <w:r>
        <w:t xml:space="preserve"> </w:t>
      </w:r>
      <w:r>
        <w:t xml:space="preserve">In this report, person aged 18 years old or more who (i) has established powers of</w:t>
      </w:r>
      <w:r>
        <w:t xml:space="preserve"> </w:t>
      </w:r>
      <w:r>
        <w:t xml:space="preserve">representation* or (ii) is a vulnerable adult, i.e. not in a position to protect his or her</w:t>
      </w:r>
      <w:r>
        <w:t xml:space="preserve"> </w:t>
      </w:r>
      <w:r>
        <w:t xml:space="preserve">financial and personal interests, regardless of whether the powers of representations have</w:t>
      </w:r>
      <w:r>
        <w:t xml:space="preserve"> </w:t>
      </w:r>
      <w:r>
        <w:t xml:space="preserve">been confirmed (see the definition) or a measure has been ordered.</w:t>
      </w:r>
      <w:r>
        <w:t xml:space="preserve"> </w:t>
      </w:r>
      <w:r>
        <w:t xml:space="preserve">Applicable law rules</w:t>
      </w:r>
      <w:r>
        <w:t xml:space="preserve"> </w:t>
      </w:r>
      <w:r>
        <w:t xml:space="preserve">Provisions designating, on the basis of certain criteria (known as connecting factors), the</w:t>
      </w:r>
      <w:r>
        <w:t xml:space="preserve"> </w:t>
      </w:r>
      <w:r>
        <w:t xml:space="preserve">law applicable to a situation in which the laws of different jurisdictions may apply.</w:t>
      </w:r>
      <w:r>
        <w:t xml:space="preserve"> </w:t>
      </w:r>
      <w:r>
        <w:t xml:space="preserve">Brussels IIb Regulation</w:t>
      </w:r>
      <w:r>
        <w:t xml:space="preserve"> </w:t>
      </w:r>
      <w:r>
        <w:t xml:space="preserve">Council Regulation (EU) 2019/1111 of 25 June 2019 on jurisdiction, the recognition and</w:t>
      </w:r>
      <w:r>
        <w:t xml:space="preserve"> </w:t>
      </w:r>
      <w:r>
        <w:t xml:space="preserve">enforcement of decisions in matrimonial matters and the matters of parental responsibility</w:t>
      </w:r>
      <w:r>
        <w:t xml:space="preserve"> </w:t>
      </w:r>
      <w:r>
        <w:t xml:space="preserve">and on international child abduction (recast).</w:t>
      </w:r>
    </w:p>
    <w:p>
      <w:pPr>
        <w:pStyle w:val="BodyText"/>
      </w:pPr>
      <w:r>
        <w:t xml:space="preserve">The Brussels IIb Regulation establishes PIL rules* governing cross-border cases in matters</w:t>
      </w:r>
      <w:r>
        <w:t xml:space="preserve"> </w:t>
      </w:r>
      <w:r>
        <w:t xml:space="preserve">such as divorce, parental responsibility or child abductions.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Consultation activity conducted through the Commission’s ‘Have your say’ portal between</w:t>
      </w:r>
      <w:r>
        <w:t xml:space="preserve"> </w:t>
      </w:r>
      <w:r>
        <w:t xml:space="preserve">21 December 2021 and 29 March 2022. It presented the initial thinking of the Commission</w:t>
      </w:r>
      <w:r>
        <w:t xml:space="preserve"> </w:t>
      </w:r>
      <w:r>
        <w:t xml:space="preserve">behind the PA initiative* and gathered the public’s views.</w:t>
      </w:r>
    </w:p>
    <w:p>
      <w:pPr>
        <w:pStyle w:val="BodyText"/>
      </w:pPr>
      <w:r>
        <w:t xml:space="preserve">See the replies here: Civil judicial cooperation – EU-wide protection for vulnerable adults</w:t>
      </w:r>
      <w:r>
        <w:t xml:space="preserve"> </w:t>
      </w:r>
      <w:r>
        <w:t xml:space="preserve">(europa.eu).</w:t>
      </w:r>
      <w:r>
        <w:t xml:space="preserve"> </w:t>
      </w:r>
      <w:r>
        <w:t xml:space="preserve">Charter</w:t>
      </w:r>
      <w:r>
        <w:t xml:space="preserve"> </w:t>
      </w:r>
      <w:r>
        <w:t xml:space="preserve">Charter of Fundamental Rights of the European Union, OJ C 326, 26.10.2012.</w:t>
      </w:r>
    </w:p>
    <w:p>
      <w:pPr>
        <w:pStyle w:val="BodyText"/>
      </w:pPr>
      <w:r>
        <w:t xml:space="preserve">Article 26 of the Charter provides that ‘The Union recognises and respects the right of</w:t>
      </w:r>
      <w:r>
        <w:t xml:space="preserve"> </w:t>
      </w:r>
      <w:r>
        <w:t xml:space="preserve">persons with disabilities to benefit from measures designed to ensure their independence,</w:t>
      </w:r>
      <w:r>
        <w:t xml:space="preserve"> </w:t>
      </w:r>
      <w:r>
        <w:t xml:space="preserve">social and occupational integration and participation in the life of the community.’</w:t>
      </w:r>
      <w:r>
        <w:t xml:space="preserve"> </w:t>
      </w:r>
      <w:r>
        <w:t xml:space="preserve">Central Authorities</w:t>
      </w:r>
      <w:r>
        <w:t xml:space="preserve"> </w:t>
      </w:r>
      <w:r>
        <w:t xml:space="preserve">Public agencies or organisations (mostly ministries of justice) that have been designated</w:t>
      </w:r>
      <w:r>
        <w:t xml:space="preserve"> </w:t>
      </w:r>
      <w:r>
        <w:t xml:space="preserve">by Contracting Parties to the HCCH 2000 Protection of Adults Convention* in accordance</w:t>
      </w:r>
      <w:r>
        <w:t xml:space="preserve"> </w:t>
      </w:r>
      <w:r>
        <w:t xml:space="preserve">with Article 28 of the Convention. They play a key role in facilitating the implementation</w:t>
      </w:r>
      <w:r>
        <w:t xml:space="preserve"> </w:t>
      </w:r>
      <w:r>
        <w:t xml:space="preserve">and operation of the Convention.</w:t>
      </w:r>
    </w:p>
    <w:p>
      <w:pPr>
        <w:pStyle w:val="BodyText"/>
      </w:pPr>
      <w:r>
        <w:t xml:space="preserve">1 For details regarding costs and methodology for their calculation, see Annex 4. See also the typology of costs in Better</w:t>
      </w:r>
      <w:r>
        <w:t xml:space="preserve"> </w:t>
      </w:r>
      <w:r>
        <w:t xml:space="preserve">Regulation Toolbox (November 2021).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Choice of jurisdiction</w:t>
      </w:r>
      <w:r>
        <w:t xml:space="preserve"> </w:t>
      </w:r>
      <w:r>
        <w:t xml:space="preserve">In this report, an agreement or a unilateral act by an adult, which provides that future</w:t>
      </w:r>
      <w:r>
        <w:t xml:space="preserve"> </w:t>
      </w:r>
      <w:r>
        <w:t xml:space="preserve">proceedings concerning his or her protection should be resolved by a particular court or a</w:t>
      </w:r>
      <w:r>
        <w:t xml:space="preserve"> </w:t>
      </w:r>
      <w:r>
        <w:t xml:space="preserve">court in a particular Member State.</w:t>
      </w:r>
      <w:r>
        <w:br/>
      </w:r>
      <w:r>
        <w:t xml:space="preserve">Choice of law</w:t>
      </w:r>
      <w:r>
        <w:t xml:space="preserve"> </w:t>
      </w:r>
      <w:r>
        <w:t xml:space="preserve">In this report, an agreement or a unilateral act by an adult, which provides that future</w:t>
      </w:r>
      <w:r>
        <w:t xml:space="preserve"> </w:t>
      </w:r>
      <w:r>
        <w:t xml:space="preserve">proceedings concerning his or her protection should be resolved under the law of a</w:t>
      </w:r>
      <w:r>
        <w:t xml:space="preserve"> </w:t>
      </w:r>
      <w:r>
        <w:t xml:space="preserve">particular State.</w:t>
      </w:r>
      <w:r>
        <w:br/>
      </w:r>
      <w:r>
        <w:t xml:space="preserve">CJEU</w:t>
      </w:r>
      <w:r>
        <w:t xml:space="preserve"> </w:t>
      </w:r>
      <w:r>
        <w:t xml:space="preserve">Court of Justice of the European Union.</w:t>
      </w:r>
      <w:r>
        <w:t xml:space="preserve"> </w:t>
      </w:r>
      <w:r>
        <w:t xml:space="preserve">CNUE</w:t>
      </w:r>
      <w:r>
        <w:t xml:space="preserve"> </w:t>
      </w:r>
      <w:r>
        <w:t xml:space="preserve">Council of the Notariats of the EU (Conseil des notaires de l’Union européenne). CNUE</w:t>
      </w:r>
      <w:r>
        <w:t xml:space="preserve"> </w:t>
      </w:r>
      <w:r>
        <w:t xml:space="preserve">represents 24 national notariats and 45 000 civil law notaries in the EU.</w:t>
      </w:r>
      <w:r>
        <w:t xml:space="preserve"> </w:t>
      </w:r>
      <w:r>
        <w:t xml:space="preserve">Competent authority</w:t>
      </w:r>
      <w:r>
        <w:t xml:space="preserve"> </w:t>
      </w:r>
      <w:r>
        <w:t xml:space="preserve">A public authority of a Member State, or an entity acting in an official capacity and</w:t>
      </w:r>
      <w:r>
        <w:t xml:space="preserve"> </w:t>
      </w:r>
      <w:r>
        <w:t xml:space="preserve">authorised under national law to establish, control, terminate or register a protection</w:t>
      </w:r>
      <w:r>
        <w:t xml:space="preserve"> </w:t>
      </w:r>
      <w:r>
        <w:t xml:space="preserve">measure</w:t>
      </w:r>
      <w:r>
        <w:rPr>
          <w:i/>
          <w:iCs/>
        </w:rPr>
        <w:t xml:space="preserve">, or powers of representation</w:t>
      </w:r>
      <w:r>
        <w:t xml:space="preserve"> </w:t>
      </w:r>
      <w:r>
        <w:t xml:space="preserve">in the field of adults’ protection. Competent</w:t>
      </w:r>
      <w:r>
        <w:t xml:space="preserve"> </w:t>
      </w:r>
      <w:r>
        <w:t xml:space="preserve">authorities can be public bodies, courts or notaries for example.</w:t>
      </w:r>
      <w:r>
        <w:t xml:space="preserve"> </w:t>
      </w:r>
      <w:r>
        <w:t xml:space="preserve">Confirmed powers of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In some States, powers of representation* only enter into force when they are confirmed,</w:t>
      </w:r>
      <w:r>
        <w:t xml:space="preserve"> </w:t>
      </w:r>
      <w:r>
        <w:t xml:space="preserve">i.e., when a judicial or administrative authority, a public body or an appropriate</w:t>
      </w:r>
      <w:r>
        <w:t xml:space="preserve"> </w:t>
      </w:r>
      <w:r>
        <w:t xml:space="preserve">professional confirm that they are in force and in conformity with the law applicable2.</w:t>
      </w:r>
    </w:p>
    <w:p>
      <w:pPr>
        <w:pStyle w:val="BodyText"/>
      </w:pPr>
      <w:r>
        <w:t xml:space="preserve">Powers of representation* are established when the adult concerned is still in a position to</w:t>
      </w:r>
      <w:r>
        <w:t xml:space="preserve"> </w:t>
      </w:r>
      <w:r>
        <w:t xml:space="preserve">protect his or her interests (full legal capacity). Depending on the applicable legislation,</w:t>
      </w:r>
      <w:r>
        <w:t xml:space="preserve"> </w:t>
      </w:r>
      <w:r>
        <w:t xml:space="preserve">they do not necessarily enter into force immediately, but only when, for instance, the</w:t>
      </w:r>
      <w:r>
        <w:t xml:space="preserve"> </w:t>
      </w:r>
      <w:r>
        <w:t xml:space="preserve">insufficiency of the faculties of the adult is established.</w:t>
      </w:r>
      <w:r>
        <w:t xml:space="preserve"> </w:t>
      </w:r>
      <w:r>
        <w:t xml:space="preserve">Contracting States/Parties</w:t>
      </w:r>
      <w:r>
        <w:t xml:space="preserve"> </w:t>
      </w:r>
      <w:r>
        <w:t xml:space="preserve">States/Parties who have ratified or acceded to the HCCH 2000 Protection of Adults</w:t>
      </w:r>
      <w:r>
        <w:t xml:space="preserve"> </w:t>
      </w:r>
      <w:r>
        <w:t xml:space="preserve">Convention* and where it is applicable.</w:t>
      </w:r>
    </w:p>
    <w:p>
      <w:pPr>
        <w:pStyle w:val="BodyText"/>
      </w:pPr>
      <w:r>
        <w:t xml:space="preserve">This includes the following Member States: Belgium, the Czech Republic, Germany,</w:t>
      </w:r>
      <w:r>
        <w:t xml:space="preserve"> </w:t>
      </w:r>
      <w:r>
        <w:t xml:space="preserve">Estonia, Greece, France, Cyprus, Latvia, Austria, Portugal and Finland. It also includes the</w:t>
      </w:r>
      <w:r>
        <w:t xml:space="preserve"> </w:t>
      </w:r>
      <w:r>
        <w:t xml:space="preserve">following non-EU Contracting States: Monaco, the United Kingdom (in respect to</w:t>
      </w:r>
      <w:r>
        <w:t xml:space="preserve"> </w:t>
      </w:r>
      <w:r>
        <w:t xml:space="preserve">Scotland) and Switzerland.</w:t>
      </w:r>
      <w:r>
        <w:t xml:space="preserve"> </w:t>
      </w:r>
      <w:r>
        <w:t xml:space="preserve">Council decision on adults /</w:t>
      </w:r>
      <w:r>
        <w:br/>
      </w:r>
      <w:r>
        <w:t xml:space="preserve">Council decision</w:t>
      </w:r>
      <w:r>
        <w:t xml:space="preserve"> </w:t>
      </w:r>
      <w:r>
        <w:t xml:space="preserve">A decision that would be proposed by the Commission and adopted by the Council of the</w:t>
      </w:r>
      <w:r>
        <w:t xml:space="preserve"> </w:t>
      </w:r>
      <w:r>
        <w:t xml:space="preserve">EU (with the consent of the European Parliament) and which would oblige Member States</w:t>
      </w:r>
      <w:r>
        <w:t xml:space="preserve"> </w:t>
      </w:r>
      <w:r>
        <w:t xml:space="preserve">to join the HCCH 2000 Protection of Adults Convention* within an agreed timeframe.</w:t>
      </w:r>
      <w:r>
        <w:t xml:space="preserve"> </w:t>
      </w:r>
      <w:r>
        <w:t xml:space="preserve">Those Member States that are already party to the Convention would be authorised to</w:t>
      </w:r>
      <w:r>
        <w:t xml:space="preserve"> </w:t>
      </w:r>
      <w:r>
        <w:t xml:space="preserve">remain parties to the Convention.</w:t>
      </w:r>
    </w:p>
    <w:p>
      <w:pPr>
        <w:pStyle w:val="BodyText"/>
      </w:pPr>
      <w:r>
        <w:t xml:space="preserve">The adoption of the Council decision on adults is included as a part of policy options 2 and</w:t>
      </w:r>
      <w:r>
        <w:t xml:space="preserve"> </w:t>
      </w:r>
      <w:r>
        <w:t xml:space="preserve">4.</w:t>
      </w:r>
      <w:r>
        <w:br/>
      </w:r>
      <w:r>
        <w:t xml:space="preserve">Cross-border situations /</w:t>
      </w:r>
      <w:r>
        <w:t xml:space="preserve"> </w:t>
      </w:r>
      <w:r>
        <w:t xml:space="preserve">Cross-border cases /</w:t>
      </w:r>
      <w:r>
        <w:br/>
      </w:r>
      <w:r>
        <w:t xml:space="preserve">Cases with cross-border</w:t>
      </w:r>
      <w:r>
        <w:t xml:space="preserve"> </w:t>
      </w:r>
      <w:r>
        <w:t xml:space="preserve">implications</w:t>
      </w:r>
      <w:r>
        <w:t xml:space="preserve"> </w:t>
      </w:r>
      <w:r>
        <w:t xml:space="preserve">Situations and/or judicial or administrative proceedings which are connected to two or</w:t>
      </w:r>
      <w:r>
        <w:t xml:space="preserve"> </w:t>
      </w:r>
      <w:r>
        <w:t xml:space="preserve">more States.</w:t>
      </w:r>
    </w:p>
    <w:p>
      <w:pPr>
        <w:pStyle w:val="BodyText"/>
      </w:pPr>
      <w:r>
        <w:t xml:space="preserve">In the context of this report, a case with cross-border implications arises, for instance, in</w:t>
      </w:r>
      <w:r>
        <w:t xml:space="preserve"> </w:t>
      </w:r>
      <w:r>
        <w:t xml:space="preserve">the following situations:</w:t>
      </w:r>
      <w:r>
        <w:t xml:space="preserve"> </w:t>
      </w:r>
      <w:r>
        <w:t xml:space="preserve">-</w:t>
      </w:r>
      <w:r>
        <w:t xml:space="preserve"> </w:t>
      </w:r>
      <w:r>
        <w:t xml:space="preserve">where a protection measure taken by the authority of one State has effect in another</w:t>
      </w:r>
      <w:r>
        <w:t xml:space="preserve"> </w:t>
      </w:r>
      <w:r>
        <w:t xml:space="preserve">State (where the adult owns assets for instance);</w:t>
      </w:r>
      <w:r>
        <w:t xml:space="preserve"> </w:t>
      </w:r>
      <w:r>
        <w:t xml:space="preserve">-</w:t>
      </w:r>
      <w:r>
        <w:t xml:space="preserve"> </w:t>
      </w:r>
      <w:r>
        <w:t xml:space="preserve">where powers of representation* established in one State have effect or are to be</w:t>
      </w:r>
      <w:r>
        <w:t xml:space="preserve"> </w:t>
      </w:r>
      <w:r>
        <w:t xml:space="preserve">confirmed* in another State;</w:t>
      </w:r>
      <w:r>
        <w:br/>
      </w:r>
      <w:r>
        <w:t xml:space="preserve">-</w:t>
      </w:r>
      <w:r>
        <w:t xml:space="preserve"> </w:t>
      </w:r>
      <w:r>
        <w:t xml:space="preserve">where measures aimed at the protection of an adult who lives in one State, or has the</w:t>
      </w:r>
      <w:r>
        <w:t xml:space="preserve"> </w:t>
      </w:r>
      <w:r>
        <w:t xml:space="preserve">nationality of one State, are sought in another State;</w:t>
      </w:r>
    </w:p>
    <w:p>
      <w:pPr>
        <w:pStyle w:val="BodyText"/>
      </w:pPr>
      <w:r>
        <w:t xml:space="preserve">2 Conclusions and Recommendations n° 43 and 44 of the 2022 Special Commission.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1"/>
        </w:numPr>
      </w:pPr>
      <w:r>
        <w:t xml:space="preserve">where an adult who benefits from measures of protection taken in one State plans to</w:t>
      </w:r>
      <w:r>
        <w:t xml:space="preserve"> </w:t>
      </w:r>
      <w:r>
        <w:t xml:space="preserve">move to another State, or where placement in an establishment or residential facility</w:t>
      </w:r>
      <w:r>
        <w:t xml:space="preserve"> </w:t>
      </w:r>
      <w:r>
        <w:t xml:space="preserve">in another State is contemplated.</w:t>
      </w:r>
      <w:r>
        <w:t xml:space="preserve"> </w:t>
      </w:r>
      <w:r>
        <w:t xml:space="preserve">DG JUST</w:t>
      </w:r>
      <w:r>
        <w:t xml:space="preserve"> </w:t>
      </w:r>
      <w:r>
        <w:t xml:space="preserve">Directorate-General for Justice and Consumers of the European Commission.</w:t>
      </w:r>
      <w:r>
        <w:t xml:space="preserve"> </w:t>
      </w:r>
      <w:r>
        <w:t xml:space="preserve">Digitalisation proposal</w:t>
      </w:r>
      <w:r>
        <w:t xml:space="preserve"> </w:t>
      </w:r>
      <w:r>
        <w:t xml:space="preserve">The Commission’s proposal for a Regulation on the digitalisation of judicial cooperation</w:t>
      </w:r>
      <w:r>
        <w:t xml:space="preserve"> </w:t>
      </w:r>
      <w:r>
        <w:t xml:space="preserve">and access to justice in cross-border civil, commercial and criminal matters, and amending</w:t>
      </w:r>
      <w:r>
        <w:t xml:space="preserve"> </w:t>
      </w:r>
      <w:r>
        <w:t xml:space="preserve">certain acts in the field of judicial cooperation. (COM (2021) 759).</w:t>
      </w:r>
    </w:p>
    <w:p>
      <w:pPr>
        <w:pStyle w:val="FirstParagraph"/>
      </w:pPr>
      <w:r>
        <w:t xml:space="preserve">This proposal builds on the precedent of the recasts of the Service of Documents* and</w:t>
      </w:r>
      <w:r>
        <w:t xml:space="preserve"> </w:t>
      </w:r>
      <w:r>
        <w:t xml:space="preserve">Taking of Evidence Regulations*, which have, inter alia, improved the transmission of</w:t>
      </w:r>
      <w:r>
        <w:t xml:space="preserve"> </w:t>
      </w:r>
      <w:r>
        <w:t xml:space="preserve">cooperation requests by obliging authorities to use secure electronic channels of</w:t>
      </w:r>
      <w:r>
        <w:t xml:space="preserve"> </w:t>
      </w:r>
      <w:r>
        <w:t xml:space="preserve">communication. The mandatory digitalisation part of both Recast Regulations will start</w:t>
      </w:r>
      <w:r>
        <w:t xml:space="preserve"> </w:t>
      </w:r>
      <w:r>
        <w:t xml:space="preserve">applying from 1 May 2025.</w:t>
      </w:r>
      <w:r>
        <w:t xml:space="preserve"> </w:t>
      </w:r>
      <w:r>
        <w:t xml:space="preserve">Legal Aid Directive, or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Council Directive 2003/8/EC of 27 January 2003 to improve access to justice in</w:t>
      </w:r>
      <w:r>
        <w:t xml:space="preserve"> </w:t>
      </w:r>
      <w:r>
        <w:t xml:space="preserve">cross-border disputes by establishing minimum common rules relating to legal aid for such</w:t>
      </w:r>
      <w:r>
        <w:t xml:space="preserve"> </w:t>
      </w:r>
      <w:r>
        <w:t xml:space="preserve">disputes. The Directive applies to cross-border cases as defined in its Article 2. Among</w:t>
      </w:r>
      <w:r>
        <w:t xml:space="preserve"> </w:t>
      </w:r>
      <w:r>
        <w:t xml:space="preserve">others, it establishes the right of people habitually resident in a Member State who are</w:t>
      </w:r>
      <w:r>
        <w:t xml:space="preserve"> </w:t>
      </w:r>
      <w:r>
        <w:t xml:space="preserve">unable to meet the costs of judicial proceedings to benefit from legal aid in another</w:t>
      </w:r>
      <w:r>
        <w:t xml:space="preserve"> </w:t>
      </w:r>
      <w:r>
        <w:t xml:space="preserve">Member State.</w:t>
      </w:r>
      <w:r>
        <w:br/>
      </w:r>
      <w:r>
        <w:t xml:space="preserve">EAVA Study</w:t>
      </w:r>
      <w:r>
        <w:t xml:space="preserve"> </w:t>
      </w:r>
      <w:r>
        <w:t xml:space="preserve">European Parliament’s study accompanying the European Parliament’s Legislative</w:t>
      </w:r>
      <w:r>
        <w:t xml:space="preserve"> </w:t>
      </w:r>
      <w:r>
        <w:t xml:space="preserve">Initiative Report: Salm Ch. (2016). Protection of Vulnerable Adults – European Added</w:t>
      </w:r>
      <w:r>
        <w:t xml:space="preserve"> </w:t>
      </w:r>
      <w:r>
        <w:t xml:space="preserve">Value Assessment.</w:t>
      </w:r>
      <w:r>
        <w:br/>
      </w:r>
      <w:r>
        <w:t xml:space="preserve">ECR</w:t>
      </w:r>
      <w:r>
        <w:t xml:space="preserve"> </w:t>
      </w:r>
      <w:r>
        <w:t xml:space="preserve">European Certificate of Representation.</w:t>
      </w:r>
    </w:p>
    <w:p>
      <w:pPr>
        <w:pStyle w:val="BodyText"/>
      </w:pPr>
      <w:r>
        <w:t xml:space="preserve">For details of this Certificate to be introduced under policy options 3 and 4, see Annex 6</w:t>
      </w:r>
      <w:r>
        <w:t xml:space="preserve"> </w:t>
      </w:r>
      <w:r>
        <w:t xml:space="preserve">of this report.</w:t>
      </w:r>
      <w:r>
        <w:t xml:space="preserve"> </w:t>
      </w:r>
      <w:r>
        <w:t xml:space="preserve">EJN-civil</w:t>
      </w:r>
      <w:r>
        <w:t xml:space="preserve"> </w:t>
      </w:r>
      <w:r>
        <w:t xml:space="preserve">The European Judicial Network in civil and commercial matters, set up by Council</w:t>
      </w:r>
      <w:r>
        <w:t xml:space="preserve"> </w:t>
      </w:r>
      <w:r>
        <w:t xml:space="preserve">Decision 2001/470/EC of 28 May 2001 establishing a European Judicial Network in civil</w:t>
      </w:r>
      <w:r>
        <w:t xml:space="preserve"> </w:t>
      </w:r>
      <w:r>
        <w:t xml:space="preserve">and commercial matters. It is a network of contact points (one or more contact point in</w:t>
      </w:r>
      <w:r>
        <w:t xml:space="preserve"> </w:t>
      </w:r>
      <w:r>
        <w:t xml:space="preserve">each Member State) replying to daily requests for assistance in cross-border cases. The</w:t>
      </w:r>
      <w:r>
        <w:t xml:space="preserve"> </w:t>
      </w:r>
      <w:r>
        <w:t xml:space="preserve">members of the network are, in addition to the contact points, judicial authorities and other</w:t>
      </w:r>
      <w:r>
        <w:t xml:space="preserve"> </w:t>
      </w:r>
      <w:r>
        <w:t xml:space="preserve">national authorities, representatives of the legal professions (lawyers, notaries, bailiffs)</w:t>
      </w:r>
      <w:r>
        <w:t xml:space="preserve"> </w:t>
      </w:r>
      <w:r>
        <w:t xml:space="preserve">who are involved in the application of the EU instruments. EJN-civil meets several times</w:t>
      </w:r>
      <w:r>
        <w:t xml:space="preserve"> </w:t>
      </w:r>
      <w:r>
        <w:t xml:space="preserve">a year to discuss the application of these EU instruments (plenary meetings) and also to</w:t>
      </w:r>
      <w:r>
        <w:t xml:space="preserve"> </w:t>
      </w:r>
      <w:r>
        <w:t xml:space="preserve">solve difficulties in sensitive or complex individual cases (bilateral meetings). EJN-civil</w:t>
      </w:r>
      <w:r>
        <w:t xml:space="preserve"> </w:t>
      </w:r>
      <w:r>
        <w:t xml:space="preserve">also prepares factsheets on national law and practice guides on EU instruments.</w:t>
      </w:r>
      <w:r>
        <w:t xml:space="preserve"> </w:t>
      </w:r>
      <w:r>
        <w:t xml:space="preserve">e-Justice Portal</w:t>
      </w:r>
      <w:r>
        <w:br/>
      </w:r>
      <w:r>
        <w:t xml:space="preserve">European e-Justice Portal. A EU website that provides information to the public and the</w:t>
      </w:r>
      <w:r>
        <w:t xml:space="preserve"> </w:t>
      </w:r>
      <w:r>
        <w:t xml:space="preserve">practitioners in all official EU languages on EU law and national justice. In addition, the</w:t>
      </w:r>
      <w:r>
        <w:t xml:space="preserve"> </w:t>
      </w:r>
      <w:r>
        <w:t xml:space="preserve">e-Justice Portal provides multilingual forms, most of them in a dynamic format, which can</w:t>
      </w:r>
      <w:r>
        <w:t xml:space="preserve"> </w:t>
      </w:r>
      <w:r>
        <w:t xml:space="preserve">be completed online, and generated in any official EU language.</w:t>
      </w:r>
      <w:r>
        <w:t xml:space="preserve"> </w:t>
      </w:r>
      <w:r>
        <w:t xml:space="preserve">EJTN</w:t>
      </w:r>
      <w:r>
        <w:t xml:space="preserve"> </w:t>
      </w:r>
      <w:r>
        <w:t xml:space="preserve">European Judicial Training Network. Platform and promoter for training and exchange of</w:t>
      </w:r>
      <w:r>
        <w:t xml:space="preserve"> </w:t>
      </w:r>
      <w:r>
        <w:t xml:space="preserve">knowledge of the European judiciary. The EJTN has 36 members representing Member</w:t>
      </w:r>
      <w:r>
        <w:t xml:space="preserve"> </w:t>
      </w:r>
      <w:r>
        <w:t xml:space="preserve">States and other bodies. The EJTN aims to foster a common legal and judicial European</w:t>
      </w:r>
      <w:r>
        <w:t xml:space="preserve"> </w:t>
      </w:r>
      <w:r>
        <w:t xml:space="preserve">culture, by coordinating judicial training exchanges and programmes.</w:t>
      </w:r>
      <w:r>
        <w:t xml:space="preserve"> </w:t>
      </w:r>
      <w:r>
        <w:t xml:space="preserve">ELI</w:t>
      </w:r>
      <w:r>
        <w:t xml:space="preserve"> </w:t>
      </w:r>
      <w:r>
        <w:t xml:space="preserve">European Law Institute.</w:t>
      </w:r>
      <w:r>
        <w:t xml:space="preserve"> </w:t>
      </w:r>
      <w:r>
        <w:t xml:space="preserve">(cross-border) Enforcement</w:t>
      </w:r>
      <w:r>
        <w:br/>
      </w:r>
      <w:r>
        <w:t xml:space="preserve">In this report, the process by which the consequences of a protection measure taken by a</w:t>
      </w:r>
      <w:r>
        <w:t xml:space="preserve"> </w:t>
      </w:r>
      <w:r>
        <w:t xml:space="preserve">competent authority in one State are given effect in another State, through the use of</w:t>
      </w:r>
      <w:r>
        <w:t xml:space="preserve"> </w:t>
      </w:r>
      <w:r>
        <w:t xml:space="preserve">coercive action. For the sake of simplicity, the term ‘enforcement’ covers (i) the procedure</w:t>
      </w:r>
      <w:r>
        <w:t xml:space="preserve"> </w:t>
      </w:r>
      <w:r>
        <w:t xml:space="preserve">required for a decision enforceable in the country of origin to be declared enforceable in</w:t>
      </w:r>
      <w:r>
        <w:t xml:space="preserve"> </w:t>
      </w:r>
      <w:r>
        <w:t xml:space="preserve">the State where enforcement is sought (also called declaration of enforceability,</w:t>
      </w:r>
      <w:r>
        <w:t xml:space="preserve"> </w:t>
      </w:r>
      <w:r>
        <w:t xml:space="preserve">registration, or exequatur*), and (ii) the actual procedure of forced execution.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Enforcement is rarely needed in cases involving the protection of adults, and may only be</w:t>
      </w:r>
      <w:r>
        <w:t xml:space="preserve"> </w:t>
      </w:r>
      <w:r>
        <w:t xml:space="preserve">necessary to implement medical treatments or to manage assets in case a third party refuses</w:t>
      </w:r>
      <w:r>
        <w:t xml:space="preserve"> </w:t>
      </w:r>
      <w:r>
        <w:t xml:space="preserve">to cooperate (transferring money from an account or selling a property).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Costs borne by Member States associated with activities linked to the implementation of a</w:t>
      </w:r>
      <w:r>
        <w:t xml:space="preserve"> </w:t>
      </w:r>
      <w:r>
        <w:t xml:space="preserve">possible EU initiative. They may include costs for monitoring and possible inspections or</w:t>
      </w:r>
      <w:r>
        <w:t xml:space="preserve"> </w:t>
      </w:r>
      <w:r>
        <w:t xml:space="preserve">litigation. They may also include costs for running the Central Authorities*3.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Union.</w:t>
      </w:r>
      <w:r>
        <w:t xml:space="preserve"> </w:t>
      </w:r>
      <w:r>
        <w:t xml:space="preserve">EU-26</w:t>
      </w:r>
      <w:r>
        <w:t xml:space="preserve"> </w:t>
      </w:r>
      <w:r>
        <w:t xml:space="preserve">All Member States of the European Union with the exception of Denmark4.</w:t>
      </w:r>
      <w:r>
        <w:t xml:space="preserve"> </w:t>
      </w:r>
      <w:r>
        <w:t xml:space="preserve">EUDPR</w:t>
      </w:r>
      <w:r>
        <w:t xml:space="preserve"> </w:t>
      </w:r>
      <w:r>
        <w:t xml:space="preserve">Regulation (EU) 2018/1725 of the European Parliament and of the Council of 23 October</w:t>
      </w:r>
      <w:r>
        <w:t xml:space="preserve"> </w:t>
      </w:r>
      <w:r>
        <w:t xml:space="preserve">2018 on the protection of natural persons with regard to the processing of personal data by</w:t>
      </w:r>
      <w:r>
        <w:t xml:space="preserve"> </w:t>
      </w:r>
      <w:r>
        <w:t xml:space="preserve">the Union institutions, bodies, offices and agencies and on the free movement of such data.</w:t>
      </w:r>
    </w:p>
    <w:p>
      <w:pPr>
        <w:pStyle w:val="BodyText"/>
      </w:pPr>
      <w:r>
        <w:t xml:space="preserve">This Regulation lays down rules relating to the protection of natural persons with regard</w:t>
      </w:r>
      <w:r>
        <w:t xml:space="preserve"> </w:t>
      </w:r>
      <w:r>
        <w:t xml:space="preserve">to the processing of personal data by the Union institutions and bodies.</w:t>
      </w:r>
      <w:r>
        <w:br/>
      </w:r>
      <w:r>
        <w:t xml:space="preserve">EUR/€</w:t>
      </w:r>
      <w:r>
        <w:br/>
      </w:r>
      <w:r>
        <w:t xml:space="preserve">Euro.</w:t>
      </w:r>
      <w:r>
        <w:t xml:space="preserve"> </w:t>
      </w:r>
      <w:r>
        <w:t xml:space="preserve">Ex lege powers of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In some Member States, the protection of an adult by a spouse or by other relative is</w:t>
      </w:r>
      <w:r>
        <w:t xml:space="preserve"> </w:t>
      </w:r>
      <w:r>
        <w:t xml:space="preserve">provided by law. In those cases, the spouse or the relative is automatically vested with the</w:t>
      </w:r>
      <w:r>
        <w:t xml:space="preserve"> </w:t>
      </w:r>
      <w:r>
        <w:t xml:space="preserve">power to represent the adult in the event that the latter is not in a position to protect his or</w:t>
      </w:r>
      <w:r>
        <w:t xml:space="preserve"> </w:t>
      </w:r>
      <w:r>
        <w:t xml:space="preserve">her interest.</w:t>
      </w:r>
      <w:r>
        <w:t xml:space="preserve"> </w:t>
      </w:r>
      <w:r>
        <w:t xml:space="preserve">Exequatur</w:t>
      </w:r>
      <w:r>
        <w:br/>
      </w:r>
      <w:r>
        <w:t xml:space="preserve">Formal court procedure by which a foreign judgment is declared enforceable (i.e. </w:t>
      </w:r>
      <w:r>
        <w:t xml:space="preserve"> </w:t>
      </w:r>
      <w:r>
        <w:t xml:space="preserve">‘validated’ before it can be enforced) in the State where enforcement is sought. In this</w:t>
      </w:r>
      <w:r>
        <w:t xml:space="preserve"> </w:t>
      </w:r>
      <w:r>
        <w:t xml:space="preserve">report, it is also included in the term enforcement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Explanatory Report</w:t>
      </w:r>
      <w:r>
        <w:br/>
      </w:r>
      <w:r>
        <w:rPr>
          <w:i/>
          <w:iCs/>
        </w:rPr>
        <w:t xml:space="preserve">Explanatory Report on the Hague Convention</w:t>
      </w:r>
      <w:r>
        <w:t xml:space="preserve"> </w:t>
      </w:r>
      <w:r>
        <w:t xml:space="preserve">of 13 January 2000 on the International</w:t>
      </w:r>
      <w:r>
        <w:t xml:space="preserve"> </w:t>
      </w:r>
      <w:r>
        <w:t xml:space="preserve">Protection of Adults by Paul Lagarde.</w:t>
      </w:r>
      <w:r>
        <w:br/>
      </w:r>
      <w:r>
        <w:t xml:space="preserve">External contractor</w:t>
      </w:r>
      <w:r>
        <w:t xml:space="preserve"> </w:t>
      </w:r>
      <w:r>
        <w:t xml:space="preserve">Milieu Consulting SRL. The external contractor prepared a study* that supported the</w:t>
      </w:r>
      <w:r>
        <w:t xml:space="preserve"> </w:t>
      </w:r>
      <w:r>
        <w:t xml:space="preserve">preparation of this report.</w:t>
      </w:r>
      <w:r>
        <w:br/>
      </w:r>
      <w:r>
        <w:t xml:space="preserve">Free movement, free</w:t>
      </w:r>
      <w:r>
        <w:t xml:space="preserve"> </w:t>
      </w:r>
      <w:r>
        <w:t xml:space="preserve">movement right</w:t>
      </w:r>
      <w:r>
        <w:t xml:space="preserve"> </w:t>
      </w:r>
      <w:r>
        <w:t xml:space="preserve">Right to move and reside freely within the territory of the Member States as provided for</w:t>
      </w:r>
      <w:r>
        <w:t xml:space="preserve"> </w:t>
      </w:r>
      <w:r>
        <w:t xml:space="preserve">in Articles 21, 45, 49 and 56 TFEU</w:t>
      </w:r>
      <w:r>
        <w:rPr>
          <w:i/>
          <w:iCs/>
        </w:rPr>
        <w:t xml:space="preserve">, Directive 2004/38/EC and relevant case law of the</w:t>
      </w:r>
      <w:r>
        <w:rPr>
          <w:i/>
          <w:iCs/>
        </w:rPr>
        <w:t xml:space="preserve"> </w:t>
      </w:r>
      <w:r>
        <w:rPr>
          <w:i/>
          <w:iCs/>
        </w:rPr>
        <w:t xml:space="preserve">CJEU.</w:t>
      </w:r>
      <w:r>
        <w:rPr>
          <w:i/>
          <w:iCs/>
        </w:rPr>
        <w:t xml:space="preserve"> </w:t>
      </w:r>
      <w:r>
        <w:rPr>
          <w:i/>
          <w:iCs/>
        </w:rPr>
        <w:t xml:space="preserve">FTE</w:t>
      </w:r>
      <w:r>
        <w:rPr>
          <w:i/>
          <w:iCs/>
        </w:rPr>
        <w:t xml:space="preserve"> </w:t>
      </w:r>
      <w:r>
        <w:rPr>
          <w:i/>
          <w:iCs/>
        </w:rPr>
        <w:t xml:space="preserve">Full-Time Equivalent.</w:t>
      </w:r>
      <w:r>
        <w:rPr>
          <w:i/>
          <w:iCs/>
        </w:rPr>
        <w:t xml:space="preserve"> </w:t>
      </w:r>
      <w:r>
        <w:rPr>
          <w:i/>
          <w:iCs/>
        </w:rPr>
        <w:t xml:space="preserve">Focus group(s)</w:t>
      </w:r>
      <w:r>
        <w:rPr>
          <w:i/>
          <w:iCs/>
        </w:rPr>
        <w:t xml:space="preserve"> </w:t>
      </w:r>
      <w:r>
        <w:rPr>
          <w:i/>
          <w:iCs/>
        </w:rPr>
        <w:t xml:space="preserve">Focus groups with key stakeholders were organised in September 2022 in the context of</w:t>
      </w:r>
      <w:r>
        <w:rPr>
          <w:i/>
          <w:iCs/>
        </w:rPr>
        <w:t xml:space="preserve"> </w:t>
      </w:r>
      <w:r>
        <w:rPr>
          <w:i/>
          <w:iCs/>
        </w:rPr>
        <w:t xml:space="preserve">the consultations by the Study by an external contractor</w:t>
      </w:r>
      <w:r>
        <w:t xml:space="preserve"> </w:t>
      </w:r>
      <w:r>
        <w:t xml:space="preserve">to complete the data collection.</w:t>
      </w:r>
    </w:p>
    <w:p>
      <w:pPr>
        <w:pStyle w:val="BodyText"/>
      </w:pPr>
      <w:r>
        <w:t xml:space="preserve">The first focus group gathered Member States’ competent authorities and EU level NGOs,</w:t>
      </w:r>
      <w:r>
        <w:t xml:space="preserve"> </w:t>
      </w:r>
      <w:r>
        <w:t xml:space="preserve">primarily to collect information on the available policy options.</w:t>
      </w:r>
    </w:p>
    <w:p>
      <w:pPr>
        <w:pStyle w:val="BodyText"/>
      </w:pPr>
      <w:r>
        <w:t xml:space="preserve">The second focus group, gathering practitioners and academic experts, collected</w:t>
      </w:r>
      <w:r>
        <w:t xml:space="preserve"> </w:t>
      </w:r>
      <w:r>
        <w:t xml:space="preserve">quantitative data on the costs of the existing procedures on the basis of 8 illustrative</w:t>
      </w:r>
      <w:r>
        <w:t xml:space="preserve"> </w:t>
      </w:r>
      <w:r>
        <w:t xml:space="preserve">scenarios.</w:t>
      </w:r>
    </w:p>
    <w:p>
      <w:pPr>
        <w:pStyle w:val="BodyText"/>
      </w:pPr>
      <w:r>
        <w:t xml:space="preserve">3 For details regarding costs and methodology for their calculation, see Annex 4. See also the typology of costs in Better</w:t>
      </w:r>
      <w:r>
        <w:t xml:space="preserve"> </w:t>
      </w:r>
      <w:r>
        <w:t xml:space="preserve">Regulation Toolbox (November 2021).</w:t>
      </w:r>
      <w:r>
        <w:t xml:space="preserve"> </w:t>
      </w:r>
      <w:r>
        <w:t xml:space="preserve">4 In accordance with Articles 1 and 2 of the Protocol (No 22) on the position of Denmark annexed to the TFEU, Denmark</w:t>
      </w:r>
      <w:r>
        <w:t xml:space="preserve"> </w:t>
      </w:r>
      <w:r>
        <w:t xml:space="preserve">does not take part in any measures adopted under Title V TFEU (thus including Article 81 TFEU). As a result, Denmark</w:t>
      </w:r>
      <w:r>
        <w:t xml:space="preserve"> </w:t>
      </w:r>
      <w:r>
        <w:t xml:space="preserve">would not take part in any EU PIL* initiative aimed at the protection of adults. Since the Protection of adults initiative*</w:t>
      </w:r>
      <w:r>
        <w:t xml:space="preserve"> </w:t>
      </w:r>
      <w:r>
        <w:t xml:space="preserve">would not apply in Denmark, this Member State is excluded from this report.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For details, see Annex 9 – Consultations by the external contractor.</w:t>
      </w:r>
      <w:r>
        <w:t xml:space="preserve"> </w:t>
      </w:r>
      <w:r>
        <w:t xml:space="preserve">GDPR, General Data</w:t>
      </w:r>
      <w:r>
        <w:t xml:space="preserve"> </w:t>
      </w:r>
      <w:r>
        <w:t xml:space="preserve">Protection Regulation</w:t>
      </w:r>
      <w:r>
        <w:t xml:space="preserve"> </w:t>
      </w:r>
      <w:r>
        <w:t xml:space="preserve">Regulation (EU) 2016/679 on the protection of natural persons with regard to the</w:t>
      </w:r>
      <w:r>
        <w:t xml:space="preserve"> </w:t>
      </w:r>
      <w:r>
        <w:t xml:space="preserve">processing of personal data and on the free movement of such data.</w:t>
      </w:r>
      <w:r>
        <w:t xml:space="preserve"> </w:t>
      </w:r>
      <w:r>
        <w:t xml:space="preserve">Ground for refusal, refusal</w:t>
      </w:r>
      <w:r>
        <w:t xml:space="preserve"> </w:t>
      </w:r>
      <w:r>
        <w:t xml:space="preserve">ground</w:t>
      </w:r>
      <w:r>
        <w:t xml:space="preserve"> </w:t>
      </w:r>
      <w:r>
        <w:t xml:space="preserve">A reason that can be invoked by the courts (or the competent authorities</w:t>
      </w:r>
      <w:r>
        <w:rPr>
          <w:i/>
          <w:iCs/>
        </w:rPr>
        <w:t xml:space="preserve">) to refuse the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</w:t>
      </w:r>
      <w:r>
        <w:t xml:space="preserve"> </w:t>
      </w:r>
      <w:r>
        <w:t xml:space="preserve">or enforcement of a measure or of authentic instrument*.</w:t>
      </w:r>
      <w:r>
        <w:t xml:space="preserve"> </w:t>
      </w:r>
      <w:r>
        <w:t xml:space="preserve">HCCH, Hague Conference on</w:t>
      </w:r>
      <w:r>
        <w:t xml:space="preserve"> </w:t>
      </w:r>
      <w:r>
        <w:t xml:space="preserve">Private International Law</w:t>
      </w:r>
      <w:r>
        <w:t xml:space="preserve"> </w:t>
      </w:r>
      <w:r>
        <w:t xml:space="preserve">Intergovernmental organisation with its seat in The Hague, which is working for the</w:t>
      </w:r>
      <w:r>
        <w:t xml:space="preserve"> </w:t>
      </w:r>
      <w:r>
        <w:t xml:space="preserve">progressive unification, by means of international conventions, of the rules of private</w:t>
      </w:r>
      <w:r>
        <w:t xml:space="preserve"> </w:t>
      </w:r>
      <w:r>
        <w:t xml:space="preserve">international law. The HCCH currently has 91 members: 90 States and the EU.</w:t>
      </w:r>
    </w:p>
    <w:p>
      <w:pPr>
        <w:pStyle w:val="BodyText"/>
      </w:pPr>
      <w:r>
        <w:t xml:space="preserve">Since its inception, over 40 conventions and instruments have been adopted under the</w:t>
      </w:r>
      <w:r>
        <w:t xml:space="preserve"> </w:t>
      </w:r>
      <w:r>
        <w:t xml:space="preserve">auspices of the HCCH, including the HCCH 2000 Protection of Adults Convention*.</w:t>
      </w:r>
      <w:r>
        <w:t xml:space="preserve"> </w:t>
      </w:r>
      <w:r>
        <w:t xml:space="preserve">HCCH 2000 Protection of</w:t>
      </w:r>
      <w:r>
        <w:t xml:space="preserve"> </w:t>
      </w:r>
      <w:r>
        <w:t xml:space="preserve">Adults Convention / the</w:t>
      </w:r>
      <w:r>
        <w:t xml:space="preserve"> </w:t>
      </w:r>
      <w:r>
        <w:t xml:space="preserve">Convention</w:t>
      </w:r>
      <w:r>
        <w:br/>
      </w:r>
      <w:r>
        <w:t xml:space="preserve">The Hague Convention of 13 January 2000 on the International Protection of Adults.</w:t>
      </w:r>
    </w:p>
    <w:p>
      <w:pPr>
        <w:pStyle w:val="BodyText"/>
      </w:pPr>
      <w:r>
        <w:t xml:space="preserve">The Convention was adopted on 13 January 2000 under the auspices of the Hague</w:t>
      </w:r>
      <w:r>
        <w:t xml:space="preserve"> </w:t>
      </w:r>
      <w:r>
        <w:t xml:space="preserve">Conference on Private International Law</w:t>
      </w:r>
      <w:r>
        <w:rPr>
          <w:i/>
          <w:iCs/>
        </w:rPr>
        <w:t xml:space="preserve">. The Convention deals with the cross-border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 of vulnerable adults in cases with cross-border implications</w:t>
      </w:r>
      <w:r>
        <w:t xml:space="preserve">. The Convention</w:t>
      </w:r>
      <w:r>
        <w:t xml:space="preserve"> </w:t>
      </w:r>
      <w:r>
        <w:t xml:space="preserve">provides a set of rules that determine, in cross-border cases, the State whose authorities</w:t>
      </w:r>
      <w:r>
        <w:t xml:space="preserve"> </w:t>
      </w:r>
      <w:r>
        <w:t xml:space="preserve">have jurisdiction to take protection measures and the law to be applied. It also ensures the</w:t>
      </w:r>
      <w:r>
        <w:t xml:space="preserve"> </w:t>
      </w:r>
      <w:r>
        <w:t xml:space="preserve">automatic recognition and rapid enforcement of protection measures between its</w:t>
      </w:r>
      <w:r>
        <w:t xml:space="preserve"> </w:t>
      </w:r>
      <w:r>
        <w:t xml:space="preserve">Contracting States. Finally, it establishes cooperation between the authorities of those</w:t>
      </w:r>
      <w:r>
        <w:t xml:space="preserve"> </w:t>
      </w:r>
      <w:r>
        <w:t xml:space="preserve">States. It has been ratified by 11 EU Member States, as well as Monaco, Switzerland and</w:t>
      </w:r>
      <w:r>
        <w:t xml:space="preserve"> </w:t>
      </w:r>
      <w:r>
        <w:t xml:space="preserve">the United Kingdom (in respect to Scotland only).</w:t>
      </w:r>
    </w:p>
    <w:p>
      <w:pPr>
        <w:pStyle w:val="BodyText"/>
      </w:pPr>
      <w:r>
        <w:t xml:space="preserve">For details about the Convention, see Annex 5.</w:t>
      </w:r>
      <w:r>
        <w:br/>
      </w:r>
      <w:r>
        <w:t xml:space="preserve">IA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(legal) Incapacity</w:t>
      </w:r>
      <w:r>
        <w:t xml:space="preserve"> </w:t>
      </w:r>
      <w:r>
        <w:t xml:space="preserve">The legal status of an adult who is living with mental, intellectual, physical or sensory</w:t>
      </w:r>
      <w:r>
        <w:t xml:space="preserve"> </w:t>
      </w:r>
      <w:r>
        <w:t xml:space="preserve">impairments and is not in a position to protect their own interests by reason of such an</w:t>
      </w:r>
      <w:r>
        <w:t xml:space="preserve"> </w:t>
      </w:r>
      <w:r>
        <w:t xml:space="preserve">impairment or insufficiency of their personal faculties, and whose legal capacity to act is</w:t>
      </w:r>
      <w:r>
        <w:t xml:space="preserve"> </w:t>
      </w:r>
      <w:r>
        <w:t xml:space="preserve">limited or supported.</w:t>
      </w:r>
      <w:r>
        <w:t xml:space="preserve"> </w:t>
      </w:r>
      <w:r>
        <w:t xml:space="preserve">ISG</w:t>
      </w:r>
      <w:r>
        <w:t xml:space="preserve"> </w:t>
      </w:r>
      <w:r>
        <w:t xml:space="preserve">Inter-Services Steering Group.</w:t>
      </w:r>
      <w:r>
        <w:t xml:space="preserve"> </w:t>
      </w:r>
      <w:r>
        <w:t xml:space="preserve">Jurisdiction/international</w:t>
      </w:r>
      <w:r>
        <w:t xml:space="preserve"> </w:t>
      </w:r>
      <w:r>
        <w:t xml:space="preserve">jurisdiction</w:t>
      </w:r>
      <w:r>
        <w:br/>
      </w:r>
      <w:r>
        <w:t xml:space="preserve">The power conferred upon a court or tribunal to hear a specific case; international</w:t>
      </w:r>
      <w:r>
        <w:t xml:space="preserve"> </w:t>
      </w:r>
      <w:r>
        <w:t xml:space="preserve">jurisdiction is the competence of the courts of a particular country to hear a case.</w:t>
      </w:r>
      <w:r>
        <w:t xml:space="preserve"> </w:t>
      </w:r>
      <w:r>
        <w:t xml:space="preserve">2021 Legal Study</w:t>
      </w:r>
      <w:r>
        <w:br/>
      </w:r>
      <w:r>
        <w:t xml:space="preserve">L. Adriaenssens, C. Borrett, S. Fialon, P. Franzina, N. Rass-Masson and I. Sumner (2021).</w:t>
      </w:r>
      <w:r>
        <w:t xml:space="preserve"> </w:t>
      </w:r>
      <w:r>
        <w:t xml:space="preserve">Study on the cross-border legal protection of vulnerable adults in the EU.</w:t>
      </w:r>
    </w:p>
    <w:p>
      <w:pPr>
        <w:pStyle w:val="BodyText"/>
      </w:pPr>
      <w:r>
        <w:t xml:space="preserve">The 2021 Legal Study was commissioned by DG JUST* to examine the national laws and</w:t>
      </w:r>
      <w:r>
        <w:t xml:space="preserve"> </w:t>
      </w:r>
      <w:r>
        <w:t xml:space="preserve">practices of Member States and evaluate the current main legal difficulties and practical</w:t>
      </w:r>
      <w:r>
        <w:t xml:space="preserve"> </w:t>
      </w:r>
      <w:r>
        <w:t xml:space="preserve">challenges in the field of the protection of vulnerable adults.</w:t>
      </w:r>
      <w:r>
        <w:t xml:space="preserve"> </w:t>
      </w:r>
      <w:r>
        <w:t xml:space="preserve">MS, Member State</w:t>
      </w:r>
      <w:r>
        <w:t xml:space="preserve"> </w:t>
      </w:r>
      <w:r>
        <w:t xml:space="preserve">Member State of the European Union.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organisation.</w:t>
      </w:r>
      <w:r>
        <w:t xml:space="preserve"> </w:t>
      </w:r>
      <w:r>
        <w:t xml:space="preserve">Non-EU countries</w:t>
      </w:r>
      <w:r>
        <w:t xml:space="preserve"> </w:t>
      </w:r>
      <w:r>
        <w:t xml:space="preserve">Countries which are not members of the European Union.</w:t>
      </w:r>
      <w:r>
        <w:t xml:space="preserve"> </w:t>
      </w:r>
      <w:r>
        <w:t xml:space="preserve">Non-EU Contracting Parties</w:t>
      </w:r>
      <w:r>
        <w:t xml:space="preserve"> </w:t>
      </w:r>
      <w:r>
        <w:t xml:space="preserve">/ States</w:t>
      </w:r>
    </w:p>
    <w:p>
      <w:pPr>
        <w:pStyle w:val="BodyText"/>
      </w:pPr>
      <w:r>
        <w:t xml:space="preserve">Contracting Parties to the HCCH 2000 Protection of Adults Convention*, i.e. States which</w:t>
      </w:r>
      <w:r>
        <w:t xml:space="preserve"> </w:t>
      </w:r>
      <w:r>
        <w:t xml:space="preserve">have ratified, or acceded to, this Convention and which are not EU Member States.</w:t>
      </w:r>
      <w:r>
        <w:t xml:space="preserve"> </w:t>
      </w:r>
      <w:r>
        <w:t xml:space="preserve">Non-contentious matter(s)</w:t>
      </w:r>
      <w:r>
        <w:t xml:space="preserve"> </w:t>
      </w:r>
      <w:r>
        <w:t xml:space="preserve">Legal matter(s) that do(es) not involve a dispute, a conflict or a litigation between two or</w:t>
      </w:r>
      <w:r>
        <w:t xml:space="preserve"> </w:t>
      </w:r>
      <w:r>
        <w:t xml:space="preserve">more parties, but where courts may still be required to issue a decision, in order to achieve</w:t>
      </w:r>
      <w:r>
        <w:t xml:space="preserve"> </w:t>
      </w:r>
      <w:r>
        <w:t xml:space="preserve">the protection of a single (vulnerable) party (protection of children or adults), and/or the</w:t>
      </w:r>
      <w:r>
        <w:t xml:space="preserve"> </w:t>
      </w:r>
      <w:r>
        <w:t xml:space="preserve">protection of overriding social interests (adoption, nationality).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OIOO / One in, one out</w:t>
      </w:r>
      <w:r>
        <w:t xml:space="preserve"> </w:t>
      </w:r>
      <w:r>
        <w:t xml:space="preserve">One in, one out.</w:t>
      </w:r>
    </w:p>
    <w:p>
      <w:pPr>
        <w:pStyle w:val="BodyText"/>
      </w:pPr>
      <w:r>
        <w:t xml:space="preserve">The ‘one in, one out’ approach requires offsetting new burdens resulting from a</w:t>
      </w:r>
      <w:r>
        <w:t xml:space="preserve"> </w:t>
      </w:r>
      <w:r>
        <w:t xml:space="preserve">Commission proposal by reducing existing burdens in the same policy area5.</w:t>
      </w:r>
      <w:r>
        <w:t xml:space="preserve"> </w:t>
      </w:r>
      <w:r>
        <w:t xml:space="preserve">OIOO costs savings</w:t>
      </w:r>
      <w:r>
        <w:t xml:space="preserve"> </w:t>
      </w:r>
      <w:r>
        <w:t xml:space="preserve">Costs saved by adults and their representatives and families under the Policy Option 4 that</w:t>
      </w:r>
      <w:r>
        <w:t xml:space="preserve"> </w:t>
      </w:r>
      <w:r>
        <w:t xml:space="preserve">can qualify as cost savings under the one in, one out approach. These cost savings concern</w:t>
      </w:r>
      <w:r>
        <w:t xml:space="preserve"> </w:t>
      </w:r>
      <w:r>
        <w:t xml:space="preserve">only savings on administrative costs, such as costs for translations, supporting</w:t>
      </w:r>
      <w:r>
        <w:t xml:space="preserve"> </w:t>
      </w:r>
      <w:r>
        <w:t xml:space="preserve">documentation and evidence, and thus do not include the savings on administrative fees</w:t>
      </w:r>
      <w:r>
        <w:t xml:space="preserve"> </w:t>
      </w:r>
      <w:r>
        <w:t xml:space="preserve">and court fees and costs for legal representation.</w:t>
      </w:r>
    </w:p>
    <w:p>
      <w:pPr>
        <w:pStyle w:val="BodyText"/>
      </w:pPr>
      <w:r>
        <w:t xml:space="preserve">For details, see Annex 4: Costs reduction estimates under the ‘One in, one out’ approach.</w:t>
      </w:r>
      <w:r>
        <w:t xml:space="preserve"> </w:t>
      </w:r>
      <w:r>
        <w:t xml:space="preserve">OPC, Open Public</w:t>
      </w:r>
      <w:r>
        <w:t xml:space="preserve"> </w:t>
      </w:r>
      <w:r>
        <w:t xml:space="preserve">Consultation</w:t>
      </w:r>
      <w:r>
        <w:br/>
      </w:r>
      <w:r>
        <w:t xml:space="preserve">Open Public Consultation conducted through the Commission’s ‘Have your say’ portal</w:t>
      </w:r>
      <w:r>
        <w:t xml:space="preserve"> </w:t>
      </w:r>
      <w:r>
        <w:t xml:space="preserve">between 21 December 2021 to 29 March 2022 to gather data and the views of stakeholders</w:t>
      </w:r>
      <w:r>
        <w:t xml:space="preserve"> </w:t>
      </w:r>
      <w:r>
        <w:t xml:space="preserve">with regard to a possible initiative on the protection of adults in cross-border situations.</w:t>
      </w:r>
    </w:p>
    <w:p>
      <w:pPr>
        <w:pStyle w:val="BodyText"/>
      </w:pPr>
      <w:r>
        <w:t xml:space="preserve">See the Summary Report here: https://ec.europa.eu/info/law/better-regulation/have-your-</w:t>
      </w:r>
      <w:r>
        <w:t xml:space="preserve"> </w:t>
      </w:r>
      <w:r>
        <w:t xml:space="preserve">say/initiatives/12965-Civil-judicial-cooperation-EU-wide-protection-for-vulnerable-</w:t>
      </w:r>
      <w:r>
        <w:t xml:space="preserve"> </w:t>
      </w:r>
      <w:r>
        <w:t xml:space="preserve">adults/public-consultation_en.</w:t>
      </w:r>
      <w:r>
        <w:br/>
      </w:r>
      <w:r>
        <w:t xml:space="preserve">PA initiative / Protection of</w:t>
      </w:r>
      <w:r>
        <w:t xml:space="preserve"> </w:t>
      </w:r>
      <w:r>
        <w:t xml:space="preserve">adults initiative</w:t>
      </w:r>
      <w:r>
        <w:t xml:space="preserve"> </w:t>
      </w:r>
      <w:r>
        <w:t xml:space="preserve">For the purposes of this report, it refers to any of the possible policy options that the</w:t>
      </w:r>
      <w:r>
        <w:t xml:space="preserve"> </w:t>
      </w:r>
      <w:r>
        <w:t xml:space="preserve">Commission may undertake to enhance the legal protection of vulnerable adults in</w:t>
      </w:r>
      <w:r>
        <w:t xml:space="preserve"> </w:t>
      </w:r>
      <w:r>
        <w:t xml:space="preserve">cross-border situations in civil matters in the EU, in particular the PA Regulation* and the</w:t>
      </w:r>
      <w:r>
        <w:t xml:space="preserve"> </w:t>
      </w:r>
      <w:r>
        <w:t xml:space="preserve">Council decision on adults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PA Regulation / Protection of</w:t>
      </w:r>
      <w:r>
        <w:rPr>
          <w:i/>
          <w:iCs/>
        </w:rPr>
        <w:t xml:space="preserve"> </w:t>
      </w:r>
      <w:r>
        <w:rPr>
          <w:i/>
          <w:iCs/>
        </w:rPr>
        <w:t xml:space="preserve">adults Regulation /</w:t>
      </w:r>
      <w:r>
        <w:rPr>
          <w:i/>
          <w:iCs/>
        </w:rPr>
        <w:t xml:space="preserve"> </w:t>
      </w:r>
      <w:r>
        <w:rPr>
          <w:i/>
          <w:iCs/>
        </w:rPr>
        <w:t xml:space="preserve">Regulation</w:t>
      </w:r>
      <w:r>
        <w:rPr>
          <w:i/>
          <w:iCs/>
        </w:rPr>
        <w:t xml:space="preserve"> </w:t>
      </w:r>
      <w:r>
        <w:rPr>
          <w:i/>
          <w:iCs/>
        </w:rPr>
        <w:t xml:space="preserve">A regulation that would be proposed by the Commission and adopted by the co-legislators</w:t>
      </w:r>
      <w:r>
        <w:rPr>
          <w:i/>
          <w:iCs/>
        </w:rPr>
        <w:t xml:space="preserve"> </w:t>
      </w:r>
      <w:r>
        <w:rPr>
          <w:i/>
          <w:iCs/>
        </w:rPr>
        <w:t xml:space="preserve">which would lay down EU-wide harmonised rules concerning the PIL</w:t>
      </w:r>
      <w:r>
        <w:t xml:space="preserve"> </w:t>
      </w:r>
      <w:r>
        <w:t xml:space="preserve">aspects of the</w:t>
      </w:r>
      <w:r>
        <w:t xml:space="preserve"> </w:t>
      </w:r>
      <w:r>
        <w:t xml:space="preserve">protection of vulnerable adults.</w:t>
      </w:r>
    </w:p>
    <w:p>
      <w:pPr>
        <w:pStyle w:val="BodyText"/>
      </w:pPr>
      <w:r>
        <w:t xml:space="preserve">The adoption of a PA regulation is included in the policy options 3 and 4. The possible</w:t>
      </w:r>
      <w:r>
        <w:t xml:space="preserve"> </w:t>
      </w:r>
      <w:r>
        <w:t xml:space="preserve">scope of such regulation is detailed in Section 5 and Annex 6 of this report.</w:t>
      </w:r>
      <w:r>
        <w:t xml:space="preserve"> </w:t>
      </w:r>
      <w:r>
        <w:t xml:space="preserve">PIL, Private International</w:t>
      </w:r>
      <w:r>
        <w:t xml:space="preserve"> </w:t>
      </w:r>
      <w:r>
        <w:t xml:space="preserve">Law</w:t>
      </w:r>
      <w:r>
        <w:t xml:space="preserve"> </w:t>
      </w:r>
      <w:r>
        <w:t xml:space="preserve">A branch of law governing the rules to be applied in cases with an international dimension,</w:t>
      </w:r>
      <w:r>
        <w:t xml:space="preserve"> </w:t>
      </w:r>
      <w:r>
        <w:t xml:space="preserve">to solve conflicts of jurisdiction and conflicts of law (e.g. where the laws of two different</w:t>
      </w:r>
      <w:r>
        <w:t xml:space="preserve"> </w:t>
      </w:r>
      <w:r>
        <w:t xml:space="preserve">States could potentially apply, or the courts of two different States could have jurisdiction).</w:t>
      </w:r>
      <w:r>
        <w:t xml:space="preserve"> </w:t>
      </w:r>
      <w:r>
        <w:t xml:space="preserve">Those rules also govern the recognition and enforcement of foreign court decisions. They</w:t>
      </w:r>
      <w:r>
        <w:t xml:space="preserve"> </w:t>
      </w:r>
      <w:r>
        <w:t xml:space="preserve">also often establish judicial and administrative cooperation between the authorities of the</w:t>
      </w:r>
      <w:r>
        <w:t xml:space="preserve"> </w:t>
      </w:r>
      <w:r>
        <w:t xml:space="preserve">States concerned.</w:t>
      </w:r>
    </w:p>
    <w:p>
      <w:pPr>
        <w:pStyle w:val="BodyText"/>
      </w:pPr>
      <w:r>
        <w:t xml:space="preserve">Within the same State, PIL rules differ depending on the matter (for instance courts will</w:t>
      </w:r>
      <w:r>
        <w:t xml:space="preserve"> </w:t>
      </w:r>
      <w:r>
        <w:t xml:space="preserve">have jurisdiction based on the nationality of the applicant for the protection of an adult but</w:t>
      </w:r>
      <w:r>
        <w:t xml:space="preserve"> </w:t>
      </w:r>
      <w:r>
        <w:t xml:space="preserve">they will have jurisdiction based on the habitual residence of a spouse for divorce</w:t>
      </w:r>
      <w:r>
        <w:t xml:space="preserve"> </w:t>
      </w:r>
      <w:r>
        <w:t xml:space="preserve">proceedings).</w:t>
      </w:r>
    </w:p>
    <w:p>
      <w:pPr>
        <w:pStyle w:val="BodyText"/>
      </w:pPr>
      <w:r>
        <w:t xml:space="preserve">Despite the adjective ‘international’, PIL is the national law (legislation or case-law) that</w:t>
      </w:r>
      <w:r>
        <w:t xml:space="preserve"> </w:t>
      </w:r>
      <w:r>
        <w:t xml:space="preserve">governs cases with a cross-border element. However, EU regulations and international</w:t>
      </w:r>
      <w:r>
        <w:t xml:space="preserve"> </w:t>
      </w:r>
      <w:r>
        <w:t xml:space="preserve">conventions (whether bilateral or multilateral, such as the HCCH conventions) may replace</w:t>
      </w:r>
      <w:r>
        <w:t xml:space="preserve"> </w:t>
      </w:r>
      <w:r>
        <w:t xml:space="preserve">these national PIL rules in certain matters and areas.</w:t>
      </w:r>
      <w:r>
        <w:t xml:space="preserve"> </w:t>
      </w:r>
      <w:r>
        <w:t xml:space="preserve">PO</w:t>
      </w:r>
      <w:r>
        <w:br/>
      </w:r>
      <w:r>
        <w:t xml:space="preserve">Policy Option.</w:t>
      </w:r>
      <w:r>
        <w:t xml:space="preserve"> </w:t>
      </w:r>
      <w:r>
        <w:t xml:space="preserve">Powers of representation</w:t>
      </w:r>
      <w:r>
        <w:t xml:space="preserve"> </w:t>
      </w:r>
      <w:r>
        <w:t xml:space="preserve">A document (unilateral act or agreement) which enables the adult to plan, in advance, how</w:t>
      </w:r>
      <w:r>
        <w:t xml:space="preserve"> </w:t>
      </w:r>
      <w:r>
        <w:t xml:space="preserve">they want to be supported in the exercise of their legal capacity and autonomy when such</w:t>
      </w:r>
      <w:r>
        <w:t xml:space="preserve"> </w:t>
      </w:r>
      <w:r>
        <w:t xml:space="preserve">adult is not in a position to protect their interests. The powers of representation often</w:t>
      </w:r>
      <w:r>
        <w:t xml:space="preserve"> </w:t>
      </w:r>
      <w:r>
        <w:t xml:space="preserve">involve the conferral of particular powers on one or several natural persons, or an</w:t>
      </w:r>
      <w:r>
        <w:t xml:space="preserve"> </w:t>
      </w:r>
      <w:r>
        <w:t xml:space="preserve">institution, charged with representing and/or assisting the adult concerned regarding his or</w:t>
      </w:r>
    </w:p>
    <w:p>
      <w:pPr>
        <w:pStyle w:val="BodyText"/>
      </w:pPr>
      <w:r>
        <w:t xml:space="preserve">5 See Tool #59, Better Regulation Toolbox (November 2021).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her personal or financial interests. Powers of representation may contain a choice of</w:t>
      </w:r>
      <w:r>
        <w:t xml:space="preserve"> </w:t>
      </w:r>
      <w:r>
        <w:t xml:space="preserve">jurisdiction* and a choice of law</w:t>
      </w:r>
      <w:r>
        <w:rPr>
          <w:i/>
          <w:iCs/>
        </w:rPr>
        <w:t xml:space="preserve">. They may also contain advance directives</w:t>
      </w:r>
      <w:r>
        <w:t xml:space="preserve">.</w:t>
      </w:r>
    </w:p>
    <w:p>
      <w:pPr>
        <w:pStyle w:val="BodyText"/>
      </w:pPr>
      <w:r>
        <w:t xml:space="preserve">Depending on the national law, powers of representation may be established without any</w:t>
      </w:r>
      <w:r>
        <w:t xml:space="preserve"> </w:t>
      </w:r>
      <w:r>
        <w:t xml:space="preserve">formal requirement (in writing on a simple sheet of paper) or have to be drawn up and</w:t>
      </w:r>
      <w:r>
        <w:t xml:space="preserve"> </w:t>
      </w:r>
      <w:r>
        <w:t xml:space="preserve">registered by a specific authority (such as notary).</w:t>
      </w:r>
    </w:p>
    <w:p>
      <w:pPr>
        <w:pStyle w:val="BodyText"/>
      </w:pPr>
      <w:r>
        <w:t xml:space="preserve">Depending on the national law, powers of representation must or can be registered, either</w:t>
      </w:r>
      <w:r>
        <w:t xml:space="preserve"> </w:t>
      </w:r>
      <w:r>
        <w:t xml:space="preserve">when they are established or at a later stage when they are confirmed. See also Confirmed</w:t>
      </w:r>
      <w:r>
        <w:t xml:space="preserve"> </w:t>
      </w:r>
      <w:r>
        <w:t xml:space="preserve">powers of representation*.</w:t>
      </w:r>
      <w:r>
        <w:t xml:space="preserve"> </w:t>
      </w:r>
      <w:r>
        <w:t xml:space="preserve">Procedural costs</w:t>
      </w:r>
      <w:r>
        <w:t xml:space="preserve"> </w:t>
      </w:r>
      <w:r>
        <w:t xml:space="preserve">In this report, costs related to administrative and court procedures borne by competent</w:t>
      </w:r>
      <w:r>
        <w:t xml:space="preserve"> </w:t>
      </w:r>
      <w:r>
        <w:t xml:space="preserve">authorities and by vulnerable adults and their representatives under the baseline and all</w:t>
      </w:r>
      <w:r>
        <w:t xml:space="preserve"> </w:t>
      </w:r>
      <w:r>
        <w:t xml:space="preserve">policy options 6.</w:t>
      </w:r>
    </w:p>
    <w:p>
      <w:pPr>
        <w:pStyle w:val="BodyText"/>
      </w:pPr>
      <w:r>
        <w:t xml:space="preserve">The procedural costs borne by competent authorities relate to handling administrative and</w:t>
      </w:r>
      <w:r>
        <w:t xml:space="preserve"> </w:t>
      </w:r>
      <w:r>
        <w:t xml:space="preserve">judicial procedures involving vulnerable adults in need to arrange cross-border cases and</w:t>
      </w:r>
      <w:r>
        <w:t xml:space="preserve"> </w:t>
      </w:r>
      <w:r>
        <w:t xml:space="preserve">correspond primarily to the working time needed to implement these procedures, as well</w:t>
      </w:r>
      <w:r>
        <w:t xml:space="preserve"> </w:t>
      </w:r>
      <w:r>
        <w:t xml:space="preserve">as translation in the language of the requested State*.</w:t>
      </w:r>
    </w:p>
    <w:p>
      <w:pPr>
        <w:pStyle w:val="BodyText"/>
      </w:pPr>
      <w:r>
        <w:t xml:space="preserve">The procedural costs borne by vulnerable adults and their representatives encompass</w:t>
      </w:r>
      <w:r>
        <w:t xml:space="preserve"> </w:t>
      </w:r>
      <w:r>
        <w:t xml:space="preserve">charges and other costs in relation to various judicial procedures and administrative</w:t>
      </w:r>
      <w:r>
        <w:t xml:space="preserve"> </w:t>
      </w:r>
      <w:r>
        <w:t xml:space="preserve">arrangements. These include for instance the costs of arranging recognition of powers of</w:t>
      </w:r>
      <w:r>
        <w:t xml:space="preserve"> </w:t>
      </w:r>
      <w:r>
        <w:t xml:space="preserve">representation</w:t>
      </w:r>
      <w:r>
        <w:rPr>
          <w:i/>
          <w:iCs/>
        </w:rPr>
        <w:t xml:space="preserve">, various certificates, exequatur, sworn translation of documents, sending</w:t>
      </w:r>
      <w:r>
        <w:rPr>
          <w:i/>
          <w:iCs/>
        </w:rPr>
        <w:t xml:space="preserve"> </w:t>
      </w:r>
      <w:r>
        <w:rPr>
          <w:i/>
          <w:iCs/>
        </w:rPr>
        <w:t xml:space="preserve">registered letters, etc. Vulnerable adults or their families often hire representatives who</w:t>
      </w:r>
      <w:r>
        <w:rPr>
          <w:i/>
          <w:iCs/>
        </w:rPr>
        <w:t xml:space="preserve"> </w:t>
      </w:r>
      <w:r>
        <w:rPr>
          <w:i/>
          <w:iCs/>
        </w:rPr>
        <w:t xml:space="preserve">make all or some of these arrangements for them, which implies costs of legal assistance.</w:t>
      </w:r>
      <w:r>
        <w:rPr>
          <w:i/>
          <w:iCs/>
        </w:rPr>
        <w:t xml:space="preserve"> </w:t>
      </w:r>
      <w:r>
        <w:rPr>
          <w:i/>
          <w:iCs/>
        </w:rPr>
        <w:t xml:space="preserve">These costs can be very substantial and, in some cases, may include also costs of medical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 and travel abroad.</w:t>
      </w:r>
      <w:r>
        <w:br/>
      </w:r>
      <w:r>
        <w:rPr>
          <w:i/>
          <w:iCs/>
        </w:rPr>
        <w:t xml:space="preserve">Protection measures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 measures are those measures directed at the protection of the person or property</w:t>
      </w:r>
      <w:r>
        <w:rPr>
          <w:i/>
          <w:iCs/>
        </w:rPr>
        <w:t xml:space="preserve"> </w:t>
      </w:r>
      <w:r>
        <w:rPr>
          <w:i/>
          <w:iCs/>
        </w:rPr>
        <w:t xml:space="preserve">of a vulnerable adult. They could be imposed on the basis of judicial decisions, but can</w:t>
      </w:r>
      <w:r>
        <w:rPr>
          <w:i/>
          <w:iCs/>
        </w:rPr>
        <w:t xml:space="preserve"> </w:t>
      </w:r>
      <w:r>
        <w:rPr>
          <w:i/>
          <w:iCs/>
        </w:rPr>
        <w:t xml:space="preserve">also be taken by administrative authorities or any competent authority under the law of the</w:t>
      </w:r>
      <w:r>
        <w:rPr>
          <w:i/>
          <w:iCs/>
        </w:rPr>
        <w:t xml:space="preserve"> </w:t>
      </w:r>
      <w:r>
        <w:rPr>
          <w:i/>
          <w:iCs/>
        </w:rPr>
        <w:t xml:space="preserve">State where the measure is taken. They include inter alia: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the determination of incapacity</w:t>
      </w:r>
      <w:r>
        <w:t xml:space="preserve"> </w:t>
      </w:r>
      <w:r>
        <w:t xml:space="preserve">and the institution of a protective regime;</w:t>
      </w:r>
      <w:r>
        <w:t xml:space="preserve"> </w:t>
      </w:r>
      <w:r>
        <w:t xml:space="preserve">-</w:t>
      </w:r>
      <w:r>
        <w:t xml:space="preserve"> </w:t>
      </w:r>
      <w:r>
        <w:t xml:space="preserve">the placing of the adult under the protection of a judicial or administrative</w:t>
      </w:r>
      <w:r>
        <w:t xml:space="preserve"> </w:t>
      </w:r>
      <w:r>
        <w:t xml:space="preserve">authority;</w:t>
      </w:r>
      <w:r>
        <w:t xml:space="preserve"> </w:t>
      </w:r>
      <w:r>
        <w:t xml:space="preserve">-</w:t>
      </w:r>
      <w:r>
        <w:t xml:space="preserve"> </w:t>
      </w:r>
      <w:r>
        <w:t xml:space="preserve">guardianship, curatorship and analogous institutions, including the designation</w:t>
      </w:r>
      <w:r>
        <w:t xml:space="preserve"> </w:t>
      </w:r>
      <w:r>
        <w:t xml:space="preserve">and functions of any person or body having charge of the adult’s person or</w:t>
      </w:r>
      <w:r>
        <w:t xml:space="preserve"> </w:t>
      </w:r>
      <w:r>
        <w:t xml:space="preserve">property, representing or assisting the adult;</w:t>
      </w:r>
      <w:r>
        <w:t xml:space="preserve"> </w:t>
      </w:r>
      <w:r>
        <w:t xml:space="preserve">-</w:t>
      </w:r>
      <w:r>
        <w:t xml:space="preserve"> </w:t>
      </w:r>
      <w:r>
        <w:t xml:space="preserve">the placement of the adult in an establishment or other place where protection can</w:t>
      </w:r>
      <w:r>
        <w:t xml:space="preserve"> </w:t>
      </w:r>
      <w:r>
        <w:t xml:space="preserve">be provided;</w:t>
      </w:r>
      <w:r>
        <w:t xml:space="preserve"> </w:t>
      </w:r>
      <w:r>
        <w:t xml:space="preserve">-</w:t>
      </w:r>
      <w:r>
        <w:t xml:space="preserve"> </w:t>
      </w:r>
      <w:r>
        <w:t xml:space="preserve">the administration, conservation or disposal of the adult’s property;</w:t>
      </w:r>
      <w:r>
        <w:t xml:space="preserve"> </w:t>
      </w:r>
      <w:r>
        <w:t xml:space="preserve">-</w:t>
      </w:r>
      <w:r>
        <w:t xml:space="preserve"> </w:t>
      </w:r>
      <w:r>
        <w:t xml:space="preserve">the authorisation of a specific intervention for the protection of the person or</w:t>
      </w:r>
      <w:r>
        <w:t xml:space="preserve"> </w:t>
      </w:r>
      <w:r>
        <w:t xml:space="preserve">property of the adult.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In this report, judicial and / or administrative authorities which are competent in</w:t>
      </w:r>
      <w:r>
        <w:t xml:space="preserve"> </w:t>
      </w:r>
      <w:r>
        <w:t xml:space="preserve">accordance with national law in the field of the protection of adults to:</w:t>
      </w:r>
      <w:r>
        <w:t xml:space="preserve"> </w:t>
      </w:r>
      <w:r>
        <w:t xml:space="preserve">-</w:t>
      </w:r>
      <w:r>
        <w:t xml:space="preserve"> </w:t>
      </w:r>
      <w:r>
        <w:t xml:space="preserve">take (and terminate) protection measures and / or decisions (depending on the</w:t>
      </w:r>
      <w:r>
        <w:t xml:space="preserve"> </w:t>
      </w:r>
      <w:r>
        <w:t xml:space="preserve">context) in individual cases;</w:t>
      </w:r>
      <w:r>
        <w:t xml:space="preserve"> </w:t>
      </w:r>
      <w:r>
        <w:t xml:space="preserve">-</w:t>
      </w:r>
      <w:r>
        <w:t xml:space="preserve"> </w:t>
      </w:r>
      <w:r>
        <w:t xml:space="preserve">draw up powers of representation;</w:t>
      </w:r>
      <w:r>
        <w:t xml:space="preserve"> </w:t>
      </w:r>
      <w:r>
        <w:t xml:space="preserve">-</w:t>
      </w:r>
      <w:r>
        <w:t xml:space="preserve"> </w:t>
      </w:r>
      <w:r>
        <w:t xml:space="preserve">confirm powers of representation;</w:t>
      </w:r>
      <w:r>
        <w:t xml:space="preserve"> </w:t>
      </w:r>
      <w:r>
        <w:t xml:space="preserve">-</w:t>
      </w:r>
      <w:r>
        <w:t xml:space="preserve"> </w:t>
      </w:r>
      <w:r>
        <w:t xml:space="preserve">register powers of representations;</w:t>
      </w:r>
      <w:r>
        <w:t xml:space="preserve"> </w:t>
      </w:r>
      <w:r>
        <w:t xml:space="preserve">-</w:t>
      </w:r>
      <w:r>
        <w:t xml:space="preserve"> </w:t>
      </w:r>
      <w:r>
        <w:t xml:space="preserve">monitor or implement protection measures or powers of representation.</w:t>
      </w:r>
    </w:p>
    <w:p>
      <w:pPr>
        <w:pStyle w:val="BodyText"/>
      </w:pPr>
      <w:r>
        <w:t xml:space="preserve">6 For details regarding costs and methodology for their calculation, see Annex 4. See also the typology of costs in Better</w:t>
      </w:r>
      <w:r>
        <w:t xml:space="preserve"> </w:t>
      </w:r>
      <w:r>
        <w:t xml:space="preserve">Regulation Toolbox (November 2021).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Recognition</w:t>
      </w:r>
      <w:r>
        <w:br/>
      </w:r>
      <w:r>
        <w:t xml:space="preserve">For the purposes of this report, recognition should be understood broadly as any legal</w:t>
      </w:r>
      <w:r>
        <w:t xml:space="preserve"> </w:t>
      </w:r>
      <w:r>
        <w:t xml:space="preserve">technique that makes a measure taken or authentic instrument drawn up in one State valid</w:t>
      </w:r>
      <w:r>
        <w:t xml:space="preserve"> </w:t>
      </w:r>
      <w:r>
        <w:t xml:space="preserve">also as regard another (‘Requested’) State*. For the purposes of this report, ‘recognition’</w:t>
      </w:r>
      <w:r>
        <w:t xml:space="preserve"> </w:t>
      </w:r>
      <w:r>
        <w:t xml:space="preserve">should thus include also ‘acceptance’ (of authentic instruments).</w:t>
      </w:r>
    </w:p>
    <w:p>
      <w:pPr>
        <w:pStyle w:val="BodyText"/>
      </w:pPr>
      <w:r>
        <w:t xml:space="preserve">Recognition may require a formal (judicial) procedure for recognition, or can be automatic.</w:t>
      </w:r>
      <w:r>
        <w:t xml:space="preserve"> </w:t>
      </w:r>
      <w:r>
        <w:t xml:space="preserve">REIO</w:t>
      </w:r>
      <w:r>
        <w:t xml:space="preserve"> </w:t>
      </w:r>
      <w:r>
        <w:t xml:space="preserve">Regional Economic Integration Organisation.</w:t>
      </w:r>
      <w:r>
        <w:br/>
      </w:r>
      <w:r>
        <w:t xml:space="preserve">Requested State</w:t>
      </w:r>
      <w:r>
        <w:t xml:space="preserve"> </w:t>
      </w:r>
      <w:r>
        <w:t xml:space="preserve">The State in which the protection measure* or powers of representation* are invoked, or</w:t>
      </w:r>
      <w:r>
        <w:t xml:space="preserve"> </w:t>
      </w:r>
      <w:r>
        <w:t xml:space="preserve">where recognition, enforcement or assistance from other authorities is sought.</w:t>
      </w:r>
      <w:r>
        <w:t xml:space="preserve"> </w:t>
      </w:r>
      <w:r>
        <w:t xml:space="preserve">RESIJ fact-finding mission</w:t>
      </w:r>
      <w:r>
        <w:br/>
      </w:r>
      <w:r>
        <w:t xml:space="preserve">A fact-finding mission commissioned by DG JUST and conducted by the European</w:t>
      </w:r>
      <w:r>
        <w:t xml:space="preserve"> </w:t>
      </w:r>
      <w:r>
        <w:t xml:space="preserve">Network of Justice Inspection Services (RESIJ) to assess European civil judicial</w:t>
      </w:r>
      <w:r>
        <w:t xml:space="preserve"> </w:t>
      </w:r>
      <w:r>
        <w:t xml:space="preserve">cooperation in the field of the protection of adults in 7 Member States. The fact-finding</w:t>
      </w:r>
      <w:r>
        <w:t xml:space="preserve"> </w:t>
      </w:r>
      <w:r>
        <w:t xml:space="preserve">mission is based on visits to courts, interviews of adults’ representatives, stakeholders</w:t>
      </w:r>
      <w:r>
        <w:t xml:space="preserve"> </w:t>
      </w:r>
      <w:r>
        <w:t xml:space="preserve">(including judges, lawyers and notaries) and governmental experts.</w:t>
      </w:r>
    </w:p>
    <w:p>
      <w:pPr>
        <w:pStyle w:val="BodyText"/>
      </w:pPr>
      <w:r>
        <w:t xml:space="preserve">For the final report from the mission and its annexes including reports from Bulgaria,</w:t>
      </w:r>
      <w:r>
        <w:t xml:space="preserve"> </w:t>
      </w:r>
      <w:r>
        <w:t xml:space="preserve">Spain, France, Italy, Portugal and Romania, see: https://www.i-justitia.eu/en/network-</w:t>
      </w:r>
      <w:r>
        <w:t xml:space="preserve"> </w:t>
      </w:r>
      <w:r>
        <w:t xml:space="preserve">news/.</w:t>
      </w:r>
      <w:r>
        <w:br/>
      </w:r>
      <w:r>
        <w:t xml:space="preserve">Representative</w:t>
      </w:r>
      <w:r>
        <w:t xml:space="preserve"> </w:t>
      </w:r>
      <w:r>
        <w:t xml:space="preserve">In this report, any person who has been entrusted with the protection and the support of an</w:t>
      </w:r>
      <w:r>
        <w:t xml:space="preserve"> </w:t>
      </w:r>
      <w:r>
        <w:t xml:space="preserve">adult, in relation to financial or personal interests. The extent of the powers conferred or</w:t>
      </w:r>
      <w:r>
        <w:t xml:space="preserve"> </w:t>
      </w:r>
      <w:r>
        <w:t xml:space="preserve">the support provided vary depending on the faculties of the protected adult, and the national</w:t>
      </w:r>
      <w:r>
        <w:t xml:space="preserve"> </w:t>
      </w:r>
      <w:r>
        <w:t xml:space="preserve">legislation. A representative may carry out (on behalf of the adult) the acts of disposal of</w:t>
      </w:r>
      <w:r>
        <w:t xml:space="preserve"> </w:t>
      </w:r>
      <w:r>
        <w:t xml:space="preserve">his or her assets, or may provide support in decision making. A representative may also</w:t>
      </w:r>
      <w:r>
        <w:t xml:space="preserve"> </w:t>
      </w:r>
      <w:r>
        <w:t xml:space="preserve">take all financial and personal decisions, if the adult is not at all able to express his or her</w:t>
      </w:r>
      <w:r>
        <w:t xml:space="preserve"> </w:t>
      </w:r>
      <w:r>
        <w:t xml:space="preserve">will (for instance, when the adult is in a coma).</w:t>
      </w:r>
    </w:p>
    <w:p>
      <w:pPr>
        <w:pStyle w:val="BodyText"/>
      </w:pPr>
      <w:r>
        <w:t xml:space="preserve">A representative can be a partner, a family member, a third party or an organisation/public</w:t>
      </w:r>
      <w:r>
        <w:t xml:space="preserve"> </w:t>
      </w:r>
      <w:r>
        <w:t xml:space="preserve">institution.</w:t>
      </w:r>
      <w:r>
        <w:br/>
      </w:r>
      <w:r>
        <w:t xml:space="preserve">RSB</w:t>
      </w:r>
      <w:r>
        <w:t xml:space="preserve"> </w:t>
      </w:r>
      <w:r>
        <w:t xml:space="preserve">Regulatory Scrutiny Board.</w:t>
      </w:r>
      <w:r>
        <w:t xml:space="preserve"> </w:t>
      </w:r>
      <w:r>
        <w:t xml:space="preserve">Service of Documents</w:t>
      </w:r>
      <w:r>
        <w:t xml:space="preserve"> </w:t>
      </w:r>
      <w:r>
        <w:t xml:space="preserve">Regulation</w:t>
      </w:r>
      <w:r>
        <w:t xml:space="preserve"> </w:t>
      </w:r>
      <w:r>
        <w:t xml:space="preserve">Regulation (EU) 2020/1784 of the European Parliament and of the Council of 25</w:t>
      </w:r>
      <w:r>
        <w:t xml:space="preserve"> </w:t>
      </w:r>
      <w:r>
        <w:t xml:space="preserve">November 2020 on the service in the Member States of judicial and extrajudicial</w:t>
      </w:r>
      <w:r>
        <w:t xml:space="preserve"> </w:t>
      </w:r>
      <w:r>
        <w:t xml:space="preserve">documents in civil or commercial matters (service of documents) (recast). OJ L 405,</w:t>
      </w:r>
      <w:r>
        <w:t xml:space="preserve"> </w:t>
      </w:r>
      <w:r>
        <w:t xml:space="preserve">2.12.2020, p. 40.</w:t>
      </w:r>
      <w:r>
        <w:t xml:space="preserve"> </w:t>
      </w:r>
      <w:r>
        <w:t xml:space="preserve">SDGs</w:t>
      </w:r>
      <w:r>
        <w:t xml:space="preserve"> </w:t>
      </w:r>
      <w:r>
        <w:t xml:space="preserve">United Nations’ Sustainable Development Goals.</w:t>
      </w:r>
    </w:p>
    <w:p>
      <w:pPr>
        <w:pStyle w:val="BodyText"/>
      </w:pPr>
      <w:r>
        <w:t xml:space="preserve">The 17 SDGs are at the heart of the 2030 Agenda for Sustainable Development, adopted</w:t>
      </w:r>
      <w:r>
        <w:t xml:space="preserve"> </w:t>
      </w:r>
      <w:r>
        <w:t xml:space="preserve">by all United Nations Member States in 2015.</w:t>
      </w:r>
      <w:r>
        <w:t xml:space="preserve"> </w:t>
      </w:r>
      <w:r>
        <w:t xml:space="preserve">2022 Special Commission</w:t>
      </w:r>
      <w:r>
        <w:br/>
      </w:r>
      <w:r>
        <w:t xml:space="preserve">Special Commission on the practical operation of the HCCH 2000 Protection of Adults</w:t>
      </w:r>
      <w:r>
        <w:t xml:space="preserve"> </w:t>
      </w:r>
      <w:r>
        <w:t xml:space="preserve">Convention* held in The Hague from 9 to 11 November 2022. During the 2022 Special</w:t>
      </w:r>
      <w:r>
        <w:t xml:space="preserve"> </w:t>
      </w:r>
      <w:r>
        <w:t xml:space="preserve">Commission, the practical operation of the Convention was discussed by the</w:t>
      </w:r>
      <w:r>
        <w:t xml:space="preserve"> </w:t>
      </w:r>
      <w:r>
        <w:t xml:space="preserve">representatives of the Contracting States and legal practitioners.</w:t>
      </w:r>
    </w:p>
    <w:p>
      <w:pPr>
        <w:pStyle w:val="BodyText"/>
      </w:pPr>
      <w:r>
        <w:t xml:space="preserve">For details, see: HCCH | First meeting of the Special Commission on the practical</w:t>
      </w:r>
      <w:r>
        <w:t xml:space="preserve"> </w:t>
      </w:r>
      <w:r>
        <w:t xml:space="preserve">operation of the 2000 Protection of Adults Convention.</w:t>
      </w:r>
      <w:r>
        <w:t xml:space="preserve"> </w:t>
      </w:r>
      <w:r>
        <w:t xml:space="preserve">State of origin</w:t>
      </w:r>
      <w:r>
        <w:br/>
      </w:r>
      <w:r>
        <w:t xml:space="preserve">The State in which the court that rendered a judgment is situated.</w:t>
      </w:r>
      <w:r>
        <w:t xml:space="preserve"> </w:t>
      </w:r>
      <w:r>
        <w:t xml:space="preserve">Study supporting the impact</w:t>
      </w:r>
      <w:r>
        <w:t xml:space="preserve"> </w:t>
      </w:r>
      <w:r>
        <w:t xml:space="preserve">assessment / Study / Study by</w:t>
      </w:r>
      <w:r>
        <w:t xml:space="preserve"> </w:t>
      </w:r>
      <w:r>
        <w:t xml:space="preserve">an external contractor</w:t>
      </w:r>
      <w:r>
        <w:br/>
      </w:r>
      <w:r>
        <w:t xml:space="preserve">Milieu Consulting SRL (2022). Final Report – Civil aspects of the cross-border protection</w:t>
      </w:r>
      <w:r>
        <w:t xml:space="preserve"> </w:t>
      </w:r>
      <w:r>
        <w:t xml:space="preserve">of vulnerable adults. This study supporting the impact assessment was commissioned by</w:t>
      </w:r>
      <w:r>
        <w:t xml:space="preserve"> </w:t>
      </w:r>
      <w:r>
        <w:t xml:space="preserve">DG JUST to inform the preparation of this report.</w:t>
      </w:r>
      <w:r>
        <w:br/>
      </w:r>
      <w:r>
        <w:t xml:space="preserve">Substantive law(s)</w:t>
      </w:r>
      <w:r>
        <w:t xml:space="preserve"> </w:t>
      </w:r>
      <w:r>
        <w:t xml:space="preserve">Set of legislation governing purely domestic cases. The term substantive law is used in this</w:t>
      </w:r>
      <w:r>
        <w:t xml:space="preserve"> </w:t>
      </w:r>
      <w:r>
        <w:t xml:space="preserve">report as opposed to private international law (‘PIL’) rules*.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In the field of the protection of adults, substantive law rules include the rules governing</w:t>
      </w:r>
      <w:r>
        <w:t xml:space="preserve"> </w:t>
      </w:r>
      <w:r>
        <w:t xml:space="preserve">the conditions and consequences of a protection measure, as well as, where applicable, the</w:t>
      </w:r>
      <w:r>
        <w:t xml:space="preserve"> </w:t>
      </w:r>
      <w:r>
        <w:t xml:space="preserve">rules governing the establishment, the extent, the validity and the termination of powers of</w:t>
      </w:r>
      <w:r>
        <w:t xml:space="preserve"> </w:t>
      </w:r>
      <w:r>
        <w:t xml:space="preserve">representation</w:t>
      </w:r>
      <w:r>
        <w:rPr>
          <w:i/>
          <w:iCs/>
        </w:rPr>
        <w:t xml:space="preserve">. They also include procedural rules (how to seize a court, how to serve a</w:t>
      </w:r>
      <w:r>
        <w:rPr>
          <w:i/>
          <w:iCs/>
        </w:rPr>
        <w:t xml:space="preserve"> </w:t>
      </w:r>
      <w:r>
        <w:rPr>
          <w:i/>
          <w:iCs/>
        </w:rPr>
        <w:t xml:space="preserve">decision etc.).</w:t>
      </w:r>
      <w:r>
        <w:rPr>
          <w:i/>
          <w:iCs/>
        </w:rPr>
        <w:t xml:space="preserve"> </w:t>
      </w:r>
      <w:r>
        <w:rPr>
          <w:i/>
          <w:iCs/>
        </w:rPr>
        <w:t xml:space="preserve">Taking of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Regulation</w:t>
      </w:r>
      <w:r>
        <w:br/>
      </w:r>
      <w:r>
        <w:rPr>
          <w:i/>
          <w:iCs/>
        </w:rPr>
        <w:t xml:space="preserve">Regulation (EU) 2020/1783 of the European Parliament and of the Council of 25</w:t>
      </w:r>
      <w:r>
        <w:rPr>
          <w:i/>
          <w:iCs/>
        </w:rPr>
        <w:t xml:space="preserve"> </w:t>
      </w:r>
      <w:r>
        <w:rPr>
          <w:i/>
          <w:iCs/>
        </w:rPr>
        <w:t xml:space="preserve">November 2020 on cooperation between the courts of the Member States in the taking of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in civil or commercial matters (taking of evidence) (recast). OJ L 405, 2.12.2020,</w:t>
      </w:r>
      <w:r>
        <w:rPr>
          <w:i/>
          <w:iCs/>
        </w:rPr>
        <w:t xml:space="preserve"> </w:t>
      </w:r>
      <w:r>
        <w:rPr>
          <w:i/>
          <w:iCs/>
        </w:rPr>
        <w:t xml:space="preserve">p. 1.</w:t>
      </w:r>
      <w:r>
        <w:rPr>
          <w:i/>
          <w:iCs/>
        </w:rPr>
        <w:t xml:space="preserve"> </w:t>
      </w:r>
      <w:r>
        <w:rPr>
          <w:i/>
          <w:iCs/>
        </w:rPr>
        <w:t xml:space="preserve">TEU</w:t>
      </w:r>
      <w:r>
        <w:rPr>
          <w:i/>
          <w:iCs/>
        </w:rPr>
        <w:t xml:space="preserve"> </w:t>
      </w:r>
      <w:r>
        <w:rPr>
          <w:i/>
          <w:iCs/>
        </w:rPr>
        <w:t xml:space="preserve">Treaty on European Union.</w:t>
      </w:r>
      <w:r>
        <w:br/>
      </w:r>
      <w:r>
        <w:rPr>
          <w:i/>
          <w:iCs/>
        </w:rPr>
        <w:t xml:space="preserve">TFEU</w:t>
      </w:r>
      <w:r>
        <w:rPr>
          <w:i/>
          <w:iCs/>
        </w:rPr>
        <w:t xml:space="preserve"> </w:t>
      </w:r>
      <w:r>
        <w:rPr>
          <w:i/>
          <w:iCs/>
        </w:rPr>
        <w:t xml:space="preserve">Treaty on the Functioning of the European Union.</w:t>
      </w:r>
      <w:r>
        <w:rPr>
          <w:i/>
          <w:iCs/>
        </w:rPr>
        <w:t xml:space="preserve"> </w:t>
      </w:r>
      <w:r>
        <w:rPr>
          <w:i/>
          <w:iCs/>
        </w:rPr>
        <w:t xml:space="preserve">UN</w:t>
      </w:r>
      <w:r>
        <w:rPr>
          <w:i/>
          <w:iCs/>
        </w:rPr>
        <w:t xml:space="preserve"> </w:t>
      </w:r>
      <w:r>
        <w:rPr>
          <w:i/>
          <w:iCs/>
        </w:rPr>
        <w:t xml:space="preserve">United Nations.</w:t>
      </w:r>
      <w:r>
        <w:rPr>
          <w:i/>
          <w:iCs/>
        </w:rPr>
        <w:t xml:space="preserve"> </w:t>
      </w:r>
      <w:r>
        <w:rPr>
          <w:i/>
          <w:iCs/>
        </w:rPr>
        <w:t xml:space="preserve">UNCRPD</w:t>
      </w:r>
      <w:r>
        <w:rPr>
          <w:i/>
          <w:iCs/>
        </w:rPr>
        <w:t xml:space="preserve"> </w:t>
      </w:r>
      <w:r>
        <w:rPr>
          <w:i/>
          <w:iCs/>
        </w:rPr>
        <w:t xml:space="preserve">The United Nations Convention of 13 December 2006 on the Rights of Persons with</w:t>
      </w:r>
      <w:r>
        <w:rPr>
          <w:i/>
          <w:iCs/>
        </w:rPr>
        <w:t xml:space="preserve"> </w:t>
      </w:r>
      <w:r>
        <w:rPr>
          <w:i/>
          <w:iCs/>
        </w:rPr>
        <w:t xml:space="preserve">Disabilities. The UNCRPD aims to ensure that persons with disabilities enjoy their human</w:t>
      </w:r>
      <w:r>
        <w:rPr>
          <w:i/>
          <w:iCs/>
        </w:rPr>
        <w:t xml:space="preserve"> </w:t>
      </w:r>
      <w:r>
        <w:rPr>
          <w:i/>
          <w:iCs/>
        </w:rPr>
        <w:t xml:space="preserve">rights and are treated as full and equal members of society.</w:t>
      </w:r>
      <w:r>
        <w:rPr>
          <w:i/>
          <w:iCs/>
        </w:rPr>
        <w:t xml:space="preserve"> </w:t>
      </w:r>
      <w:r>
        <w:rPr>
          <w:i/>
          <w:iCs/>
        </w:rPr>
        <w:t xml:space="preserve">Vulnerable adult(s)</w:t>
      </w:r>
      <w:r>
        <w:rPr>
          <w:i/>
          <w:iCs/>
        </w:rPr>
        <w:t xml:space="preserve"> </w:t>
      </w:r>
      <w:r>
        <w:rPr>
          <w:i/>
          <w:iCs/>
        </w:rPr>
        <w:t xml:space="preserve">Adults who are unable to protect their interests because of an impairment or insufficiency</w:t>
      </w:r>
      <w:r>
        <w:rPr>
          <w:i/>
          <w:iCs/>
        </w:rPr>
        <w:t xml:space="preserve"> </w:t>
      </w:r>
      <w:r>
        <w:rPr>
          <w:i/>
          <w:iCs/>
        </w:rPr>
        <w:t xml:space="preserve">of their personal faculties. In this report, included in the term adult</w:t>
      </w:r>
      <w:r>
        <w:t xml:space="preserve">.</w:t>
      </w:r>
    </w:p>
    <w:p>
      <w:pPr>
        <w:pStyle w:val="BodyText"/>
      </w:pPr>
      <w:r>
        <w:t xml:space="preserve">The vulnerability of the persons concerned may result from several factors. These include</w:t>
      </w:r>
      <w:r>
        <w:t xml:space="preserve"> </w:t>
      </w:r>
      <w:r>
        <w:t xml:space="preserve">mental or physical impairments affecting the ability to make decisions, or to assess the</w:t>
      </w:r>
      <w:r>
        <w:t xml:space="preserve"> </w:t>
      </w:r>
      <w:r>
        <w:t xml:space="preserve">implications (e.g. the financial implications) of those decisions.</w:t>
      </w:r>
    </w:p>
    <w:p>
      <w:pPr>
        <w:pStyle w:val="BodyText"/>
      </w:pPr>
      <w:r>
        <w:t xml:space="preserve">In practice, there are several situations triggering the need for legal protection, in</w:t>
      </w:r>
      <w:r>
        <w:t xml:space="preserve"> </w:t>
      </w:r>
      <w:r>
        <w:t xml:space="preserve">particular: a) cognitive disability; b) physical disability preventing the adult to express</w:t>
      </w:r>
      <w:r>
        <w:t xml:space="preserve"> </w:t>
      </w:r>
      <w:r>
        <w:t xml:space="preserve">his/her opinion; c) temporary physical illness preventing the adult to express his/her</w:t>
      </w:r>
      <w:r>
        <w:t xml:space="preserve"> </w:t>
      </w:r>
      <w:r>
        <w:t xml:space="preserve">opinion and d) temporary mental illness requiring the adult to be placed under a protection</w:t>
      </w:r>
      <w:r>
        <w:t xml:space="preserve"> </w:t>
      </w:r>
      <w:r>
        <w:t xml:space="preserve">measure (crisis phase in a psychiatric illness such as schizophrenia or paranoia).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Organisation.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 INTRODUCTION: POLITICAL AND LEGAL CONTEXT</w:t>
      </w:r>
      <w:r>
        <w:t xml:space="preserve"> </w:t>
      </w:r>
      <w:r>
        <w:t xml:space="preserve">Vulnerable adults are defined as persons aged 18 or more who are not in a position to protect their</w:t>
      </w:r>
      <w:r>
        <w:t xml:space="preserve"> </w:t>
      </w:r>
      <w:r>
        <w:t xml:space="preserve">interests, due to an impairment or insufficiency of their personal faculties7. They are dependent on others</w:t>
      </w:r>
      <w:r>
        <w:t xml:space="preserve"> </w:t>
      </w:r>
      <w:r>
        <w:t xml:space="preserve">for actions or decisions concerning their health and welfare, and/or their property. If not organized in</w:t>
      </w:r>
      <w:r>
        <w:t xml:space="preserve"> </w:t>
      </w:r>
      <w:r>
        <w:t xml:space="preserve">advance (through powers of representation</w:t>
      </w:r>
      <w:r>
        <w:rPr>
          <w:i/>
          <w:iCs/>
        </w:rPr>
        <w:t xml:space="preserve">), their protection involves the adoption of court or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administrative measures (protection measures</w:t>
      </w:r>
      <w:r>
        <w:t xml:space="preserve">) to provide the support they need to exercise their legal</w:t>
      </w:r>
      <w:r>
        <w:t xml:space="preserve"> </w:t>
      </w:r>
      <w:r>
        <w:t xml:space="preserve">capacity (from signing rental contracts to opening bank accounts or consenting to medical treatments).</w:t>
      </w:r>
      <w:r>
        <w:t xml:space="preserve"> </w:t>
      </w:r>
      <w:r>
        <w:t xml:space="preserve">The support provided preserves vulnerable adults from significant risks, such as undue influence or</w:t>
      </w:r>
      <w:r>
        <w:t xml:space="preserve"> </w:t>
      </w:r>
      <w:r>
        <w:t xml:space="preserve">neglect.</w:t>
      </w:r>
      <w:r>
        <w:br/>
      </w:r>
      <w:r>
        <w:t xml:space="preserve">Over the last two decades, an Area of Justice has been established in the EU. More than 20 EU regulations</w:t>
      </w:r>
      <w:r>
        <w:t xml:space="preserve"> </w:t>
      </w:r>
      <w:r>
        <w:t xml:space="preserve">harmonising rules of Private International Law* (‘PIL’) have been adopted in the field of civil and</w:t>
      </w:r>
      <w:r>
        <w:t xml:space="preserve"> </w:t>
      </w:r>
      <w:r>
        <w:t xml:space="preserve">commercial matters to provide full legal certainty to people and companies crossing EU borders, who</w:t>
      </w:r>
      <w:r>
        <w:t xml:space="preserve"> </w:t>
      </w:r>
      <w:r>
        <w:t xml:space="preserve">thus benefit from the same legal protection as the nationals of the EU Member State in which they happen</w:t>
      </w:r>
      <w:r>
        <w:t xml:space="preserve"> </w:t>
      </w:r>
      <w:r>
        <w:t xml:space="preserve">to be. Those EU regulations do not affect Member States’ domestic substantive legislation, they simply</w:t>
      </w:r>
      <w:r>
        <w:t xml:space="preserve"> </w:t>
      </w:r>
      <w:r>
        <w:t xml:space="preserve">determine which rules apply to cross-border contexts. In particular, these PIL* rules aim to provide</w:t>
      </w:r>
      <w:r>
        <w:t xml:space="preserve"> </w:t>
      </w:r>
      <w:r>
        <w:t xml:space="preserve">efficient solutions to determine i) the courts of which Member State have jurisdiction (‘international</w:t>
      </w:r>
      <w:r>
        <w:t xml:space="preserve"> </w:t>
      </w:r>
      <w:r>
        <w:t xml:space="preserve">jurisdiction’); ii) which law is applicable (‘rules on applicable law’); iii) the rules governing the</w:t>
      </w:r>
      <w:r>
        <w:t xml:space="preserve"> </w:t>
      </w:r>
      <w:r>
        <w:t xml:space="preserve">recognition and enforcement of decisions made in one Member State in other Member States; and iv) the</w:t>
      </w:r>
      <w:r>
        <w:t xml:space="preserve"> </w:t>
      </w:r>
      <w:r>
        <w:t xml:space="preserve">rules on cooperation among authorities of Member States. Finally, for instance in cases of parental child</w:t>
      </w:r>
      <w:r>
        <w:t xml:space="preserve"> </w:t>
      </w:r>
      <w:r>
        <w:t xml:space="preserve">abduction or child support recovery, Central Authorities* have been established and provide their</w:t>
      </w:r>
      <w:r>
        <w:t xml:space="preserve"> </w:t>
      </w:r>
      <w:r>
        <w:t xml:space="preserve">assistance to the most vulnerable people, who are even more vulnerable in an international situation.</w:t>
      </w:r>
      <w:r>
        <w:t xml:space="preserve"> </w:t>
      </w:r>
      <w:r>
        <w:t xml:space="preserve">Questions relating to the legal capacity of adults and in particular protection measures for vulnerable</w:t>
      </w:r>
      <w:r>
        <w:t xml:space="preserve"> </w:t>
      </w:r>
      <w:r>
        <w:t xml:space="preserve">adults have however been excluded from the scope of all those EU instruments to date. As a result, no</w:t>
      </w:r>
      <w:r>
        <w:t xml:space="preserve"> </w:t>
      </w:r>
      <w:r>
        <w:t xml:space="preserve">EU common PIL rules governing the cross-border cases involving the protection of adults exist and</w:t>
      </w:r>
      <w:r>
        <w:t xml:space="preserve"> </w:t>
      </w:r>
      <w:r>
        <w:t xml:space="preserve">this area continues to be regulated by Member States’ national PIL rules. This creates a patchwork of</w:t>
      </w:r>
      <w:r>
        <w:t xml:space="preserve"> </w:t>
      </w:r>
      <w:r>
        <w:t xml:space="preserve">(often diverging) PIL rules applicable to the protection of adults throughout the EU. As a result of these</w:t>
      </w:r>
      <w:r>
        <w:t xml:space="preserve"> </w:t>
      </w:r>
      <w:r>
        <w:t xml:space="preserve">discrepancies, vulnerable adults and their representatives currently face multiple barriers when they</w:t>
      </w:r>
      <w:r>
        <w:t xml:space="preserve"> </w:t>
      </w:r>
      <w:r>
        <w:t xml:space="preserve">move abroad, buy or sell property, or simply manage their bank accounts in another Member State.</w:t>
      </w:r>
      <w:r>
        <w:t xml:space="preserve"> </w:t>
      </w:r>
      <w:r>
        <w:t xml:space="preserve">Due to the ageing of the population and a frequent decline in the faculties of elderly people, as well as</w:t>
      </w:r>
      <w:r>
        <w:t xml:space="preserve"> </w:t>
      </w:r>
      <w:r>
        <w:t xml:space="preserve">the increasing number of persons with disabilities of all ages8, the number of persons in need of legal</w:t>
      </w:r>
      <w:r>
        <w:t xml:space="preserve"> </w:t>
      </w:r>
      <w:r>
        <w:t xml:space="preserve">protection is increasing and will continue to increase. Combined with the mobility of the European</w:t>
      </w:r>
      <w:r>
        <w:t xml:space="preserve"> </w:t>
      </w:r>
      <w:r>
        <w:t xml:space="preserve">population within the internal market, the number of adults in the need of protection in cross-border cases</w:t>
      </w:r>
      <w:r>
        <w:t xml:space="preserve"> </w:t>
      </w:r>
      <w:r>
        <w:t xml:space="preserve">will only grow. A significant part of the persons needing legal support to handle their personal or financial</w:t>
      </w:r>
      <w:r>
        <w:t xml:space="preserve"> </w:t>
      </w:r>
      <w:r>
        <w:t xml:space="preserve">interests are persons with disabilities9. Their rights, including their right to autonomy, access to justice,</w:t>
      </w:r>
      <w:r>
        <w:t xml:space="preserve"> </w:t>
      </w:r>
      <w:r>
        <w:t xml:space="preserve">or right to property, are safeguarded by the United Nations Convention on the Rights of Persons with</w:t>
      </w:r>
      <w:r>
        <w:t xml:space="preserve"> </w:t>
      </w:r>
      <w:r>
        <w:t xml:space="preserve">Disabilities (UNCRPD*). Their rights must be protected also in cross-border cases to afford continued</w:t>
      </w:r>
      <w:r>
        <w:t xml:space="preserve"> </w:t>
      </w:r>
      <w:r>
        <w:t xml:space="preserve">protection and full legal certainty within the EU.</w:t>
      </w:r>
      <w:r>
        <w:br/>
      </w:r>
      <w:r>
        <w:t xml:space="preserve">The right to self-determination10 is the cornerstone of the rights of persons with disabilities, in particular</w:t>
      </w:r>
      <w:r>
        <w:t xml:space="preserve"> </w:t>
      </w:r>
      <w:r>
        <w:t xml:space="preserve">those with mental impairments or psychiatric diseases. However, this right may be violated for example</w:t>
      </w:r>
    </w:p>
    <w:p>
      <w:pPr>
        <w:pStyle w:val="BodyText"/>
      </w:pPr>
      <w:r>
        <w:t xml:space="preserve">7 Like many other legal concepts in the EU, the concept of vulnerable adult varies among the Member States. This report uses</w:t>
      </w:r>
      <w:r>
        <w:t xml:space="preserve"> </w:t>
      </w:r>
      <w:r>
        <w:t xml:space="preserve">the definition provided by the HCCH 2000 Protection of Adults Convention* (as agreed by the delegates of the 30 States</w:t>
      </w:r>
      <w:r>
        <w:t xml:space="preserve"> </w:t>
      </w:r>
      <w:r>
        <w:t xml:space="preserve">which negotiated the Convention in 1999).</w:t>
      </w:r>
      <w:r>
        <w:t xml:space="preserve"> </w:t>
      </w:r>
      <w:r>
        <w:t xml:space="preserve">8 See e.g. the World Health Organisation factsheet on disability from 2 December 2022 and the 2011 World Report on</w:t>
      </w:r>
      <w:r>
        <w:t xml:space="preserve"> </w:t>
      </w:r>
      <w:r>
        <w:t xml:space="preserve">Disability.</w:t>
      </w:r>
      <w:r>
        <w:t xml:space="preserve"> </w:t>
      </w:r>
      <w:r>
        <w:t xml:space="preserve">9 Notably, not all persons with a disability are vulnerable adults, as defined for the context of this impact assessment. See the</w:t>
      </w:r>
      <w:r>
        <w:t xml:space="preserve"> </w:t>
      </w:r>
      <w:r>
        <w:t xml:space="preserve">definition in the Glossary above.</w:t>
      </w:r>
      <w:r>
        <w:t xml:space="preserve"> </w:t>
      </w:r>
      <w:r>
        <w:t xml:space="preserve">10 Article 3 and 19 of the UNCRPD* and Article 26 of the Charter*.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when adults are placed in institutions and denied the right to decide on the conditions of their care11. A</w:t>
      </w:r>
      <w:r>
        <w:t xml:space="preserve"> </w:t>
      </w:r>
      <w:r>
        <w:t xml:space="preserve">solution exists in the legislation of 16 Member States: the possibility for people to make arrangements in</w:t>
      </w:r>
      <w:r>
        <w:t xml:space="preserve"> </w:t>
      </w:r>
      <w:r>
        <w:t xml:space="preserve">advance for a time when they will no longer be in a position to protect their interests (‘powers of</w:t>
      </w:r>
      <w:r>
        <w:t xml:space="preserve"> </w:t>
      </w:r>
      <w:r>
        <w:t xml:space="preserve">representation’</w:t>
      </w:r>
      <w:r>
        <w:rPr>
          <w:i/>
          <w:iCs/>
        </w:rPr>
        <w:t xml:space="preserve">). Contrary to protection measures taken by competent authorities, powers of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 are established by the adult. An efficient protection of the right to autonomy in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cases requires that those arrangements are recognised swiftly without the need for complex</w:t>
      </w:r>
      <w:r>
        <w:rPr>
          <w:i/>
          <w:iCs/>
        </w:rPr>
        <w:t xml:space="preserve"> </w:t>
      </w:r>
      <w:r>
        <w:rPr>
          <w:i/>
          <w:iCs/>
        </w:rPr>
        <w:t xml:space="preserve">proceedings. This applies in particular in the 11 Member States whose legislation does not provide for</w:t>
      </w:r>
      <w:r>
        <w:rPr>
          <w:i/>
          <w:iCs/>
        </w:rPr>
        <w:t xml:space="preserve"> </w:t>
      </w:r>
      <w:r>
        <w:rPr>
          <w:i/>
          <w:iCs/>
        </w:rPr>
        <w:t xml:space="preserve">such arrangements12. At the moment, the recognition</w:t>
      </w:r>
      <w:r>
        <w:t xml:space="preserve"> </w:t>
      </w:r>
      <w:r>
        <w:t xml:space="preserve">abroad of powers of representation is highly</w:t>
      </w:r>
      <w:r>
        <w:t xml:space="preserve"> </w:t>
      </w:r>
      <w:r>
        <w:t xml:space="preserve">uncertain.</w:t>
      </w:r>
      <w:r>
        <w:t xml:space="preserve"> </w:t>
      </w:r>
      <w:r>
        <w:t xml:space="preserve">The international legal context</w:t>
      </w:r>
      <w:r>
        <w:t xml:space="preserve"> </w:t>
      </w:r>
      <w:r>
        <w:t xml:space="preserve">The international instrument currently applying to the PIL* aspects of the cross-border protection of</w:t>
      </w:r>
      <w:r>
        <w:t xml:space="preserve"> </w:t>
      </w:r>
      <w:r>
        <w:t xml:space="preserve">vulnerable adults is the HCCH 2000 Protection of Adults Convention</w:t>
      </w:r>
      <w:r>
        <w:rPr>
          <w:i/>
          <w:iCs/>
        </w:rPr>
        <w:t xml:space="preserve">13. The Convention provides</w:t>
      </w:r>
      <w:r>
        <w:rPr>
          <w:i/>
          <w:iCs/>
        </w:rPr>
        <w:t xml:space="preserve"> </w:t>
      </w:r>
      <w:r>
        <w:rPr>
          <w:i/>
          <w:iCs/>
        </w:rPr>
        <w:t xml:space="preserve">solutions to the questions arising in cross-border cases. In summary, and subject to a number of</w:t>
      </w:r>
      <w:r>
        <w:rPr>
          <w:i/>
          <w:iCs/>
        </w:rPr>
        <w:t xml:space="preserve"> </w:t>
      </w:r>
      <w:r>
        <w:rPr>
          <w:i/>
          <w:iCs/>
        </w:rPr>
        <w:t xml:space="preserve">exceptions and special cases, it provides rules to establish jurisdiction (with the main criterion being the</w:t>
      </w:r>
      <w:r>
        <w:rPr>
          <w:i/>
          <w:iCs/>
        </w:rPr>
        <w:t xml:space="preserve"> </w:t>
      </w:r>
      <w:r>
        <w:rPr>
          <w:i/>
          <w:iCs/>
        </w:rPr>
        <w:t xml:space="preserve">habitual residence of the adult), and to determine which law applies to a case. It provides for an automatic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of foreign protection measures and creates a system of cooperation between Central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</w:t>
      </w:r>
      <w:r>
        <w:t xml:space="preserve"> </w:t>
      </w:r>
      <w:r>
        <w:t xml:space="preserve">to facilitate the management of cross-border cases14. The Convention allows one or more</w:t>
      </w:r>
      <w:r>
        <w:t xml:space="preserve"> </w:t>
      </w:r>
      <w:r>
        <w:t xml:space="preserve">Contracting States to conclude agreements on the same matters15.</w:t>
      </w:r>
      <w:r>
        <w:t xml:space="preserve"> </w:t>
      </w:r>
      <w:r>
        <w:t xml:space="preserve">It is in force in 14 States in total. The Convention is only open to sovereign States; therefore the EU</w:t>
      </w:r>
      <w:r>
        <w:t xml:space="preserve"> </w:t>
      </w:r>
      <w:r>
        <w:t xml:space="preserve">cannot become a party to the Convention itself, only its Member States can ratify* it. Only 11 of the 27</w:t>
      </w:r>
      <w:r>
        <w:t xml:space="preserve"> </w:t>
      </w:r>
      <w:r>
        <w:t xml:space="preserve">Member States have ratified the Convention so far16. While ratification is largely uncontroversial17,</w:t>
      </w:r>
      <w:r>
        <w:t xml:space="preserve"> </w:t>
      </w:r>
      <w:r>
        <w:t xml:space="preserve">several possible factors for its low uptake by the Member States18 were identified, including:</w:t>
      </w:r>
      <w:r>
        <w:t xml:space="preserve"> </w:t>
      </w:r>
      <w:r>
        <w:t xml:space="preserve">a) The protection of adults is a non-contentious matter* with only one party involved, and most</w:t>
      </w:r>
      <w:r>
        <w:t xml:space="preserve"> </w:t>
      </w:r>
      <w:r>
        <w:t xml:space="preserve">of the time without an intervention of an attorney, as opposed to other contentious matters where</w:t>
      </w:r>
      <w:r>
        <w:t xml:space="preserve"> </w:t>
      </w:r>
      <w:r>
        <w:t xml:space="preserve">the two parties assisted by a lawyer are more likely to challenge the first instance decision. Thus,</w:t>
      </w:r>
      <w:r>
        <w:t xml:space="preserve"> </w:t>
      </w:r>
      <w:r>
        <w:t xml:space="preserve">the protection of adults generates less case law (despite the high number of first instance</w:t>
      </w:r>
      <w:r>
        <w:t xml:space="preserve"> </w:t>
      </w:r>
      <w:r>
        <w:t xml:space="preserve">decisions) and does not involve legal professionals to a great extent. Therefore, it also attracts</w:t>
      </w:r>
      <w:r>
        <w:t xml:space="preserve"> </w:t>
      </w:r>
      <w:r>
        <w:t xml:space="preserve">less attention from authorities or media. More generally, vulnerability limits the ability of people</w:t>
      </w:r>
      <w:r>
        <w:t xml:space="preserve"> </w:t>
      </w:r>
      <w:r>
        <w:t xml:space="preserve">to express themselves and assert their rights. Due to their own limitations, it is much more difficult</w:t>
      </w:r>
      <w:r>
        <w:t xml:space="preserve"> </w:t>
      </w:r>
      <w:r>
        <w:t xml:space="preserve">to seek the assistance of an attorney or to bring their case to the media.</w:t>
      </w:r>
      <w:r>
        <w:br/>
      </w:r>
      <w:r>
        <w:t xml:space="preserve">b) In the area of the adults’ protection, cross-border cases are much less frequent than purely</w:t>
      </w:r>
      <w:r>
        <w:t xml:space="preserve"> </w:t>
      </w:r>
      <w:r>
        <w:t xml:space="preserve">domestic ones and therefore attract less political attention. The prevalence of cross-border cases</w:t>
      </w:r>
      <w:r>
        <w:t xml:space="preserve"> </w:t>
      </w:r>
      <w:r>
        <w:t xml:space="preserve">involving the protection of adults is also relatively lower than in other areas of civil justice (like</w:t>
      </w:r>
      <w:r>
        <w:t xml:space="preserve"> </w:t>
      </w:r>
      <w:r>
        <w:t xml:space="preserve">divorce or maintenance recovery).</w:t>
      </w:r>
      <w:r>
        <w:t xml:space="preserve"> </w:t>
      </w:r>
      <w:r>
        <w:t xml:space="preserve">c) The uptake of international conventions, especially in the field of PIL, requires promotion work</w:t>
      </w:r>
      <w:r>
        <w:t xml:space="preserve"> </w:t>
      </w:r>
      <w:r>
        <w:t xml:space="preserve">among potential future Contracting Parties. The lower uptake of the HCCH 2000 Protection</w:t>
      </w:r>
    </w:p>
    <w:p>
      <w:pPr>
        <w:pStyle w:val="BodyText"/>
      </w:pPr>
      <w:r>
        <w:t xml:space="preserve">11 Council of Europe Report on The right of people with disabilities to live independently and be included in the community</w:t>
      </w:r>
      <w:r>
        <w:t xml:space="preserve"> </w:t>
      </w:r>
      <w:r>
        <w:t xml:space="preserve">(coe.int), p. 35 and following.</w:t>
      </w:r>
      <w:r>
        <w:t xml:space="preserve"> </w:t>
      </w:r>
      <w:r>
        <w:t xml:space="preserve">12 BG, EE, EL, IT, CY, LV, LU, NL, PL, SI, and SK.</w:t>
      </w:r>
      <w:r>
        <w:t xml:space="preserve"> </w:t>
      </w:r>
      <w:r>
        <w:t xml:space="preserve">13 For more information on the functioning of the HCCH 2000 Protection of Adults Convention, see Annex 5.</w:t>
      </w:r>
      <w:r>
        <w:t xml:space="preserve"> </w:t>
      </w:r>
      <w:r>
        <w:t xml:space="preserve">14 The limits of the Convention* that have been observed and the potential for closer cooperation between the EU Member</w:t>
      </w:r>
      <w:r>
        <w:t xml:space="preserve"> </w:t>
      </w:r>
      <w:r>
        <w:t xml:space="preserve">States will be further described below, especially in Section 5 and in Annex 6.</w:t>
      </w:r>
      <w:r>
        <w:br/>
      </w:r>
      <w:r>
        <w:t xml:space="preserve">15 See Section 5 of Annex 5.</w:t>
      </w:r>
      <w:r>
        <w:t xml:space="preserve"> </w:t>
      </w:r>
      <w:r>
        <w:t xml:space="preserve">16 Austria, Belgium, Cyprus, Czech Republic, Estonia, Finland, France, Germany, Greece, Latvia, Portugal are party to the</w:t>
      </w:r>
      <w:r>
        <w:t xml:space="preserve"> </w:t>
      </w:r>
      <w:r>
        <w:t xml:space="preserve">Convention. Ireland, Italy, Luxembourg, Malta, the Netherlands, Poland have signed the Convention (without ratifying it),</w:t>
      </w:r>
      <w:r>
        <w:t xml:space="preserve"> </w:t>
      </w:r>
      <w:r>
        <w:t xml:space="preserve">thus indicating the political commitment to become Contracting Parties to the Convention.</w:t>
      </w:r>
      <w:r>
        <w:t xml:space="preserve"> </w:t>
      </w:r>
      <w:r>
        <w:t xml:space="preserve">17 See for instance the 2021 Council Conclusions, where all Member States called for the ratification of the Convention.</w:t>
      </w:r>
      <w:r>
        <w:t xml:space="preserve"> </w:t>
      </w:r>
      <w:r>
        <w:t xml:space="preserve">18 In contrast, based on the available evidence and consultations, the low uptake is not caused by ineffectiveness of the</w:t>
      </w:r>
      <w:r>
        <w:t xml:space="preserve"> </w:t>
      </w:r>
      <w:r>
        <w:t xml:space="preserve">Convention or by the fact that the rules are not fit for purpose.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of Adults Convention could thus be partially influenced by the fact that it was promoted</w:t>
      </w:r>
      <w:r>
        <w:t xml:space="preserve"> </w:t>
      </w:r>
      <w:r>
        <w:t xml:space="preserve">internationally less than other comparable conventions19.</w:t>
      </w:r>
      <w:r>
        <w:br/>
      </w:r>
      <w:r>
        <w:t xml:space="preserve">d) The above factors contribute to a lower visibility of the problem, thus leading to the most</w:t>
      </w:r>
      <w:r>
        <w:t xml:space="preserve"> </w:t>
      </w:r>
      <w:r>
        <w:t xml:space="preserve">important reason for the low uptake of the Convention, which is the political prioritisation of</w:t>
      </w:r>
      <w:r>
        <w:t xml:space="preserve"> </w:t>
      </w:r>
      <w:r>
        <w:t xml:space="preserve">the ratification of the Convention by national legislators. The prioritisation problem was raised</w:t>
      </w:r>
      <w:r>
        <w:t xml:space="preserve"> </w:t>
      </w:r>
      <w:r>
        <w:t xml:space="preserve">not only during the consultations in the context of this impact assessment20, but also by the recent</w:t>
      </w:r>
      <w:r>
        <w:t xml:space="preserve"> </w:t>
      </w:r>
      <w:r>
        <w:t xml:space="preserve">report by the European Law Institute21 that noted that one of the reason for the low ratification</w:t>
      </w:r>
      <w:r>
        <w:t xml:space="preserve"> </w:t>
      </w:r>
      <w:r>
        <w:t xml:space="preserve">rate by Member States was that this topic was not high on governmental agendas given its political</w:t>
      </w:r>
      <w:r>
        <w:t xml:space="preserve"> </w:t>
      </w:r>
      <w:r>
        <w:t xml:space="preserve">nature and a limited number of beneficiaries as compared to other regulatory areas. This report</w:t>
      </w:r>
      <w:r>
        <w:t xml:space="preserve"> </w:t>
      </w:r>
      <w:r>
        <w:t xml:space="preserve">further noted that some States consider substantive reforms of their national legislation on the</w:t>
      </w:r>
      <w:r>
        <w:t xml:space="preserve"> </w:t>
      </w:r>
      <w:r>
        <w:t xml:space="preserve">protection of adults in view of the UN Convention on the Protection of Persons with Disabilities</w:t>
      </w:r>
      <w:r>
        <w:t xml:space="preserve"> </w:t>
      </w:r>
      <w:r>
        <w:t xml:space="preserve">and have therefore postponed the ratification of the Convention (envisaging a legislative package</w:t>
      </w:r>
      <w:r>
        <w:t xml:space="preserve"> </w:t>
      </w:r>
      <w:r>
        <w:t xml:space="preserve">for both measures together).</w:t>
      </w:r>
      <w:r>
        <w:br/>
      </w:r>
      <w:r>
        <w:t xml:space="preserve">The above factors seem to contribute to a lower ratification rate of the HCCH 2000 Protection of Adults</w:t>
      </w:r>
      <w:r>
        <w:t xml:space="preserve"> </w:t>
      </w:r>
      <w:r>
        <w:t xml:space="preserve">Convention.</w:t>
      </w:r>
      <w:r>
        <w:t xml:space="preserve"> </w:t>
      </w:r>
      <w:r>
        <w:t xml:space="preserve">The 2006 United Nations Convention on the Rights of Persons with Disabilities (‘UNCRPD’) is an</w:t>
      </w:r>
      <w:r>
        <w:t xml:space="preserve"> </w:t>
      </w:r>
      <w:r>
        <w:t xml:space="preserve">international instrument defining standards for the protection of persons with disabilities, with the aim</w:t>
      </w:r>
      <w:r>
        <w:t xml:space="preserve"> </w:t>
      </w:r>
      <w:r>
        <w:t xml:space="preserve">‘to promote, protect and ensure the full and equal enjoyment of all human rights and fundamental</w:t>
      </w:r>
      <w:r>
        <w:t xml:space="preserve"> </w:t>
      </w:r>
      <w:r>
        <w:t xml:space="preserve">freedoms by all persons with disabilities, and to promote respect for their inherent dignity’. The</w:t>
      </w:r>
      <w:r>
        <w:t xml:space="preserve"> </w:t>
      </w:r>
      <w:r>
        <w:t xml:space="preserve">UNCRPD* was signed by the EU in 2007 and entered into force for the EU on 22 January 2011. All EU</w:t>
      </w:r>
      <w:r>
        <w:t xml:space="preserve"> </w:t>
      </w:r>
      <w:r>
        <w:t xml:space="preserve">Member States are also party to this Convention. However, the UNCRPD Committee, in its 2015 report</w:t>
      </w:r>
      <w:r>
        <w:t xml:space="preserve"> </w:t>
      </w:r>
      <w:r>
        <w:t xml:space="preserve">on the implementation of the UNCRPD in the EU, expressed its concern when it comes to the barriers</w:t>
      </w:r>
      <w:r>
        <w:t xml:space="preserve"> </w:t>
      </w:r>
      <w:r>
        <w:t xml:space="preserve">faced by persons with disabilities when moving from one Member State to another. The Committee</w:t>
      </w:r>
      <w:r>
        <w:t xml:space="preserve"> </w:t>
      </w:r>
      <w:r>
        <w:t xml:space="preserve">recommended that the EU ‘takes immediate action to ensure that all persons with disabilities and their</w:t>
      </w:r>
      <w:r>
        <w:t xml:space="preserve"> </w:t>
      </w:r>
      <w:r>
        <w:t xml:space="preserve">families can enjoy their right to freedom of movement* on an equal basis with others’22.</w:t>
      </w:r>
      <w:r>
        <w:t xml:space="preserve"> </w:t>
      </w:r>
      <w:r>
        <w:t xml:space="preserve">The UN Special Rapporteur on the Rights of Persons with Disabilities and the Independent Expert on the</w:t>
      </w:r>
      <w:r>
        <w:t xml:space="preserve"> </w:t>
      </w:r>
      <w:r>
        <w:t xml:space="preserve">enjoyment of all human rights by older persons made a joint statement concerning the relationship</w:t>
      </w:r>
      <w:r>
        <w:t xml:space="preserve"> </w:t>
      </w:r>
      <w:r>
        <w:t xml:space="preserve">between the HCCH 2000 Protection of Adults Convention* and the UNCRPD* in 2021 clarifying that</w:t>
      </w:r>
      <w:r>
        <w:t xml:space="preserve"> </w:t>
      </w:r>
      <w:r>
        <w:t xml:space="preserve">both conventions are complementary and are not in contradiction with each other23. The HCCH</w:t>
      </w:r>
      <w:r>
        <w:t xml:space="preserve"> </w:t>
      </w:r>
      <w:r>
        <w:t xml:space="preserve">2000 Protection of Adults Convention* at times refers to measures that should be avoided to ensure a</w:t>
      </w:r>
      <w:r>
        <w:t xml:space="preserve"> </w:t>
      </w:r>
      <w:r>
        <w:t xml:space="preserve">human rights approach, save in exceptional cases where no other solution exists (such as ‘guardianship’</w:t>
      </w:r>
      <w:r>
        <w:t xml:space="preserve"> </w:t>
      </w:r>
      <w:r>
        <w:t xml:space="preserve">as a protective measure which may be necessary in case of a coma for instance). However, the Convention</w:t>
      </w:r>
    </w:p>
    <w:p>
      <w:pPr>
        <w:pStyle w:val="BodyText"/>
      </w:pPr>
      <w:r>
        <w:t xml:space="preserve">19 This can be inferred for instance from the fact that the first Special Commission on the functioning of the HCCH 2000</w:t>
      </w:r>
      <w:r>
        <w:t xml:space="preserve"> </w:t>
      </w:r>
      <w:r>
        <w:t xml:space="preserve">Protection of Adults Convention was organised only in 2022, i.e. twenty years after the adoption of the Convention. In</w:t>
      </w:r>
      <w:r>
        <w:t xml:space="preserve"> </w:t>
      </w:r>
      <w:r>
        <w:t xml:space="preserve">comparison, eight special commissions have already been organised on the operation of the HCCH 1996 Child Protection</w:t>
      </w:r>
      <w:r>
        <w:t xml:space="preserve"> </w:t>
      </w:r>
      <w:r>
        <w:t xml:space="preserve">Convention.</w:t>
      </w:r>
      <w:r>
        <w:br/>
      </w:r>
      <w:r>
        <w:t xml:space="preserve">20 During the consultations, representatives of Member States which are currently not parties to the Convention stated that</w:t>
      </w:r>
      <w:r>
        <w:t xml:space="preserve"> </w:t>
      </w:r>
      <w:r>
        <w:t xml:space="preserve">they would prefer to join the Convention following a coordinated EU-level action, which would not only provide the necessary</w:t>
      </w:r>
      <w:r>
        <w:t xml:space="preserve"> </w:t>
      </w:r>
      <w:r>
        <w:t xml:space="preserve">impetus for them to prioritise this topic in their legislature but would also simplify their national internal processes leading to</w:t>
      </w:r>
      <w:r>
        <w:t xml:space="preserve"> </w:t>
      </w:r>
      <w:r>
        <w:t xml:space="preserve">the ratification of the Convention.</w:t>
      </w:r>
      <w:r>
        <w:t xml:space="preserve"> </w:t>
      </w:r>
      <w:r>
        <w:t xml:space="preserve">21 The report states on p.10: Different reasons have been put forward to explain the limited number of ratifications of, and</w:t>
      </w:r>
      <w:r>
        <w:t xml:space="preserve"> </w:t>
      </w:r>
      <w:r>
        <w:t xml:space="preserve">accessions to, the Hague Convention, including the fact that some States are reviewing their legislation on the protection of</w:t>
      </w:r>
      <w:r>
        <w:t xml:space="preserve"> </w:t>
      </w:r>
      <w:r>
        <w:t xml:space="preserve">adults and will only consider joining the Convention after they have made such review. Be that as it may, the described state</w:t>
      </w:r>
      <w:r>
        <w:t xml:space="preserve"> </w:t>
      </w:r>
      <w:r>
        <w:t xml:space="preserve">of affairs is unsatisfactory.</w:t>
      </w:r>
      <w:r>
        <w:br/>
      </w:r>
      <w:r>
        <w:t xml:space="preserve">22 Concluding observations on the initial report of the European Union: Committee on the Rights of Persons with Disabilities,</w:t>
      </w:r>
      <w:r>
        <w:t xml:space="preserve"> </w:t>
      </w:r>
      <w:r>
        <w:t xml:space="preserve">(2015) draft prepared by the Committee.</w:t>
      </w:r>
      <w:r>
        <w:br/>
      </w:r>
      <w:r>
        <w:t xml:space="preserve">23 See the Joint statement by the Special Rapporteur on the rights of persons with disabilities, Gerard Quinn, and the</w:t>
      </w:r>
      <w:r>
        <w:t xml:space="preserve"> </w:t>
      </w:r>
      <w:r>
        <w:t xml:space="preserve">Independent Expert on the enjoyment of all human rights by older persons, Claudia Mahler – Reflections on the Hague</w:t>
      </w:r>
      <w:r>
        <w:t xml:space="preserve"> </w:t>
      </w:r>
      <w:r>
        <w:t xml:space="preserve">Convention (2000) on the International Protection of Adults from July 2021. The statement was drawn up on the basis of a</w:t>
      </w:r>
      <w:r>
        <w:t xml:space="preserve"> </w:t>
      </w:r>
      <w:r>
        <w:t xml:space="preserve">study on Interpreting the 2000 Hague Convention on the International Protection of Adults consistently with the 2007 UN</w:t>
      </w:r>
      <w:r>
        <w:t xml:space="preserve"> </w:t>
      </w:r>
      <w:r>
        <w:t xml:space="preserve">Convention on the Rights of Persons with Disabilities commissioned by the UN Rapporteur on the rights of persons with</w:t>
      </w:r>
      <w:r>
        <w:t xml:space="preserve"> </w:t>
      </w:r>
      <w:r>
        <w:t xml:space="preserve">disabilities.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only establishes PIL rules* and can and shall be interpreted flexibly to accommodate any development</w:t>
      </w:r>
      <w:r>
        <w:t xml:space="preserve"> </w:t>
      </w:r>
      <w:r>
        <w:t xml:space="preserve">in substantive laws of its Contracting States without locking any concepts or approaches into place.</w:t>
      </w:r>
      <w:r>
        <w:t xml:space="preserve"> </w:t>
      </w:r>
      <w:r>
        <w:t xml:space="preserve">The national legal context</w:t>
      </w:r>
      <w:r>
        <w:t xml:space="preserve"> </w:t>
      </w:r>
      <w:r>
        <w:t xml:space="preserve">The national substantive law rules differ among Member States. For instance, the 2021 Legal Study*</w:t>
      </w:r>
      <w:r>
        <w:t xml:space="preserve"> </w:t>
      </w:r>
      <w:r>
        <w:t xml:space="preserve">found that protection measures* for vulnerable adults differ considerably from one Member State to</w:t>
      </w:r>
      <w:r>
        <w:t xml:space="preserve"> </w:t>
      </w:r>
      <w:r>
        <w:t xml:space="preserve">another. Protection measures are available in all Member States, whether adopted by courts or</w:t>
      </w:r>
      <w:r>
        <w:t xml:space="preserve"> </w:t>
      </w:r>
      <w:r>
        <w:t xml:space="preserve">administrative authorities. However, only 16 out of the 2724 substantive laws of the Member States</w:t>
      </w:r>
      <w:r>
        <w:t xml:space="preserve"> </w:t>
      </w:r>
      <w:r>
        <w:t xml:space="preserve">provide for the possibility that powers of representation* are used in case of incapacity</w:t>
      </w:r>
      <w:r>
        <w:rPr>
          <w:i/>
          <w:iCs/>
        </w:rPr>
        <w:t xml:space="preserve">25.</w:t>
      </w:r>
      <w:r>
        <w:br/>
      </w:r>
      <w:r>
        <w:rPr>
          <w:i/>
          <w:iCs/>
        </w:rPr>
        <w:t xml:space="preserve">This report does not in principle deal with the differences in the substantive laws</w:t>
      </w:r>
      <w:r>
        <w:t xml:space="preserve"> </w:t>
      </w:r>
      <w:r>
        <w:t xml:space="preserve">of Member States but</w:t>
      </w:r>
      <w:r>
        <w:t xml:space="preserve"> </w:t>
      </w:r>
      <w:r>
        <w:t xml:space="preserve">mainly addresses the differences in their private international law rules concerning the protection of</w:t>
      </w:r>
      <w:r>
        <w:t xml:space="preserve"> </w:t>
      </w:r>
      <w:r>
        <w:t xml:space="preserve">adults in cross-border situations as each Member States has their own PIL* rules governing cases with</w:t>
      </w:r>
      <w:r>
        <w:t xml:space="preserve"> </w:t>
      </w:r>
      <w:r>
        <w:t xml:space="preserve">an international element (governing international jurisdiction, applicable law, recognition and</w:t>
      </w:r>
      <w:r>
        <w:t xml:space="preserve"> </w:t>
      </w:r>
      <w:r>
        <w:t xml:space="preserve">enforcement and cooperation among competent authorities). First, in States that are not party to the</w:t>
      </w:r>
      <w:r>
        <w:t xml:space="preserve"> </w:t>
      </w:r>
      <w:r>
        <w:t xml:space="preserve">HCCH 2000 Protection of Adults Convention</w:t>
      </w:r>
      <w:r>
        <w:rPr>
          <w:i/>
          <w:iCs/>
        </w:rPr>
        <w:t xml:space="preserve">, those rules often significantly differ from one another.</w:t>
      </w:r>
      <w:r>
        <w:rPr>
          <w:i/>
          <w:iCs/>
        </w:rPr>
        <w:t xml:space="preserve"> </w:t>
      </w:r>
      <w:r>
        <w:rPr>
          <w:i/>
          <w:iCs/>
        </w:rPr>
        <w:t xml:space="preserve">For instance, five Member States that are not party to the Convention26 consider that their courts have</w:t>
      </w:r>
      <w:r>
        <w:rPr>
          <w:i/>
          <w:iCs/>
        </w:rPr>
        <w:t xml:space="preserve"> </w:t>
      </w:r>
      <w:r>
        <w:rPr>
          <w:i/>
          <w:iCs/>
        </w:rPr>
        <w:t xml:space="preserve">jurisdiction if the adult concerned is habitually resident in their Member State, two Member States if the</w:t>
      </w:r>
      <w:r>
        <w:rPr>
          <w:i/>
          <w:iCs/>
        </w:rPr>
        <w:t xml:space="preserve"> </w:t>
      </w:r>
      <w:r>
        <w:rPr>
          <w:i/>
          <w:iCs/>
        </w:rPr>
        <w:t xml:space="preserve">adult is a national of their State. The other Member States have both of these ‘connecting’ criteria27, 28.</w:t>
      </w:r>
      <w:r>
        <w:rPr>
          <w:i/>
          <w:iCs/>
        </w:rPr>
        <w:t xml:space="preserve"> </w:t>
      </w:r>
      <w:r>
        <w:rPr>
          <w:i/>
          <w:iCs/>
        </w:rPr>
        <w:t xml:space="preserve">In addition, a specific procedure to obtain recognition or enforcement of a foreign protection measure is</w:t>
      </w:r>
      <w:r>
        <w:rPr>
          <w:i/>
          <w:iCs/>
        </w:rPr>
        <w:t xml:space="preserve"> </w:t>
      </w:r>
      <w:r>
        <w:rPr>
          <w:i/>
          <w:iCs/>
        </w:rPr>
        <w:t xml:space="preserve">almost always required. The courts responsible for recognition and enforcement are different in each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 and this information is not available from abroad. When seeking recognition of a measure</w:t>
      </w:r>
      <w:r>
        <w:rPr>
          <w:i/>
          <w:iCs/>
        </w:rPr>
        <w:t xml:space="preserve"> </w:t>
      </w:r>
      <w:r>
        <w:rPr>
          <w:i/>
          <w:iCs/>
        </w:rPr>
        <w:t xml:space="preserve">in a cross-border case, no assistance can be provided to foreign practitioners.</w:t>
      </w:r>
      <w:r>
        <w:br/>
      </w:r>
      <w:r>
        <w:rPr>
          <w:i/>
          <w:iCs/>
        </w:rPr>
        <w:t xml:space="preserve">Second, by contrast, the Member States that are Contracting States</w:t>
      </w:r>
      <w:r>
        <w:t xml:space="preserve"> </w:t>
      </w:r>
      <w:r>
        <w:t xml:space="preserve">apply the (same) PIL* rules included</w:t>
      </w:r>
      <w:r>
        <w:t xml:space="preserve"> </w:t>
      </w:r>
      <w:r>
        <w:t xml:space="preserve">in the Convention* to cases that involve other Contracting States to the Convention29.</w:t>
      </w:r>
      <w:r>
        <w:t xml:space="preserve"> </w:t>
      </w:r>
      <w:r>
        <w:t xml:space="preserve">Besides the diversity of PIL* rules, several other legal aspects affect vulnerable adults specifically in</w:t>
      </w:r>
      <w:r>
        <w:t xml:space="preserve"> </w:t>
      </w:r>
      <w:r>
        <w:t xml:space="preserve">cross-border cases. These include the (limited) access to legal aid in other Member States. Legal capacity</w:t>
      </w:r>
      <w:r>
        <w:t xml:space="preserve"> </w:t>
      </w:r>
      <w:r>
        <w:t xml:space="preserve">proceedings involve going to court, with experts’ evidence (usually medical reports) and increased costs</w:t>
      </w:r>
      <w:r>
        <w:t xml:space="preserve"> </w:t>
      </w:r>
      <w:r>
        <w:t xml:space="preserve">compared to other fields of law. All Member States grant access to legal aid to the most disadvantaged</w:t>
      </w:r>
      <w:r>
        <w:t xml:space="preserve"> </w:t>
      </w:r>
      <w:r>
        <w:t xml:space="preserve">people who cannot afford legal representation. In cross-border cases, the 2003 Directive on legal aid*</w:t>
      </w:r>
      <w:r>
        <w:t xml:space="preserve"> </w:t>
      </w:r>
      <w:r>
        <w:t xml:space="preserve">establishes the right to legal aid for persons who are habitually resident in the EU, subject to the</w:t>
      </w:r>
      <w:r>
        <w:t xml:space="preserve"> </w:t>
      </w:r>
      <w:r>
        <w:t xml:space="preserve">legislation of the requested State</w:t>
      </w:r>
      <w:r>
        <w:rPr>
          <w:i/>
          <w:iCs/>
        </w:rPr>
        <w:t xml:space="preserve">, as well as a cooperation mechanism for sending a cross-border request</w:t>
      </w:r>
      <w:r>
        <w:rPr>
          <w:i/>
          <w:iCs/>
        </w:rPr>
        <w:t xml:space="preserve"> </w:t>
      </w:r>
      <w:r>
        <w:rPr>
          <w:i/>
          <w:iCs/>
        </w:rPr>
        <w:t xml:space="preserve">for legal aid. However, the scope of the Directive</w:t>
      </w:r>
      <w:r>
        <w:t xml:space="preserve"> </w:t>
      </w:r>
      <w:r>
        <w:t xml:space="preserve">is limited, and it is ultimately for the requested State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based on the information submitted and under the conditions set by its domestic law, to decide on the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application. There are significant differences between the national legal aid systems. In some 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 the eligibility criteria for legal aid are restricted to people with very low income only,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scope of this legal aid may also be very narrow30.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about protection measures</w:t>
      </w:r>
      <w:r>
        <w:t xml:space="preserve"> </w:t>
      </w:r>
      <w:r>
        <w:t xml:space="preserve">adopted and powers of representation confirmed* in a particular</w:t>
      </w:r>
      <w:r>
        <w:t xml:space="preserve"> </w:t>
      </w:r>
      <w:r>
        <w:t xml:space="preserve">State is mostly only accessible to the national authorities. When an individual shows some vulnerabilities</w:t>
      </w:r>
    </w:p>
    <w:p>
      <w:pPr>
        <w:pStyle w:val="BodyText"/>
      </w:pPr>
      <w:r>
        <w:t xml:space="preserve">24 AT, BE, CZ, DE, DK, ES, FI, FR, HR, HU, IE, LT, MT, PT, RO, and SE.</w:t>
      </w:r>
      <w:r>
        <w:t xml:space="preserve"> </w:t>
      </w:r>
      <w:r>
        <w:t xml:space="preserve">25 In addition, 7 Member States provide in their national law for automatic conferral of representative powers to a relative</w:t>
      </w:r>
      <w:r>
        <w:t xml:space="preserve"> </w:t>
      </w:r>
      <w:r>
        <w:t xml:space="preserve">or a spouse of a vulnerable adult (ex lege powers of representation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26 DK, EL, ES, NL and SK.</w:t>
      </w:r>
      <w:r>
        <w:rPr>
          <w:i/>
          <w:iCs/>
        </w:rPr>
        <w:t xml:space="preserve"> </w:t>
      </w:r>
      <w:r>
        <w:rPr>
          <w:i/>
          <w:iCs/>
        </w:rPr>
        <w:t xml:space="preserve">27 BG, HR, HU, IE, IT, LT, MT, PL, RO and SE.</w:t>
      </w:r>
      <w:r>
        <w:rPr>
          <w:i/>
          <w:iCs/>
        </w:rPr>
        <w:t xml:space="preserve"> </w:t>
      </w:r>
      <w:r>
        <w:rPr>
          <w:i/>
          <w:iCs/>
        </w:rPr>
        <w:t xml:space="preserve">28 A table giving an overview of the content of the PIL</w:t>
      </w:r>
      <w:r>
        <w:t xml:space="preserve"> </w:t>
      </w:r>
      <w:r>
        <w:t xml:space="preserve">rules of non-Contracting Parties to the Convention can be found in</w:t>
      </w:r>
      <w:r>
        <w:t xml:space="preserve"> </w:t>
      </w:r>
      <w:r>
        <w:t xml:space="preserve">Annex 10 of this report. This analysis has been prepared by the authors of the 2021 Legal Study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29 In relation to non-Contracting States</w:t>
      </w:r>
      <w:r>
        <w:t xml:space="preserve">, they generally apply their national PIL* rules. To some aspects, such as the applicable</w:t>
      </w:r>
      <w:r>
        <w:t xml:space="preserve"> </w:t>
      </w:r>
      <w:r>
        <w:t xml:space="preserve">law, they will apply the rules of the Convention with non-Contracting Parties*.</w:t>
      </w:r>
      <w:r>
        <w:t xml:space="preserve"> </w:t>
      </w:r>
      <w:r>
        <w:t xml:space="preserve">30 European e-Justice Portal. Legal Aid.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and has connections with another State, authorities need to access the information on (i) the existence of</w:t>
      </w:r>
      <w:r>
        <w:t xml:space="preserve"> </w:t>
      </w:r>
      <w:r>
        <w:t xml:space="preserve">protection measures in another Member State(s) and (ii) the resulting need of the adult to be supported.</w:t>
      </w:r>
      <w:r>
        <w:t xml:space="preserve"> </w:t>
      </w:r>
      <w:r>
        <w:t xml:space="preserve">This can occur in cross-border cases in civil, commercial, and criminal matters. By 2021, all but six</w:t>
      </w:r>
      <w:r>
        <w:t xml:space="preserve"> </w:t>
      </w:r>
      <w:r>
        <w:t xml:space="preserve">Member States had set up registries for protection measures31. Registries in those Member States that</w:t>
      </w:r>
      <w:r>
        <w:t xml:space="preserve"> </w:t>
      </w:r>
      <w:r>
        <w:t xml:space="preserve">have a registry tend to be managed centrally32, with the exception of three Member States33 where the</w:t>
      </w:r>
      <w:r>
        <w:t xml:space="preserve"> </w:t>
      </w:r>
      <w:r>
        <w:t xml:space="preserve">registries are handled by local or municipal authorities. While some registries include information on the</w:t>
      </w:r>
      <w:r>
        <w:t xml:space="preserve"> </w:t>
      </w:r>
      <w:r>
        <w:t xml:space="preserve">protection measures34, others only contain information on powers of representation</w:t>
      </w:r>
      <w:r>
        <w:rPr>
          <w:i/>
          <w:iCs/>
        </w:rPr>
        <w:t xml:space="preserve">35. Fifteen 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 have a digitalised registry36. The access to these registries is generally limited to competent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authorities, although some Member States also enable the protected adult or their representatives to have</w:t>
      </w:r>
      <w:r>
        <w:rPr>
          <w:i/>
          <w:iCs/>
        </w:rPr>
        <w:t xml:space="preserve"> </w:t>
      </w:r>
      <w:r>
        <w:rPr>
          <w:i/>
          <w:iCs/>
        </w:rPr>
        <w:t xml:space="preserve">access to them37. Cross-border access to registers is only possible in five Member States38, one of which</w:t>
      </w:r>
      <w:r>
        <w:rPr>
          <w:i/>
          <w:iCs/>
        </w:rPr>
        <w:t xml:space="preserve"> </w:t>
      </w:r>
      <w:r>
        <w:rPr>
          <w:i/>
          <w:iCs/>
        </w:rPr>
        <w:t xml:space="preserve">only partially39.</w:t>
      </w:r>
      <w:r>
        <w:rPr>
          <w:i/>
          <w:iCs/>
        </w:rPr>
        <w:t xml:space="preserve"> </w:t>
      </w:r>
      <w:r>
        <w:rPr>
          <w:i/>
          <w:iCs/>
        </w:rPr>
        <w:t xml:space="preserve">The political context</w:t>
      </w:r>
      <w:r>
        <w:rPr>
          <w:i/>
          <w:iCs/>
        </w:rPr>
        <w:t xml:space="preserve"> </w:t>
      </w:r>
      <w:r>
        <w:rPr>
          <w:i/>
          <w:iCs/>
        </w:rPr>
        <w:t xml:space="preserve">The cross-border protection of adults. To enhance and facilitate cross-border protection of vulnerable</w:t>
      </w:r>
      <w:r>
        <w:rPr>
          <w:i/>
          <w:iCs/>
        </w:rPr>
        <w:t xml:space="preserve"> </w:t>
      </w:r>
      <w:r>
        <w:rPr>
          <w:i/>
          <w:iCs/>
        </w:rPr>
        <w:t xml:space="preserve">adults</w:t>
      </w:r>
      <w:r>
        <w:t xml:space="preserve">, EU institutions have, since the adoption of the HCCH 2000 Protection of Adults Convention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promoted the ratification of this instrument by the Member States.</w:t>
      </w:r>
      <w:r>
        <w:br/>
      </w:r>
      <w:r>
        <w:rPr>
          <w:i/>
          <w:iCs/>
        </w:rPr>
        <w:t xml:space="preserve">The European Commission has been encouraging Member States to ratify the Convention for several</w:t>
      </w:r>
      <w:r>
        <w:rPr>
          <w:i/>
          <w:iCs/>
        </w:rPr>
        <w:t xml:space="preserve"> </w:t>
      </w:r>
      <w:r>
        <w:rPr>
          <w:i/>
          <w:iCs/>
        </w:rPr>
        <w:t xml:space="preserve">years40. It granted financial support to improve cooperation in that field (for instance the project ‘The</w:t>
      </w:r>
      <w:r>
        <w:rPr>
          <w:i/>
          <w:iCs/>
        </w:rPr>
        <w:t xml:space="preserve"> </w:t>
      </w:r>
      <w:r>
        <w:rPr>
          <w:i/>
          <w:iCs/>
        </w:rPr>
        <w:t xml:space="preserve">Vulnerable’41), translated the Explanatory Report to the Convention</w:t>
      </w:r>
      <w:r>
        <w:t xml:space="preserve"> </w:t>
      </w:r>
      <w:r>
        <w:t xml:space="preserve">into the official languages of the</w:t>
      </w:r>
      <w:r>
        <w:t xml:space="preserve"> </w:t>
      </w:r>
      <w:r>
        <w:t xml:space="preserve">EU, co-organised a joint conference with the HCCH called ‘Cross-border Protection of Vulnerable</w:t>
      </w:r>
      <w:r>
        <w:t xml:space="preserve"> </w:t>
      </w:r>
      <w:r>
        <w:t xml:space="preserve">Adults’ in 2018 and included the cross-border cooperation in the Strategy for the rights of persons with</w:t>
      </w:r>
      <w:r>
        <w:t xml:space="preserve"> </w:t>
      </w:r>
      <w:r>
        <w:t xml:space="preserve">disabilities 2021–203042.</w:t>
      </w:r>
      <w:r>
        <w:t xml:space="preserve"> </w:t>
      </w:r>
      <w:r>
        <w:t xml:space="preserve">The European Parliament has been supporting a possible EU legislative initiative to ratify and</w:t>
      </w:r>
      <w:r>
        <w:t xml:space="preserve"> </w:t>
      </w:r>
      <w:r>
        <w:t xml:space="preserve">complement the Convention since 2008. In its resolution of 1 June 2017, the Parliament called on the</w:t>
      </w:r>
      <w:r>
        <w:t xml:space="preserve"> </w:t>
      </w:r>
      <w:r>
        <w:t xml:space="preserve">Commission to submit a proposal for a regulation designed to improve cooperation among the Member</w:t>
      </w:r>
      <w:r>
        <w:t xml:space="preserve"> </w:t>
      </w:r>
      <w:r>
        <w:t xml:space="preserve">States and to ensure automatic recognition and enforcement of decisions on the protection of vulnerable</w:t>
      </w:r>
      <w:r>
        <w:t xml:space="preserve"> </w:t>
      </w:r>
      <w:r>
        <w:t xml:space="preserve">adults* and mandates in anticipation of incapacity</w:t>
      </w:r>
      <w:r>
        <w:rPr>
          <w:i/>
          <w:iCs/>
        </w:rPr>
        <w:t xml:space="preserve">, on the basis of Article 81(2) TFEU43.</w:t>
      </w:r>
      <w:r>
        <w:rPr>
          <w:i/>
          <w:iCs/>
        </w:rPr>
        <w:t xml:space="preserve"> </w:t>
      </w:r>
      <w:r>
        <w:rPr>
          <w:i/>
          <w:iCs/>
        </w:rPr>
        <w:t xml:space="preserve">The Council has likewise encouraged ratification of the Convention by the Member States since 200844.</w:t>
      </w:r>
      <w:r>
        <w:rPr>
          <w:i/>
          <w:iCs/>
        </w:rPr>
        <w:t xml:space="preserve"> </w:t>
      </w:r>
      <w:r>
        <w:rPr>
          <w:i/>
          <w:iCs/>
        </w:rPr>
        <w:t xml:space="preserve">Most recently, in its conclusions of the Justice and Home Affairs meeting of June 2021, the Council</w:t>
      </w:r>
      <w:r>
        <w:rPr>
          <w:i/>
          <w:iCs/>
        </w:rPr>
        <w:t xml:space="preserve"> </w:t>
      </w:r>
      <w:r>
        <w:rPr>
          <w:i/>
          <w:iCs/>
        </w:rPr>
        <w:t xml:space="preserve">invited those Member States which are parties to the Convention to raise awareness among courts,</w:t>
      </w:r>
      <w:r>
        <w:rPr>
          <w:i/>
          <w:iCs/>
        </w:rPr>
        <w:t xml:space="preserve"> </w:t>
      </w:r>
      <w:r>
        <w:rPr>
          <w:i/>
          <w:iCs/>
        </w:rPr>
        <w:t xml:space="preserve">practitioners and all stakeholders involved in the implementation of the Convention, and those 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 that are not yet Contracting States to ratify the Convention. It also invited Member States to ensure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national measures on the protection of vulnerable adults are in line with the UNCRPD</w:t>
      </w:r>
      <w:r>
        <w:t xml:space="preserve">45.</w:t>
      </w:r>
    </w:p>
    <w:p>
      <w:pPr>
        <w:pStyle w:val="BodyText"/>
      </w:pPr>
      <w:r>
        <w:t xml:space="preserve">31 BG (however Bulgarian law provides for the establishment of a registry), CY, EE, EL, PL and RO.</w:t>
      </w:r>
      <w:r>
        <w:t xml:space="preserve"> </w:t>
      </w:r>
      <w:r>
        <w:t xml:space="preserve">32 This is the case for AT, BE, CZ, DE, DK, FI, ES, HR, HU, IE, LU, NL and SK.</w:t>
      </w:r>
      <w:r>
        <w:br/>
      </w:r>
      <w:r>
        <w:t xml:space="preserve">33 All Member States, except of BG (would be managed by local and municipal authorities once set up), IT and SI.</w:t>
      </w:r>
      <w:r>
        <w:t xml:space="preserve"> </w:t>
      </w:r>
      <w:r>
        <w:t xml:space="preserve">34 AT, BE, ES, FR, HU, IT, IE, LV, MT, PT, SE, SI and SK.</w:t>
      </w:r>
      <w:r>
        <w:t xml:space="preserve"> </w:t>
      </w:r>
      <w:r>
        <w:t xml:space="preserve">35 AT, BE, DE, DK, ES, HR, IE and PT.</w:t>
      </w:r>
      <w:r>
        <w:t xml:space="preserve"> </w:t>
      </w:r>
      <w:r>
        <w:t xml:space="preserve">36 IT, MT and SI have only partially digitalised their registries.</w:t>
      </w:r>
      <w:r>
        <w:br/>
      </w:r>
      <w:r>
        <w:t xml:space="preserve">37 AT, BE, DK, ES, HR, LU and SI.</w:t>
      </w:r>
      <w:r>
        <w:t xml:space="preserve"> </w:t>
      </w:r>
      <w:r>
        <w:t xml:space="preserve">38 DK, FI, IT, NL and SI.</w:t>
      </w:r>
      <w:r>
        <w:t xml:space="preserve"> </w:t>
      </w:r>
      <w:r>
        <w:t xml:space="preserve">39 SI.</w:t>
      </w:r>
      <w:r>
        <w:t xml:space="preserve"> </w:t>
      </w:r>
      <w:r>
        <w:t xml:space="preserve">40 European Commission. (2017). Answer given by Ms Jourová on behalf of the Commission to the parliamentary question</w:t>
      </w:r>
      <w:r>
        <w:t xml:space="preserve"> </w:t>
      </w:r>
      <w:r>
        <w:t xml:space="preserve">E-003844/2017.</w:t>
      </w:r>
      <w:r>
        <w:br/>
      </w:r>
      <w:r>
        <w:t xml:space="preserve">41 Council of the Notariats of the European Union. The Vulnerable. http://www.the-vulnerable.eu/?lang=en</w:t>
      </w:r>
      <w:r>
        <w:t xml:space="preserve"> </w:t>
      </w:r>
      <w:r>
        <w:t xml:space="preserve">42 European Commission. (2021). Union of Equality Strategy for the Rights of Persons with Disabilities 2021–2030.</w:t>
      </w:r>
      <w:r>
        <w:br/>
      </w:r>
      <w:r>
        <w:t xml:space="preserve">43 European Parliament resolution of 1 June 2017 with recommendations to the Commission on the protection of vulnerable</w:t>
      </w:r>
      <w:r>
        <w:t xml:space="preserve"> </w:t>
      </w:r>
      <w:r>
        <w:t xml:space="preserve">adults.</w:t>
      </w:r>
      <w:r>
        <w:br/>
      </w:r>
      <w:r>
        <w:t xml:space="preserve">44 Council Conclusions adopted at the 2899th Council meeting of 24 October 2008.</w:t>
      </w:r>
      <w:r>
        <w:t xml:space="preserve"> </w:t>
      </w:r>
      <w:r>
        <w:t xml:space="preserve">45 Council Conclusions on the Protection of Vulnerable Adults across the European Union 2021/C 330 I/01, (2021).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Synergies with the digitalisation of judicial cooperation. With the COVID-19 pandemic, the trend</w:t>
      </w:r>
      <w:r>
        <w:t xml:space="preserve"> </w:t>
      </w:r>
      <w:r>
        <w:t xml:space="preserve">towards increased digitalisation has been reinforced in the EU46. The increased importance of digital</w:t>
      </w:r>
      <w:r>
        <w:t xml:space="preserve"> </w:t>
      </w:r>
      <w:r>
        <w:t xml:space="preserve">technologies also impacts cross-border judicial cooperation, as the use of digital means of communication</w:t>
      </w:r>
      <w:r>
        <w:t xml:space="preserve"> </w:t>
      </w:r>
      <w:r>
        <w:t xml:space="preserve">has the potential to improve access to justice, facilitate the cooperation between the competent</w:t>
      </w:r>
      <w:r>
        <w:t xml:space="preserve"> </w:t>
      </w:r>
      <w:r>
        <w:t xml:space="preserve">authorities* of different Member States, improve their efficiency and resilience, and alleviate some</w:t>
      </w:r>
      <w:r>
        <w:t xml:space="preserve"> </w:t>
      </w:r>
      <w:r>
        <w:t xml:space="preserve">obstacles in cross-border cases (e.g. language or legal barriers)47. In its Communication of 2 December</w:t>
      </w:r>
      <w:r>
        <w:t xml:space="preserve"> </w:t>
      </w:r>
      <w:r>
        <w:t xml:space="preserve">202048, the Commission committed to make the digital channel the default option in EU cross-border</w:t>
      </w:r>
      <w:r>
        <w:t xml:space="preserve"> </w:t>
      </w:r>
      <w:r>
        <w:t xml:space="preserve">cooperation (‘digital by default’ principle). Consequently, on 1 December 2021, the Commission</w:t>
      </w:r>
      <w:r>
        <w:t xml:space="preserve"> </w:t>
      </w:r>
      <w:r>
        <w:t xml:space="preserve">tabled a digitalisation proposal</w:t>
      </w:r>
      <w:r>
        <w:rPr>
          <w:i/>
          <w:iCs/>
        </w:rPr>
        <w:t xml:space="preserve">49. The proposal aims at fully digitalising the written communication</w:t>
      </w:r>
      <w:r>
        <w:rPr>
          <w:i/>
          <w:iCs/>
        </w:rPr>
        <w:t xml:space="preserve"> </w:t>
      </w:r>
      <w:r>
        <w:rPr>
          <w:i/>
          <w:iCs/>
        </w:rPr>
        <w:t xml:space="preserve">inherent to judicial cooperation in 23 existing EU legal instruments on civil, commercial and criminal</w:t>
      </w:r>
      <w:r>
        <w:rPr>
          <w:i/>
          <w:iCs/>
        </w:rPr>
        <w:t xml:space="preserve"> </w:t>
      </w:r>
      <w:r>
        <w:rPr>
          <w:i/>
          <w:iCs/>
        </w:rPr>
        <w:t xml:space="preserve">matters.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2 PROBLEM DEFINITION</w:t>
      </w:r>
      <w:r>
        <w:rPr>
          <w:i/>
          <w:iCs/>
        </w:rPr>
        <w:t xml:space="preserve"> </w:t>
      </w:r>
      <w:r>
        <w:rPr>
          <w:i/>
          <w:iCs/>
        </w:rPr>
        <w:t xml:space="preserve">In cross-border cases, adults</w:t>
      </w:r>
      <w:r>
        <w:t xml:space="preserve"> </w:t>
      </w:r>
      <w:r>
        <w:t xml:space="preserve">are confronted with a patchwork of different PIL rules which makes it</w:t>
      </w:r>
      <w:r>
        <w:t xml:space="preserve"> </w:t>
      </w:r>
      <w:r>
        <w:t xml:space="preserve">difficult, if not impossible, to know in advance which court will have jurisdiction over their case, which</w:t>
      </w:r>
      <w:r>
        <w:t xml:space="preserve"> </w:t>
      </w:r>
      <w:r>
        <w:t xml:space="preserve">law will apply, and at the end of the day whether or not protection measures already taken, or</w:t>
      </w:r>
      <w:r>
        <w:t xml:space="preserve"> </w:t>
      </w:r>
      <w:r>
        <w:t xml:space="preserve">arrangements made in advance will be accepted abroad. Outside the borders of their Member State,</w:t>
      </w:r>
      <w:r>
        <w:t xml:space="preserve"> </w:t>
      </w:r>
      <w:r>
        <w:t xml:space="preserve">adults cannot predict how their case will be handled. The same goes for legal practitioners advising</w:t>
      </w:r>
      <w:r>
        <w:t xml:space="preserve"> </w:t>
      </w:r>
      <w:r>
        <w:t xml:space="preserve">clients or drawing up legal acts (e.g. powers of representation). As soon as action needs to be taken</w:t>
      </w:r>
      <w:r>
        <w:t xml:space="preserve"> </w:t>
      </w:r>
      <w:r>
        <w:t xml:space="preserve">abroad, for instance when it is necessary to close or open a bank account, transfer funds, sell a property,</w:t>
      </w:r>
      <w:r>
        <w:t xml:space="preserve"> </w:t>
      </w:r>
      <w:r>
        <w:t xml:space="preserve">move, accept a succession, stop a medical treatment, consent to a surgery, be placed in an institution etc.,</w:t>
      </w:r>
      <w:r>
        <w:t xml:space="preserve"> </w:t>
      </w:r>
      <w:r>
        <w:t xml:space="preserve">an additional burden in the form of lengthy and expensive proceedings is put on the adults, and in turn</w:t>
      </w:r>
      <w:r>
        <w:t xml:space="preserve"> </w:t>
      </w:r>
      <w:r>
        <w:t xml:space="preserve">on their families, representatives and on competent authorities.</w:t>
      </w:r>
      <w:r>
        <w:br/>
      </w:r>
      <w:r>
        <w:t xml:space="preserve">In some instances, domestic law requires the initiation of court proceedings to obtain the recognition of</w:t>
      </w:r>
      <w:r>
        <w:t xml:space="preserve"> </w:t>
      </w:r>
      <w:r>
        <w:t xml:space="preserve">the protection measures or the powers granted in another Member State50. Eventually, at the end of this</w:t>
      </w:r>
      <w:r>
        <w:t xml:space="preserve"> </w:t>
      </w:r>
      <w:r>
        <w:t xml:space="preserve">long process, the recognition may be refused by a court or by other actors in a State other than the State</w:t>
      </w:r>
      <w:r>
        <w:t xml:space="preserve"> </w:t>
      </w:r>
      <w:r>
        <w:t xml:space="preserve">where the measure was adopted. In that scenario, even though a measure is in place in the State of origin,</w:t>
      </w:r>
      <w:r>
        <w:t xml:space="preserve"> </w:t>
      </w:r>
      <w:r>
        <w:t xml:space="preserve">a new procedure will have to be initiated in that other State to advance the case51.</w:t>
      </w:r>
      <w:r>
        <w:t xml:space="preserve"> </w:t>
      </w:r>
      <w:r>
        <w:t xml:space="preserve">Despite the lack of statistical information (and the lack of comparability of such information where it</w:t>
      </w:r>
      <w:r>
        <w:t xml:space="preserve"> </w:t>
      </w:r>
      <w:r>
        <w:t xml:space="preserve">exists), the findings on the existence of these challenges are based on solid evidence gathered, e.g. </w:t>
      </w:r>
      <w:r>
        <w:t xml:space="preserve"> </w:t>
      </w:r>
      <w:r>
        <w:t xml:space="preserve">through fact-finding missions, consultations of practitioners and experts, online surveys, interviews, case</w:t>
      </w:r>
      <w:r>
        <w:t xml:space="preserve"> </w:t>
      </w:r>
      <w:r>
        <w:t xml:space="preserve">law, and multiple reports from the academia and the European Parliament52.</w:t>
      </w:r>
      <w:r>
        <w:t xml:space="preserve"> </w:t>
      </w:r>
      <w:r>
        <w:t xml:space="preserve">It must be noted that in describing the problems, the upcoming section differentiates between Member</w:t>
      </w:r>
      <w:r>
        <w:t xml:space="preserve"> </w:t>
      </w:r>
      <w:r>
        <w:t xml:space="preserve">States that are and that are not Contracting Parties to the HCCH 2000 Protection of Adults Convention</w:t>
      </w:r>
      <w:r>
        <w:t xml:space="preserve"> </w:t>
      </w:r>
      <w:r>
        <w:t xml:space="preserve">only partially. This is because the Convention can only solve problems in Contracting Parties in relation</w:t>
      </w:r>
      <w:r>
        <w:t xml:space="preserve"> </w:t>
      </w:r>
      <w:r>
        <w:t xml:space="preserve">to other Contracting Parties and not where one of the Member States involved is not a Contracting Party.</w:t>
      </w:r>
      <w:r>
        <w:t xml:space="preserve"> </w:t>
      </w:r>
      <w:r>
        <w:t xml:space="preserve">The problems thus remain when cross-border cases involve one of the 15 EU Member States that have</w:t>
      </w:r>
    </w:p>
    <w:p>
      <w:pPr>
        <w:pStyle w:val="BodyText"/>
      </w:pPr>
      <w:r>
        <w:t xml:space="preserve">46 Economist Intelligence. (2021). Digitalisation surges in Europe during the pandemic.</w:t>
      </w:r>
      <w:r>
        <w:br/>
      </w:r>
      <w:r>
        <w:t xml:space="preserve">47 European Commission. (2021). Impact assessment of the digitalisation proposal*.</w:t>
      </w:r>
      <w:r>
        <w:br/>
      </w:r>
      <w:r>
        <w:t xml:space="preserve">48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on digitalisation of justice in the EU: a toolbox of opportunities.</w:t>
      </w:r>
      <w:r>
        <w:br/>
      </w:r>
      <w:r>
        <w:t xml:space="preserve">49 EUR-Lex - 52021PC0759 - EN - EUR-Lex (europa.eu).</w:t>
      </w:r>
      <w:r>
        <w:t xml:space="preserve"> </w:t>
      </w:r>
      <w:r>
        <w:t xml:space="preserve">50 In 12 non-Contracting Member States, recognition of a foreign protection measure requires judicial proceedings, see</w:t>
      </w:r>
      <w:r>
        <w:t xml:space="preserve"> </w:t>
      </w:r>
      <w:r>
        <w:t xml:space="preserve">Annex 10.</w:t>
      </w:r>
      <w:r>
        <w:t xml:space="preserve"> </w:t>
      </w:r>
      <w:r>
        <w:t xml:space="preserve">51 For a list of all Member States where recognition is not automatic and has to be granted by a court, see Annex 10.</w:t>
      </w:r>
      <w:r>
        <w:t xml:space="preserve"> </w:t>
      </w:r>
      <w:r>
        <w:t xml:space="preserve">52 For details concerning the sources of evidence for this report, see Annex 1 (Evidence, sources and quality) and Annex 2</w:t>
      </w:r>
      <w:r>
        <w:t xml:space="preserve"> </w:t>
      </w:r>
      <w:r>
        <w:t xml:space="preserve">(Stakeholder consultations).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not ratified the Convention53. In addition, the Convention provides only ‘core’ private international law</w:t>
      </w:r>
      <w:r>
        <w:t xml:space="preserve"> </w:t>
      </w:r>
      <w:r>
        <w:t xml:space="preserve">rules suitable for international context but does not go as far as is the standard in the EU justice area, thus</w:t>
      </w:r>
      <w:r>
        <w:t xml:space="preserve"> </w:t>
      </w:r>
      <w:r>
        <w:t xml:space="preserve">leaving some issues unaddressed. Annex 7 of this report elaborates in more detail which problems</w:t>
      </w:r>
      <w:r>
        <w:t xml:space="preserve"> </w:t>
      </w:r>
      <w:r>
        <w:t xml:space="preserve">could be solved if all Member States were Contracting Parties to the Convention and which</w:t>
      </w:r>
      <w:r>
        <w:t xml:space="preserve"> </w:t>
      </w:r>
      <w:r>
        <w:t xml:space="preserve">problems the Convention does not address.</w:t>
      </w:r>
      <w:r>
        <w:br/>
      </w:r>
      <w:r>
        <w:t xml:space="preserve">Figure 1: Problem Tree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Understandably, cross-border cases have been identified by many stakeholders as more complex than</w:t>
      </w:r>
      <w:r>
        <w:t xml:space="preserve"> </w:t>
      </w:r>
      <w:r>
        <w:t xml:space="preserve">domestic ones, since they always involve the prior application of PIL* rules on top of the national rules,</w:t>
      </w:r>
      <w:r>
        <w:t xml:space="preserve"> </w:t>
      </w:r>
      <w:r>
        <w:t xml:space="preserve">to establish jurisdiction and the applicable law, and, if applicable, to assess whether a foreign measure</w:t>
      </w:r>
      <w:r>
        <w:t xml:space="preserve"> </w:t>
      </w:r>
      <w:r>
        <w:t xml:space="preserve">can be given legal effects54. This complexity is also per se problematic for the adults, their families or</w:t>
      </w:r>
      <w:r>
        <w:t xml:space="preserve"> </w:t>
      </w:r>
      <w:r>
        <w:t xml:space="preserve">representatives as well as for authorities and legal practitioners, and should be therefore reduced to the</w:t>
      </w:r>
      <w:r>
        <w:t xml:space="preserve"> </w:t>
      </w:r>
      <w:r>
        <w:t xml:space="preserve">extent possible in all cases.</w:t>
      </w:r>
      <w:r>
        <w:t xml:space="preserve"> </w:t>
      </w:r>
      <w:r>
        <w:t xml:space="preserve">In this context, three specific problems were identified: (i) the lack of legal certainty; (ii) lengthy and</w:t>
      </w:r>
      <w:r>
        <w:t xml:space="preserve"> </w:t>
      </w:r>
      <w:r>
        <w:t xml:space="preserve">costly proceedings; and (iii) non-recognition of court decisions and non-acceptance of powers of</w:t>
      </w:r>
      <w:r>
        <w:t xml:space="preserve"> </w:t>
      </w:r>
      <w:r>
        <w:t xml:space="preserve">representation*.</w:t>
      </w:r>
      <w:r>
        <w:t xml:space="preserve"> </w:t>
      </w:r>
      <w:r>
        <w:t xml:space="preserve">2.1.1 2.1.1 The problems</w:t>
      </w:r>
      <w:r>
        <w:t xml:space="preserve"> </w:t>
      </w:r>
      <w:r>
        <w:t xml:space="preserve">2.1.1.1 The lack of legal certainty</w:t>
      </w:r>
      <w:r>
        <w:t xml:space="preserve"> </w:t>
      </w:r>
      <w:r>
        <w:t xml:space="preserve">The concept of legal certainty refers to the predictability of a given legal system, as well as its</w:t>
      </w:r>
      <w:r>
        <w:t xml:space="preserve"> </w:t>
      </w:r>
      <w:r>
        <w:t xml:space="preserve">transparency and the guarantee that there is no room for arbitrariness. Legal certainty is ensured when</w:t>
      </w:r>
    </w:p>
    <w:p>
      <w:pPr>
        <w:pStyle w:val="BodyText"/>
      </w:pPr>
      <w:r>
        <w:t xml:space="preserve">53 Currently, among the total of 220 possible bilateral relationships that the 11 Contracting EU Member States can have with</w:t>
      </w:r>
      <w:r>
        <w:t xml:space="preserve"> </w:t>
      </w:r>
      <w:r>
        <w:t xml:space="preserve">the other EU Member States, only 55 are covered by the Convention (25% of the cases), while 165 (75%) are not covered.</w:t>
      </w:r>
      <w:r>
        <w:t xml:space="preserve"> </w:t>
      </w:r>
      <w:r>
        <w:t xml:space="preserve">The prevalence of the problems and their consequences in Contracting EU Member States is therefore currently only reduced</w:t>
      </w:r>
      <w:r>
        <w:t xml:space="preserve"> </w:t>
      </w:r>
      <w:r>
        <w:t xml:space="preserve">to a limited extent by the operation of the Convention.</w:t>
      </w:r>
      <w:r>
        <w:t xml:space="preserve"> </w:t>
      </w:r>
      <w:r>
        <w:t xml:space="preserve">54 French judge and representatives from Council of Bars and Law Societies of Europe (CCBE) – the first focus group*.</w:t>
      </w:r>
      <w:r>
        <w:br/>
      </w:r>
      <w:r>
        <w:t xml:space="preserve">CAUSES/</w:t>
      </w:r>
      <w:r>
        <w:t xml:space="preserve"> </w:t>
      </w:r>
      <w:r>
        <w:t xml:space="preserve">DRIVERS</w:t>
      </w:r>
      <w:r>
        <w:t xml:space="preserve"> </w:t>
      </w:r>
      <w:r>
        <w:t xml:space="preserve">(Direct causes)</w:t>
      </w:r>
      <w:r>
        <w:t xml:space="preserve"> </w:t>
      </w:r>
      <w:r>
        <w:t xml:space="preserve">PROBLEMS</w:t>
      </w:r>
      <w:r>
        <w:t xml:space="preserve"> </w:t>
      </w:r>
      <w:r>
        <w:t xml:space="preserve">PROBLEM</w:t>
      </w:r>
      <w:r>
        <w:t xml:space="preserve"> </w:t>
      </w:r>
      <w:r>
        <w:t xml:space="preserve">CONSEQUENCES</w:t>
      </w:r>
      <w:r>
        <w:t xml:space="preserve"> </w:t>
      </w:r>
      <w:r>
        <w:t xml:space="preserve">(Indirect)</w:t>
      </w:r>
      <w:r>
        <w:t xml:space="preserve"> </w:t>
      </w:r>
      <w:r>
        <w:t xml:space="preserve">Conflicting rules on</w:t>
      </w:r>
      <w:r>
        <w:t xml:space="preserve"> </w:t>
      </w:r>
      <w:r>
        <w:t xml:space="preserve">applicable laws</w:t>
      </w:r>
      <w:r>
        <w:t xml:space="preserve"> </w:t>
      </w:r>
      <w:r>
        <w:t xml:space="preserve">Lengthy and costly proceedings</w:t>
      </w:r>
      <w:r>
        <w:t xml:space="preserve"> </w:t>
      </w:r>
      <w:r>
        <w:t xml:space="preserve">(vulnerable adults, their representatives, families and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Impossible or limited</w:t>
      </w:r>
      <w:r>
        <w:t xml:space="preserve"> </w:t>
      </w:r>
      <w:r>
        <w:t xml:space="preserve">cooperation between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Unnecessary or complex</w:t>
      </w:r>
      <w:r>
        <w:t xml:space="preserve"> </w:t>
      </w:r>
      <w:r>
        <w:t xml:space="preserve">enforcement proceedings</w:t>
      </w:r>
      <w:r>
        <w:t xml:space="preserve"> </w:t>
      </w:r>
      <w:r>
        <w:t xml:space="preserve">(exequatur)</w:t>
      </w:r>
      <w:r>
        <w:t xml:space="preserve"> </w:t>
      </w:r>
      <w:r>
        <w:t xml:space="preserve">PROBLEM</w:t>
      </w:r>
      <w:r>
        <w:t xml:space="preserve"> </w:t>
      </w:r>
      <w:r>
        <w:t xml:space="preserve">CONSEQUENCES</w:t>
      </w:r>
      <w:r>
        <w:t xml:space="preserve"> </w:t>
      </w:r>
      <w:r>
        <w:t xml:space="preserve">(Direct)</w:t>
      </w:r>
      <w:r>
        <w:t xml:space="preserve"> </w:t>
      </w:r>
      <w:r>
        <w:t xml:space="preserve">Risk of physical and</w:t>
      </w:r>
      <w:r>
        <w:t xml:space="preserve"> </w:t>
      </w:r>
      <w:r>
        <w:t xml:space="preserve">psychological abuse as a</w:t>
      </w:r>
      <w:r>
        <w:t xml:space="preserve"> </w:t>
      </w:r>
      <w:r>
        <w:t xml:space="preserve">result of the lack of</w:t>
      </w:r>
      <w:r>
        <w:t xml:space="preserve"> </w:t>
      </w:r>
      <w:r>
        <w:t xml:space="preserve">protection</w:t>
      </w:r>
      <w:r>
        <w:t xml:space="preserve"> </w:t>
      </w:r>
      <w:r>
        <w:t xml:space="preserve">Obstacles to</w:t>
      </w:r>
      <w:r>
        <w:t xml:space="preserve"> </w:t>
      </w:r>
      <w:r>
        <w:t xml:space="preserve">access to justice</w:t>
      </w:r>
      <w:r>
        <w:t xml:space="preserve"> </w:t>
      </w:r>
      <w:r>
        <w:t xml:space="preserve">Rights of vulnerable adults in cross-border situations at risk</w:t>
      </w:r>
      <w:r>
        <w:t xml:space="preserve"> </w:t>
      </w:r>
      <w:r>
        <w:t xml:space="preserve">Protection measures and powers of</w:t>
      </w:r>
      <w:r>
        <w:t xml:space="preserve"> </w:t>
      </w:r>
      <w:r>
        <w:t xml:space="preserve">representation are not recognised</w:t>
      </w:r>
      <w:r>
        <w:t xml:space="preserve"> </w:t>
      </w:r>
      <w:r>
        <w:t xml:space="preserve">(vulnerable adults, their representatives and families)</w:t>
      </w:r>
      <w:r>
        <w:t xml:space="preserve"> </w:t>
      </w:r>
      <w:r>
        <w:t xml:space="preserve">Lack of legal certainty</w:t>
      </w:r>
      <w:r>
        <w:t xml:space="preserve"> </w:t>
      </w:r>
      <w:r>
        <w:t xml:space="preserve">(general public and public authorities)</w:t>
      </w:r>
      <w:r>
        <w:t xml:space="preserve"> </w:t>
      </w:r>
      <w:r>
        <w:t xml:space="preserve">Risk of dispossession or</w:t>
      </w:r>
      <w:r>
        <w:t xml:space="preserve"> </w:t>
      </w:r>
      <w:r>
        <w:t xml:space="preserve">denied access to the</w:t>
      </w:r>
      <w:r>
        <w:t xml:space="preserve"> </w:t>
      </w:r>
      <w:r>
        <w:t xml:space="preserve">adult’s property abroad</w:t>
      </w:r>
      <w:r>
        <w:t xml:space="preserve"> </w:t>
      </w:r>
      <w:r>
        <w:t xml:space="preserve">Impediment to self-</w:t>
      </w:r>
      <w:r>
        <w:t xml:space="preserve"> </w:t>
      </w:r>
      <w:r>
        <w:t xml:space="preserve">determination and</w:t>
      </w:r>
      <w:r>
        <w:t xml:space="preserve"> </w:t>
      </w:r>
      <w:r>
        <w:t xml:space="preserve">autonomy</w:t>
      </w:r>
      <w:r>
        <w:t xml:space="preserve"> </w:t>
      </w:r>
      <w:r>
        <w:t xml:space="preserve">Obstacles to free</w:t>
      </w:r>
      <w:r>
        <w:t xml:space="preserve"> </w:t>
      </w:r>
      <w:r>
        <w:t xml:space="preserve">movement</w:t>
      </w:r>
      <w:r>
        <w:t xml:space="preserve"> </w:t>
      </w:r>
      <w:r>
        <w:t xml:space="preserve">Complex conflicting</w:t>
      </w:r>
      <w:r>
        <w:t xml:space="preserve"> </w:t>
      </w:r>
      <w:r>
        <w:t xml:space="preserve">rules on jurisdiction</w:t>
      </w:r>
      <w:r>
        <w:t xml:space="preserve"> </w:t>
      </w:r>
      <w:r>
        <w:t xml:space="preserve">Conflicting and complex rules on</w:t>
      </w:r>
      <w:r>
        <w:t xml:space="preserve"> </w:t>
      </w:r>
      <w:r>
        <w:t xml:space="preserve">recognition of protection</w:t>
      </w:r>
      <w:r>
        <w:t xml:space="preserve"> </w:t>
      </w:r>
      <w:r>
        <w:t xml:space="preserve">measures (e.g. court decisions)</w:t>
      </w:r>
      <w:r>
        <w:t xml:space="preserve"> </w:t>
      </w:r>
      <w:r>
        <w:t xml:space="preserve">and of powers of representation</w:t>
      </w:r>
      <w:r>
        <w:t xml:space="preserve"> </w:t>
      </w:r>
      <w:r>
        <w:t xml:space="preserve">adopted abroad</w:t>
      </w:r>
      <w:r>
        <w:t xml:space="preserve"> </w:t>
      </w:r>
      <w:r>
        <w:t xml:space="preserve">Costs and</w:t>
      </w:r>
      <w:r>
        <w:t xml:space="preserve"> </w:t>
      </w:r>
      <w:r>
        <w:t xml:space="preserve">workload for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EXTERNAL</w:t>
      </w:r>
      <w:r>
        <w:t xml:space="preserve"> </w:t>
      </w:r>
      <w:r>
        <w:t xml:space="preserve">FACTORS</w:t>
      </w:r>
      <w:r>
        <w:t xml:space="preserve"> </w:t>
      </w:r>
      <w:r>
        <w:t xml:space="preserve">Increase prevalence of serious mental health</w:t>
      </w:r>
      <w:r>
        <w:t xml:space="preserve"> </w:t>
      </w:r>
      <w:r>
        <w:t xml:space="preserve">and physical disability associated with an</w:t>
      </w:r>
      <w:r>
        <w:t xml:space="preserve"> </w:t>
      </w:r>
      <w:r>
        <w:t xml:space="preserve">ageing population</w:t>
      </w:r>
      <w:r>
        <w:t xml:space="preserve"> </w:t>
      </w:r>
      <w:r>
        <w:t xml:space="preserve">Partial ratification of the 2020</w:t>
      </w:r>
      <w:r>
        <w:t xml:space="preserve"> </w:t>
      </w:r>
      <w:r>
        <w:t xml:space="preserve">Hague Convention among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Increase of cross-border</w:t>
      </w:r>
      <w:r>
        <w:t xml:space="preserve"> </w:t>
      </w:r>
      <w:r>
        <w:t xml:space="preserve">movement of EU citizens</w:t>
      </w:r>
      <w:r>
        <w:t xml:space="preserve"> </w:t>
      </w:r>
      <w:r>
        <w:t xml:space="preserve">Increase of</w:t>
      </w:r>
      <w:r>
        <w:t xml:space="preserve"> </w:t>
      </w:r>
      <w:r>
        <w:t xml:space="preserve">digitalisation of</w:t>
      </w:r>
      <w:r>
        <w:t xml:space="preserve"> </w:t>
      </w:r>
      <w:r>
        <w:t xml:space="preserve">exchanges</w:t>
      </w:r>
      <w:r>
        <w:t xml:space="preserve"> </w:t>
      </w:r>
      <w:r>
        <w:t xml:space="preserve">Language barriers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the subjects of a legal system know exactly what to expect and how to adapt their conduct. This principle</w:t>
      </w:r>
      <w:r>
        <w:t xml:space="preserve"> </w:t>
      </w:r>
      <w:r>
        <w:t xml:space="preserve">is therefore fundamental for preserving individual freedom55.</w:t>
      </w:r>
      <w:r>
        <w:br/>
      </w:r>
      <w:r>
        <w:t xml:space="preserve">In cross-border situations, the principle of legal certainty implies that adults themselves, but also their</w:t>
      </w:r>
      <w:r>
        <w:t xml:space="preserve"> </w:t>
      </w:r>
      <w:r>
        <w:t xml:space="preserve">relatives and representatives should be assured that their rights and protection granted in one EU Member</w:t>
      </w:r>
      <w:r>
        <w:t xml:space="preserve"> </w:t>
      </w:r>
      <w:r>
        <w:t xml:space="preserve">State will be recognised and guaranteed in all other Member States, and should know under which law</w:t>
      </w:r>
      <w:r>
        <w:t xml:space="preserve"> </w:t>
      </w:r>
      <w:r>
        <w:t xml:space="preserve">their case will be considered and by which authority. Legal certainty also entails for competent authorities</w:t>
      </w:r>
      <w:r>
        <w:t xml:space="preserve"> </w:t>
      </w:r>
      <w:r>
        <w:t xml:space="preserve">of Member States to know which foreign body to communicate with, to ensure that their nationals are</w:t>
      </w:r>
      <w:r>
        <w:t xml:space="preserve"> </w:t>
      </w:r>
      <w:r>
        <w:t xml:space="preserve">protected abroad, and to be able to have a reliable and quick access to foreign law when necessary.</w:t>
      </w:r>
      <w:r>
        <w:t xml:space="preserve"> </w:t>
      </w:r>
      <w:r>
        <w:t xml:space="preserve">Legal certainty is considered a significant problem by the stakeholders consulted in the context of this</w:t>
      </w:r>
      <w:r>
        <w:t xml:space="preserve"> </w:t>
      </w:r>
      <w:r>
        <w:t xml:space="preserve">impact assessment. Out of 33 stakeholders interviewed by an external contractor* about the importance</w:t>
      </w:r>
      <w:r>
        <w:t xml:space="preserve"> </w:t>
      </w:r>
      <w:r>
        <w:t xml:space="preserve">of the lack of legal certainty as an obstacle to the protection of vulnerable adults in cross-border</w:t>
      </w:r>
      <w:r>
        <w:t xml:space="preserve"> </w:t>
      </w:r>
      <w:r>
        <w:t xml:space="preserve">situations, 29 (88%) considered this issue as very or rather important. Of all problems identified, the lack</w:t>
      </w:r>
      <w:r>
        <w:t xml:space="preserve"> </w:t>
      </w:r>
      <w:r>
        <w:t xml:space="preserve">of legal certainty was regarded as the most important problem by the stakeholders. This conclusion is</w:t>
      </w:r>
      <w:r>
        <w:t xml:space="preserve"> </w:t>
      </w:r>
      <w:r>
        <w:t xml:space="preserve">corroborated by many other sources beyond the interviews. For instance, concerns based on broad</w:t>
      </w:r>
      <w:r>
        <w:t xml:space="preserve"> </w:t>
      </w:r>
      <w:r>
        <w:t xml:space="preserve">practical experience in multiple cases have been expressed by stakeholders representing a large number</w:t>
      </w:r>
      <w:r>
        <w:t xml:space="preserve"> </w:t>
      </w:r>
      <w:r>
        <w:t xml:space="preserve">of legal practitioners56. This issue was also expressly mentioned by stakeholders in replies to the Call for</w:t>
      </w:r>
      <w:r>
        <w:t xml:space="preserve"> </w:t>
      </w:r>
      <w:r>
        <w:t xml:space="preserve">Evidence</w:t>
      </w:r>
      <w:r>
        <w:rPr>
          <w:i/>
          <w:iCs/>
        </w:rPr>
        <w:t xml:space="preserve">, where a number of practitioners reported experiencing practical difficulties related to the lack</w:t>
      </w:r>
      <w:r>
        <w:rPr>
          <w:i/>
          <w:iCs/>
        </w:rPr>
        <w:t xml:space="preserve"> </w:t>
      </w:r>
      <w:r>
        <w:rPr>
          <w:i/>
          <w:iCs/>
        </w:rPr>
        <w:t xml:space="preserve">of legal certainty in cross-border situations57. It follows from the nature of this problem that 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data on the phenomenon of legal uncertainty could not be collected.</w:t>
      </w:r>
      <w:r>
        <w:br/>
      </w:r>
      <w:r>
        <w:rPr>
          <w:i/>
          <w:iCs/>
        </w:rPr>
        <w:t xml:space="preserve">2.1.1.2 Lengthy and costly 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Despite the fragmented data on the average length and costs of cross-border proceedings58, it is estimated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average duration of cases involving the protection of adults and having cross-border aspects is</w:t>
      </w:r>
      <w:r>
        <w:rPr>
          <w:i/>
          <w:iCs/>
        </w:rPr>
        <w:t xml:space="preserve"> </w:t>
      </w:r>
      <w:r>
        <w:rPr>
          <w:i/>
          <w:iCs/>
        </w:rPr>
        <w:t xml:space="preserve">considerably longer than that of comparable national cases59. An extreme example of such long duration</w:t>
      </w:r>
      <w:r>
        <w:rPr>
          <w:i/>
          <w:iCs/>
        </w:rPr>
        <w:t xml:space="preserve"> </w:t>
      </w:r>
      <w:r>
        <w:rPr>
          <w:i/>
          <w:iCs/>
        </w:rPr>
        <w:t xml:space="preserve">was a case concerning the recognition of a protection measure between Germany and Greece which lasted</w:t>
      </w:r>
      <w:r>
        <w:rPr>
          <w:i/>
          <w:iCs/>
        </w:rPr>
        <w:t xml:space="preserve"> </w:t>
      </w:r>
      <w:r>
        <w:rPr>
          <w:i/>
          <w:iCs/>
        </w:rPr>
        <w:t xml:space="preserve">12 years60.</w:t>
      </w:r>
      <w:r>
        <w:rPr>
          <w:i/>
          <w:iCs/>
        </w:rPr>
        <w:t xml:space="preserve"> </w:t>
      </w:r>
      <w:r>
        <w:rPr>
          <w:i/>
          <w:iCs/>
        </w:rPr>
        <w:t xml:space="preserve">There are inherent factors to those cross-border cases that automatically increase their length and the</w:t>
      </w:r>
      <w:r>
        <w:rPr>
          <w:i/>
          <w:iCs/>
        </w:rPr>
        <w:t xml:space="preserve"> </w:t>
      </w:r>
      <w:r>
        <w:rPr>
          <w:i/>
          <w:iCs/>
        </w:rPr>
        <w:t xml:space="preserve">costs incurred, such as the language difference, the geographical distance, or the different legal systems.</w:t>
      </w:r>
      <w:r>
        <w:rPr>
          <w:i/>
          <w:iCs/>
        </w:rPr>
        <w:t xml:space="preserve"> </w:t>
      </w:r>
      <w:r>
        <w:rPr>
          <w:i/>
          <w:iCs/>
        </w:rPr>
        <w:t xml:space="preserve">In addition, courts have the obligation to verify their international jurisdiction and applicable law which</w:t>
      </w:r>
      <w:r>
        <w:rPr>
          <w:i/>
          <w:iCs/>
        </w:rPr>
        <w:t xml:space="preserve"> </w:t>
      </w:r>
      <w:r>
        <w:rPr>
          <w:i/>
          <w:iCs/>
        </w:rPr>
        <w:t xml:space="preserve">is an additional procedural step that takes time. In some cases, they will also have to rule on the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of a foreign measure.</w:t>
      </w:r>
      <w:r>
        <w:br/>
      </w:r>
      <w:r>
        <w:rPr>
          <w:i/>
          <w:iCs/>
        </w:rPr>
        <w:t xml:space="preserve">The most frequent case scenarios and the corresponding types of costs that the adults</w:t>
      </w:r>
      <w:r>
        <w:t xml:space="preserve"> </w:t>
      </w:r>
      <w:r>
        <w:t xml:space="preserve">may incur in</w:t>
      </w:r>
      <w:r>
        <w:t xml:space="preserve"> </w:t>
      </w:r>
      <w:r>
        <w:t xml:space="preserve">cross-border situations are illustrated in Table 1: Costs borne by adults in cross-border context:</w:t>
      </w:r>
      <w:r>
        <w:t xml:space="preserve"> </w:t>
      </w:r>
      <w:r>
        <w:t xml:space="preserve">current situation - illustrations per various scenarios.</w:t>
      </w:r>
      <w:r>
        <w:t xml:space="preserve"> </w:t>
      </w:r>
      <w:r>
        <w:t xml:space="preserve">When asked about the problems impeding the protection of vulnerable adults in cross-border situations,</w:t>
      </w:r>
      <w:r>
        <w:t xml:space="preserve"> </w:t>
      </w:r>
      <w:r>
        <w:t xml:space="preserve">20 out of 33 stakeholders interviewed by the external contractor estimated that the length and costs of</w:t>
      </w:r>
    </w:p>
    <w:p>
      <w:pPr>
        <w:pStyle w:val="BodyText"/>
      </w:pPr>
      <w:r>
        <w:t xml:space="preserve">55 Fenwick, M., &amp; Wrbka, S. (2016). The Shifting Meaning of Legal Certainty. In M. Fenwick &amp; S. Wrbka (Eds.), Legal</w:t>
      </w:r>
      <w:r>
        <w:t xml:space="preserve"> </w:t>
      </w:r>
      <w:r>
        <w:t xml:space="preserve">Certainty in a Contemporary Context: Private and Criminal Law Perspectives (pp. 1–6). Springer Singapore.</w:t>
      </w:r>
      <w:r>
        <w:br/>
      </w:r>
      <w:r>
        <w:t xml:space="preserve">56 This issue was for instance raised during the interviews by a representative of the CNUE* – an organisation representing</w:t>
      </w:r>
      <w:r>
        <w:t xml:space="preserve"> </w:t>
      </w:r>
      <w:r>
        <w:t xml:space="preserve">over 45 000 notaries from the EU.</w:t>
      </w:r>
      <w:r>
        <w:t xml:space="preserve"> </w:t>
      </w:r>
      <w:r>
        <w:t xml:space="preserve">57 See for instance Commission de droit des tutelles du barreau de Luxembourg. (2022). Call for evidence for an impact</w:t>
      </w:r>
      <w:r>
        <w:t xml:space="preserve"> </w:t>
      </w:r>
      <w:r>
        <w:t xml:space="preserve">assessment - Feedback on Civil judicial cooperation – EU-wide protection for vulnerable adults, indicating that it was</w:t>
      </w:r>
      <w:r>
        <w:t xml:space="preserve"> </w:t>
      </w:r>
      <w:r>
        <w:t xml:space="preserve">‘frequent’ for persons protected in Luxembourg to have assets abroad, and that managing such assets was ‘very problematic’</w:t>
      </w:r>
      <w:r>
        <w:t xml:space="preserve"> </w:t>
      </w:r>
      <w:r>
        <w:t xml:space="preserve">and required representation by a lawyer. The small Court of Valenciennes (France) indicated having approx. 1300 cross-border</w:t>
      </w:r>
      <w:r>
        <w:t xml:space="preserve"> </w:t>
      </w:r>
      <w:r>
        <w:t xml:space="preserve">cases concerning the protection of adults.</w:t>
      </w:r>
      <w:r>
        <w:t xml:space="preserve"> </w:t>
      </w:r>
      <w:r>
        <w:t xml:space="preserve">58 The computer system of national courts does not allow the foreign element in a case to be recorded, making it thus</w:t>
      </w:r>
      <w:r>
        <w:t xml:space="preserve"> </w:t>
      </w:r>
      <w:r>
        <w:t xml:space="preserve">impossible to compare the duration of national and international cases. For more details, see the report from the RESIJ</w:t>
      </w:r>
      <w:r>
        <w:t xml:space="preserve"> </w:t>
      </w:r>
      <w:r>
        <w:t xml:space="preserve">fact-finding mission</w:t>
      </w:r>
      <w:r>
        <w:rPr>
          <w:i/>
          <w:iCs/>
        </w:rPr>
        <w:t xml:space="preserve">. Out-of-court cases are by definition not recorded and not subject to statistical data.</w:t>
      </w:r>
      <w:r>
        <w:br/>
      </w:r>
      <w:r>
        <w:rPr>
          <w:i/>
          <w:iCs/>
        </w:rPr>
        <w:t xml:space="preserve">59 See the 2021 Legal Study</w:t>
      </w:r>
      <w:r>
        <w:t xml:space="preserve">.</w:t>
      </w:r>
      <w:r>
        <w:br/>
      </w:r>
      <w:r>
        <w:t xml:space="preserve">60 Anthimos, A. (2019). International Civil Litigation in Greece – The Odyssey of a legal guardian.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judicial or administrative proceedings for vulnerable adults, their families and representatives were very</w:t>
      </w:r>
      <w:r>
        <w:t xml:space="preserve"> </w:t>
      </w:r>
      <w:r>
        <w:t xml:space="preserve">or rather important problems. An association representing a category of vulnerable adults also highlighted</w:t>
      </w:r>
      <w:r>
        <w:t xml:space="preserve"> </w:t>
      </w:r>
      <w:r>
        <w:t xml:space="preserve">to the external contractor the importance of the length and costs of judicial and administrative</w:t>
      </w:r>
      <w:r>
        <w:t xml:space="preserve"> </w:t>
      </w:r>
      <w:r>
        <w:t xml:space="preserve">proceedings for vulnerable adults, their families and representatives. The report of the RESIJ fact-finding</w:t>
      </w:r>
      <w:r>
        <w:t xml:space="preserve"> </w:t>
      </w:r>
      <w:r>
        <w:t xml:space="preserve">mission* underlined that in the absence of well-known and efficient tools, vulnerable adults and their</w:t>
      </w:r>
      <w:r>
        <w:t xml:space="preserve"> </w:t>
      </w:r>
      <w:r>
        <w:t xml:space="preserve">families have to turn to lawyers to solve their cross-border issues. The report added that professional</w:t>
      </w:r>
      <w:r>
        <w:t xml:space="preserve"> </w:t>
      </w:r>
      <w:r>
        <w:t xml:space="preserve">representatives have to take complex steps and activate their network to solve the problems arising from</w:t>
      </w:r>
      <w:r>
        <w:t xml:space="preserve"> </w:t>
      </w:r>
      <w:r>
        <w:t xml:space="preserve">cross-border situations. Although legal aid can be granted to adults to help them meet the costs of legal</w:t>
      </w:r>
      <w:r>
        <w:t xml:space="preserve"> </w:t>
      </w:r>
      <w:r>
        <w:t xml:space="preserve">proceedings, it does not cover all costs61, is only attributed to people with very limited income, and does</w:t>
      </w:r>
      <w:r>
        <w:t xml:space="preserve"> </w:t>
      </w:r>
      <w:r>
        <w:t xml:space="preserve">not apply in all cross-border cases. The Legal Aid Directive* has a limited scope and does not apply to</w:t>
      </w:r>
      <w:r>
        <w:t xml:space="preserve"> </w:t>
      </w:r>
      <w:r>
        <w:t xml:space="preserve">the recognition of protection measures</w:t>
      </w:r>
      <w:r>
        <w:rPr>
          <w:i/>
          <w:iCs/>
        </w:rPr>
        <w:t xml:space="preserve">, or to service of documents for instance. Legal aid lawyers</w:t>
      </w:r>
      <w:r>
        <w:rPr>
          <w:i/>
          <w:iCs/>
        </w:rPr>
        <w:t xml:space="preserve"> </w:t>
      </w:r>
      <w:r>
        <w:rPr>
          <w:i/>
          <w:iCs/>
        </w:rPr>
        <w:t xml:space="preserve">designated by the requested State</w:t>
      </w:r>
      <w:r>
        <w:t xml:space="preserve"> </w:t>
      </w:r>
      <w:r>
        <w:t xml:space="preserve">often do not (properly) speak the language of the applicant which</w:t>
      </w:r>
      <w:r>
        <w:t xml:space="preserve"> </w:t>
      </w:r>
      <w:r>
        <w:t xml:space="preserve">adds to the duration and complexity of the case. In addition, only 12% of the people are aware of the</w:t>
      </w:r>
      <w:r>
        <w:t xml:space="preserve"> </w:t>
      </w:r>
      <w:r>
        <w:t xml:space="preserve">existence of cross-border legal aid, and therefore 88% are unlikely to benefit from this possibility. In</w:t>
      </w:r>
      <w:r>
        <w:t xml:space="preserve"> </w:t>
      </w:r>
      <w:r>
        <w:t xml:space="preserve">summary, the current situation and the excessive duration and costs of proceedings significantly affect</w:t>
      </w:r>
      <w:r>
        <w:t xml:space="preserve"> </w:t>
      </w:r>
      <w:r>
        <w:t xml:space="preserve">the most vulnerable people62.</w:t>
      </w:r>
      <w:r>
        <w:br/>
      </w:r>
      <w:r>
        <w:t xml:space="preserve">Additionally, as explained by a judicial representative interviewed, some national specific requirements</w:t>
      </w:r>
      <w:r>
        <w:t xml:space="preserve"> </w:t>
      </w:r>
      <w:r>
        <w:t xml:space="preserve">to give effect to a foreign measure can add to the length and costs of proceedings, such as time-consuming</w:t>
      </w:r>
      <w:r>
        <w:t xml:space="preserve"> </w:t>
      </w:r>
      <w:r>
        <w:t xml:space="preserve">medical examinations that were not required in the State of origin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2.1.1.3 Non-recognition of court decisions and non-acceptance of powers of representation</w:t>
      </w:r>
      <w:r>
        <w:rPr>
          <w:i/>
          <w:iCs/>
        </w:rPr>
        <w:t xml:space="preserve"> </w:t>
      </w:r>
      <w:r>
        <w:rPr>
          <w:i/>
          <w:iCs/>
        </w:rPr>
        <w:t xml:space="preserve">Depending on the application or not of the HCCH 2000 Protection of Adults Convention</w:t>
      </w:r>
      <w:r>
        <w:t xml:space="preserve">, or on the</w:t>
      </w:r>
      <w:r>
        <w:t xml:space="preserve"> </w:t>
      </w:r>
      <w:r>
        <w:t xml:space="preserve">nature/origin of the protection (judicial decision or powers of representation</w:t>
      </w:r>
      <w:r>
        <w:rPr>
          <w:i/>
          <w:iCs/>
        </w:rPr>
        <w:t xml:space="preserve">), a protection effective in</w:t>
      </w:r>
      <w:r>
        <w:rPr>
          <w:i/>
          <w:iCs/>
        </w:rPr>
        <w:t xml:space="preserve"> </w:t>
      </w:r>
      <w:r>
        <w:rPr>
          <w:i/>
          <w:iCs/>
        </w:rPr>
        <w:t xml:space="preserve">one Member State may not be recognised, and thus implemented, in other Member States. This occurs:</w:t>
      </w:r>
      <w:r>
        <w:rPr>
          <w:i/>
          <w:iCs/>
        </w:rPr>
        <w:t xml:space="preserve"> </w:t>
      </w:r>
      <w:r>
        <w:rPr>
          <w:i/>
          <w:iCs/>
        </w:rPr>
        <w:t xml:space="preserve">(i) either when a judicial measure is not recognised by the court of the requested State</w:t>
      </w:r>
      <w:r>
        <w:t xml:space="preserve"> </w:t>
      </w:r>
      <w:r>
        <w:t xml:space="preserve">which rejects the</w:t>
      </w:r>
      <w:r>
        <w:t xml:space="preserve"> </w:t>
      </w:r>
      <w:r>
        <w:t xml:space="preserve">application for recognition under its own PIL* rules; or (ii) when powers of representation* are not</w:t>
      </w:r>
      <w:r>
        <w:t xml:space="preserve"> </w:t>
      </w:r>
      <w:r>
        <w:t xml:space="preserve">accepted by private actors (banks, insurances, real estate agents, medical staff etc.) who refuse to give</w:t>
      </w:r>
      <w:r>
        <w:t xml:space="preserve"> </w:t>
      </w:r>
      <w:r>
        <w:t xml:space="preserve">effect to foreign measures/mandates, and do not allow the representative to act on behalf of the adult</w:t>
      </w:r>
      <w:r>
        <w:t xml:space="preserve"> </w:t>
      </w:r>
      <w:r>
        <w:t xml:space="preserve">concerned.</w:t>
      </w:r>
      <w:r>
        <w:br/>
      </w:r>
      <w:r>
        <w:t xml:space="preserve">Finally, when it is not known that a protection measure in another Member State exists, authorities (for</w:t>
      </w:r>
      <w:r>
        <w:t xml:space="preserve"> </w:t>
      </w:r>
      <w:r>
        <w:t xml:space="preserve">instance registrars and notaries) and the general public will logically not be able to act according to it</w:t>
      </w:r>
      <w:r>
        <w:t xml:space="preserve"> </w:t>
      </w:r>
      <w:r>
        <w:t xml:space="preserve">(and the measure will thus remain de facto unrecognised as if it did not exist). The situations described</w:t>
      </w:r>
      <w:r>
        <w:t xml:space="preserve"> </w:t>
      </w:r>
      <w:r>
        <w:t xml:space="preserve">above occur in particular when adults live abroad for part of the year, or own assets abroad that they wish</w:t>
      </w:r>
      <w:r>
        <w:t xml:space="preserve"> </w:t>
      </w:r>
      <w:r>
        <w:t xml:space="preserve">to dispose of or simply to manage efficiently. In that case, contradictory protection measures may be</w:t>
      </w:r>
      <w:r>
        <w:t xml:space="preserve"> </w:t>
      </w:r>
      <w:r>
        <w:t xml:space="preserve">adopted across the Member States.</w:t>
      </w:r>
      <w:r>
        <w:t xml:space="preserve"> </w:t>
      </w:r>
      <w:r>
        <w:t xml:space="preserve">Overall, 24 out of 32 stakeholders (75%) interviewed by the external contractor regarded the</w:t>
      </w:r>
      <w:r>
        <w:t xml:space="preserve"> </w:t>
      </w:r>
      <w:r>
        <w:t xml:space="preserve">non-recognition of protection measures and confirmed powers of representation in cross-border</w:t>
      </w:r>
      <w:r>
        <w:t xml:space="preserve"> </w:t>
      </w:r>
      <w:r>
        <w:t xml:space="preserve">situations as a very or rather important obstacle to the protection of vulnerable adults. This issue was also</w:t>
      </w:r>
      <w:r>
        <w:t xml:space="preserve"> </w:t>
      </w:r>
      <w:r>
        <w:t xml:space="preserve">substantiated by numerous examples of non-recognition provided by stakeholders during the</w:t>
      </w:r>
      <w:r>
        <w:t xml:space="preserve"> </w:t>
      </w:r>
      <w:r>
        <w:t xml:space="preserve">consultations undertaken in the context of this impact assessment, which are summarised in the</w:t>
      </w:r>
      <w:r>
        <w:t xml:space="preserve"> </w:t>
      </w:r>
      <w:r>
        <w:t xml:space="preserve">illustrative scenarios in Annex 4.</w:t>
      </w:r>
    </w:p>
    <w:p>
      <w:pPr>
        <w:pStyle w:val="BodyText"/>
      </w:pPr>
      <w:r>
        <w:t xml:space="preserve">61 Transportation, translation costs or costs incurred abroad are not covered by this financial support. See the 2021 Legal</w:t>
      </w:r>
      <w:r>
        <w:t xml:space="preserve"> </w:t>
      </w:r>
      <w:r>
        <w:t xml:space="preserve">Study*.</w:t>
      </w:r>
      <w:r>
        <w:t xml:space="preserve"> </w:t>
      </w:r>
      <w:r>
        <w:t xml:space="preserve">62 Report from the Commission to the European Parliament, the Council and the European Economic and Social Committee</w:t>
      </w:r>
      <w:r>
        <w:t xml:space="preserve"> </w:t>
      </w:r>
      <w:r>
        <w:t xml:space="preserve">on the application of directive 2003/8/EC to improve access to justice in cross border disputes by establishing minimum</w:t>
      </w:r>
      <w:r>
        <w:t xml:space="preserve"> </w:t>
      </w:r>
      <w:r>
        <w:t xml:space="preserve">common rules relating to legal aid for such disputes, and European Parliament Resolution of 11 June 2013 on improving</w:t>
      </w:r>
      <w:r>
        <w:t xml:space="preserve"> </w:t>
      </w:r>
      <w:r>
        <w:t xml:space="preserve">access to justice: legal aid in cross-border civil and commercial disputes.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2.1.2 2.1.2 The consequences of the problems</w:t>
      </w:r>
      <w:r>
        <w:t xml:space="preserve"> </w:t>
      </w:r>
      <w:r>
        <w:t xml:space="preserve">These problems have several adverse consequences, and jeopardise the protection, and therefore, the</w:t>
      </w:r>
      <w:r>
        <w:t xml:space="preserve"> </w:t>
      </w:r>
      <w:r>
        <w:t xml:space="preserve">health and the assets of the adults at risk. Several fundamental rights are directly jeopardized, such as the</w:t>
      </w:r>
      <w:r>
        <w:t xml:space="preserve"> </w:t>
      </w:r>
      <w:r>
        <w:t xml:space="preserve">right to property, to autonomy, to access to justice and to free movement</w:t>
      </w:r>
      <w:r>
        <w:rPr>
          <w:i/>
          <w:iCs/>
        </w:rPr>
        <w:t xml:space="preserve">. Courts and authorities are</w:t>
      </w:r>
      <w:r>
        <w:rPr>
          <w:i/>
          <w:iCs/>
        </w:rPr>
        <w:t xml:space="preserve"> </w:t>
      </w:r>
      <w:r>
        <w:rPr>
          <w:i/>
          <w:iCs/>
        </w:rPr>
        <w:t xml:space="preserve">affected by the additional workload entailed by the cross-border nature of the cases and do not receive</w:t>
      </w:r>
      <w:r>
        <w:rPr>
          <w:i/>
          <w:iCs/>
        </w:rPr>
        <w:t xml:space="preserve"> </w:t>
      </w:r>
      <w:r>
        <w:rPr>
          <w:i/>
          <w:iCs/>
        </w:rPr>
        <w:t xml:space="preserve">any assistance.</w:t>
      </w:r>
      <w:r>
        <w:rPr>
          <w:i/>
          <w:iCs/>
        </w:rPr>
        <w:t xml:space="preserve"> </w:t>
      </w:r>
      <w:r>
        <w:rPr>
          <w:i/>
          <w:iCs/>
        </w:rPr>
        <w:t xml:space="preserve">2.1.2.1 Health risks</w:t>
      </w:r>
      <w:r>
        <w:rPr>
          <w:i/>
          <w:iCs/>
        </w:rPr>
        <w:t xml:space="preserve"> </w:t>
      </w:r>
      <w:r>
        <w:rPr>
          <w:i/>
          <w:iCs/>
        </w:rPr>
        <w:t xml:space="preserve">The length and costs of proceedings in cross-border situations create a risk to the physical and mental</w:t>
      </w:r>
      <w:r>
        <w:rPr>
          <w:i/>
          <w:iCs/>
        </w:rPr>
        <w:t xml:space="preserve"> </w:t>
      </w:r>
      <w:r>
        <w:rPr>
          <w:i/>
          <w:iCs/>
        </w:rPr>
        <w:t xml:space="preserve">health of vulnerable adults. For instance, delays in obtaining necessary medical treatment may occur in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situations</w:t>
      </w:r>
      <w:r>
        <w:t xml:space="preserve">63. Some stakeholders explained that the physical and moral integrity of</w:t>
      </w:r>
      <w:r>
        <w:t xml:space="preserve"> </w:t>
      </w:r>
      <w:r>
        <w:t xml:space="preserve">vulnerable persons may not be adequately protected in cross-border cases where these adults have to go</w:t>
      </w:r>
      <w:r>
        <w:t xml:space="preserve"> </w:t>
      </w:r>
      <w:r>
        <w:t xml:space="preserve">through burdensome proceedings. According to them, these cases where the physical and mental integrity</w:t>
      </w:r>
      <w:r>
        <w:t xml:space="preserve"> </w:t>
      </w:r>
      <w:r>
        <w:t xml:space="preserve">of adults* is not adequately protected could be in contradiction with the obligations for the EU and</w:t>
      </w:r>
      <w:r>
        <w:t xml:space="preserve"> </w:t>
      </w:r>
      <w:r>
        <w:t xml:space="preserve">Member States under the UNCRPD</w:t>
      </w:r>
      <w:r>
        <w:rPr>
          <w:i/>
          <w:iCs/>
        </w:rPr>
        <w:t xml:space="preserve">64.</w:t>
      </w:r>
      <w:r>
        <w:rPr>
          <w:i/>
          <w:iCs/>
        </w:rPr>
        <w:t xml:space="preserve"> </w:t>
      </w:r>
      <w:r>
        <w:rPr>
          <w:i/>
          <w:iCs/>
        </w:rPr>
        <w:t xml:space="preserve">The non-recognition in some Member States of protection measures adopted in other Member States can</w:t>
      </w:r>
      <w:r>
        <w:rPr>
          <w:i/>
          <w:iCs/>
        </w:rPr>
        <w:t xml:space="preserve"> </w:t>
      </w:r>
      <w:r>
        <w:rPr>
          <w:i/>
          <w:iCs/>
        </w:rPr>
        <w:t xml:space="preserve">also create a risk to the physical and mental health of vulnerable adults due to the discontinuity of the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 across borders (the vulnerable adult is under certain safeguards in one Member State and under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 or no safeguards in another Member State). This can create an environment prone to abuse of</w:t>
      </w:r>
      <w:r>
        <w:rPr>
          <w:i/>
          <w:iCs/>
        </w:rPr>
        <w:t xml:space="preserve"> </w:t>
      </w:r>
      <w:r>
        <w:rPr>
          <w:i/>
          <w:iCs/>
        </w:rPr>
        <w:t xml:space="preserve">the adult65. In that regard, situations of neglect in cross-border cases</w:t>
      </w:r>
      <w:r>
        <w:t xml:space="preserve"> </w:t>
      </w:r>
      <w:r>
        <w:t xml:space="preserve">or even abductions or</w:t>
      </w:r>
      <w:r>
        <w:t xml:space="preserve"> </w:t>
      </w:r>
      <w:r>
        <w:t xml:space="preserve">dispossessions were reported on numerous occasions by practitioners and judges66 in the context of</w:t>
      </w:r>
      <w:r>
        <w:t xml:space="preserve"> </w:t>
      </w:r>
      <w:r>
        <w:t xml:space="preserve">consultations, including during the focus groups* organised in the context of this impact assessment, as</w:t>
      </w:r>
      <w:r>
        <w:t xml:space="preserve"> </w:t>
      </w:r>
      <w:r>
        <w:t xml:space="preserve">well as various conferences involving stakeholders over the past couple of years67. In addition, the</w:t>
      </w:r>
      <w:r>
        <w:t xml:space="preserve"> </w:t>
      </w:r>
      <w:r>
        <w:t xml:space="preserve">non-recognition of protection measures in one Member State that have already been adopted in another</w:t>
      </w:r>
      <w:r>
        <w:t xml:space="preserve"> </w:t>
      </w:r>
      <w:r>
        <w:t xml:space="preserve">Member State can create distress for and have negative psychological and mental impacts on the persons</w:t>
      </w:r>
      <w:r>
        <w:t xml:space="preserve"> </w:t>
      </w:r>
      <w:r>
        <w:t xml:space="preserve">concerned and their families.</w:t>
      </w:r>
      <w:r>
        <w:t xml:space="preserve"> </w:t>
      </w:r>
      <w:r>
        <w:t xml:space="preserve">2.1.2.2 Access to justice</w:t>
      </w:r>
      <w:r>
        <w:t xml:space="preserve"> </w:t>
      </w:r>
      <w:r>
        <w:t xml:space="preserve">The lack of legal certainty can become a barrier to access to justice for vulnerable adults68. This is</w:t>
      </w:r>
      <w:r>
        <w:t xml:space="preserve"> </w:t>
      </w:r>
      <w:r>
        <w:t xml:space="preserve">highlighted by a report from the Centre for Disability Law and Policy and the Institute for Lifecourse</w:t>
      </w:r>
      <w:r>
        <w:t xml:space="preserve"> </w:t>
      </w:r>
      <w:r>
        <w:t xml:space="preserve">and Society, which underlined that access to information for people with disabilities is particularly</w:t>
      </w:r>
      <w:r>
        <w:t xml:space="preserve"> </w:t>
      </w:r>
      <w:r>
        <w:t xml:space="preserve">hampered in cross-border cases*69 due to: (i) the very impairments of the people; and (ii) the inability of</w:t>
      </w:r>
      <w:r>
        <w:t xml:space="preserve"> </w:t>
      </w:r>
      <w:r>
        <w:t xml:space="preserve">the justice system to provide adequate assistance; and (iii) the additional barriers in international</w:t>
      </w:r>
      <w:r>
        <w:t xml:space="preserve"> </w:t>
      </w:r>
      <w:r>
        <w:t xml:space="preserve">situations (distance, language, etc.). The same could be inferred not only for persons with disabilities,</w:t>
      </w:r>
      <w:r>
        <w:t xml:space="preserve"> </w:t>
      </w:r>
      <w:r>
        <w:t xml:space="preserve">but for vulnerable adults in general.</w:t>
      </w:r>
      <w:r>
        <w:br/>
      </w:r>
      <w:r>
        <w:t xml:space="preserve">Specifically in the context of this impact assessment, access to justice for vulnerable adults can be</w:t>
      </w:r>
      <w:r>
        <w:t xml:space="preserve"> </w:t>
      </w:r>
      <w:r>
        <w:t xml:space="preserve">hindered by the length and costs of proceedings in cross-border cases. The sometimes exorbitant costs</w:t>
      </w:r>
    </w:p>
    <w:p>
      <w:pPr>
        <w:pStyle w:val="BodyText"/>
      </w:pPr>
      <w:r>
        <w:t xml:space="preserve">63 Representative of the Council of Bars and Law Societies of Europe (CCBE) – during the first focus group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64 European Disability Forum. (2022). Ensuring disability rights in civil judicial cooperation – Recommendations on civil</w:t>
      </w:r>
      <w:r>
        <w:rPr>
          <w:i/>
          <w:iCs/>
        </w:rPr>
        <w:t xml:space="preserve"> </w:t>
      </w:r>
      <w:r>
        <w:rPr>
          <w:i/>
          <w:iCs/>
        </w:rPr>
        <w:t xml:space="preserve">aspects of the cross-border protection of vulnerable adults.</w:t>
      </w:r>
      <w:r>
        <w:br/>
      </w:r>
      <w:r>
        <w:rPr>
          <w:i/>
          <w:iCs/>
        </w:rPr>
        <w:t xml:space="preserve">65 Indeed, protection of adults is considered by WHO</w:t>
      </w:r>
      <w:r>
        <w:t xml:space="preserve"> </w:t>
      </w:r>
      <w:r>
        <w:t xml:space="preserve">as an efficient strategy to avoid abuses. WHO Factsheet on abuse of</w:t>
      </w:r>
      <w:r>
        <w:t xml:space="preserve"> </w:t>
      </w:r>
      <w:r>
        <w:t xml:space="preserve">older people Abuse of older people (who.int).</w:t>
      </w:r>
      <w:r>
        <w:t xml:space="preserve"> </w:t>
      </w:r>
      <w:r>
        <w:t xml:space="preserve">66 Cases presented in the first focus group* and in Présidence Française du Conseil de l’Union Européenne. (21 April 2022).</w:t>
      </w:r>
      <w:r>
        <w:t xml:space="preserve"> </w:t>
      </w:r>
      <w:r>
        <w:t xml:space="preserve">Les professionnels face aux enjeux de la protection européenne et internationale des adultes vulnérables.</w:t>
      </w:r>
      <w:r>
        <w:br/>
      </w:r>
      <w:r>
        <w:t xml:space="preserve">67 Présidence Française du Conseil de l’Union Européenne. (21 April 2022). Les professionnels face aux enjeux de la</w:t>
      </w:r>
      <w:r>
        <w:t xml:space="preserve"> </w:t>
      </w:r>
      <w:r>
        <w:t xml:space="preserve">protection européenne et internationale des adultes vulnérables.</w:t>
      </w:r>
      <w:r>
        <w:br/>
      </w:r>
      <w:r>
        <w:t xml:space="preserve">68 Inclusion Europe. (2022). Consultation on Civil aspects of the Cross-border protection of vulnerable adults.</w:t>
      </w:r>
      <w:r>
        <w:br/>
      </w:r>
      <w:r>
        <w:t xml:space="preserve">69 Flynn, E., Moloney, C., Fiala-Butora, J., &amp; Echevarria, I. V. (2019). Access to Justice of Persons with Disabilities.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of particularly complex proceedings, the fact that these costs are not necessarily covered by legal aid,</w:t>
      </w:r>
      <w:r>
        <w:t xml:space="preserve"> </w:t>
      </w:r>
      <w:r>
        <w:t xml:space="preserve">and the duration of all these legal steps may prevent vulnerable adults from fully exercising their right to</w:t>
      </w:r>
      <w:r>
        <w:t xml:space="preserve"> </w:t>
      </w:r>
      <w:r>
        <w:t xml:space="preserve">access to justice. Access to free or affordable legal representation and advice is considered necessary to</w:t>
      </w:r>
      <w:r>
        <w:t xml:space="preserve"> </w:t>
      </w:r>
      <w:r>
        <w:t xml:space="preserve">fulfil the right to access to justice70. This is especially true in a cross-border context71.</w:t>
      </w:r>
      <w:r>
        <w:t xml:space="preserve"> </w:t>
      </w:r>
      <w:r>
        <w:t xml:space="preserve">2.1.2.3 Dispossession and financial loss</w:t>
      </w:r>
      <w:r>
        <w:t xml:space="preserve"> </w:t>
      </w:r>
      <w:r>
        <w:t xml:space="preserve">The lack of legal certainty can also lead to reluctance by third parties to enter into transactions with</w:t>
      </w:r>
      <w:r>
        <w:t xml:space="preserve"> </w:t>
      </w:r>
      <w:r>
        <w:t xml:space="preserve">the vulnerable person. One example pointed out by a report of the European Law Institute (ELI)72, relates</w:t>
      </w:r>
      <w:r>
        <w:t xml:space="preserve"> </w:t>
      </w:r>
      <w:r>
        <w:t xml:space="preserve">to the legal uncertainty faced by a bank when it comes to determining under what conditions the</w:t>
      </w:r>
      <w:r>
        <w:t xml:space="preserve"> </w:t>
      </w:r>
      <w:r>
        <w:t xml:space="preserve">immovable property owned by a vulnerable adult abroad can be used to refund borrowed money by the</w:t>
      </w:r>
      <w:r>
        <w:t xml:space="preserve"> </w:t>
      </w:r>
      <w:r>
        <w:t xml:space="preserve">latter73.</w:t>
      </w:r>
      <w:r>
        <w:t xml:space="preserve"> </w:t>
      </w:r>
      <w:r>
        <w:t xml:space="preserve">The excessive length and costs of proceedings in cross-border situations involving vulnerable adults lead</w:t>
      </w:r>
      <w:r>
        <w:t xml:space="preserve"> </w:t>
      </w:r>
      <w:r>
        <w:t xml:space="preserve">to a significant risk of dispossession and/or denied access to the adult’s property abroad. In</w:t>
      </w:r>
      <w:r>
        <w:t xml:space="preserve"> </w:t>
      </w:r>
      <w:r>
        <w:t xml:space="preserve">cross-border situations, vulnerable adults can be deprived of their ability to manage their financial affairs</w:t>
      </w:r>
      <w:r>
        <w:t xml:space="preserve"> </w:t>
      </w:r>
      <w:r>
        <w:t xml:space="preserve">abroad due to the proceedings they would have to go through. From the interviews carried out, it appears</w:t>
      </w:r>
      <w:r>
        <w:t xml:space="preserve"> </w:t>
      </w:r>
      <w:r>
        <w:t xml:space="preserve">that private institutions like banks are particularly demanding and require steps that vulnerable adults</w:t>
      </w:r>
      <w:r>
        <w:t xml:space="preserve"> </w:t>
      </w:r>
      <w:r>
        <w:t xml:space="preserve">often cannot take, such as travelling to a foreign country and being present during the transaction in</w:t>
      </w:r>
      <w:r>
        <w:t xml:space="preserve"> </w:t>
      </w:r>
      <w:r>
        <w:t xml:space="preserve">question. This consequently restricts the vulnerable adult’s access to their bank accounts and assets.</w:t>
      </w:r>
      <w:r>
        <w:t xml:space="preserve"> </w:t>
      </w:r>
      <w:r>
        <w:t xml:space="preserve">Additionally, the issue of the language barriers (and the requirement of costly translations) tends to</w:t>
      </w:r>
      <w:r>
        <w:t xml:space="preserve"> </w:t>
      </w:r>
      <w:r>
        <w:t xml:space="preserve">exacerbate the pre-existing difficulties that vulnerable adults may face in their interactions with foreign</w:t>
      </w:r>
      <w:r>
        <w:t xml:space="preserve"> </w:t>
      </w:r>
      <w:r>
        <w:t xml:space="preserve">institutions74. Finally, the costs entailed because of the cross-border nature of the proceedings may</w:t>
      </w:r>
      <w:r>
        <w:t xml:space="preserve"> </w:t>
      </w:r>
      <w:r>
        <w:t xml:space="preserve">discourage adults from asserting the rights related to their assets abroad.</w:t>
      </w:r>
      <w:r>
        <w:br/>
      </w:r>
      <w:r>
        <w:t xml:space="preserve">A risk of dispossession and/or denied access to the adult’s property abroad can also arise from</w:t>
      </w:r>
      <w:r>
        <w:t xml:space="preserve"> </w:t>
      </w:r>
      <w:r>
        <w:t xml:space="preserve">non-recognition, in particular when national PIL* rules do not provide for automatic recognition or,</w:t>
      </w:r>
      <w:r>
        <w:t xml:space="preserve"> </w:t>
      </w:r>
      <w:r>
        <w:t xml:space="preserve">even when they do so, when private actors refuse to recognise a measure or powers of representation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The costs linked to the non-automatic recognition of a measure and the need to start judicial 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can be very high (hiring a foreign lawyer, travel costs, etc.). In cases where the measure is not recognised,</w:t>
      </w:r>
      <w:r>
        <w:rPr>
          <w:i/>
          <w:iCs/>
        </w:rPr>
        <w:t xml:space="preserve"> </w:t>
      </w:r>
      <w:r>
        <w:rPr>
          <w:i/>
          <w:iCs/>
        </w:rPr>
        <w:t xml:space="preserve">vulnerable adults or their representatives will not be able to access assets located abroad at least during</w:t>
      </w:r>
      <w:r>
        <w:rPr>
          <w:i/>
          <w:iCs/>
        </w:rPr>
        <w:t xml:space="preserve"> </w:t>
      </w:r>
      <w:r>
        <w:rPr>
          <w:i/>
          <w:iCs/>
        </w:rPr>
        <w:t xml:space="preserve">the proceedings, and even indefinitely if they are deterred from starting judicial proceedings. In cases</w:t>
      </w:r>
      <w:r>
        <w:rPr>
          <w:i/>
          <w:iCs/>
        </w:rPr>
        <w:t xml:space="preserve"> </w:t>
      </w:r>
      <w:r>
        <w:rPr>
          <w:i/>
          <w:iCs/>
        </w:rPr>
        <w:t xml:space="preserve">where an adult moves to another country, the absence of recognition of a prior decision in that country</w:t>
      </w:r>
      <w:r>
        <w:rPr>
          <w:i/>
          <w:iCs/>
        </w:rPr>
        <w:t xml:space="preserve"> </w:t>
      </w:r>
      <w:r>
        <w:rPr>
          <w:i/>
          <w:iCs/>
        </w:rPr>
        <w:t xml:space="preserve">may also cause disruption in the protection, with no support to claim e.g. social welfare. One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 of a vulnerable adult interviewed by the external contractor experienced a non-recognition</w:t>
      </w:r>
      <w:r>
        <w:rPr>
          <w:i/>
          <w:iCs/>
        </w:rPr>
        <w:t xml:space="preserve"> </w:t>
      </w:r>
      <w:r>
        <w:rPr>
          <w:i/>
          <w:iCs/>
        </w:rPr>
        <w:t xml:space="preserve">of a protection measure of the adult under his care, and the need to go through an exequatur procedure</w:t>
      </w:r>
      <w:r>
        <w:t xml:space="preserve">,</w:t>
      </w:r>
      <w:r>
        <w:t xml:space="preserve"> </w:t>
      </w:r>
      <w:r>
        <w:t xml:space="preserve">which lasted about 15 months. The representative was not able to obtain access to the bank accounts and</w:t>
      </w:r>
      <w:r>
        <w:t xml:space="preserve"> </w:t>
      </w:r>
      <w:r>
        <w:t xml:space="preserve">was thus unable to detect a scam. He was unable to stop this scam and report the relevant person to police</w:t>
      </w:r>
      <w:r>
        <w:t xml:space="preserve"> </w:t>
      </w:r>
      <w:r>
        <w:t xml:space="preserve">earlier.</w:t>
      </w:r>
      <w:r>
        <w:br/>
      </w:r>
      <w:r>
        <w:t xml:space="preserve">The inability to access assets can also have consequences on the health of vulnerable adults if they cannot</w:t>
      </w:r>
      <w:r>
        <w:t xml:space="preserve"> </w:t>
      </w:r>
      <w:r>
        <w:t xml:space="preserve">meet medical expenses or pay for a care home. This was repeatedly mentioned by stakeholders consulted</w:t>
      </w:r>
      <w:r>
        <w:t xml:space="preserve"> </w:t>
      </w:r>
      <w:r>
        <w:t xml:space="preserve">in the context of this impact assessment75.</w:t>
      </w:r>
    </w:p>
    <w:p>
      <w:pPr>
        <w:pStyle w:val="BodyText"/>
      </w:pPr>
      <w:r>
        <w:t xml:space="preserve">70 Ibid.</w:t>
      </w:r>
      <w:r>
        <w:t xml:space="preserve"> </w:t>
      </w:r>
      <w:r>
        <w:t xml:space="preserve">71 Element raised by a representative of the Council of Bars and Law Societies of Europe (CCBE) during the first focus</w:t>
      </w:r>
      <w:r>
        <w:t xml:space="preserve"> </w:t>
      </w:r>
      <w:r>
        <w:t xml:space="preserve">group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72 European Law Institute. (2020). The Protection of Adults in International Situations.</w:t>
      </w:r>
      <w:r>
        <w:br/>
      </w:r>
      <w:r>
        <w:rPr>
          <w:i/>
          <w:iCs/>
        </w:rPr>
        <w:t xml:space="preserve">73 Ibid.</w:t>
      </w:r>
      <w:r>
        <w:rPr>
          <w:i/>
          <w:iCs/>
        </w:rPr>
        <w:t xml:space="preserve"> </w:t>
      </w:r>
      <w:r>
        <w:rPr>
          <w:i/>
          <w:iCs/>
        </w:rPr>
        <w:t xml:space="preserve">74 See the 2021 Legal Study</w:t>
      </w:r>
      <w:r>
        <w:t xml:space="preserve">.</w:t>
      </w:r>
      <w:r>
        <w:t xml:space="preserve"> </w:t>
      </w:r>
      <w:r>
        <w:t xml:space="preserve">75 Indicated by the CNUE*.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2.1.2.4 Right to self-determination and autonomy</w:t>
      </w:r>
      <w:r>
        <w:t xml:space="preserve"> </w:t>
      </w:r>
      <w:r>
        <w:t xml:space="preserve">Not recognising powers of representation* may result in impeding the adults’ right to</w:t>
      </w:r>
      <w:r>
        <w:t xml:space="preserve"> </w:t>
      </w:r>
      <w:r>
        <w:t xml:space="preserve">self-determination and autonomy. Powers of representation give people the opportunity to decide for</w:t>
      </w:r>
      <w:r>
        <w:t xml:space="preserve"> </w:t>
      </w:r>
      <w:r>
        <w:t xml:space="preserve">themselves (in advance) who will look after their personal and financial interests and thus promote</w:t>
      </w:r>
      <w:r>
        <w:t xml:space="preserve"> </w:t>
      </w:r>
      <w:r>
        <w:t xml:space="preserve">personal autonomy. If powers of representation are not accepted in another country, the wish of an adult</w:t>
      </w:r>
      <w:r>
        <w:t xml:space="preserve"> </w:t>
      </w:r>
      <w:r>
        <w:t xml:space="preserve">to assign powers of representation to a specific person, or to choose a law/court can be ignored76,77, in</w:t>
      </w:r>
      <w:r>
        <w:t xml:space="preserve"> </w:t>
      </w:r>
      <w:r>
        <w:t xml:space="preserve">breach of Article 12(3) of the UNCRPD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Even when powers of representation</w:t>
      </w:r>
      <w:r>
        <w:t xml:space="preserve"> </w:t>
      </w:r>
      <w:r>
        <w:t xml:space="preserve">are in principle accepted abroad, the long, uncertain and</w:t>
      </w:r>
      <w:r>
        <w:t xml:space="preserve"> </w:t>
      </w:r>
      <w:r>
        <w:t xml:space="preserve">complicated procedures that vulnerable adults experience in cross-border situations78 may lead to the</w:t>
      </w:r>
      <w:r>
        <w:t xml:space="preserve"> </w:t>
      </w:r>
      <w:r>
        <w:t xml:space="preserve">non-respect of their wishes or preferences. For instance, when powers of representation* established</w:t>
      </w:r>
      <w:r>
        <w:t xml:space="preserve"> </w:t>
      </w:r>
      <w:r>
        <w:t xml:space="preserve">abroad need to be confirmed in another country where the adult resides and has become incapacitated,</w:t>
      </w:r>
      <w:r>
        <w:t xml:space="preserve"> </w:t>
      </w:r>
      <w:r>
        <w:t xml:space="preserve">competent authorities tasked with the confirmation of powers often need assistance since they have to</w:t>
      </w:r>
      <w:r>
        <w:t xml:space="preserve"> </w:t>
      </w:r>
      <w:r>
        <w:t xml:space="preserve">assess the conditions of the entry into force of the powers under another law which they have to find,</w:t>
      </w:r>
      <w:r>
        <w:t xml:space="preserve"> </w:t>
      </w:r>
      <w:r>
        <w:t xml:space="preserve">understand (legally and linguistically) and interpret, if necessary, in addition to applying some of their</w:t>
      </w:r>
      <w:r>
        <w:t xml:space="preserve"> </w:t>
      </w:r>
      <w:r>
        <w:t xml:space="preserve">own substantive rules. Without proper guidance and assistance to these authorities, the respect of the</w:t>
      </w:r>
      <w:r>
        <w:t xml:space="preserve"> </w:t>
      </w:r>
      <w:r>
        <w:t xml:space="preserve">wishes expressed in a foreign mandate may be hindered79.</w:t>
      </w:r>
      <w:r>
        <w:t xml:space="preserve"> </w:t>
      </w:r>
      <w:r>
        <w:t xml:space="preserve">2.1.2.5 Freedom of movement</w:t>
      </w:r>
      <w:r>
        <w:t xml:space="preserve"> </w:t>
      </w:r>
      <w:r>
        <w:t xml:space="preserve">The freedom of movement* of adults (and their families) may be hindered by the lack of legal certainty.</w:t>
      </w:r>
      <w:r>
        <w:t xml:space="preserve"> </w:t>
      </w:r>
      <w:r>
        <w:t xml:space="preserve">Factors that may deter adults from travelling or moving abroad may be for instance: (i) the uncertainty</w:t>
      </w:r>
      <w:r>
        <w:t xml:space="preserve"> </w:t>
      </w:r>
      <w:r>
        <w:t xml:space="preserve">as to whether protective instruments will be recognised abroad; (ii) the uncertainty as to which law will</w:t>
      </w:r>
      <w:r>
        <w:t xml:space="preserve"> </w:t>
      </w:r>
      <w:r>
        <w:t xml:space="preserve">be applicable; (iii) the expected difficulties with the communication with foreign legal actors; and (iv) the</w:t>
      </w:r>
      <w:r>
        <w:t xml:space="preserve"> </w:t>
      </w:r>
      <w:r>
        <w:t xml:space="preserve">likelihood of having to face multiple procedures in different Member States and related costs. According</w:t>
      </w:r>
      <w:r>
        <w:t xml:space="preserve"> </w:t>
      </w:r>
      <w:r>
        <w:t xml:space="preserve">to the ELI* report, such difficulties cause indirect discrimination, as mobility across borders for</w:t>
      </w:r>
      <w:r>
        <w:t xml:space="preserve"> </w:t>
      </w:r>
      <w:r>
        <w:t xml:space="preserve">vulnerable adults becomes significantly more difficult to enjoy compared to that of people who have full</w:t>
      </w:r>
      <w:r>
        <w:t xml:space="preserve"> </w:t>
      </w:r>
      <w:r>
        <w:t xml:space="preserve">legal capacity80.</w:t>
      </w:r>
      <w:r>
        <w:t xml:space="preserve"> </w:t>
      </w:r>
      <w:r>
        <w:t xml:space="preserve">The length and costs of proceedings can additionally be a strong deterrent for vulnerable adults who</w:t>
      </w:r>
      <w:r>
        <w:t xml:space="preserve"> </w:t>
      </w:r>
      <w:r>
        <w:t xml:space="preserve">would have wanted to move abroad, and some might not have the necessary resources to go through</w:t>
      </w:r>
      <w:r>
        <w:t xml:space="preserve"> </w:t>
      </w:r>
      <w:r>
        <w:t xml:space="preserve">these proceedings81. Thus, the right to free movement* of vulnerable adults may also be</w:t>
      </w:r>
      <w:r>
        <w:t xml:space="preserve"> </w:t>
      </w:r>
      <w:r>
        <w:t xml:space="preserve">disproportionally hampered by the prospect and/or the experience of having to go through judicial</w:t>
      </w:r>
      <w:r>
        <w:t xml:space="preserve"> </w:t>
      </w:r>
      <w:r>
        <w:t xml:space="preserve">proceedings, while again, people enjoying full capacity will never have to go through those proceedings</w:t>
      </w:r>
      <w:r>
        <w:t xml:space="preserve"> </w:t>
      </w:r>
      <w:r>
        <w:t xml:space="preserve">in cross-border cases.</w:t>
      </w:r>
      <w:r>
        <w:t xml:space="preserve"> </w:t>
      </w:r>
      <w:r>
        <w:t xml:space="preserve">2.1.2.6 Increased workload of competent authorities</w:t>
      </w:r>
      <w:r>
        <w:t xml:space="preserve"> </w:t>
      </w:r>
      <w:r>
        <w:t xml:space="preserve">Finally, the length and costs of proceedings also have an impact on competent authorities who experience</w:t>
      </w:r>
      <w:r>
        <w:t xml:space="preserve"> </w:t>
      </w:r>
      <w:r>
        <w:t xml:space="preserve">increased workloads and costs when dealing with cross-border cases involving vulnerable adults. It can</w:t>
      </w:r>
      <w:r>
        <w:t xml:space="preserve"> </w:t>
      </w:r>
      <w:r>
        <w:t xml:space="preserve">take courts longer to process cross-border cases dealing with the protection of adults than similar</w:t>
      </w:r>
    </w:p>
    <w:p>
      <w:pPr>
        <w:pStyle w:val="BodyText"/>
      </w:pPr>
      <w:r>
        <w:t xml:space="preserve">76 European Law Institute. (2020). The Protection of Adults in International Situations.</w:t>
      </w:r>
      <w:r>
        <w:br/>
      </w:r>
      <w:r>
        <w:t xml:space="preserve">77 See the report from the RESIJ fact-finding mission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78 As an example of such proceedings which lasted more than three years, see the case Civ. 1ère, 27 janvier 2021 n°19-15.059,</w:t>
      </w:r>
      <w:r>
        <w:rPr>
          <w:i/>
          <w:iCs/>
        </w:rPr>
        <w:t xml:space="preserve"> </w:t>
      </w:r>
      <w:r>
        <w:rPr>
          <w:i/>
          <w:iCs/>
        </w:rPr>
        <w:t xml:space="preserve">where a French court of appeal refused the recognition of a Swiss mandate based on a range of additional criteria imposed by</w:t>
      </w:r>
      <w:r>
        <w:rPr>
          <w:i/>
          <w:iCs/>
        </w:rPr>
        <w:t xml:space="preserve"> </w:t>
      </w:r>
      <w:r>
        <w:rPr>
          <w:i/>
          <w:iCs/>
        </w:rPr>
        <w:t xml:space="preserve">French law. The decision was later overturned by the French Supreme Court.</w:t>
      </w:r>
      <w:r>
        <w:br/>
      </w:r>
      <w:r>
        <w:rPr>
          <w:i/>
          <w:iCs/>
        </w:rPr>
        <w:t xml:space="preserve">79 Problems with circulation of foreign mandates were reported even by the Contracting States to the Convention at the 2022</w:t>
      </w:r>
      <w:r>
        <w:rPr>
          <w:i/>
          <w:iCs/>
        </w:rPr>
        <w:t xml:space="preserve"> </w:t>
      </w:r>
      <w:r>
        <w:rPr>
          <w:i/>
          <w:iCs/>
        </w:rPr>
        <w:t xml:space="preserve">Special Commission</w:t>
      </w:r>
      <w:r>
        <w:t xml:space="preserve"> </w:t>
      </w:r>
      <w:r>
        <w:t xml:space="preserve">(https://assets.hcch.net/docs/06db03d0-812c-42fb-b76d-4e6e05a91b3b.pdf). These problems are even</w:t>
      </w:r>
      <w:r>
        <w:t xml:space="preserve"> </w:t>
      </w:r>
      <w:r>
        <w:t xml:space="preserve">more pertinent among non-Contracting States.</w:t>
      </w:r>
      <w:r>
        <w:t xml:space="preserve"> </w:t>
      </w:r>
      <w:r>
        <w:t xml:space="preserve">80 European Law Institute. (2020). The Protection of Adults in International Situations.</w:t>
      </w:r>
      <w:r>
        <w:br/>
      </w:r>
      <w:r>
        <w:t xml:space="preserve">81 See the report from the RESIJ fact-finding mission* on the discrimination found by the inspectors between well-off litigants</w:t>
      </w:r>
      <w:r>
        <w:t xml:space="preserve"> </w:t>
      </w:r>
      <w:r>
        <w:t xml:space="preserve">and others.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domestic cases82. The lack of harmonised rules on the matter adds to the workload of courts, as they have</w:t>
      </w:r>
      <w:r>
        <w:t xml:space="preserve"> </w:t>
      </w:r>
      <w:r>
        <w:t xml:space="preserve">to deal not only with the application of their national law but also apply complex PIL* rules and</w:t>
      </w:r>
      <w:r>
        <w:t xml:space="preserve"> </w:t>
      </w:r>
      <w:r>
        <w:t xml:space="preserve">eventually research on the application of foreign law83. In order to avoid additional costs and workload,</w:t>
      </w:r>
      <w:r>
        <w:t xml:space="preserve"> </w:t>
      </w:r>
      <w:r>
        <w:t xml:space="preserve">judges sometimes tend to simply ignore the international element84. If they do so, they only apply their</w:t>
      </w:r>
      <w:r>
        <w:t xml:space="preserve"> </w:t>
      </w:r>
      <w:r>
        <w:t xml:space="preserve">substantive law rules without verifying their jurisdiction and that their law should apply to the matter. In</w:t>
      </w:r>
      <w:r>
        <w:t xml:space="preserve"> </w:t>
      </w:r>
      <w:r>
        <w:t xml:space="preserve">such circumstances (non-respect of international jurisdiction and applicable law), the chances are great</w:t>
      </w:r>
      <w:r>
        <w:t xml:space="preserve"> </w:t>
      </w:r>
      <w:r>
        <w:t xml:space="preserve">that the decision will not be recognised abroad, and that adults or their representatives will have to start</w:t>
      </w:r>
      <w:r>
        <w:t xml:space="preserve"> </w:t>
      </w:r>
      <w:r>
        <w:t xml:space="preserve">new proceedings in the requested State85. Difficulties encountered by competent authorities in obtaining</w:t>
      </w:r>
      <w:r>
        <w:t xml:space="preserve"> </w:t>
      </w:r>
      <w:r>
        <w:t xml:space="preserve">information and cooperating with institutions of other Member States or non-EU countries also have a</w:t>
      </w:r>
      <w:r>
        <w:t xml:space="preserve"> </w:t>
      </w:r>
      <w:r>
        <w:t xml:space="preserve">direct impact on their workload and associated costs. For Member States which are not party to the</w:t>
      </w:r>
      <w:r>
        <w:t xml:space="preserve"> </w:t>
      </w:r>
      <w:r>
        <w:t xml:space="preserve">Convention</w:t>
      </w:r>
      <w:r>
        <w:rPr>
          <w:i/>
          <w:iCs/>
        </w:rPr>
        <w:t xml:space="preserve">, the workload and costs are usually even higher, especially as their competent authorities</w:t>
      </w:r>
      <w:r>
        <w:t xml:space="preserve"> </w:t>
      </w:r>
      <w:r>
        <w:t xml:space="preserve">do not have the assistance of a Central Authority</w:t>
      </w:r>
      <w:r>
        <w:rPr>
          <w:i/>
          <w:iCs/>
        </w:rPr>
        <w:t xml:space="preserve">86.</w:t>
      </w:r>
      <w:r>
        <w:br/>
      </w:r>
      <w:r>
        <w:rPr>
          <w:i/>
          <w:iCs/>
        </w:rPr>
        <w:t xml:space="preserve">National provisions instituting powers of representation</w:t>
      </w:r>
      <w:r>
        <w:t xml:space="preserve"> </w:t>
      </w:r>
      <w:r>
        <w:t xml:space="preserve">have the objective of decreasing the workload</w:t>
      </w:r>
      <w:r>
        <w:t xml:space="preserve"> </w:t>
      </w:r>
      <w:r>
        <w:t xml:space="preserve">of courts and encouraging non-judicial handling of protection cases. Where those mandates are not</w:t>
      </w:r>
      <w:r>
        <w:t xml:space="preserve"> </w:t>
      </w:r>
      <w:r>
        <w:t xml:space="preserve">accepted by private actors (which will force representatives of the adults to start new protection</w:t>
      </w:r>
      <w:r>
        <w:t xml:space="preserve"> </w:t>
      </w:r>
      <w:r>
        <w:t xml:space="preserve">proceedings</w:t>
      </w:r>
      <w:r>
        <w:rPr>
          <w:i/>
          <w:iCs/>
        </w:rPr>
        <w:t xml:space="preserve">), or are only recognised after lengthy and costly proceedings, the objective of alleviating</w:t>
      </w:r>
      <w:r>
        <w:rPr>
          <w:i/>
          <w:iCs/>
        </w:rPr>
        <w:t xml:space="preserve"> </w:t>
      </w:r>
      <w:r>
        <w:rPr>
          <w:i/>
          <w:iCs/>
        </w:rPr>
        <w:t xml:space="preserve">the workload of courts is not met.</w:t>
      </w:r>
      <w:r>
        <w:rPr>
          <w:i/>
          <w:iCs/>
        </w:rPr>
        <w:t xml:space="preserve"> </w:t>
      </w:r>
      <w:r>
        <w:rPr>
          <w:i/>
          <w:iCs/>
        </w:rPr>
        <w:t xml:space="preserve">2.1.3 2.1.3 The size of the problem</w:t>
      </w:r>
      <w:r>
        <w:br/>
      </w:r>
      <w:r>
        <w:rPr>
          <w:i/>
          <w:iCs/>
        </w:rPr>
        <w:t xml:space="preserve">2.1.3.1 The number of vulnerable adults in the EU</w:t>
      </w:r>
      <w:r>
        <w:rPr>
          <w:i/>
          <w:iCs/>
        </w:rPr>
        <w:t xml:space="preserve"> </w:t>
      </w:r>
      <w:r>
        <w:rPr>
          <w:i/>
          <w:iCs/>
        </w:rPr>
        <w:t xml:space="preserve">The calculations based on different assumptions and the methodology detailed in Annex 4 resulted in</w:t>
      </w:r>
      <w:r>
        <w:rPr>
          <w:i/>
          <w:iCs/>
        </w:rPr>
        <w:t xml:space="preserve"> </w:t>
      </w:r>
      <w:r>
        <w:rPr>
          <w:i/>
          <w:iCs/>
        </w:rPr>
        <w:t xml:space="preserve">two sets of estimates of the number of vulnerable adults in the EU: The first one is based on the number</w:t>
      </w:r>
      <w:r>
        <w:rPr>
          <w:i/>
          <w:iCs/>
        </w:rPr>
        <w:t xml:space="preserve"> </w:t>
      </w:r>
      <w:r>
        <w:rPr>
          <w:i/>
          <w:iCs/>
        </w:rPr>
        <w:t xml:space="preserve">of protection measures taken by an authority in the EU, based on which there are approximately 5.1</w:t>
      </w:r>
      <w:r>
        <w:rPr>
          <w:i/>
          <w:iCs/>
        </w:rPr>
        <w:t xml:space="preserve"> </w:t>
      </w:r>
      <w:r>
        <w:rPr>
          <w:i/>
          <w:iCs/>
        </w:rPr>
        <w:t xml:space="preserve">million vulnerable adults (1.4% of the EU population). This estimate does not include the high number</w:t>
      </w:r>
      <w:r>
        <w:rPr>
          <w:i/>
          <w:iCs/>
        </w:rPr>
        <w:t xml:space="preserve"> </w:t>
      </w:r>
      <w:r>
        <w:rPr>
          <w:i/>
          <w:iCs/>
        </w:rPr>
        <w:t xml:space="preserve">of adults protected by powers of representation and thus in reality underestimates the number of protected</w:t>
      </w:r>
      <w:r>
        <w:rPr>
          <w:i/>
          <w:iCs/>
        </w:rPr>
        <w:t xml:space="preserve"> </w:t>
      </w:r>
      <w:r>
        <w:rPr>
          <w:i/>
          <w:iCs/>
        </w:rPr>
        <w:t xml:space="preserve">adults by some margin. The second estimate, based on the criteria of health complications, accounts for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approximately 27.4 million of adults in a situation of vulnerability and in an assumed need of legal</w:t>
      </w:r>
      <w:r>
        <w:rPr>
          <w:i/>
          <w:iCs/>
        </w:rPr>
        <w:t xml:space="preserve"> </w:t>
      </w:r>
      <w:r>
        <w:rPr>
          <w:i/>
          <w:iCs/>
        </w:rPr>
        <w:t xml:space="preserve">support (7.5% of the EU population).</w:t>
      </w:r>
      <w:r>
        <w:rPr>
          <w:i/>
          <w:iCs/>
        </w:rPr>
        <w:t xml:space="preserve"> </w:t>
      </w:r>
      <w:r>
        <w:rPr>
          <w:i/>
          <w:iCs/>
        </w:rPr>
        <w:t xml:space="preserve">2.1.3.2 The number of vulnerable adults in cross-border situations in the EU</w:t>
      </w:r>
      <w:r>
        <w:rPr>
          <w:i/>
          <w:iCs/>
        </w:rPr>
        <w:t xml:space="preserve"> </w:t>
      </w:r>
      <w:r>
        <w:rPr>
          <w:i/>
          <w:iCs/>
        </w:rPr>
        <w:t xml:space="preserve">This being said, not every vulnerable adult needs a cross-border arrangement. This report only concerns</w:t>
      </w:r>
      <w:r>
        <w:rPr>
          <w:i/>
          <w:iCs/>
        </w:rPr>
        <w:t xml:space="preserve"> </w:t>
      </w:r>
      <w:r>
        <w:rPr>
          <w:i/>
          <w:iCs/>
        </w:rPr>
        <w:t xml:space="preserve">adults who need legal protection in cross-border situations.</w:t>
      </w:r>
      <w:r>
        <w:br/>
      </w:r>
      <w:r>
        <w:rPr>
          <w:i/>
          <w:iCs/>
        </w:rPr>
        <w:t xml:space="preserve">There are no statistics available at EU level on the number of cross-border cases of protection. The IT</w:t>
      </w:r>
      <w:r>
        <w:rPr>
          <w:i/>
          <w:iCs/>
        </w:rPr>
        <w:t xml:space="preserve"> </w:t>
      </w:r>
      <w:r>
        <w:rPr>
          <w:i/>
          <w:iCs/>
        </w:rPr>
        <w:t xml:space="preserve">systems of Members States’ courts do not record the cross-border element. The available data are hence</w:t>
      </w:r>
      <w:r>
        <w:rPr>
          <w:i/>
          <w:iCs/>
        </w:rPr>
        <w:t xml:space="preserve"> </w:t>
      </w:r>
      <w:r>
        <w:rPr>
          <w:i/>
          <w:iCs/>
        </w:rPr>
        <w:t xml:space="preserve">scattered and do not reflect the number of cross-border cases (79 cases of recognition proceedings in one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 over a period of 5 years, 100 cases with a cross-border element in the court of another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 over a period of 3 years). The RESIJ fact-finding mission</w:t>
      </w:r>
      <w:r>
        <w:t xml:space="preserve"> </w:t>
      </w:r>
      <w:r>
        <w:t xml:space="preserve">also revealed that most complex</w:t>
      </w:r>
      <w:r>
        <w:t xml:space="preserve"> </w:t>
      </w:r>
      <w:r>
        <w:t xml:space="preserve">situations involving foreign aspects were settled without judicial intervention (with no record of those</w:t>
      </w:r>
      <w:r>
        <w:t xml:space="preserve"> </w:t>
      </w:r>
      <w:r>
        <w:t xml:space="preserve">cases). The number of cross-border cases recorded by Central Authorities* remains low; however, these</w:t>
      </w:r>
      <w:r>
        <w:t xml:space="preserve"> </w:t>
      </w:r>
      <w:r>
        <w:t xml:space="preserve">authorities are only involved in relation to cases involving two Contracting States to the Convention and</w:t>
      </w:r>
      <w:r>
        <w:t xml:space="preserve"> </w:t>
      </w:r>
      <w:r>
        <w:t xml:space="preserve">out of these cases only in those where specific support of the Central Authorities is needed87. Therefore,</w:t>
      </w:r>
      <w:r>
        <w:t xml:space="preserve"> </w:t>
      </w:r>
      <w:r>
        <w:t xml:space="preserve">all cases registered by Central Authorities* are by definition cases where one or several problems arose.</w:t>
      </w:r>
      <w:r>
        <w:t xml:space="preserve"> </w:t>
      </w:r>
      <w:r>
        <w:t xml:space="preserve">A large proportion of the total number of problematic cross-border cases is however not reported to them,</w:t>
      </w:r>
    </w:p>
    <w:p>
      <w:pPr>
        <w:pStyle w:val="BodyText"/>
      </w:pPr>
      <w:r>
        <w:t xml:space="preserve">82 See the 2021 Legal Study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83 Interview with the representative of a public authority of a non-Contracting State.</w:t>
      </w:r>
      <w:r>
        <w:rPr>
          <w:i/>
          <w:iCs/>
        </w:rPr>
        <w:t xml:space="preserve"> </w:t>
      </w:r>
      <w:r>
        <w:rPr>
          <w:i/>
          <w:iCs/>
        </w:rPr>
        <w:t xml:space="preserve">84 See the report from the RESIJ fact-finding mission</w:t>
      </w:r>
      <w:r>
        <w:t xml:space="preserve">.</w:t>
      </w:r>
      <w:r>
        <w:t xml:space="preserve"> </w:t>
      </w:r>
      <w:r>
        <w:t xml:space="preserve">85 The German-Greek case referred to above provides a good illustration of the disastrous consequences of a court decision</w:t>
      </w:r>
      <w:r>
        <w:t xml:space="preserve"> </w:t>
      </w:r>
      <w:r>
        <w:t xml:space="preserve">ignoring the PIL* rules: Anthimos, A. (2019). International Civil Litigation in Greece – The Odyssey of a legal guardian.</w:t>
      </w:r>
      <w:r>
        <w:t xml:space="preserve"> </w:t>
      </w:r>
      <w:r>
        <w:t xml:space="preserve">86 A judge from the Court of Verona, Italy – Présidence Française du Conseil de l’Union Européenne. (21 April 2022). Les</w:t>
      </w:r>
      <w:r>
        <w:t xml:space="preserve"> </w:t>
      </w:r>
      <w:r>
        <w:t xml:space="preserve">professionnels face aux enjeux de la protection européenne et internationale des adultes vulnérables.</w:t>
      </w:r>
      <w:r>
        <w:t xml:space="preserve"> </w:t>
      </w:r>
      <w:r>
        <w:t xml:space="preserve">87 For the number of cases recorded by Central Authorities*, see Annex 4, Section 1.3.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for instance due to the lack of visibility and knowledge among competent authorities on the existence of</w:t>
      </w:r>
      <w:r>
        <w:t xml:space="preserve"> </w:t>
      </w:r>
      <w:r>
        <w:t xml:space="preserve">the Central Authorities.</w:t>
      </w:r>
      <w:r>
        <w:br/>
      </w:r>
      <w:r>
        <w:t xml:space="preserve">In the absence of data reflecting the actual number of cross-border cases, applying the methodology</w:t>
      </w:r>
      <w:r>
        <w:t xml:space="preserve"> </w:t>
      </w:r>
      <w:r>
        <w:t xml:space="preserve">described in Annex 4 (based on EU population and mobility statistics), the number of vulnerable adults</w:t>
      </w:r>
      <w:r>
        <w:t xml:space="preserve"> </w:t>
      </w:r>
      <w:r>
        <w:t xml:space="preserve">living abroad in the EU and potentially experiencing problems in cross-border context due to legal</w:t>
      </w:r>
      <w:r>
        <w:t xml:space="preserve"> </w:t>
      </w:r>
      <w:r>
        <w:t xml:space="preserve">uncertainties can be estimated between ca. 144 649 (lower estimate calculated from the number of</w:t>
      </w:r>
      <w:r>
        <w:t xml:space="preserve"> </w:t>
      </w:r>
      <w:r>
        <w:t xml:space="preserve">protection measures) and 780 169 (higher estimate calculated based on the reported health</w:t>
      </w:r>
      <w:r>
        <w:t xml:space="preserve"> </w:t>
      </w:r>
      <w:r>
        <w:t xml:space="preserve">complications). See more details including estimates per country in Annex 4.</w:t>
      </w:r>
      <w:r>
        <w:t xml:space="preserve"> </w:t>
      </w:r>
      <w:r>
        <w:t xml:space="preserve">It could be estimated that 100% of the population of vulnerable adults in cross-border cases</w:t>
      </w:r>
      <w:r>
        <w:t xml:space="preserve"> </w:t>
      </w:r>
      <w:r>
        <w:t xml:space="preserve">experience at least one of the problems described above in their lifetime88. For instance, the problem of</w:t>
      </w:r>
      <w:r>
        <w:t xml:space="preserve"> </w:t>
      </w:r>
      <w:r>
        <w:t xml:space="preserve">legal uncertainty affects by definition all adults in cross-border cases, not only those that are</w:t>
      </w:r>
      <w:r>
        <w:t xml:space="preserve"> </w:t>
      </w:r>
      <w:r>
        <w:t xml:space="preserve">vulnerable. Even in cases where the cross-border nature of the case is solely related to the foreign</w:t>
      </w:r>
      <w:r>
        <w:t xml:space="preserve"> </w:t>
      </w:r>
      <w:r>
        <w:t xml:space="preserve">nationality of the adult (without having assets abroad), the rather likely possibility of a succession abroad,</w:t>
      </w:r>
      <w:r>
        <w:t xml:space="preserve"> </w:t>
      </w:r>
      <w:r>
        <w:t xml:space="preserve">or a travel or return to the State of their nationality creates legal uncertainty.</w:t>
      </w:r>
      <w:r>
        <w:t xml:space="preserve"> </w:t>
      </w:r>
      <w:r>
        <w:t xml:space="preserve">Furthermore, the problems actually affect a much larger population. For instance, in all 16 Member States</w:t>
      </w:r>
      <w:r>
        <w:t xml:space="preserve"> </w:t>
      </w:r>
      <w:r>
        <w:t xml:space="preserve">that provide for powers of representation* in their legislation, virtually all adults living in those</w:t>
      </w:r>
      <w:r>
        <w:t xml:space="preserve"> </w:t>
      </w:r>
      <w:r>
        <w:t xml:space="preserve">Member States are covered by the initiative, since everyone has the possibility to establish powers of</w:t>
      </w:r>
      <w:r>
        <w:t xml:space="preserve"> </w:t>
      </w:r>
      <w:r>
        <w:t xml:space="preserve">representation* (including advance directives* for future medical treatments) and would expect that they</w:t>
      </w:r>
      <w:r>
        <w:t xml:space="preserve"> </w:t>
      </w:r>
      <w:r>
        <w:t xml:space="preserve">are respected not only in their Member State but also everywhere in the EU. Unlike other areas of law</w:t>
      </w:r>
      <w:r>
        <w:t xml:space="preserve"> </w:t>
      </w:r>
      <w:r>
        <w:t xml:space="preserve">that cover only certain categories of persons or activities (children/parents in family law or companies in</w:t>
      </w:r>
      <w:r>
        <w:t xml:space="preserve"> </w:t>
      </w:r>
      <w:r>
        <w:t xml:space="preserve">insolvency law), the issue at hand concerns the general public. Moreover, the number of adults having</w:t>
      </w:r>
      <w:r>
        <w:t xml:space="preserve"> </w:t>
      </w:r>
      <w:r>
        <w:t xml:space="preserve">been granted powers of representation cannot be estimated (and is partly not reflected in the figures</w:t>
      </w:r>
      <w:r>
        <w:t xml:space="preserve"> </w:t>
      </w:r>
      <w:r>
        <w:t xml:space="preserve">above), but it is in millions. However, all of those who are in cross-border situations are affected by</w:t>
      </w:r>
      <w:r>
        <w:t xml:space="preserve"> </w:t>
      </w:r>
      <w:r>
        <w:t xml:space="preserve">the legal uncertainty, even if the powers of representation have not been activated yet89. In addition,</w:t>
      </w:r>
      <w:r>
        <w:t xml:space="preserve"> </w:t>
      </w:r>
      <w:r>
        <w:t xml:space="preserve">most competent authorities who by law need to assess the legal capacity of individuals, like notaries</w:t>
      </w:r>
      <w:r>
        <w:t xml:space="preserve"> </w:t>
      </w:r>
      <w:r>
        <w:t xml:space="preserve">or land or civil registrars, are confronted with the lack of legal certainty each time they have a case</w:t>
      </w:r>
      <w:r>
        <w:t xml:space="preserve"> </w:t>
      </w:r>
      <w:r>
        <w:t xml:space="preserve">involving a foreigner90. This is because they do not have access to the registries of protection measures</w:t>
      </w:r>
      <w:r>
        <w:t xml:space="preserve"> </w:t>
      </w:r>
      <w:r>
        <w:t xml:space="preserve">of the State of which this person is a national or where the person lived before.</w:t>
      </w:r>
      <w:r>
        <w:br/>
      </w:r>
      <w:r>
        <w:t xml:space="preserve">Finally, given the duration of the cases, the problems of lengthy and costly proceedings and</w:t>
      </w:r>
      <w:r>
        <w:t xml:space="preserve"> </w:t>
      </w:r>
      <w:r>
        <w:t xml:space="preserve">non-recognition of measures and powers of representation* are likely to affect all adults protected by</w:t>
      </w:r>
      <w:r>
        <w:t xml:space="preserve"> </w:t>
      </w:r>
      <w:r>
        <w:t xml:space="preserve">a measure or powers of representation. They will necessarily arise when the adult owns property or</w:t>
      </w:r>
      <w:r>
        <w:t xml:space="preserve"> </w:t>
      </w:r>
      <w:r>
        <w:t xml:space="preserve">financial assets abroad, moves abroad, inherits from a relative abroad, or has a medical emergency</w:t>
      </w:r>
      <w:r>
        <w:t xml:space="preserve"> </w:t>
      </w:r>
      <w:r>
        <w:t xml:space="preserve">abroad.</w:t>
      </w:r>
      <w:r>
        <w:br/>
      </w:r>
      <w:r>
        <w:t xml:space="preserve">Furthermore, in addition to the quantitative size of the problem in terms of the absolute number of adults</w:t>
      </w:r>
      <w:r>
        <w:t xml:space="preserve"> </w:t>
      </w:r>
      <w:r>
        <w:t xml:space="preserve">affected, the seriousness of the problems encountered by this population also underlines that the current</w:t>
      </w:r>
      <w:r>
        <w:t xml:space="preserve"> </w:t>
      </w:r>
      <w:r>
        <w:t xml:space="preserve">situation is highly undesirable. Where the problems described above arise, serious violations of the</w:t>
      </w:r>
      <w:r>
        <w:t xml:space="preserve"> </w:t>
      </w:r>
      <w:r>
        <w:t xml:space="preserve">adults’ rights take place (as illustrated in the Section 2.1.2 – The consequences of the problems). Under</w:t>
      </w:r>
      <w:r>
        <w:t xml:space="preserve"> </w:t>
      </w:r>
      <w:r>
        <w:t xml:space="preserve">international law, EU law and Member States’ law, persons with disabilities and mental disorders and</w:t>
      </w:r>
      <w:r>
        <w:t xml:space="preserve"> </w:t>
      </w:r>
      <w:r>
        <w:t xml:space="preserve">older persons are granted the same rights as other persons. Situations in which those rights are fully not</w:t>
      </w:r>
      <w:r>
        <w:t xml:space="preserve"> </w:t>
      </w:r>
      <w:r>
        <w:t xml:space="preserve">protected pose a grave problem in the EU, which has set itself the objective of creating, maintaining and</w:t>
      </w:r>
      <w:r>
        <w:t xml:space="preserve"> </w:t>
      </w:r>
      <w:r>
        <w:t xml:space="preserve">developing an area of justice in which the free movement of persons is ensured91.</w:t>
      </w:r>
    </w:p>
    <w:p>
      <w:pPr>
        <w:pStyle w:val="BodyText"/>
      </w:pPr>
      <w:r>
        <w:t xml:space="preserve">88 This represents a conservative estimate since the percentage corresponds only to the number of vulnerable adults who are</w:t>
      </w:r>
      <w:r>
        <w:t xml:space="preserve"> </w:t>
      </w:r>
      <w:r>
        <w:t xml:space="preserve">in cross-border situations and takes into account their whole lifetime. These estimates however underestimate the real situation</w:t>
      </w:r>
      <w:r>
        <w:t xml:space="preserve"> </w:t>
      </w:r>
      <w:r>
        <w:t xml:space="preserve">as explained further. As regards the methodology behind the estimates in this impact assessment, see Annex 4.</w:t>
      </w:r>
      <w:r>
        <w:br/>
      </w:r>
      <w:r>
        <w:t xml:space="preserve">89 They may in their lifetime cross borders (for recreational, professional or personal purposes) and have emergencies abroad</w:t>
      </w:r>
      <w:r>
        <w:t xml:space="preserve"> </w:t>
      </w:r>
      <w:r>
        <w:t xml:space="preserve">requiring that the powers of representation and the advance directives are immediately invoked.</w:t>
      </w:r>
      <w:r>
        <w:t xml:space="preserve"> </w:t>
      </w:r>
      <w:r>
        <w:t xml:space="preserve">90 The first focus group*.</w:t>
      </w:r>
      <w:r>
        <w:t xml:space="preserve"> </w:t>
      </w:r>
      <w:r>
        <w:t xml:space="preserve">91 Art. 3 TEU.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problems, namely (i) lack of legal certainty; (ii) the lengthy and costly proceedings; and (iii) the</w:t>
      </w:r>
      <w:r>
        <w:t xml:space="preserve"> </w:t>
      </w:r>
      <w:r>
        <w:t xml:space="preserve">absence of recognition of protection measures</w:t>
      </w:r>
      <w:r>
        <w:rPr>
          <w:i/>
          <w:iCs/>
        </w:rPr>
        <w:t xml:space="preserve">, powers of representation</w:t>
      </w:r>
      <w:r>
        <w:t xml:space="preserve"> </w:t>
      </w:r>
      <w:r>
        <w:t xml:space="preserve">described above stem from a</w:t>
      </w:r>
      <w:r>
        <w:t xml:space="preserve"> </w:t>
      </w:r>
      <w:r>
        <w:t xml:space="preserve">number of indirect causes. Some of the causes are of a legal nature and linked to the complexity of the</w:t>
      </w:r>
      <w:r>
        <w:t xml:space="preserve"> </w:t>
      </w:r>
      <w:r>
        <w:t xml:space="preserve">legal picture in cross-border cases, which can be broken down into different drivers, but should also</w:t>
      </w:r>
      <w:r>
        <w:t xml:space="preserve"> </w:t>
      </w:r>
      <w:r>
        <w:t xml:space="preserve">be considered as a whole. This complexity is a deterrent against vulnerable adults asserting their rights,</w:t>
      </w:r>
      <w:r>
        <w:t xml:space="preserve"> </w:t>
      </w:r>
      <w:r>
        <w:t xml:space="preserve">as demonstrated by the RESIJ fact finding mission</w:t>
      </w:r>
      <w:r>
        <w:rPr>
          <w:i/>
          <w:iCs/>
        </w:rPr>
        <w:t xml:space="preserve">: ‘[as a result of this disparity in cross-border cases],</w:t>
      </w:r>
      <w:r>
        <w:rPr>
          <w:i/>
          <w:iCs/>
        </w:rPr>
        <w:t xml:space="preserve"> </w:t>
      </w:r>
      <w:r>
        <w:rPr>
          <w:i/>
          <w:iCs/>
        </w:rPr>
        <w:t xml:space="preserve">most difficulties are ultimately resolved by the efforts and ingenuity of the representatives of the protected</w:t>
      </w:r>
      <w:r>
        <w:rPr>
          <w:i/>
          <w:iCs/>
        </w:rPr>
        <w:t xml:space="preserve"> </w:t>
      </w:r>
      <w:r>
        <w:rPr>
          <w:i/>
          <w:iCs/>
        </w:rPr>
        <w:t xml:space="preserve">person who manage to obtain information or documents through an informal network of stakeholders.</w:t>
      </w:r>
      <w:r>
        <w:rPr>
          <w:i/>
          <w:iCs/>
        </w:rPr>
        <w:t xml:space="preserve"> </w:t>
      </w:r>
      <w:r>
        <w:rPr>
          <w:i/>
          <w:iCs/>
        </w:rPr>
        <w:t xml:space="preserve">However, in addition to the energy and time required, this reality most often requires a financial outlay</w:t>
      </w:r>
      <w:r>
        <w:rPr>
          <w:i/>
          <w:iCs/>
        </w:rPr>
        <w:t xml:space="preserve"> </w:t>
      </w:r>
      <w:r>
        <w:rPr>
          <w:i/>
          <w:iCs/>
        </w:rPr>
        <w:t xml:space="preserve">on the part of the vulnerable adult [resulting in] a breach of equality between European citizens, as their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 is facilitated when they have the financial means to pay the services of professionals (lawyers,</w:t>
      </w:r>
      <w:r>
        <w:rPr>
          <w:i/>
          <w:iCs/>
        </w:rPr>
        <w:t xml:space="preserve"> </w:t>
      </w:r>
      <w:r>
        <w:rPr>
          <w:i/>
          <w:iCs/>
        </w:rPr>
        <w:t xml:space="preserve">notaries and other professionals, including translators).’ Some other drivers relate to practical issues,</w:t>
      </w:r>
      <w:r>
        <w:rPr>
          <w:i/>
          <w:iCs/>
        </w:rPr>
        <w:t xml:space="preserve"> </w:t>
      </w:r>
      <w:r>
        <w:rPr>
          <w:i/>
          <w:iCs/>
        </w:rPr>
        <w:t xml:space="preserve">in particular the lack of modernisation and lack of guidance.</w:t>
      </w:r>
      <w:r>
        <w:br/>
      </w:r>
      <w:r>
        <w:rPr>
          <w:i/>
          <w:iCs/>
        </w:rPr>
        <w:t xml:space="preserve">2.2.1 2.2.1 Conflicting and complex rules on applicable law</w:t>
      </w:r>
      <w:r>
        <w:rPr>
          <w:i/>
          <w:iCs/>
        </w:rPr>
        <w:t xml:space="preserve"> </w:t>
      </w:r>
      <w:r>
        <w:rPr>
          <w:i/>
          <w:iCs/>
        </w:rPr>
        <w:t xml:space="preserve">Conflicting rules on applicable law92 are a direct cause of the lack of legal certainty. Depending on the</w:t>
      </w:r>
      <w:r>
        <w:rPr>
          <w:i/>
          <w:iCs/>
        </w:rPr>
        <w:t xml:space="preserve"> </w:t>
      </w:r>
      <w:r>
        <w:rPr>
          <w:i/>
          <w:iCs/>
        </w:rPr>
        <w:t xml:space="preserve">legal systems of Member States, several connecting factors (nationality, habitual residence, location of</w:t>
      </w:r>
      <w:r>
        <w:rPr>
          <w:i/>
          <w:iCs/>
        </w:rPr>
        <w:t xml:space="preserve"> </w:t>
      </w:r>
      <w:r>
        <w:rPr>
          <w:i/>
          <w:iCs/>
        </w:rPr>
        <w:t xml:space="preserve">the property, law of the competent authority) may apply to the cross-border cases concerning the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 of adults and thus designate different applicable laws in the same cross-border- case. This</w:t>
      </w:r>
      <w:r>
        <w:rPr>
          <w:i/>
          <w:iCs/>
        </w:rPr>
        <w:t xml:space="preserve"> </w:t>
      </w:r>
      <w:r>
        <w:rPr>
          <w:i/>
          <w:iCs/>
        </w:rPr>
        <w:t xml:space="preserve">leads to uncertainties as to the legal regime applicable to the subject matter of the case and can result in</w:t>
      </w:r>
      <w:r>
        <w:rPr>
          <w:i/>
          <w:iCs/>
        </w:rPr>
        <w:t xml:space="preserve"> </w:t>
      </w:r>
      <w:r>
        <w:rPr>
          <w:i/>
          <w:iCs/>
        </w:rPr>
        <w:t xml:space="preserve">practical issues. In addition, national rules on protection measures</w:t>
      </w:r>
      <w:r>
        <w:t xml:space="preserve"> </w:t>
      </w:r>
      <w:r>
        <w:t xml:space="preserve">and powers of representation*</w:t>
      </w:r>
      <w:r>
        <w:t xml:space="preserve"> </w:t>
      </w:r>
      <w:r>
        <w:t xml:space="preserve">significantly vary from one Member State to the other. In the absence of identical and simple conflict of</w:t>
      </w:r>
      <w:r>
        <w:t xml:space="preserve"> </w:t>
      </w:r>
      <w:r>
        <w:t xml:space="preserve">law rules, it is impossible to predict whether a mandate or a measure will be implemented in another</w:t>
      </w:r>
      <w:r>
        <w:t xml:space="preserve"> </w:t>
      </w:r>
      <w:r>
        <w:t xml:space="preserve">State as was intended. Indeed, if the intended law is not applied, there is a great risk that the measure</w:t>
      </w:r>
      <w:r>
        <w:t xml:space="preserve"> </w:t>
      </w:r>
      <w:r>
        <w:t xml:space="preserve">or the mandate will be distorted and that their implementation will not correspond to what was</w:t>
      </w:r>
      <w:r>
        <w:t xml:space="preserve"> </w:t>
      </w:r>
      <w:r>
        <w:t xml:space="preserve">initially envisaged.</w:t>
      </w:r>
      <w:r>
        <w:t xml:space="preserve"> </w:t>
      </w:r>
      <w:r>
        <w:t xml:space="preserve">21 out of 29 respondents (72%) to the interviews carried out by the contractor* considered Member</w:t>
      </w:r>
      <w:r>
        <w:t xml:space="preserve"> </w:t>
      </w:r>
      <w:r>
        <w:t xml:space="preserve">States’ conflicting applicable law rules to be a very important or rather important factor explaining the</w:t>
      </w:r>
      <w:r>
        <w:t xml:space="preserve"> </w:t>
      </w:r>
      <w:r>
        <w:t xml:space="preserve">lack of legal certainty. Literature indicates that, for instance, the determination of the law applicable to</w:t>
      </w:r>
      <w:r>
        <w:t xml:space="preserve"> </w:t>
      </w:r>
      <w:r>
        <w:t xml:space="preserve">ex lege powers of representation* is problematic93, 94. Several stakeholders representing competent</w:t>
      </w:r>
      <w:r>
        <w:t xml:space="preserve"> </w:t>
      </w:r>
      <w:r>
        <w:t xml:space="preserve">authorities and courts of the non-Contracting States* considered that the lack of legal certainty is</w:t>
      </w:r>
      <w:r>
        <w:t xml:space="preserve"> </w:t>
      </w:r>
      <w:r>
        <w:t xml:space="preserve">important in States that have not ratified the Convention</w:t>
      </w:r>
      <w:r>
        <w:rPr>
          <w:i/>
          <w:iCs/>
        </w:rPr>
        <w:t xml:space="preserve">. The same point was made at a workshop</w:t>
      </w:r>
      <w:r>
        <w:rPr>
          <w:i/>
          <w:iCs/>
        </w:rPr>
        <w:t xml:space="preserve"> </w:t>
      </w:r>
      <w:r>
        <w:rPr>
          <w:i/>
          <w:iCs/>
        </w:rPr>
        <w:t xml:space="preserve">on cross-border protection of vulnerable adults organised by the Czech Presidency95.</w:t>
      </w:r>
      <w:r>
        <w:br/>
      </w:r>
      <w:r>
        <w:rPr>
          <w:i/>
          <w:iCs/>
        </w:rPr>
        <w:t xml:space="preserve">Even for Contracting Parties</w:t>
      </w:r>
      <w:r>
        <w:t xml:space="preserve"> </w:t>
      </w:r>
      <w:r>
        <w:t xml:space="preserve">to the Convention that all apply the rules provided for in the Convention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lack of proper guidance for the authorities can make the application of these rules complex. An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illustration provided by a representative of a Council of Notaries (CNUE) refers to the issues encountered</w:t>
      </w:r>
      <w:r>
        <w:rPr>
          <w:i/>
          <w:iCs/>
        </w:rPr>
        <w:t xml:space="preserve"> </w:t>
      </w:r>
      <w:r>
        <w:rPr>
          <w:i/>
          <w:iCs/>
        </w:rPr>
        <w:t xml:space="preserve">by practitioners when identifying which law applies to the authorisation of a donation abroad when</w:t>
      </w:r>
      <w:r>
        <w:rPr>
          <w:i/>
          <w:iCs/>
        </w:rPr>
        <w:t xml:space="preserve"> </w:t>
      </w:r>
      <w:r>
        <w:rPr>
          <w:i/>
          <w:iCs/>
        </w:rPr>
        <w:t xml:space="preserve">powers of representation</w:t>
      </w:r>
      <w:r>
        <w:t xml:space="preserve"> </w:t>
      </w:r>
      <w:r>
        <w:t xml:space="preserve">have been established.</w:t>
      </w:r>
      <w:r>
        <w:br/>
      </w:r>
      <w:r>
        <w:t xml:space="preserve">Conflicting applicable law rules* also lead to the ‘non-recognition’ of powers of representation*. The</w:t>
      </w:r>
    </w:p>
    <w:p>
      <w:pPr>
        <w:pStyle w:val="BodyText"/>
      </w:pPr>
      <w:r>
        <w:t xml:space="preserve">92 See Annex 10.</w:t>
      </w:r>
      <w:r>
        <w:br/>
      </w:r>
      <w:r>
        <w:t xml:space="preserve">93 European Association of Private International Law. (2022). Position paper in response to the European Commission’s</w:t>
      </w:r>
      <w:r>
        <w:t xml:space="preserve"> </w:t>
      </w:r>
      <w:r>
        <w:t xml:space="preserve">public consultation on an EU-wide protection for vulnerable adults.</w:t>
      </w:r>
      <w:r>
        <w:br/>
      </w:r>
      <w:r>
        <w:t xml:space="preserve">94 European Law Institute, Fountoulakis, C., Mäsch, G., Bargelli, E., Franzina, P., &amp; Ward, A. (2022). Public Consultation</w:t>
      </w:r>
      <w:r>
        <w:t xml:space="preserve"> </w:t>
      </w:r>
      <w:r>
        <w:t xml:space="preserve">on the ‘Initiative on the Cross-Border Protection of Vulnerable Adults’.</w:t>
      </w:r>
      <w:r>
        <w:br/>
      </w:r>
      <w:r>
        <w:t xml:space="preserve">95 A Professor from the University of Milan, Czech Presidency. (20 September 2022). Workshop on the Cross-border</w:t>
      </w:r>
      <w:r>
        <w:t xml:space="preserve"> </w:t>
      </w:r>
      <w:r>
        <w:t xml:space="preserve">Protection of Vulnerable adults.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acceptance of powers of representation* is not governed by the provisions on recognition, but by the</w:t>
      </w:r>
      <w:r>
        <w:t xml:space="preserve"> </w:t>
      </w:r>
      <w:r>
        <w:t xml:space="preserve">applicable law provisions96. 11 Member States do not provide for such mandates in their national law97,</w:t>
      </w:r>
      <w:r>
        <w:t xml:space="preserve"> </w:t>
      </w:r>
      <w:r>
        <w:t xml:space="preserve">meaning that foreign mandates will be considered non-existent in those States.</w:t>
      </w:r>
      <w:r>
        <w:br/>
      </w:r>
      <w:r>
        <w:t xml:space="preserve">2.2.2 2.2.2 Conflicting rules on jurisdiction</w:t>
      </w:r>
      <w:r>
        <w:t xml:space="preserve"> </w:t>
      </w:r>
      <w:r>
        <w:t xml:space="preserve">Member States’ conflicting rules on jurisdiction impact legal certainty, as it may be difficult for</w:t>
      </w:r>
      <w:r>
        <w:t xml:space="preserve"> </w:t>
      </w:r>
      <w:r>
        <w:t xml:space="preserve">vulnerable adults to know which court will have jurisdiction to hear their case. Where the Convention</w:t>
      </w:r>
      <w:r>
        <w:t xml:space="preserve"> </w:t>
      </w:r>
      <w:r>
        <w:t xml:space="preserve">does not apply, Member States’ PIL* laws contain different grounds for jurisdiction, such as the</w:t>
      </w:r>
      <w:r>
        <w:t xml:space="preserve"> </w:t>
      </w:r>
      <w:r>
        <w:t xml:space="preserve">nationality of the person to be protected, or their habitual residence or domicile, and in some cases both</w:t>
      </w:r>
      <w:r>
        <w:t xml:space="preserve"> </w:t>
      </w:r>
      <w:r>
        <w:t xml:space="preserve">or either of these two elements98. Two courts of different Member States can therefore be competent for</w:t>
      </w:r>
      <w:r>
        <w:t xml:space="preserve"> </w:t>
      </w:r>
      <w:r>
        <w:t xml:space="preserve">the same case, for instance on the ground of nationality in State A and on the ground of habitual residence</w:t>
      </w:r>
      <w:r>
        <w:t xml:space="preserve"> </w:t>
      </w:r>
      <w:r>
        <w:t xml:space="preserve">in State B.</w:t>
      </w:r>
      <w:r>
        <w:br/>
      </w:r>
      <w:r>
        <w:t xml:space="preserve">Nineteen out of 28 respondents to interviews replied that conflicting rules between Member States on</w:t>
      </w:r>
      <w:r>
        <w:t xml:space="preserve"> </w:t>
      </w:r>
      <w:r>
        <w:t xml:space="preserve">jurisdiction is a very or rather important factor explaining the lack of legal certainty. An organisation</w:t>
      </w:r>
      <w:r>
        <w:t xml:space="preserve"> </w:t>
      </w:r>
      <w:r>
        <w:t xml:space="preserve">representing the interests of vulnerable adults emphasised the difficulty for them to determine which</w:t>
      </w:r>
      <w:r>
        <w:t xml:space="preserve"> </w:t>
      </w:r>
      <w:r>
        <w:t xml:space="preserve">court has jurisdiction. This lack of clarity also results in the risk of parallel proceedings in two Member</w:t>
      </w:r>
      <w:r>
        <w:t xml:space="preserve"> </w:t>
      </w:r>
      <w:r>
        <w:t xml:space="preserve">States. It was for instance raised as an issue by a competent authority that referred to a case where two</w:t>
      </w:r>
      <w:r>
        <w:t xml:space="preserve"> </w:t>
      </w:r>
      <w:r>
        <w:t xml:space="preserve">courts in two Member States had been seized of the same case, which was only discovered when the</w:t>
      </w:r>
      <w:r>
        <w:t xml:space="preserve"> </w:t>
      </w:r>
      <w:r>
        <w:t xml:space="preserve">adult moved away99. In general, the transfer of a case from one court to another is also problematic in</w:t>
      </w:r>
      <w:r>
        <w:t xml:space="preserve"> </w:t>
      </w:r>
      <w:r>
        <w:t xml:space="preserve">practice in the absence of common rules100.</w:t>
      </w:r>
      <w:r>
        <w:t xml:space="preserve"> </w:t>
      </w:r>
      <w:r>
        <w:t xml:space="preserve">2.2.3 2.2.3 Conflicting or complex rules on recognition of foreign measures and powers of</w:t>
      </w:r>
      <w:r>
        <w:t xml:space="preserve"> </w:t>
      </w:r>
      <w:r>
        <w:t xml:space="preserve">representation</w:t>
      </w:r>
      <w:r>
        <w:br/>
      </w:r>
      <w:r>
        <w:t xml:space="preserve">Conflicting (and/or complex) rules on recognition* of foreign decisions (protection measures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contribute greatly to legal uncertainty, as vulnerable adults, their representatives, and practitioners are</w:t>
      </w:r>
      <w:r>
        <w:rPr>
          <w:i/>
          <w:iCs/>
        </w:rPr>
        <w:t xml:space="preserve"> </w:t>
      </w:r>
      <w:r>
        <w:rPr>
          <w:i/>
          <w:iCs/>
        </w:rPr>
        <w:t xml:space="preserve">not ensured that the protection measures adopted in one State will be recognised in other States where</w:t>
      </w:r>
      <w:r>
        <w:rPr>
          <w:i/>
          <w:iCs/>
        </w:rPr>
        <w:t xml:space="preserve"> </w:t>
      </w:r>
      <w:r>
        <w:rPr>
          <w:i/>
          <w:iCs/>
        </w:rPr>
        <w:t xml:space="preserve">they move or where they own assets. Out of 28 respondents to the public consultation, 19 considered that</w:t>
      </w:r>
      <w:r>
        <w:rPr>
          <w:i/>
          <w:iCs/>
        </w:rPr>
        <w:t xml:space="preserve"> </w:t>
      </w:r>
      <w:r>
        <w:rPr>
          <w:i/>
          <w:iCs/>
        </w:rPr>
        <w:t xml:space="preserve">conflicting rules between Member States on recognition of foreign decisions were very or rather</w:t>
      </w:r>
      <w:r>
        <w:rPr>
          <w:i/>
          <w:iCs/>
        </w:rPr>
        <w:t xml:space="preserve"> </w:t>
      </w:r>
      <w:r>
        <w:rPr>
          <w:i/>
          <w:iCs/>
        </w:rPr>
        <w:t xml:space="preserve">important to explain the lack of legal certainty. According to the RESIJ fact-finding mission</w:t>
      </w:r>
      <w:r>
        <w:t xml:space="preserve"> </w:t>
      </w:r>
      <w:r>
        <w:t xml:space="preserve">in seven</w:t>
      </w:r>
      <w:r>
        <w:t xml:space="preserve"> </w:t>
      </w:r>
      <w:r>
        <w:t xml:space="preserve">Member States, lawyers consider that the differences between the rules in the Member States constitute</w:t>
      </w:r>
      <w:r>
        <w:t xml:space="preserve"> </w:t>
      </w:r>
      <w:r>
        <w:t xml:space="preserve">a serious difficulty for their work in cross-border cases. Even among Member States that provide for</w:t>
      </w:r>
      <w:r>
        <w:t xml:space="preserve"> </w:t>
      </w:r>
      <w:r>
        <w:t xml:space="preserve">similar protection measures, differences remain regarding for instance the scope, duration and review, as</w:t>
      </w:r>
      <w:r>
        <w:t xml:space="preserve"> </w:t>
      </w:r>
      <w:r>
        <w:t xml:space="preserve">well as forms of control of measures and representatives and remedies. Such differences may result, in</w:t>
      </w:r>
      <w:r>
        <w:t xml:space="preserve"> </w:t>
      </w:r>
      <w:r>
        <w:t xml:space="preserve">the absence of a common rule on automatic recognition, in hurdles in the circulation of protection</w:t>
      </w:r>
      <w:r>
        <w:t xml:space="preserve"> </w:t>
      </w:r>
      <w:r>
        <w:t xml:space="preserve">measures adopted in one Member State in another Member States with different rules.</w:t>
      </w:r>
      <w:r>
        <w:br/>
      </w:r>
      <w:r>
        <w:t xml:space="preserve">The conflicting and complex rules on recognition of foreign measures and powers of representation</w:t>
      </w:r>
      <w:r>
        <w:t xml:space="preserve"> </w:t>
      </w:r>
      <w:r>
        <w:t xml:space="preserve">indirectly lead to an increase of the length and costs of proceedings, as recognition procedures are</w:t>
      </w:r>
      <w:r>
        <w:t xml:space="preserve"> </w:t>
      </w:r>
      <w:r>
        <w:t xml:space="preserve">complex and lengthy (thus generating costs), as identified by 15 out of 20 respondents (75%) to the open</w:t>
      </w:r>
      <w:r>
        <w:t xml:space="preserve"> </w:t>
      </w:r>
      <w:r>
        <w:t xml:space="preserve">public consultation. In addition, in cases where the foreign protection measure or powers of</w:t>
      </w:r>
    </w:p>
    <w:p>
      <w:pPr>
        <w:pStyle w:val="BodyText"/>
      </w:pPr>
      <w:r>
        <w:t xml:space="preserve">96 This is because, contrary to a court order, they are private instruments and their effects can always be challenged and are</w:t>
      </w:r>
      <w:r>
        <w:t xml:space="preserve"> </w:t>
      </w:r>
      <w:r>
        <w:t xml:space="preserve">assessed according to the applicable law. In case they are challenged, courts shall rule on their existence and validity under</w:t>
      </w:r>
      <w:r>
        <w:t xml:space="preserve"> </w:t>
      </w:r>
      <w:r>
        <w:t xml:space="preserve">the law designated by the national conflict of law rules.</w:t>
      </w:r>
      <w:r>
        <w:t xml:space="preserve"> </w:t>
      </w:r>
      <w:r>
        <w:t xml:space="preserve">97 BG, CY, EE, EL, IT, LV, LU, NL, PL, SK and SI.</w:t>
      </w:r>
      <w:r>
        <w:br/>
      </w:r>
      <w:r>
        <w:t xml:space="preserve">98 See the 2021 Legal Study* and Annex 10 of this report.</w:t>
      </w:r>
      <w:r>
        <w:br/>
      </w:r>
      <w:r>
        <w:t xml:space="preserve">99 Feedback from the French authorities provided in the context of (i) a workshop organised by the Czech Presidency. (20</w:t>
      </w:r>
      <w:r>
        <w:t xml:space="preserve"> </w:t>
      </w:r>
      <w:r>
        <w:t xml:space="preserve">September 2022). Workshop on the Cross-border Protection of Vulnerable adults and (ii) Responses of the French authorities</w:t>
      </w:r>
      <w:r>
        <w:t xml:space="preserve"> </w:t>
      </w:r>
      <w:r>
        <w:t xml:space="preserve">to the public consultation on the initiative on the cross-border protection of vulnerable adults.</w:t>
      </w:r>
      <w:r>
        <w:br/>
      </w:r>
      <w:r>
        <w:t xml:space="preserve">100 A judge from the Court of Verona, Italy – Présidence Française du Conseil de l’Union Européenne. (21 April 2022). Les</w:t>
      </w:r>
      <w:r>
        <w:t xml:space="preserve"> </w:t>
      </w:r>
      <w:r>
        <w:t xml:space="preserve">professionnels face aux enjeux de la protection européenne et internationale des adultes vulnérables.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representation are ultimately not recognised (see below), applicants have to file a new request for</w:t>
      </w:r>
      <w:r>
        <w:t xml:space="preserve"> </w:t>
      </w:r>
      <w:r>
        <w:t xml:space="preserve">protection/establish a new mandate in the Member State where recognition was refused, which will take</w:t>
      </w:r>
      <w:r>
        <w:t xml:space="preserve"> </w:t>
      </w:r>
      <w:r>
        <w:t xml:space="preserve">time and generate new costs101.</w:t>
      </w:r>
      <w:r>
        <w:t xml:space="preserve"> </w:t>
      </w:r>
      <w:r>
        <w:t xml:space="preserve">In States that are not party to the Convention and where the recognition is not automatic102, recognition</w:t>
      </w:r>
      <w:r>
        <w:t xml:space="preserve"> </w:t>
      </w:r>
      <w:r>
        <w:t xml:space="preserve">requires the initiation of judicial proceedings, thus entailing costs e.g. with regard to legal representation,</w:t>
      </w:r>
      <w:r>
        <w:t xml:space="preserve"> </w:t>
      </w:r>
      <w:r>
        <w:t xml:space="preserve">court fees, legalisation and sworn translation of documents.</w:t>
      </w:r>
      <w:r>
        <w:br/>
      </w:r>
      <w:r>
        <w:t xml:space="preserve">Quite evidently, conflicting and complex rules on recognition diverging from one Member State to</w:t>
      </w:r>
      <w:r>
        <w:t xml:space="preserve"> </w:t>
      </w:r>
      <w:r>
        <w:t xml:space="preserve">another lead to non-recognition of protection measures or powers of representation103. According to</w:t>
      </w:r>
      <w:r>
        <w:t xml:space="preserve"> </w:t>
      </w:r>
      <w:r>
        <w:t xml:space="preserve">one national authority, the refusal of recognition by a foreign private or public entity of a protection</w:t>
      </w:r>
      <w:r>
        <w:t xml:space="preserve"> </w:t>
      </w:r>
      <w:r>
        <w:t xml:space="preserve">measure is one of the most recurring issues observed104. 12 out of 24 persons (50%) interviewed by an</w:t>
      </w:r>
      <w:r>
        <w:t xml:space="preserve"> </w:t>
      </w:r>
      <w:r>
        <w:t xml:space="preserve">external contractor found the absence of harmonised rules on cross-border protection of vulnerable adults</w:t>
      </w:r>
      <w:r>
        <w:t xml:space="preserve"> </w:t>
      </w:r>
      <w:r>
        <w:t xml:space="preserve">across Member States very or rather important to explain the non-recognition of protection measures.</w:t>
      </w:r>
      <w:r>
        <w:t xml:space="preserve"> </w:t>
      </w:r>
      <w:r>
        <w:t xml:space="preserve">A court may refuse to recognise a foreign decision based on the grounds for non-recognition listed in</w:t>
      </w:r>
      <w:r>
        <w:t xml:space="preserve"> </w:t>
      </w:r>
      <w:r>
        <w:t xml:space="preserve">national law and in the Convention</w:t>
      </w:r>
      <w:r>
        <w:rPr>
          <w:i/>
          <w:iCs/>
        </w:rPr>
        <w:t xml:space="preserve">. The grounds for refusal</w:t>
      </w:r>
      <w:r>
        <w:t xml:space="preserve"> </w:t>
      </w:r>
      <w:r>
        <w:t xml:space="preserve">are considered important by Member</w:t>
      </w:r>
      <w:r>
        <w:t xml:space="preserve"> </w:t>
      </w:r>
      <w:r>
        <w:t xml:space="preserve">States to block foreign decisions that do not comply with their fundamental principles or for other</w:t>
      </w:r>
      <w:r>
        <w:t xml:space="preserve"> </w:t>
      </w:r>
      <w:r>
        <w:t xml:space="preserve">reasons. However, the longer the list of grounds for non-recognition, the higher the risk that a decision</w:t>
      </w:r>
      <w:r>
        <w:t xml:space="preserve"> </w:t>
      </w:r>
      <w:r>
        <w:t xml:space="preserve">will not be recognised. Furthermore, a foreign decision may also not be recognised by non-judicial actors</w:t>
      </w:r>
      <w:r>
        <w:t xml:space="preserve"> </w:t>
      </w:r>
      <w:r>
        <w:t xml:space="preserve">(e.g. banks), as they may not be familiar with foreign formats and languages, and could not know how</w:t>
      </w:r>
      <w:r>
        <w:t xml:space="preserve"> </w:t>
      </w:r>
      <w:r>
        <w:t xml:space="preserve">to apply the complex recognition rules. A judicial representative gave the example of a bank in a</w:t>
      </w:r>
      <w:r>
        <w:t xml:space="preserve"> </w:t>
      </w:r>
      <w:r>
        <w:t xml:space="preserve">Contracting State of the Convention, which asked for an exequatur* judgment of the foreign protection</w:t>
      </w:r>
      <w:r>
        <w:t xml:space="preserve"> </w:t>
      </w:r>
      <w:r>
        <w:t xml:space="preserve">measure, despite the fact that a measure is automatically recognised under the Convention (see below</w:t>
      </w:r>
      <w:r>
        <w:t xml:space="preserve"> </w:t>
      </w:r>
      <w:r>
        <w:t xml:space="preserve">Section 2.2.4 unnecessary and complex enforcement proceedings).</w:t>
      </w:r>
      <w:r>
        <w:t xml:space="preserve"> </w:t>
      </w:r>
      <w:r>
        <w:t xml:space="preserve">Finally, in some Member States, powers of representation* are established and registered by a competent</w:t>
      </w:r>
      <w:r>
        <w:t xml:space="preserve"> </w:t>
      </w:r>
      <w:r>
        <w:t xml:space="preserve">authority (such as notaries), and have a much higher evidential value than in other Member States.</w:t>
      </w:r>
      <w:r>
        <w:t xml:space="preserve"> </w:t>
      </w:r>
      <w:r>
        <w:t xml:space="preserve">Neither the Convention* nor national PIL* rules provide for rules on the recognition of such powers of</w:t>
      </w:r>
      <w:r>
        <w:t xml:space="preserve"> </w:t>
      </w:r>
      <w:r>
        <w:t xml:space="preserve">representation. Such rules could only be adopted at EU level, as was done in succession or matrimonial</w:t>
      </w:r>
      <w:r>
        <w:t xml:space="preserve"> </w:t>
      </w:r>
      <w:r>
        <w:t xml:space="preserve">property matters105.</w:t>
      </w:r>
      <w:r>
        <w:br/>
      </w:r>
      <w:r>
        <w:t xml:space="preserve">2.2.4 2.2.4 Unnecessary or complex enforcement proceedings</w:t>
      </w:r>
      <w:r>
        <w:t xml:space="preserve"> </w:t>
      </w:r>
      <w:r>
        <w:t xml:space="preserve">The protection of adults is a non-contentious matter</w:t>
      </w:r>
      <w:r>
        <w:rPr>
          <w:i/>
          <w:iCs/>
        </w:rPr>
        <w:t xml:space="preserve">, which rarely involves enforcement106 of a court</w:t>
      </w:r>
      <w:r>
        <w:rPr>
          <w:i/>
          <w:iCs/>
        </w:rPr>
        <w:t xml:space="preserve"> </w:t>
      </w:r>
      <w:r>
        <w:rPr>
          <w:i/>
          <w:iCs/>
        </w:rPr>
        <w:t xml:space="preserve">decision. Most court decisions consist in establishing a protection measure (e.g. designation of a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 and restrictions to the legal capacity or support in some activities) and authorising the adult</w:t>
      </w:r>
      <w:r>
        <w:rPr>
          <w:i/>
          <w:iCs/>
        </w:rPr>
        <w:t xml:space="preserve"> </w:t>
      </w:r>
      <w:r>
        <w:rPr>
          <w:i/>
          <w:iCs/>
        </w:rPr>
        <w:t xml:space="preserve">or the representative to take certain types of actions (sell a property or invest the funds in a life insurance</w:t>
      </w:r>
      <w:r>
        <w:rPr>
          <w:i/>
          <w:iCs/>
        </w:rPr>
        <w:t xml:space="preserve"> </w:t>
      </w:r>
      <w:r>
        <w:rPr>
          <w:i/>
          <w:iCs/>
        </w:rPr>
        <w:t xml:space="preserve">policy). Those decisions only need to be recognised (i.e. to be given a legal effect in another country),</w:t>
      </w:r>
      <w:r>
        <w:rPr>
          <w:i/>
          <w:iCs/>
        </w:rPr>
        <w:t xml:space="preserve"> </w:t>
      </w:r>
      <w:r>
        <w:rPr>
          <w:i/>
          <w:iCs/>
        </w:rPr>
        <w:t xml:space="preserve">hence forced enforcement is almost never needed However, on many occasions, unnecessary exequatur</w:t>
      </w:r>
      <w:r>
        <w:t xml:space="preserve"> </w:t>
      </w:r>
      <w:r>
        <w:t xml:space="preserve">proceedings (which are a precondition for enforcement) are still requested.</w:t>
      </w:r>
      <w:r>
        <w:br/>
      </w:r>
      <w:r>
        <w:t xml:space="preserve">Fifteen respondents out of twenty (75%) considered that the question of unnecessary enforcement</w:t>
      </w:r>
    </w:p>
    <w:p>
      <w:pPr>
        <w:pStyle w:val="BodyText"/>
      </w:pPr>
      <w:r>
        <w:t xml:space="preserve">101 Lawyer from Belgium – the first focus group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102 12 Member States do not automatically recognise foreign decisions on the protection of adults: BG, ES, HR, HU, IE, LU,</w:t>
      </w:r>
      <w:r>
        <w:rPr>
          <w:i/>
          <w:iCs/>
        </w:rPr>
        <w:t xml:space="preserve"> </w:t>
      </w:r>
      <w:r>
        <w:rPr>
          <w:i/>
          <w:iCs/>
        </w:rPr>
        <w:t xml:space="preserve">LT, MT, NL, RO, SE, and SK.</w:t>
      </w:r>
      <w:r>
        <w:rPr>
          <w:i/>
          <w:iCs/>
        </w:rPr>
        <w:t xml:space="preserve"> </w:t>
      </w:r>
      <w:r>
        <w:rPr>
          <w:i/>
          <w:iCs/>
        </w:rPr>
        <w:t xml:space="preserve">103 See the 2021 Legal Study</w:t>
      </w:r>
      <w:r>
        <w:t xml:space="preserve">.</w:t>
      </w:r>
      <w:r>
        <w:br/>
      </w:r>
      <w:r>
        <w:t xml:space="preserve">104 French authorities. (2022). Responses of the French authorities to the public consultation on the initiative on the cross-</w:t>
      </w:r>
      <w:r>
        <w:t xml:space="preserve"> </w:t>
      </w:r>
      <w:r>
        <w:t xml:space="preserve">border protection of vulnerable adults – Note by the French authorities.</w:t>
      </w:r>
      <w:r>
        <w:br/>
      </w:r>
      <w:r>
        <w:t xml:space="preserve">105 Articles 59 and 60 of Regulation (EU) No 650/2012 of the European Parliament and of the Council of 4 July 2012 on</w:t>
      </w:r>
      <w:r>
        <w:t xml:space="preserve"> </w:t>
      </w:r>
      <w:r>
        <w:t xml:space="preserve">jurisdiction, applicable law, recognition and enforcement of decisions and acceptance and enforcement of authentic</w:t>
      </w:r>
      <w:r>
        <w:t xml:space="preserve"> </w:t>
      </w:r>
      <w:r>
        <w:t xml:space="preserve">instruments in matters of succession and on the creation of a European Certificate of Succession and Articles 58 and 59 of</w:t>
      </w:r>
      <w:r>
        <w:t xml:space="preserve"> </w:t>
      </w:r>
      <w:r>
        <w:t xml:space="preserve">Council Regulation (EU) 2016/1103 of 24 June 2016 implementing enhanced cooperation in the area of jurisdiction,</w:t>
      </w:r>
      <w:r>
        <w:t xml:space="preserve"> </w:t>
      </w:r>
      <w:r>
        <w:t xml:space="preserve">applicable law and the recognition and enforcement of decisions in matters of matrimonial property regimes.</w:t>
      </w:r>
      <w:r>
        <w:t xml:space="preserve"> </w:t>
      </w:r>
      <w:r>
        <w:t xml:space="preserve">106 See the term ‘enforcement’ in the Glossary.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proceedings is either very important or rather important. Several stakeholders interviewed by the external</w:t>
      </w:r>
      <w:r>
        <w:t xml:space="preserve"> </w:t>
      </w:r>
      <w:r>
        <w:t xml:space="preserve">contractor* described situations where a protection measure taken in one Member State was not accepted</w:t>
      </w:r>
      <w:r>
        <w:t xml:space="preserve"> </w:t>
      </w:r>
      <w:r>
        <w:t xml:space="preserve">in another Member State (mostly by non-judicial actors), with the requirement that an exequatur*</w:t>
      </w:r>
      <w:r>
        <w:t xml:space="preserve"> </w:t>
      </w:r>
      <w:r>
        <w:t xml:space="preserve">procedure had to be carried out to ensure that the representative is authorised to act on behalf of the</w:t>
      </w:r>
      <w:r>
        <w:t xml:space="preserve"> </w:t>
      </w:r>
      <w:r>
        <w:t xml:space="preserve">adult107. In these cases, it is often necessary to hire a foreign lawyer, to carry out various administrative</w:t>
      </w:r>
      <w:r>
        <w:t xml:space="preserve"> </w:t>
      </w:r>
      <w:r>
        <w:t xml:space="preserve">procedures abroad, to send numerous letters or emails, documents and sometimes to organise a trip to</w:t>
      </w:r>
      <w:r>
        <w:t xml:space="preserve"> </w:t>
      </w:r>
      <w:r>
        <w:t xml:space="preserve">the other country. In States that are not party to the Convention, there is no provision simplifying</w:t>
      </w:r>
      <w:r>
        <w:t xml:space="preserve"> </w:t>
      </w:r>
      <w:r>
        <w:t xml:space="preserve">exequatur proceedings and a declaration of enforceability is required which delays the procedure. A</w:t>
      </w:r>
      <w:r>
        <w:t xml:space="preserve"> </w:t>
      </w:r>
      <w:r>
        <w:t xml:space="preserve">representative of practitioners consulted pointed out that it may take months to complete an exequatur*</w:t>
      </w:r>
      <w:r>
        <w:t xml:space="preserve"> </w:t>
      </w:r>
      <w:r>
        <w:t xml:space="preserve">procedure, which implies a severe prejudice for vulnerable adults in cases where the person has no other</w:t>
      </w:r>
      <w:r>
        <w:t xml:space="preserve"> </w:t>
      </w:r>
      <w:r>
        <w:t xml:space="preserve">assets than those located abroad108. In terms of costs, a judicial representative gave the example of a case</w:t>
      </w:r>
      <w:r>
        <w:t xml:space="preserve"> </w:t>
      </w:r>
      <w:r>
        <w:t xml:space="preserve">where all the costs associated with an exequatur procedure* and other ancillary costs were higher than</w:t>
      </w:r>
      <w:r>
        <w:t xml:space="preserve"> </w:t>
      </w:r>
      <w:r>
        <w:t xml:space="preserve">closing the foreign account itself, which was the originally intended step.</w:t>
      </w:r>
      <w:r>
        <w:br/>
      </w:r>
      <w:r>
        <w:t xml:space="preserve">In Contracting States to the Convention, Article 25(2) of the Convention provides that the enforcement</w:t>
      </w:r>
      <w:r>
        <w:t xml:space="preserve"> </w:t>
      </w:r>
      <w:r>
        <w:t xml:space="preserve">of protection measures taken in another Contracting State shall be done via simple and rapid procedures.</w:t>
      </w:r>
      <w:r>
        <w:t xml:space="preserve"> </w:t>
      </w:r>
      <w:r>
        <w:t xml:space="preserve">Nevertheless, the Convention leaves it to the Contracting States to implement such procedures, with no</w:t>
      </w:r>
      <w:r>
        <w:t xml:space="preserve"> </w:t>
      </w:r>
      <w:r>
        <w:t xml:space="preserve">prescription regarding the costs. In fact, most Contracting States* have not put in place such simple and</w:t>
      </w:r>
      <w:r>
        <w:t xml:space="preserve"> </w:t>
      </w:r>
      <w:r>
        <w:t xml:space="preserve">rapid procedures109. A respondent to interviews highlighted that the procedure in their country (a</w:t>
      </w:r>
      <w:r>
        <w:t xml:space="preserve"> </w:t>
      </w:r>
      <w:r>
        <w:t xml:space="preserve">Contracting State) is neither simple nor fast, as the competent court is a court of appeal, and the legal</w:t>
      </w:r>
      <w:r>
        <w:t xml:space="preserve"> </w:t>
      </w:r>
      <w:r>
        <w:t xml:space="preserve">requirements to guarantee the authenticity of the decision are very formal. For instance, it is necessary to</w:t>
      </w:r>
      <w:r>
        <w:t xml:space="preserve"> </w:t>
      </w:r>
      <w:r>
        <w:t xml:space="preserve">send the original document by post. Therefore, in the rare cases where enforcement is actually needed,</w:t>
      </w:r>
      <w:r>
        <w:t xml:space="preserve"> </w:t>
      </w:r>
      <w:r>
        <w:t xml:space="preserve">the simplification brought by the Convention is not always a reality in practice110. Finally, in Contracting</w:t>
      </w:r>
      <w:r>
        <w:t xml:space="preserve"> </w:t>
      </w:r>
      <w:r>
        <w:t xml:space="preserve">States as well, private actors such as banks, insurance companies, medical staff or real estate agents</w:t>
      </w:r>
      <w:r>
        <w:t xml:space="preserve"> </w:t>
      </w:r>
      <w:r>
        <w:t xml:space="preserve">sometimes unduly require an exequatur of foreign decisions by the courts of their country (even though</w:t>
      </w:r>
      <w:r>
        <w:t xml:space="preserve"> </w:t>
      </w:r>
      <w:r>
        <w:t xml:space="preserve">those decisions should be automatically recognised), in order to ensure that they will not be liable for</w:t>
      </w:r>
      <w:r>
        <w:t xml:space="preserve"> </w:t>
      </w:r>
      <w:r>
        <w:t xml:space="preserve">damages caused by the guardian.</w:t>
      </w:r>
      <w:r>
        <w:t xml:space="preserve"> </w:t>
      </w:r>
      <w:r>
        <w:t xml:space="preserve">Those unnecessary proceedings automatically prolong procedures and generate significant additional</w:t>
      </w:r>
      <w:r>
        <w:t xml:space="preserve"> </w:t>
      </w:r>
      <w:r>
        <w:t xml:space="preserve">costs for vulnerable adults, their families and representatives.</w:t>
      </w:r>
      <w:r>
        <w:t xml:space="preserve"> </w:t>
      </w:r>
      <w:r>
        <w:t xml:space="preserve">2.2.5 2.2.5 Absent or limited cooperation among national competent authorities</w:t>
      </w:r>
      <w:r>
        <w:t xml:space="preserve"> </w:t>
      </w:r>
      <w:r>
        <w:t xml:space="preserve">The representative of a competent authority of a non-Contracting State underlined that all the problems</w:t>
      </w:r>
      <w:r>
        <w:t xml:space="preserve"> </w:t>
      </w:r>
      <w:r>
        <w:t xml:space="preserve">in the cross-border protection of vulnerable adults were to some extent related to the lack of cooperation</w:t>
      </w:r>
      <w:r>
        <w:t xml:space="preserve"> </w:t>
      </w:r>
      <w:r>
        <w:t xml:space="preserve">among Member States. This is the case in particular for those countries that have not ratified the</w:t>
      </w:r>
      <w:r>
        <w:t xml:space="preserve"> </w:t>
      </w:r>
      <w:r>
        <w:t xml:space="preserve">Convention, which thus cannot rely on the assistance of Central Authorities</w:t>
      </w:r>
      <w:r>
        <w:rPr>
          <w:i/>
          <w:iCs/>
        </w:rPr>
        <w:t xml:space="preserve">. Central Authorities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communicate with each other, provide information in their State regarding the international protection of</w:t>
      </w:r>
      <w:r>
        <w:rPr>
          <w:i/>
          <w:iCs/>
        </w:rPr>
        <w:t xml:space="preserve"> </w:t>
      </w:r>
      <w:r>
        <w:rPr>
          <w:i/>
          <w:iCs/>
        </w:rPr>
        <w:t xml:space="preserve">adults or assist their authorities as well as foreign authorities in specific cross-border cases111. The</w:t>
      </w:r>
      <w:r>
        <w:rPr>
          <w:i/>
          <w:iCs/>
        </w:rPr>
        <w:t xml:space="preserve"> </w:t>
      </w:r>
      <w:r>
        <w:rPr>
          <w:i/>
          <w:iCs/>
        </w:rPr>
        <w:t xml:space="preserve">difficulty of determining the competent foreign authorities and persons in non-Contracting States</w:t>
      </w:r>
      <w:r>
        <w:t xml:space="preserve">, the</w:t>
      </w:r>
      <w:r>
        <w:t xml:space="preserve"> </w:t>
      </w:r>
      <w:r>
        <w:t xml:space="preserve">need for translations on one hand, and the lack of imposed deadlines to provide a response on the other</w:t>
      </w:r>
      <w:r>
        <w:t xml:space="preserve"> </w:t>
      </w:r>
      <w:r>
        <w:t xml:space="preserve">hand, mean that competent authorities spend more time and therefore more money on cases of vulnerable</w:t>
      </w:r>
      <w:r>
        <w:t xml:space="preserve"> </w:t>
      </w:r>
      <w:r>
        <w:t xml:space="preserve">adults in cross-border situations.</w:t>
      </w:r>
      <w:r>
        <w:br/>
      </w:r>
      <w:r>
        <w:t xml:space="preserve">Even among those Member States which have ratified the Convention and cooperate with each other,</w:t>
      </w:r>
      <w:r>
        <w:t xml:space="preserve"> </w:t>
      </w:r>
      <w:r>
        <w:t xml:space="preserve">legal uncertainty for competent authorities remains to some extent. It is linked to the absence of an</w:t>
      </w:r>
      <w:r>
        <w:t xml:space="preserve"> </w:t>
      </w:r>
      <w:r>
        <w:t xml:space="preserve">international court that would settle the differences of interpretation of the Convention between the</w:t>
      </w:r>
      <w:r>
        <w:t xml:space="preserve"> </w:t>
      </w:r>
      <w:r>
        <w:t xml:space="preserve">Contracting Parties, and of a forum to discuss different interpretations of certain terms, such as the notion</w:t>
      </w:r>
    </w:p>
    <w:p>
      <w:pPr>
        <w:pStyle w:val="BodyText"/>
      </w:pPr>
      <w:r>
        <w:t xml:space="preserve">107 For more details on the situations at hand, see the illustrative example 3 in Section 4.</w:t>
      </w:r>
      <w:r>
        <w:t xml:space="preserve"> </w:t>
      </w:r>
      <w:r>
        <w:t xml:space="preserve">108 Representative of the Council of Bars and Law Societies of Europe (CCBE) – the first focus group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109 See the 2021 Legal Study</w:t>
      </w:r>
      <w:r>
        <w:t xml:space="preserve">.</w:t>
      </w:r>
      <w:r>
        <w:t xml:space="preserve"> </w:t>
      </w:r>
      <w:r>
        <w:t xml:space="preserve">110 Based on that observation, the 2022 Special Commission* issued C&amp;Rs n°32 and 34.</w:t>
      </w:r>
      <w:r>
        <w:t xml:space="preserve"> </w:t>
      </w:r>
      <w:r>
        <w:t xml:space="preserve">111 For more details on the role of Central Authorities, see Annex 5.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of ‘habitual residence’112. While the Convention provides for open notions allowing flexibility and</w:t>
      </w:r>
      <w:r>
        <w:t xml:space="preserve"> </w:t>
      </w:r>
      <w:r>
        <w:t xml:space="preserve">facilitating adaptation to all situations113, in practice, this can lead to a lack of clarity and legal certainty</w:t>
      </w:r>
      <w:r>
        <w:t xml:space="preserve"> </w:t>
      </w:r>
      <w:r>
        <w:t xml:space="preserve">for the public and professionals, as pointed out by literature114 and stakeholders115.</w:t>
      </w:r>
      <w:r>
        <w:t xml:space="preserve"> </w:t>
      </w:r>
      <w:r>
        <w:t xml:space="preserve">The lack of legal certainty is closely linked to either complex or conflicting rules, or lack of</w:t>
      </w:r>
      <w:r>
        <w:t xml:space="preserve"> </w:t>
      </w:r>
      <w:r>
        <w:t xml:space="preserve">knowledge of the PIL* rules. Practitioners (lawyers, notaries, professional representatives) lack</w:t>
      </w:r>
      <w:r>
        <w:t xml:space="preserve"> </w:t>
      </w:r>
      <w:r>
        <w:t xml:space="preserve">experience in the area of cross-border protection of vulnerable adults and are thus rarely able to</w:t>
      </w:r>
      <w:r>
        <w:t xml:space="preserve"> </w:t>
      </w:r>
      <w:r>
        <w:t xml:space="preserve">meaningfully inform their client regarding what to expect in cross-border procedures. This is particularly</w:t>
      </w:r>
      <w:r>
        <w:t xml:space="preserve"> </w:t>
      </w:r>
      <w:r>
        <w:t xml:space="preserve">problematic when it comes to producing powers of representation* abroad or when managing assets</w:t>
      </w:r>
      <w:r>
        <w:t xml:space="preserve"> </w:t>
      </w:r>
      <w:r>
        <w:t xml:space="preserve">abroad or planning to move abroad.</w:t>
      </w:r>
      <w:r>
        <w:br/>
      </w:r>
      <w:r>
        <w:t xml:space="preserve">The absent or limited cooperation between competent authorities increases the length of proceedings.</w:t>
      </w:r>
      <w:r>
        <w:t xml:space="preserve"> </w:t>
      </w:r>
      <w:r>
        <w:t xml:space="preserve">This occurs at the level of courts and authorities, as well as at central level in non-Contracting States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This particularly holds true for non-Contracting States, who cannot rely on the help of Central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</w:t>
      </w:r>
      <w:r>
        <w:t xml:space="preserve"> </w:t>
      </w:r>
      <w:r>
        <w:t xml:space="preserve">to cooperate.</w:t>
      </w:r>
      <w:r>
        <w:t xml:space="preserve"> </w:t>
      </w:r>
      <w:r>
        <w:t xml:space="preserve">Despite the absence of significant concerns116 and as identified by the European Parliament’s EAVA</w:t>
      </w:r>
      <w:r>
        <w:t xml:space="preserve"> </w:t>
      </w:r>
      <w:r>
        <w:t xml:space="preserve">Study* even Member States party to the Convention* have problems, including poor cooperation and</w:t>
      </w:r>
      <w:r>
        <w:t xml:space="preserve"> </w:t>
      </w:r>
      <w:r>
        <w:t xml:space="preserve">communication between the competent authorities of the Contracting Parties. The Convention* makes</w:t>
      </w:r>
      <w:r>
        <w:t xml:space="preserve"> </w:t>
      </w:r>
      <w:r>
        <w:t xml:space="preserve">communication between authorities mandatory in many cases117. This communication is however made</w:t>
      </w:r>
      <w:r>
        <w:t xml:space="preserve"> </w:t>
      </w:r>
      <w:r>
        <w:t xml:space="preserve">difficult by the use of paper channels and the language barrier. An association representing a category of</w:t>
      </w:r>
      <w:r>
        <w:t xml:space="preserve"> </w:t>
      </w:r>
      <w:r>
        <w:t xml:space="preserve">vulnerable adults referred to the lack of modernisation of judicial and administrative proceedings (i.e. </w:t>
      </w:r>
      <w:r>
        <w:t xml:space="preserve"> </w:t>
      </w:r>
      <w:r>
        <w:t xml:space="preserve">not digitalised and lengthy), leading competent authorities to be very slow in taking practical measures</w:t>
      </w:r>
      <w:r>
        <w:t xml:space="preserve"> </w:t>
      </w:r>
      <w:r>
        <w:t xml:space="preserve">in sometimes urgent situations. A judicial representative from a Contracting State mentioned during his</w:t>
      </w:r>
      <w:r>
        <w:t xml:space="preserve"> </w:t>
      </w:r>
      <w:r>
        <w:t xml:space="preserve">interview that, of the 5 to 10 cases with a cross-border element out of the 90 measures he deals with (a</w:t>
      </w:r>
      <w:r>
        <w:t xml:space="preserve"> </w:t>
      </w:r>
      <w:r>
        <w:t xml:space="preserve">proportion that remains constant over time), he never had a case in which guardianship judges or public</w:t>
      </w:r>
      <w:r>
        <w:t xml:space="preserve"> </w:t>
      </w:r>
      <w:r>
        <w:t xml:space="preserve">prosecutors have exchanged with their foreign colleagues on their cases. This occurs despite the obvious</w:t>
      </w:r>
      <w:r>
        <w:t xml:space="preserve"> </w:t>
      </w:r>
      <w:r>
        <w:t xml:space="preserve">need in cross-border cases to exchange information on the state of play of the proceedings but also on</w:t>
      </w:r>
      <w:r>
        <w:t xml:space="preserve"> </w:t>
      </w:r>
      <w:r>
        <w:t xml:space="preserve">the personal and financial situation of the adult.</w:t>
      </w:r>
      <w:r>
        <w:t xml:space="preserve"> </w:t>
      </w:r>
      <w:r>
        <w:t xml:space="preserve">The lack of communication is another cause of non-recognition of protection measures, as recognition</w:t>
      </w:r>
      <w:r>
        <w:t xml:space="preserve"> </w:t>
      </w:r>
      <w:r>
        <w:t xml:space="preserve">presupposes knowledge of the measure in the first place (the adults are often not in a position to provide</w:t>
      </w:r>
      <w:r>
        <w:t xml:space="preserve"> </w:t>
      </w:r>
      <w:r>
        <w:t xml:space="preserve">this information) and suboptimal communication among competent authorities of different Member</w:t>
      </w:r>
      <w:r>
        <w:t xml:space="preserve"> </w:t>
      </w:r>
      <w:r>
        <w:t xml:space="preserve">States about the existence of protection measures is a recurring issue. This was illustrated by an authority</w:t>
      </w:r>
      <w:r>
        <w:t xml:space="preserve"> </w:t>
      </w:r>
      <w:r>
        <w:t xml:space="preserve">consulted in the context of this impact assessment, which accounted for numerous difficulties in</w:t>
      </w:r>
      <w:r>
        <w:t xml:space="preserve"> </w:t>
      </w:r>
      <w:r>
        <w:t xml:space="preserve">determining the existence of a proceeding concerning a protection measure before the courts of another</w:t>
      </w:r>
      <w:r>
        <w:t xml:space="preserve"> </w:t>
      </w:r>
      <w:r>
        <w:t xml:space="preserve">State, including because there is no centralised archive or register at EU level or even, depending on the</w:t>
      </w:r>
      <w:r>
        <w:t xml:space="preserve"> </w:t>
      </w:r>
      <w:r>
        <w:t xml:space="preserve">State, at national level118, 119. The representative of a chamber of notaries gave the example of a situation</w:t>
      </w:r>
      <w:r>
        <w:t xml:space="preserve"> </w:t>
      </w:r>
      <w:r>
        <w:t xml:space="preserve">where authorities of the country in which a sale was to be concluded could not access the information</w:t>
      </w:r>
      <w:r>
        <w:t xml:space="preserve"> </w:t>
      </w:r>
      <w:r>
        <w:t xml:space="preserve">that the legal capacity of a buyer was limited, and that this person should be supported to sign the property</w:t>
      </w:r>
      <w:r>
        <w:t xml:space="preserve"> </w:t>
      </w:r>
      <w:r>
        <w:t xml:space="preserve">sale.</w:t>
      </w:r>
    </w:p>
    <w:p>
      <w:pPr>
        <w:pStyle w:val="BodyText"/>
      </w:pPr>
      <w:r>
        <w:t xml:space="preserve">112 Kruger, T. (2017). Habitual Residence: The Factors that Courts Consider. In P. Beaumont, Danov M., Trimmings, K.,</w:t>
      </w:r>
      <w:r>
        <w:t xml:space="preserve"> </w:t>
      </w:r>
      <w:r>
        <w:t xml:space="preserve">Yüksel, B. (Ed.), Cross-Border Litigation in the Europe (pp. 741–755). Hart Publishing.</w:t>
      </w:r>
      <w:r>
        <w:br/>
      </w:r>
      <w:r>
        <w:t xml:space="preserve">113 European Parliamentary Research Service, &amp; Salm, C. (2016). Protection of Vulnerable Adults European Added Value</w:t>
      </w:r>
      <w:r>
        <w:t xml:space="preserve"> </w:t>
      </w:r>
      <w:r>
        <w:t xml:space="preserve">Assessement Accompanying the European Parliament’s Legislative Initiative Report.</w:t>
      </w:r>
      <w:r>
        <w:br/>
      </w:r>
      <w:r>
        <w:t xml:space="preserve">114 Drventić, M. (2019). The Protection of Adults in the European Union. EU and comparative law issues and challenges</w:t>
      </w:r>
      <w:r>
        <w:t xml:space="preserve"> </w:t>
      </w:r>
      <w:r>
        <w:t xml:space="preserve">series (ECLIC), 3, 803–829.</w:t>
      </w:r>
      <w:r>
        <w:br/>
      </w:r>
      <w:r>
        <w:t xml:space="preserve">115 See Conclusions and Recommendations of the 2022 Special Commission* – conclusion No 22 clarifying that recognition</w:t>
      </w:r>
      <w:r>
        <w:t xml:space="preserve"> </w:t>
      </w:r>
      <w:r>
        <w:t xml:space="preserve">of ex lege powers of representation* is not governed by the Convention.</w:t>
      </w:r>
      <w:r>
        <w:t xml:space="preserve"> </w:t>
      </w:r>
      <w:r>
        <w:t xml:space="preserve">116 Representative from Germany and from the French Ministry of Justice – both the second focus group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117 See Annex 5 and C&amp;R n° 15 and 16 of the 2022 Special Commission</w:t>
      </w:r>
      <w:r>
        <w:t xml:space="preserve">.</w:t>
      </w:r>
      <w:r>
        <w:t xml:space="preserve"> </w:t>
      </w:r>
      <w:r>
        <w:t xml:space="preserve">118 French authorities. (2022). Responses of the French authorities to the public consultation on the initiative on the cross-</w:t>
      </w:r>
      <w:r>
        <w:t xml:space="preserve"> </w:t>
      </w:r>
      <w:r>
        <w:t xml:space="preserve">border protection of vulnerable adults – Note by the French authorities.</w:t>
      </w:r>
      <w:r>
        <w:br/>
      </w:r>
      <w:r>
        <w:t xml:space="preserve">119 On this point, see Annex 4 providing an overview of the registers in the Member States.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2.2.6 2.2.6 Access to foreign law</w:t>
      </w:r>
      <w:r>
        <w:t xml:space="preserve"> </w:t>
      </w:r>
      <w:r>
        <w:t xml:space="preserve">The current absence of cooperation between authorities and the lack of accessible information on (i) the</w:t>
      </w:r>
      <w:r>
        <w:t xml:space="preserve"> </w:t>
      </w:r>
      <w:r>
        <w:t xml:space="preserve">conflict of law rules applicable in another Member State and (ii) the content of the substantive law* that</w:t>
      </w:r>
      <w:r>
        <w:t xml:space="preserve"> </w:t>
      </w:r>
      <w:r>
        <w:t xml:space="preserve">is eventually found applicable create complications. These complications negatively affect the work of</w:t>
      </w:r>
      <w:r>
        <w:t xml:space="preserve"> </w:t>
      </w:r>
      <w:r>
        <w:t xml:space="preserve">legal practitioners and representatives when advising their clients, as well as of Member States’ courts</w:t>
      </w:r>
      <w:r>
        <w:t xml:space="preserve"> </w:t>
      </w:r>
      <w:r>
        <w:t xml:space="preserve">that apply foreign law to a case. This lack of cooperation with determining the content of the foreign law</w:t>
      </w:r>
      <w:r>
        <w:t xml:space="preserve"> </w:t>
      </w:r>
      <w:r>
        <w:t xml:space="preserve">equally exacerbates all three problems. This factor was mentioned by multiple stakeholders in the</w:t>
      </w:r>
      <w:r>
        <w:t xml:space="preserve"> </w:t>
      </w:r>
      <w:r>
        <w:t xml:space="preserve">context of the consultations. A pan-European organisation representing vulnerable adults mentioned,</w:t>
      </w:r>
      <w:r>
        <w:t xml:space="preserve"> </w:t>
      </w:r>
      <w:r>
        <w:t xml:space="preserve">among the practical issues encountered, that information on the applicable law and competent authorities</w:t>
      </w:r>
      <w:r>
        <w:t xml:space="preserve"> </w:t>
      </w:r>
      <w:r>
        <w:t xml:space="preserve">of another Member State was indeed not available or was not available in their languages. The website</w:t>
      </w:r>
      <w:r>
        <w:t xml:space="preserve"> </w:t>
      </w:r>
      <w:r>
        <w:t xml:space="preserve">of CNUE* The Vulnerable offers information, but it remains limited in terms of information, content and</w:t>
      </w:r>
      <w:r>
        <w:t xml:space="preserve"> </w:t>
      </w:r>
      <w:r>
        <w:t xml:space="preserve">languages available and does not cover all Member States120.</w:t>
      </w:r>
      <w:r>
        <w:t xml:space="preserve"> </w:t>
      </w:r>
      <w:r>
        <w:t xml:space="preserve">The lack of clarity about the applicable law contributes to the length and costs of proceedings in</w:t>
      </w:r>
      <w:r>
        <w:t xml:space="preserve"> </w:t>
      </w:r>
      <w:r>
        <w:t xml:space="preserve">non-Contracting States</w:t>
      </w:r>
      <w:r>
        <w:rPr>
          <w:i/>
          <w:iCs/>
        </w:rPr>
        <w:t xml:space="preserve">, as courts which need to apply a foreign legislation cannot ask a Central</w:t>
      </w:r>
      <w:r>
        <w:rPr>
          <w:i/>
          <w:iCs/>
        </w:rPr>
        <w:t xml:space="preserve"> </w:t>
      </w:r>
      <w:r>
        <w:rPr>
          <w:i/>
          <w:iCs/>
        </w:rPr>
        <w:t xml:space="preserve">Authority to provide information on that law. Obtaining this information in a foreign language takes time</w:t>
      </w:r>
      <w:r>
        <w:rPr>
          <w:i/>
          <w:iCs/>
        </w:rPr>
        <w:t xml:space="preserve"> </w:t>
      </w:r>
      <w:r>
        <w:rPr>
          <w:i/>
          <w:iCs/>
        </w:rPr>
        <w:t xml:space="preserve">and requires more resources (human resources, translations etc.). In addition, a representative of notaries</w:t>
      </w:r>
      <w:r>
        <w:rPr>
          <w:i/>
          <w:iCs/>
        </w:rPr>
        <w:t xml:space="preserve"> </w:t>
      </w:r>
      <w:r>
        <w:rPr>
          <w:i/>
          <w:iCs/>
        </w:rPr>
        <w:t xml:space="preserve">pointed out that most people and even legal practitioners do not know the content of foreign applicable</w:t>
      </w:r>
      <w:r>
        <w:rPr>
          <w:i/>
          <w:iCs/>
        </w:rPr>
        <w:t xml:space="preserve"> </w:t>
      </w:r>
      <w:r>
        <w:rPr>
          <w:i/>
          <w:iCs/>
        </w:rPr>
        <w:t xml:space="preserve">law, as they are not experts on all the national legal systems. The assistance of external experts is thus</w:t>
      </w:r>
      <w:r>
        <w:rPr>
          <w:i/>
          <w:iCs/>
        </w:rPr>
        <w:t xml:space="preserve"> </w:t>
      </w:r>
      <w:r>
        <w:rPr>
          <w:i/>
          <w:iCs/>
        </w:rPr>
        <w:t xml:space="preserve">required, likely resulting in additional costs.</w:t>
      </w:r>
      <w:r>
        <w:rPr>
          <w:i/>
          <w:iCs/>
        </w:rPr>
        <w:t xml:space="preserve"> </w:t>
      </w:r>
      <w:r>
        <w:rPr>
          <w:i/>
          <w:iCs/>
        </w:rPr>
        <w:t xml:space="preserve">Circulation of mandates adopted in another Member States is a recurring issue pointed out by literature121</w:t>
      </w:r>
      <w:r>
        <w:rPr>
          <w:i/>
          <w:iCs/>
        </w:rPr>
        <w:t xml:space="preserve"> </w:t>
      </w:r>
      <w:r>
        <w:rPr>
          <w:i/>
          <w:iCs/>
        </w:rPr>
        <w:t xml:space="preserve">and by stakeholders122. As an explanation, a national authority, in their response to the OPC</w:t>
      </w:r>
      <w:r>
        <w:t xml:space="preserve">, pointed</w:t>
      </w:r>
      <w:r>
        <w:t xml:space="preserve"> </w:t>
      </w:r>
      <w:r>
        <w:t xml:space="preserve">out that the exercise of the mandate in a State other than that of the designated law implies for the person</w:t>
      </w:r>
      <w:r>
        <w:t xml:space="preserve"> </w:t>
      </w:r>
      <w:r>
        <w:t xml:space="preserve">from whom recognition or acceptance is sought to have knowledge of that law, which is a significant</w:t>
      </w:r>
      <w:r>
        <w:t xml:space="preserve"> </w:t>
      </w:r>
      <w:r>
        <w:t xml:space="preserve">difficulty123.</w:t>
      </w:r>
      <w:r>
        <w:t xml:space="preserve"> </w:t>
      </w:r>
      <w:r>
        <w:t xml:space="preserve">2.2.7 2.2.7 Lack of training on the existing instruments</w:t>
      </w:r>
      <w:r>
        <w:t xml:space="preserve"> </w:t>
      </w:r>
      <w:r>
        <w:t xml:space="preserve">Finally, one of the main findings of the report from the RESIJ fact-finding mission* is that competent</w:t>
      </w:r>
      <w:r>
        <w:t xml:space="preserve"> </w:t>
      </w:r>
      <w:r>
        <w:t xml:space="preserve">authorities of Contracting States</w:t>
      </w:r>
      <w:r>
        <w:rPr>
          <w:i/>
          <w:iCs/>
        </w:rPr>
        <w:t xml:space="preserve">, including courts, are not sufficiently trained and aware of the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</w:t>
      </w:r>
      <w:r>
        <w:t xml:space="preserve">, including on its rules on jurisdiction, recognition and cooperation. This creates many issues</w:t>
      </w:r>
      <w:r>
        <w:t xml:space="preserve"> </w:t>
      </w:r>
      <w:r>
        <w:t xml:space="preserve">in practice. For instance, when an adult moves to another country, courts close their file instead of</w:t>
      </w:r>
      <w:r>
        <w:t xml:space="preserve"> </w:t>
      </w:r>
      <w:r>
        <w:t xml:space="preserve">transmitting it to the court of another State with jurisdiction, and a new procedure has to be started from</w:t>
      </w:r>
      <w:r>
        <w:t xml:space="preserve"> </w:t>
      </w:r>
      <w:r>
        <w:t xml:space="preserve">scratch in the other country124. In addition, the report showed that, in this area, there is a general lack of</w:t>
      </w:r>
      <w:r>
        <w:t xml:space="preserve"> </w:t>
      </w:r>
      <w:r>
        <w:t xml:space="preserve">knowledge and subsequent underuse of European instruments of civil cooperation (facilitating service of</w:t>
      </w:r>
      <w:r>
        <w:t xml:space="preserve"> </w:t>
      </w:r>
      <w:r>
        <w:t xml:space="preserve">judicial documents or taking of evidence abroad).</w:t>
      </w:r>
      <w:r>
        <w:br/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There is a reasonable expectation that the number of vulnerable adults will rise, especially because of the</w:t>
      </w:r>
      <w:r>
        <w:t xml:space="preserve"> </w:t>
      </w:r>
      <w:r>
        <w:t xml:space="preserve">ageing population. The projected life expectancy in the EU is supposed to increase in the future by</w:t>
      </w:r>
      <w:r>
        <w:t xml:space="preserve"> </w:t>
      </w:r>
      <w:r>
        <w:t xml:space="preserve">approximately five years by 2050 and expected to reach 90.82 by 2100. The number of dependent people</w:t>
      </w:r>
      <w:r>
        <w:t xml:space="preserve"> </w:t>
      </w:r>
      <w:r>
        <w:t xml:space="preserve">will double by 2050, affecting mainly Germany and Italy, but also countries of Central and Eastern</w:t>
      </w:r>
      <w:r>
        <w:t xml:space="preserve"> </w:t>
      </w:r>
      <w:r>
        <w:t xml:space="preserve">Europe. Additionally, the proportion of people older than 65 with some form of disability is projected to</w:t>
      </w:r>
      <w:r>
        <w:t xml:space="preserve"> </w:t>
      </w:r>
      <w:r>
        <w:t xml:space="preserve">increase by 77% by 2050125. While medical advancement can increase average life expectancy, it remains</w:t>
      </w:r>
    </w:p>
    <w:p>
      <w:pPr>
        <w:pStyle w:val="BodyText"/>
      </w:pPr>
      <w:r>
        <w:t xml:space="preserve">120 CNUE</w:t>
      </w:r>
      <w:r>
        <w:rPr>
          <w:i/>
          <w:iCs/>
        </w:rPr>
        <w:t xml:space="preserve">, The Vulnerable.</w:t>
      </w:r>
      <w:r>
        <w:br/>
      </w:r>
      <w:r>
        <w:rPr>
          <w:i/>
          <w:iCs/>
        </w:rPr>
        <w:t xml:space="preserve">121 Ibid.</w:t>
      </w:r>
      <w:r>
        <w:rPr>
          <w:i/>
          <w:iCs/>
        </w:rPr>
        <w:t xml:space="preserve"> </w:t>
      </w:r>
      <w:r>
        <w:rPr>
          <w:i/>
          <w:iCs/>
        </w:rPr>
        <w:t xml:space="preserve">122 Representative of the European Law Institute and notary from the Netherlands, both consulted in the first focus group</w:t>
      </w:r>
      <w:r>
        <w:t xml:space="preserve">.</w:t>
      </w:r>
      <w:r>
        <w:t xml:space="preserve"> </w:t>
      </w:r>
      <w:r>
        <w:t xml:space="preserve">123 French authorities. (2022). Responses of the French authorities to the public consultation on the initiative on the cross-</w:t>
      </w:r>
      <w:r>
        <w:t xml:space="preserve"> </w:t>
      </w:r>
      <w:r>
        <w:t xml:space="preserve">border protection of vulnerable adults – Note by the French authorities.</w:t>
      </w:r>
      <w:r>
        <w:br/>
      </w:r>
      <w:r>
        <w:t xml:space="preserve">124 Ibid.</w:t>
      </w:r>
      <w:r>
        <w:t xml:space="preserve"> </w:t>
      </w:r>
      <w:r>
        <w:t xml:space="preserve">125 Report on mobility and inclusion of people with disabilities and the European Disability Strategy 2010–2020.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challenging to fight against health problems due to ageing, especially the Alzheimer’s disease. Recent</w:t>
      </w:r>
      <w:r>
        <w:t xml:space="preserve"> </w:t>
      </w:r>
      <w:r>
        <w:t xml:space="preserve">studies predict that by 2050, the number of people in Europe suffering from dementia will double,</w:t>
      </w:r>
      <w:r>
        <w:t xml:space="preserve"> </w:t>
      </w:r>
      <w:r>
        <w:t xml:space="preserve">reaching more than 16 million people126. This figure is somewhat lower accounting only for the EU</w:t>
      </w:r>
      <w:r>
        <w:t xml:space="preserve"> </w:t>
      </w:r>
      <w:r>
        <w:t xml:space="preserve">countries; nevertheless, these projections show that the number of vulnerable adults will rise significantly</w:t>
      </w:r>
      <w:r>
        <w:t xml:space="preserve"> </w:t>
      </w:r>
      <w:r>
        <w:t xml:space="preserve">in the future.</w:t>
      </w:r>
      <w:r>
        <w:t xml:space="preserve"> </w:t>
      </w:r>
      <w:r>
        <w:t xml:space="preserve">Disabilities are also increasing worldwide127. The number of people with disabilities does not only grow</w:t>
      </w:r>
      <w:r>
        <w:t xml:space="preserve"> </w:t>
      </w:r>
      <w:r>
        <w:t xml:space="preserve">because of the increase of life expectancy, but also because of non-communicable diseases, such as the</w:t>
      </w:r>
      <w:r>
        <w:t xml:space="preserve"> </w:t>
      </w:r>
      <w:r>
        <w:t xml:space="preserve">chronic health conditions (diabetes, cardiovascular disease, cancer and mental health disorders) and</w:t>
      </w:r>
      <w:r>
        <w:t xml:space="preserve"> </w:t>
      </w:r>
      <w:r>
        <w:t xml:space="preserve">lifestyle influenced disorders (such as alcohol use or drug addiction). There has been a 13% rise in</w:t>
      </w:r>
      <w:r>
        <w:t xml:space="preserve"> </w:t>
      </w:r>
      <w:r>
        <w:t xml:space="preserve">mental health conditions and substance use disorders in the last decade128.</w:t>
      </w:r>
      <w:r>
        <w:br/>
      </w:r>
      <w:r>
        <w:t xml:space="preserve">Another aspect, which may also increase the number of vulnerable adults in cross-border cases in the</w:t>
      </w:r>
      <w:r>
        <w:t xml:space="preserve"> </w:t>
      </w:r>
      <w:r>
        <w:t xml:space="preserve">future is the growing mobility of people in the EU. The Joint Research Centre of the European</w:t>
      </w:r>
      <w:r>
        <w:t xml:space="preserve"> </w:t>
      </w:r>
      <w:r>
        <w:t xml:space="preserve">Commission (JRC) identified migration as one of the 12 megatrends of the future129. Even though it is</w:t>
      </w:r>
      <w:r>
        <w:t xml:space="preserve"> </w:t>
      </w:r>
      <w:r>
        <w:t xml:space="preserve">challenging to develop a reliable migration forecast, it is reasonable to expect it continues to grow in the</w:t>
      </w:r>
      <w:r>
        <w:t xml:space="preserve"> </w:t>
      </w:r>
      <w:r>
        <w:t xml:space="preserve">future130.</w:t>
      </w:r>
      <w:r>
        <w:br/>
      </w:r>
      <w:r>
        <w:t xml:space="preserve">It is very challenging to provide a reliable future estimate about the number of vulnerable adults. As</w:t>
      </w:r>
      <w:r>
        <w:t xml:space="preserve"> </w:t>
      </w:r>
      <w:r>
        <w:t xml:space="preserve">regards the estimates based on the number of protection measures ordered by courts, this estimate is</w:t>
      </w:r>
      <w:r>
        <w:t xml:space="preserve"> </w:t>
      </w:r>
      <w:r>
        <w:t xml:space="preserve">complicated by the fact that the number of protection measures does not reflect completely the number</w:t>
      </w:r>
      <w:r>
        <w:t xml:space="preserve"> </w:t>
      </w:r>
      <w:r>
        <w:t xml:space="preserve">of people who are actually supported in the exercise of their legal capacity. For instance, the support is</w:t>
      </w:r>
      <w:r>
        <w:t xml:space="preserve"> </w:t>
      </w:r>
      <w:r>
        <w:t xml:space="preserve">often granted through (confirmed) powers of representation</w:t>
      </w:r>
      <w:r>
        <w:rPr>
          <w:i/>
          <w:iCs/>
        </w:rPr>
        <w:t xml:space="preserve">, which in some Member States do not</w:t>
      </w:r>
      <w:r>
        <w:rPr>
          <w:i/>
          <w:iCs/>
        </w:rPr>
        <w:t xml:space="preserve"> </w:t>
      </w:r>
      <w:r>
        <w:rPr>
          <w:i/>
          <w:iCs/>
        </w:rPr>
        <w:t xml:space="preserve">require any judicial procedure and in others require only a simple confirmation by a court or a competent</w:t>
      </w:r>
      <w:r>
        <w:rPr>
          <w:i/>
          <w:iCs/>
        </w:rPr>
        <w:t xml:space="preserve"> </w:t>
      </w:r>
      <w:r>
        <w:rPr>
          <w:i/>
          <w:iCs/>
        </w:rPr>
        <w:t xml:space="preserve">authority. As explained in Section 2.1.3.1 The number of vulnerable adults in the EU, powers of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 are not always registered. The current number of people protected/supported by powers</w:t>
      </w:r>
      <w:r>
        <w:rPr>
          <w:i/>
          <w:iCs/>
        </w:rPr>
        <w:t xml:space="preserve"> </w:t>
      </w:r>
      <w:r>
        <w:rPr>
          <w:i/>
          <w:iCs/>
        </w:rPr>
        <w:t xml:space="preserve">of representation</w:t>
      </w:r>
      <w:r>
        <w:t xml:space="preserve"> </w:t>
      </w:r>
      <w:r>
        <w:t xml:space="preserve">is hence impossible to measure, due to the overall absence of statistics. The increase</w:t>
      </w:r>
      <w:r>
        <w:t xml:space="preserve"> </w:t>
      </w:r>
      <w:r>
        <w:t xml:space="preserve">of powers of representation* are often correlated with a decrease of protection measures ordered by</w:t>
      </w:r>
      <w:r>
        <w:t xml:space="preserve"> </w:t>
      </w:r>
      <w:r>
        <w:t xml:space="preserve">courts, which complicates the picture. As regards the high-end estimates based on long-standing health-</w:t>
      </w:r>
      <w:r>
        <w:t xml:space="preserve"> </w:t>
      </w:r>
      <w:r>
        <w:t xml:space="preserve">related limitations in usual activities, it is expected that these limitations will continue to grow, given</w:t>
      </w:r>
      <w:r>
        <w:t xml:space="preserve"> </w:t>
      </w:r>
      <w:r>
        <w:t xml:space="preserve">their current increasing trend, and will reach almost 30 million in 2030 (as compared to 27.4 million in</w:t>
      </w:r>
      <w:r>
        <w:t xml:space="preserve"> </w:t>
      </w:r>
      <w:r>
        <w:t xml:space="preserve">2020).</w:t>
      </w:r>
      <w:r>
        <w:t xml:space="preserve"> </w:t>
      </w:r>
      <w:r>
        <w:t xml:space="preserve">The combination of pre-pandemic migration statistics and the projected number of vulnerable adults</w:t>
      </w:r>
      <w:r>
        <w:t xml:space="preserve"> </w:t>
      </w:r>
      <w:r>
        <w:t xml:space="preserve">yielded two sets of estimates for the number of vulnerable adults in need of a cross-border arrangement</w:t>
      </w:r>
      <w:r>
        <w:t xml:space="preserve"> </w:t>
      </w:r>
      <w:r>
        <w:t xml:space="preserve">in 2030: low-end estimate (based on the number of protection measures) of 190 000 adults and high-</w:t>
      </w:r>
      <w:r>
        <w:t xml:space="preserve"> </w:t>
      </w:r>
      <w:r>
        <w:t xml:space="preserve">end estimate of slightly more than 1.1 million adults (based on long-standing health limitations).</w:t>
      </w:r>
      <w:r>
        <w:t xml:space="preserve"> </w:t>
      </w:r>
      <w:r>
        <w:t xml:space="preserve">Both estimates are higher than those calculated for 2020, confirming the assumption that the number of</w:t>
      </w:r>
      <w:r>
        <w:t xml:space="preserve"> </w:t>
      </w:r>
      <w:r>
        <w:t xml:space="preserve">vulnerable adults requiring cross-border protection will rise in the coming years, at least doubling by</w:t>
      </w:r>
      <w:r>
        <w:t xml:space="preserve"> </w:t>
      </w:r>
      <w:r>
        <w:t xml:space="preserve">2030 (based on the assumptions used). The estimates were developed based on the methodology and</w:t>
      </w:r>
      <w:r>
        <w:t xml:space="preserve"> </w:t>
      </w:r>
      <w:r>
        <w:t xml:space="preserve">assumptions described in Annex 4.</w:t>
      </w:r>
      <w:r>
        <w:t xml:space="preserve"> </w:t>
      </w:r>
      <w:r>
        <w:t xml:space="preserve">Furthermore, the problems will most likely substantially increase in the absence of an EU action given</w:t>
      </w:r>
      <w:r>
        <w:t xml:space="preserve"> </w:t>
      </w:r>
      <w:r>
        <w:t xml:space="preserve">the growing vulnerable population in cross-border situations. The problem drivers, problems and their</w:t>
      </w:r>
      <w:r>
        <w:t xml:space="preserve"> </w:t>
      </w:r>
      <w:r>
        <w:t xml:space="preserve">consequences, as consistently identified in the literature and by stakeholders, are very likely to persist in</w:t>
      </w:r>
      <w:r>
        <w:t xml:space="preserve"> </w:t>
      </w:r>
      <w:r>
        <w:t xml:space="preserve">the future in the absence of an EU action.</w:t>
      </w:r>
    </w:p>
    <w:p>
      <w:pPr>
        <w:pStyle w:val="BodyText"/>
      </w:pPr>
      <w:r>
        <w:t xml:space="preserve">126 See e.g. Dementia in Europe Yearbook 2019 – Estimating the prevalence of dementia in Europe, p.96. Dementia and</w:t>
      </w:r>
      <w:r>
        <w:t xml:space="preserve"> </w:t>
      </w:r>
      <w:r>
        <w:t xml:space="preserve">Alzheimer’s disease in Europe – Statistics &amp; Facts. Dementia and Alzheimer’s disease in Europe - Statistics &amp; Facts | Statista.</w:t>
      </w:r>
      <w:r>
        <w:t xml:space="preserve"> </w:t>
      </w:r>
      <w:r>
        <w:t xml:space="preserve">127 See e.g. the World Health Organisation factsheet on disability from 2 December 2022 and the 2011 World Report on</w:t>
      </w:r>
      <w:r>
        <w:t xml:space="preserve"> </w:t>
      </w:r>
      <w:r>
        <w:t xml:space="preserve">Disability.</w:t>
      </w:r>
      <w:r>
        <w:t xml:space="preserve"> </w:t>
      </w:r>
      <w:r>
        <w:t xml:space="preserve">128 World Health Organisation Factsheet on mental health. Mental health (who.int).</w:t>
      </w:r>
      <w:r>
        <w:t xml:space="preserve"> </w:t>
      </w:r>
      <w:r>
        <w:t xml:space="preserve">129 See ‘Increasing significance of migration’ at the booklet of the Megatrends Hub.</w:t>
      </w:r>
      <w:r>
        <w:t xml:space="preserve"> </w:t>
      </w:r>
      <w:r>
        <w:t xml:space="preserve">130 European Commission. Increasing significance of migration.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3</w:t>
      </w:r>
      <w:r>
        <w:t xml:space="preserve"> </w:t>
      </w:r>
      <w:r>
        <w:t xml:space="preserve">3 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aim of any EU intervention would be to improve the cross-border protection of adults who are unable</w:t>
      </w:r>
      <w:r>
        <w:t xml:space="preserve"> </w:t>
      </w:r>
      <w:r>
        <w:t xml:space="preserve">to protect their interests because of an impairment or insufficiency of their personal faculties. This could</w:t>
      </w:r>
      <w:r>
        <w:t xml:space="preserve"> </w:t>
      </w:r>
      <w:r>
        <w:t xml:space="preserve">be done through harmonisation of the rules on private international law concerning the protection of</w:t>
      </w:r>
      <w:r>
        <w:t xml:space="preserve"> </w:t>
      </w:r>
      <w:r>
        <w:t xml:space="preserve">adults, that is, through the adoption of uniform rules on international jurisdiction and applicable law in</w:t>
      </w:r>
      <w:r>
        <w:t xml:space="preserve"> </w:t>
      </w:r>
      <w:r>
        <w:t xml:space="preserve">cross-border cases and on the mutual recognition and enforcement of protection measures and of rules</w:t>
      </w:r>
      <w:r>
        <w:t xml:space="preserve"> </w:t>
      </w:r>
      <w:r>
        <w:t xml:space="preserve">facilitating cooperation among competent authorities.</w:t>
      </w:r>
      <w:r>
        <w:br/>
      </w:r>
      <w:r>
        <w:t xml:space="preserve">Any measures adopted by the EU concerning civil aspects of the cross-border protection of vulnerable</w:t>
      </w:r>
      <w:r>
        <w:t xml:space="preserve"> </w:t>
      </w:r>
      <w:r>
        <w:t xml:space="preserve">adults would not change the substantive and procedural rules of the Member States and would thus</w:t>
      </w:r>
      <w:r>
        <w:t xml:space="preserve"> </w:t>
      </w:r>
      <w:r>
        <w:t xml:space="preserve">respect the Member States’ competence in substantive and procedural law. While the competence on</w:t>
      </w:r>
      <w:r>
        <w:t xml:space="preserve"> </w:t>
      </w:r>
      <w:r>
        <w:t xml:space="preserve">substantive and procedural law concerning the protection of adults lies with Member States (including</w:t>
      </w:r>
      <w:r>
        <w:t xml:space="preserve"> </w:t>
      </w:r>
      <w:r>
        <w:t xml:space="preserve">the definition of key concepts, such as ‘guardianship’, the rules concerning protection measures or</w:t>
      </w:r>
      <w:r>
        <w:t xml:space="preserve"> </w:t>
      </w:r>
      <w:r>
        <w:t xml:space="preserve">concerning the legal effects of powers of representation* granted by an adult in anticipation of their</w:t>
      </w:r>
      <w:r>
        <w:t xml:space="preserve"> </w:t>
      </w:r>
      <w:r>
        <w:t xml:space="preserve">incapacity</w:t>
      </w:r>
      <w:r>
        <w:rPr>
          <w:i/>
          <w:iCs/>
        </w:rPr>
        <w:t xml:space="preserve">), the harmonisation of PIL</w:t>
      </w:r>
      <w:r>
        <w:t xml:space="preserve"> </w:t>
      </w:r>
      <w:r>
        <w:t xml:space="preserve">rules fall within the scope of the powers vested in the EU by</w:t>
      </w:r>
      <w:r>
        <w:t xml:space="preserve"> </w:t>
      </w:r>
      <w:r>
        <w:t xml:space="preserve">Article 81 TFEU.</w:t>
      </w:r>
      <w:r>
        <w:br/>
      </w:r>
      <w:r>
        <w:t xml:space="preserve">Depending on the policy option chosen, several legal bases allow the adoption of measures aimed at</w:t>
      </w:r>
      <w:r>
        <w:t xml:space="preserve"> </w:t>
      </w:r>
      <w:r>
        <w:t xml:space="preserve">improving the cross-border protection of adults. First, an EU legislation on the protection of vulnerable</w:t>
      </w:r>
      <w:r>
        <w:t xml:space="preserve"> </w:t>
      </w:r>
      <w:r>
        <w:t xml:space="preserve">adults could be adopted under Article 81(2) TFEU on measures concerning civil matters with</w:t>
      </w:r>
      <w:r>
        <w:t xml:space="preserve"> </w:t>
      </w:r>
      <w:r>
        <w:t xml:space="preserve">cross-border implications131. The EU has a shared competence with Member States to adopt measures in</w:t>
      </w:r>
      <w:r>
        <w:t xml:space="preserve"> </w:t>
      </w:r>
      <w:r>
        <w:t xml:space="preserve">this area through the ordinary legislative procedure.</w:t>
      </w:r>
      <w:r>
        <w:br/>
      </w:r>
      <w:r>
        <w:t xml:space="preserve">Second, in addition to its internal competence, the EU also has external competence in the field of</w:t>
      </w:r>
      <w:r>
        <w:t xml:space="preserve"> </w:t>
      </w:r>
      <w:r>
        <w:t xml:space="preserve">cross-border protection of vulnerable adults. The EU could thus adopt measures obliging Member States</w:t>
      </w:r>
      <w:r>
        <w:t xml:space="preserve"> </w:t>
      </w:r>
      <w:r>
        <w:t xml:space="preserve">to ratify, ‘in the interest of the Union’ the HCCH 2000 Protection of Adults Convention*. These measures</w:t>
      </w:r>
      <w:r>
        <w:t xml:space="preserve"> </w:t>
      </w:r>
      <w:r>
        <w:t xml:space="preserve">could take the form of a Council decision adopted on the legal basis of Articles 218(5) and (6) and 81(2)</w:t>
      </w:r>
      <w:r>
        <w:t xml:space="preserve"> </w:t>
      </w:r>
      <w:r>
        <w:t xml:space="preserve">TFEU under the consent legislative procedure132. The Council decision could set a certain timeframe</w:t>
      </w:r>
      <w:r>
        <w:t xml:space="preserve"> </w:t>
      </w:r>
      <w:r>
        <w:t xml:space="preserve">within which Member States are obliged to ratify the Convention. That external competence exists</w:t>
      </w:r>
      <w:r>
        <w:t xml:space="preserve"> </w:t>
      </w:r>
      <w:r>
        <w:t xml:space="preserve">regardless of the prior adoption of an internal EU legislation on the matter. The Council could thus adopt</w:t>
      </w:r>
      <w:r>
        <w:t xml:space="preserve"> </w:t>
      </w:r>
      <w:r>
        <w:t xml:space="preserve">a decision obliging Member States to ratify the HCCH 2000 Protection of Adults Convention without</w:t>
      </w:r>
      <w:r>
        <w:t xml:space="preserve"> </w:t>
      </w:r>
      <w:r>
        <w:t xml:space="preserve">first adopting an EU legislation on the matter. Where no internal EU legislation is in place, the Union</w:t>
      </w:r>
      <w:r>
        <w:t xml:space="preserve"> </w:t>
      </w:r>
      <w:r>
        <w:t xml:space="preserve">has the competence to authorise Member States to become parties to the Convention. Depending on the</w:t>
      </w:r>
      <w:r>
        <w:t xml:space="preserve"> </w:t>
      </w:r>
      <w:r>
        <w:t xml:space="preserve">determination of the risk of affectation of common rules, this competence may be either shared or</w:t>
      </w:r>
      <w:r>
        <w:t xml:space="preserve"> </w:t>
      </w:r>
      <w:r>
        <w:t xml:space="preserve">exclusive. In both cases, the Commission may propose the adoption of a Council decision based on</w:t>
      </w:r>
      <w:r>
        <w:t xml:space="preserve"> </w:t>
      </w:r>
      <w:r>
        <w:t xml:space="preserve">Article 218(6) TFEU authorising the Member States to become (or remain) parties to the Convention133.</w:t>
      </w:r>
      <w:r>
        <w:t xml:space="preserve"> </w:t>
      </w:r>
      <w:r>
        <w:t xml:space="preserve">Third, the Council decision could be adopted together with (or shortly after) the EU internal legislation</w:t>
      </w:r>
      <w:r>
        <w:t xml:space="preserve"> </w:t>
      </w:r>
      <w:r>
        <w:t xml:space="preserve">on the matter. Where EU internal legislation is in place and its rules may be affected by an external</w:t>
      </w:r>
      <w:r>
        <w:t xml:space="preserve"> </w:t>
      </w:r>
      <w:r>
        <w:t xml:space="preserve">action, the EU has exclusive external competence, meaning that only the EU (as opposed to Member</w:t>
      </w:r>
      <w:r>
        <w:t xml:space="preserve"> </w:t>
      </w:r>
      <w:r>
        <w:t xml:space="preserve">States) may act externally. The subsidiarity principle would not apply to the exercise of such exclusive</w:t>
      </w:r>
      <w:r>
        <w:t xml:space="preserve"> </w:t>
      </w:r>
      <w:r>
        <w:t xml:space="preserve">external competence since Member States would no longer have the capacity to act individually.</w:t>
      </w:r>
    </w:p>
    <w:p>
      <w:pPr>
        <w:pStyle w:val="BodyText"/>
      </w:pPr>
      <w:r>
        <w:t xml:space="preserve">131 For an explanation as to why Article 81(2) TFEU on civil matters with cross-border implications is the only possible legal</w:t>
      </w:r>
      <w:r>
        <w:t xml:space="preserve"> </w:t>
      </w:r>
      <w:r>
        <w:t xml:space="preserve">basis for an internal EU legislation on the protection of adults and Article 81(3) TFEU on family matters with cross-border</w:t>
      </w:r>
      <w:r>
        <w:t xml:space="preserve"> </w:t>
      </w:r>
      <w:r>
        <w:t xml:space="preserve">implications cannot be used as a legal basis, see Annex 6.</w:t>
      </w:r>
      <w:r>
        <w:t xml:space="preserve"> </w:t>
      </w:r>
      <w:r>
        <w:t xml:space="preserve">132 Under this procedure, the Council of the EU can adopt legislation based on a proposal by the Commission after obtaining</w:t>
      </w:r>
      <w:r>
        <w:t xml:space="preserve"> </w:t>
      </w:r>
      <w:r>
        <w:t xml:space="preserve">the consent of the European Parliament.</w:t>
      </w:r>
      <w:r>
        <w:br/>
      </w:r>
      <w:r>
        <w:t xml:space="preserve">133 See the judgment in case C-600/14, Germany v Council (COTIF), EU:ECLI:C:2017:935, paras. 49, 62.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and added value of EU action</w:t>
      </w:r>
      <w:r>
        <w:t xml:space="preserve"> </w:t>
      </w:r>
      <w:r>
        <w:t xml:space="preserve">The problems addressed in this report only concern adults living in the EU who are in cross-border</w:t>
      </w:r>
      <w:r>
        <w:t xml:space="preserve"> </w:t>
      </w:r>
      <w:r>
        <w:t xml:space="preserve">situations. The cross-border EU dimension of the problem is thus given by the very nature of the subject</w:t>
      </w:r>
      <w:r>
        <w:t xml:space="preserve"> </w:t>
      </w:r>
      <w:r>
        <w:t xml:space="preserve">matter. The existing problems have consequences with an EU dimension as they negatively affect the</w:t>
      </w:r>
      <w:r>
        <w:t xml:space="preserve"> </w:t>
      </w:r>
      <w:r>
        <w:t xml:space="preserve">exercise of the right of free movement* by the adults. The problems arise due to: (i) the different national</w:t>
      </w:r>
      <w:r>
        <w:t xml:space="preserve"> </w:t>
      </w:r>
      <w:r>
        <w:t xml:space="preserve">PIL* rules on the protection of vulnerable adults, (ii) the lack of recognition* in one Member State of</w:t>
      </w:r>
      <w:r>
        <w:t xml:space="preserve"> </w:t>
      </w:r>
      <w:r>
        <w:t xml:space="preserve">protection measures* and powers of representation* adopted in another Member State, as well as</w:t>
      </w:r>
      <w:r>
        <w:t xml:space="preserve"> </w:t>
      </w:r>
      <w:r>
        <w:t xml:space="preserve">(iii) limited or non-existent cooperation mechanisms concerning the protection of adults between</w:t>
      </w:r>
      <w:r>
        <w:t xml:space="preserve"> </w:t>
      </w:r>
      <w:r>
        <w:t xml:space="preserve">Member States’ competent authorities. All these problem drivers also have a cross-border EU dimension.</w:t>
      </w:r>
      <w:r>
        <w:t xml:space="preserve"> </w:t>
      </w:r>
      <w:r>
        <w:t xml:space="preserve">The harmonisation of the rules on these matters would thus help to mitigate or prevent the problems</w:t>
      </w:r>
      <w:r>
        <w:t xml:space="preserve"> </w:t>
      </w:r>
      <w:r>
        <w:t xml:space="preserve">affecting adults in cross-border situations and would better safeguard their rights, including fundamental</w:t>
      </w:r>
      <w:r>
        <w:t xml:space="preserve"> </w:t>
      </w:r>
      <w:r>
        <w:t xml:space="preserve">rights.</w:t>
      </w:r>
      <w:r>
        <w:br/>
      </w:r>
      <w:r>
        <w:t xml:space="preserve">Such harmonisation cannot be achieved at the level of individual Member States, through an</w:t>
      </w:r>
      <w:r>
        <w:t xml:space="preserve"> </w:t>
      </w:r>
      <w:r>
        <w:t xml:space="preserve">uncoordinated change in national PIL* rules. Such changes to national PIL rules on cross-border cases</w:t>
      </w:r>
      <w:r>
        <w:t xml:space="preserve"> </w:t>
      </w:r>
      <w:r>
        <w:t xml:space="preserve">would not ensure the necessary uniformity of these rules and could not establish cooperation mechanisms</w:t>
      </w:r>
      <w:r>
        <w:t xml:space="preserve"> </w:t>
      </w:r>
      <w:r>
        <w:t xml:space="preserve">among Member States that would facilitate resolution of problematic cases. The need for uniformity of</w:t>
      </w:r>
      <w:r>
        <w:t xml:space="preserve"> </w:t>
      </w:r>
      <w:r>
        <w:t xml:space="preserve">rules (that would be applied in the same manner by the courts and other competent authorities throughout</w:t>
      </w:r>
      <w:r>
        <w:t xml:space="preserve"> </w:t>
      </w:r>
      <w:r>
        <w:t xml:space="preserve">the EU) is at the basis of all other PIL* legislation of the EU and is generally supported by Member</w:t>
      </w:r>
      <w:r>
        <w:t xml:space="preserve"> </w:t>
      </w:r>
      <w:r>
        <w:t xml:space="preserve">States and stakeholders. That uniformity also cannot be achieved by a directive, Commission</w:t>
      </w:r>
      <w:r>
        <w:t xml:space="preserve"> </w:t>
      </w:r>
      <w:r>
        <w:t xml:space="preserve">recommendation or a guidance. In contrast with the leeway left by a directive to Member States to achieve</w:t>
      </w:r>
      <w:r>
        <w:t xml:space="preserve"> </w:t>
      </w:r>
      <w:r>
        <w:t xml:space="preserve">its binding results and with a non-mandatory nature of a recommendation, the uniformity of the PIL rules</w:t>
      </w:r>
      <w:r>
        <w:t xml:space="preserve"> </w:t>
      </w:r>
      <w:r>
        <w:t xml:space="preserve">on the cross-border protection of adults can only be achieved through an EU regulation or the HCCH</w:t>
      </w:r>
      <w:r>
        <w:t xml:space="preserve"> </w:t>
      </w:r>
      <w:r>
        <w:t xml:space="preserve">2000 Protection of Adults Convention.134 The application of a single set of rules is a condition for the</w:t>
      </w:r>
      <w:r>
        <w:t xml:space="preserve"> </w:t>
      </w:r>
      <w:r>
        <w:t xml:space="preserve">reciprocity and mutual trust. Similarly, the modernisation of judicial cooperation (digitalisation of</w:t>
      </w:r>
      <w:r>
        <w:t xml:space="preserve"> </w:t>
      </w:r>
      <w:r>
        <w:t xml:space="preserve">communication between competent authorities via a specific decentralised IT system or the use of</w:t>
      </w:r>
      <w:r>
        <w:t xml:space="preserve"> </w:t>
      </w:r>
      <w:r>
        <w:t xml:space="preserve">identical multilingual standard forms) can only be achieved by a directly applicable regulation135.</w:t>
      </w:r>
      <w:r>
        <w:br/>
      </w:r>
      <w:r>
        <w:t xml:space="preserve">Therefore, the necessary harmonisation and cross-border cooperation can be achieved either through an</w:t>
      </w:r>
      <w:r>
        <w:t xml:space="preserve"> </w:t>
      </w:r>
      <w:r>
        <w:t xml:space="preserve">action at the EU level or through the ratification of the HCCH 2000 Protection of Adults Convention*</w:t>
      </w:r>
      <w:r>
        <w:t xml:space="preserve"> </w:t>
      </w:r>
      <w:r>
        <w:t xml:space="preserve">by those Member States that are not yet a party to the Convention, or a combination of both.</w:t>
      </w:r>
      <w:r>
        <w:br/>
      </w:r>
      <w:r>
        <w:t xml:space="preserve">As regards the Convention, the EU institutions, several Member States and the HCCH* have been</w:t>
      </w:r>
      <w:r>
        <w:t xml:space="preserve"> </w:t>
      </w:r>
      <w:r>
        <w:t xml:space="preserve">actively promoting the ratification of the Convention by all Member States for many years136. Moreover,</w:t>
      </w:r>
    </w:p>
    <w:p>
      <w:pPr>
        <w:pStyle w:val="BodyText"/>
      </w:pPr>
      <w:r>
        <w:t xml:space="preserve">134 In matters of international jurisdiction, applicable law and recognition and enforcement even small differences, which</w:t>
      </w:r>
      <w:r>
        <w:t xml:space="preserve"> </w:t>
      </w:r>
      <w:r>
        <w:t xml:space="preserve">could be the result of a directive leaving some leeway in the process of transposition, would undermine the very purpose of</w:t>
      </w:r>
      <w:r>
        <w:t xml:space="preserve"> </w:t>
      </w:r>
      <w:r>
        <w:t xml:space="preserve">the rules. For example, the purpose of uniform applicable law rules is that no matter where a particular matter is considered,</w:t>
      </w:r>
      <w:r>
        <w:t xml:space="preserve"> </w:t>
      </w:r>
      <w:r>
        <w:t xml:space="preserve">it is always the same law that applies to this matter. If a Directive permitted for the flexibility and allowed both Member State</w:t>
      </w:r>
      <w:r>
        <w:t xml:space="preserve"> </w:t>
      </w:r>
      <w:r>
        <w:t xml:space="preserve">A and Member State B to apply their own law respectively, the purpose of uniformity and legal certainty would be defeated.</w:t>
      </w:r>
      <w:r>
        <w:t xml:space="preserve"> </w:t>
      </w:r>
      <w:r>
        <w:t xml:space="preserve">135 That is also why all 20 existing EU instruments regulating the issues in the field of private international law and</w:t>
      </w:r>
      <w:r>
        <w:t xml:space="preserve"> </w:t>
      </w:r>
      <w:r>
        <w:t xml:space="preserve">cross-border procedures have been adopted as regulations.</w:t>
      </w:r>
      <w:r>
        <w:br/>
      </w:r>
      <w:r>
        <w:t xml:space="preserve">136 See the European Parliament’s resolutions of 2008 on cross-border implications of the legal protection of adults</w:t>
      </w:r>
      <w:r>
        <w:t xml:space="preserve"> </w:t>
      </w:r>
      <w:r>
        <w:t xml:space="preserve">encouraging those Member States which have not yet signed or ratified [the Convention] to do so and of 2017 on the protection</w:t>
      </w:r>
      <w:r>
        <w:t xml:space="preserve"> </w:t>
      </w:r>
      <w:r>
        <w:t xml:space="preserve">of vulnerable adults encouraging those Member States which have not yet signed or ratified it to do so as quickly as possible.</w:t>
      </w:r>
      <w:r>
        <w:t xml:space="preserve"> </w:t>
      </w:r>
      <w:r>
        <w:t xml:space="preserve">See also the 2021 Council conclusions on the protection of vulnerable adults across the European Union that invite Member</w:t>
      </w:r>
      <w:r>
        <w:t xml:space="preserve"> </w:t>
      </w:r>
      <w:r>
        <w:t xml:space="preserve">States which have already concluded that it would be in their interest to accede to the 2000 Hague Convention to begin as</w:t>
      </w:r>
      <w:r>
        <w:t xml:space="preserve"> </w:t>
      </w:r>
      <w:r>
        <w:t xml:space="preserve">quickly as possible or actively continue with procedures for its signature and/or ratification. See also the workshops on the</w:t>
      </w:r>
      <w:r>
        <w:t xml:space="preserve"> </w:t>
      </w:r>
      <w:r>
        <w:t xml:space="preserve">protection of adults organized in the framework of the Portuguese, French and Czech presidencies. See also the December</w:t>
      </w:r>
      <w:r>
        <w:t xml:space="preserve"> </w:t>
      </w:r>
      <w:r>
        <w:t xml:space="preserve">2018 Joint Conference on the Cross-Border Protection of Vulnerable Adults organized jointly by the Commission and the</w:t>
      </w:r>
      <w:r>
        <w:t xml:space="preserve"> </w:t>
      </w:r>
      <w:r>
        <w:t xml:space="preserve">HCCH that concluded that States that are not yet Contracting Parties [to the Convention] are invited to assess the possibility</w:t>
      </w:r>
      <w:r>
        <w:t xml:space="preserve"> </w:t>
      </w:r>
      <w:r>
        <w:t xml:space="preserve">and benefits of joining the Convention. As a part of its promotional activities of the Convention, the Commission also</w:t>
      </w:r>
      <w:r>
        <w:t xml:space="preserve"> </w:t>
      </w:r>
      <w:r>
        <w:t xml:space="preserve">translated the Explanatory Report* accompanying the Convention into EU languages. Finally, see the first recommendation</w:t>
      </w:r>
      <w:r>
        <w:t xml:space="preserve"> </w:t>
      </w:r>
      <w:r>
        <w:t xml:space="preserve">of the 2022 Special Commission* agreed by all States participating at the 2022 Special Commission (over 30 EU MS and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Member States’ representatives seem to agree that the Convention is a relatively functional tool for</w:t>
      </w:r>
      <w:r>
        <w:t xml:space="preserve"> </w:t>
      </w:r>
      <w:r>
        <w:t xml:space="preserve">advancing the rights of adults in an international context, in that its PIL* rules function well137.</w:t>
      </w:r>
      <w:r>
        <w:t xml:space="preserve"> </w:t>
      </w:r>
      <w:r>
        <w:t xml:space="preserve">Nevertheless, only 11 of the 27 Member States have ratified the Convention. While Member States also</w:t>
      </w:r>
      <w:r>
        <w:t xml:space="preserve"> </w:t>
      </w:r>
      <w:r>
        <w:t xml:space="preserve">largely agreed that it is important that all EU Member States become parties to the Convention to ensure</w:t>
      </w:r>
      <w:r>
        <w:t xml:space="preserve"> </w:t>
      </w:r>
      <w:r>
        <w:t xml:space="preserve">that the protection of adults continues across the EU, many preferred that an initiative is taken at the EU</w:t>
      </w:r>
      <w:r>
        <w:t xml:space="preserve"> </w:t>
      </w:r>
      <w:r>
        <w:t xml:space="preserve">level instead of by individual Member States. The reasons given for this preference were in particular the</w:t>
      </w:r>
      <w:r>
        <w:t xml:space="preserve"> </w:t>
      </w:r>
      <w:r>
        <w:t xml:space="preserve">limited (even if growing) number of cases and a related limited prominence of the topic on the national</w:t>
      </w:r>
      <w:r>
        <w:t xml:space="preserve"> </w:t>
      </w:r>
      <w:r>
        <w:t xml:space="preserve">legislative agenda, lengthy or cumbersome national decision-making processes needed for the ratification</w:t>
      </w:r>
      <w:r>
        <w:t xml:space="preserve"> </w:t>
      </w:r>
      <w:r>
        <w:t xml:space="preserve">of the Convention, or the preference for closer cooperation within the EU through an EU legislation138.</w:t>
      </w:r>
      <w:r>
        <w:t xml:space="preserve"> </w:t>
      </w:r>
      <w:r>
        <w:t xml:space="preserve">In addition, those Member States that are already Contracting States to the Convention likewise strongly</w:t>
      </w:r>
      <w:r>
        <w:t xml:space="preserve"> </w:t>
      </w:r>
      <w:r>
        <w:t xml:space="preserve">support that other Member States join the Convention, so that the Convention receives a wider</w:t>
      </w:r>
      <w:r>
        <w:t xml:space="preserve"> </w:t>
      </w:r>
      <w:r>
        <w:t xml:space="preserve">geographical coverage, that reciprocity within the EU is ensured and that more people benefit from the</w:t>
      </w:r>
      <w:r>
        <w:t xml:space="preserve"> </w:t>
      </w:r>
      <w:r>
        <w:t xml:space="preserve">rules included in the Convention. Also these Member States supported that the EU should act concerning</w:t>
      </w:r>
      <w:r>
        <w:t xml:space="preserve"> </w:t>
      </w:r>
      <w:r>
        <w:t xml:space="preserve">the protection of adults in cross-border situations.</w:t>
      </w:r>
      <w:r>
        <w:br/>
      </w:r>
      <w:r>
        <w:t xml:space="preserve">An EU intervention appears necessary to ensure that adults are protected in cross-border situations in the</w:t>
      </w:r>
      <w:r>
        <w:t xml:space="preserve"> </w:t>
      </w:r>
      <w:r>
        <w:t xml:space="preserve">EU. This is in particular given (i) the limited success that the mere promotion of the Convention had</w:t>
      </w:r>
      <w:r>
        <w:t xml:space="preserve"> </w:t>
      </w:r>
      <w:r>
        <w:t xml:space="preserve">among EU Member States to date, (ii) the expectation that it could take many years or decades before all</w:t>
      </w:r>
      <w:r>
        <w:t xml:space="preserve"> </w:t>
      </w:r>
      <w:r>
        <w:t xml:space="preserve">Member States become a Contracting Party to the Convention139, (iii) the preference of many Member</w:t>
      </w:r>
      <w:r>
        <w:t xml:space="preserve"> </w:t>
      </w:r>
      <w:r>
        <w:t xml:space="preserve">States that action is taken at the EU level, and (iv) some of the regulatory gaps of the Convention</w:t>
      </w:r>
      <w:r>
        <w:t xml:space="preserve"> </w:t>
      </w:r>
      <w:r>
        <w:t xml:space="preserve">stemming from its international nature140, which could only be filled by an EU regulation and not by a</w:t>
      </w:r>
      <w:r>
        <w:t xml:space="preserve"> </w:t>
      </w:r>
      <w:r>
        <w:t xml:space="preserve">mere ratification of the Convention (digitalisation, increased cooperation, etc.).</w:t>
      </w:r>
      <w:r>
        <w:br/>
      </w:r>
      <w:r>
        <w:t xml:space="preserve">The added value of an EU intervention consisting of an EU legislation and the ratification of the</w:t>
      </w:r>
      <w:r>
        <w:t xml:space="preserve"> </w:t>
      </w:r>
      <w:r>
        <w:t xml:space="preserve">Convention* by all Member States, was also confirmed in the Parliament’s EAVA Study*141. The</w:t>
      </w:r>
      <w:r>
        <w:t xml:space="preserve"> </w:t>
      </w:r>
      <w:r>
        <w:t xml:space="preserve">necessity of the EU to act in this area was also supported by the stakeholders consulted in the context of</w:t>
      </w:r>
      <w:r>
        <w:t xml:space="preserve"> </w:t>
      </w:r>
      <w:r>
        <w:t xml:space="preserve">this impact assessment142.</w:t>
      </w:r>
      <w:r>
        <w:br/>
      </w:r>
      <w:r>
        <w:t xml:space="preserve">Considering the increasing number of vulnerable adults and the growing mobility within the EU (See</w:t>
      </w:r>
      <w:r>
        <w:t xml:space="preserve"> </w:t>
      </w:r>
      <w:r>
        <w:t xml:space="preserve">Section 2.3 How likely is the problem to persist?), an EU intervention becomes ever more needed to</w:t>
      </w:r>
      <w:r>
        <w:t xml:space="preserve"> </w:t>
      </w:r>
      <w:r>
        <w:t xml:space="preserve">prevent an increase in the magnitude of the problems currently experienced and reported by competent</w:t>
      </w:r>
      <w:r>
        <w:t xml:space="preserve"> </w:t>
      </w:r>
      <w:r>
        <w:t xml:space="preserve">authorities, practitioners, and vulnerable adults and their representatives across the EU.</w:t>
      </w:r>
    </w:p>
    <w:p>
      <w:pPr>
        <w:pStyle w:val="BodyText"/>
      </w:pPr>
      <w:r>
        <w:t xml:space="preserve">non-EU States) that: endeavours should continue to be made to encourage ratifications of, and accessions to, the 2000</w:t>
      </w:r>
      <w:r>
        <w:t xml:space="preserve"> </w:t>
      </w:r>
      <w:r>
        <w:t xml:space="preserve">Convention by States willing and able to undertake the Convention obligations.</w:t>
      </w:r>
      <w:r>
        <w:t xml:space="preserve"> </w:t>
      </w:r>
      <w:r>
        <w:t xml:space="preserve">137 The meeting with the Member States representatives organised by DG JUST on 27 October 2022. Cf. also the Conclusions</w:t>
      </w:r>
      <w:r>
        <w:t xml:space="preserve"> </w:t>
      </w:r>
      <w:r>
        <w:t xml:space="preserve">&amp; Recommendations of the 2022 Special Commission</w:t>
      </w:r>
      <w:r>
        <w:rPr>
          <w:i/>
          <w:iCs/>
        </w:rPr>
        <w:t xml:space="preserve">, conclusion No 3 that ‘in general, the Convention is operating</w:t>
      </w:r>
      <w:r>
        <w:rPr>
          <w:i/>
          <w:iCs/>
        </w:rPr>
        <w:t xml:space="preserve"> </w:t>
      </w:r>
      <w:r>
        <w:rPr>
          <w:i/>
          <w:iCs/>
        </w:rPr>
        <w:t xml:space="preserve">smoothly and that it is fit for purpose’.</w:t>
      </w:r>
      <w:r>
        <w:rPr>
          <w:i/>
          <w:iCs/>
        </w:rPr>
        <w:t xml:space="preserve"> </w:t>
      </w:r>
      <w:r>
        <w:rPr>
          <w:i/>
          <w:iCs/>
        </w:rPr>
        <w:t xml:space="preserve">138 This could include, among others, closer cooperation based on mutual trust, exchange of information through the e-Justice</w:t>
      </w:r>
      <w:r>
        <w:rPr>
          <w:i/>
          <w:iCs/>
        </w:rPr>
        <w:t xml:space="preserve"> </w:t>
      </w:r>
      <w:r>
        <w:rPr>
          <w:i/>
          <w:iCs/>
        </w:rPr>
        <w:t xml:space="preserve">Portal</w:t>
      </w:r>
      <w:r>
        <w:t xml:space="preserve"> </w:t>
      </w:r>
      <w:r>
        <w:t xml:space="preserve">and the EJN-civil</w:t>
      </w:r>
      <w:r>
        <w:rPr>
          <w:i/>
          <w:iCs/>
        </w:rPr>
        <w:t xml:space="preserve">, or digitalisation of the procedures. See Boxes 1 and 2 below.</w:t>
      </w:r>
      <w:r>
        <w:rPr>
          <w:i/>
          <w:iCs/>
        </w:rPr>
        <w:t xml:space="preserve"> </w:t>
      </w:r>
      <w:r>
        <w:rPr>
          <w:i/>
          <w:iCs/>
        </w:rPr>
        <w:t xml:space="preserve">139 As noted in the Study by an external contractor</w:t>
      </w:r>
      <w:r>
        <w:t xml:space="preserve">: The optional ratification of the Hague Convention could take another 20</w:t>
      </w:r>
      <w:r>
        <w:t xml:space="preserve"> </w:t>
      </w:r>
      <w:r>
        <w:t xml:space="preserve">or 30 years before all Member States ratify it, p. 42.</w:t>
      </w:r>
      <w:r>
        <w:t xml:space="preserve"> </w:t>
      </w:r>
      <w:r>
        <w:t xml:space="preserve">140 Some provisions of the Convention are entirely fit for purpose even among EU Member States. Some others stay below</w:t>
      </w:r>
      <w:r>
        <w:t xml:space="preserve"> </w:t>
      </w:r>
      <w:r>
        <w:t xml:space="preserve">the level of what can be done in an EU context to fully address the problems experienced by vulnerable adults in an EU. This</w:t>
      </w:r>
      <w:r>
        <w:t xml:space="preserve"> </w:t>
      </w:r>
      <w:r>
        <w:t xml:space="preserve">is the case for instance of the unnecessary exequatur proceedings (provided for by the Convention but abolished by most EU</w:t>
      </w:r>
      <w:r>
        <w:t xml:space="preserve"> </w:t>
      </w:r>
      <w:r>
        <w:t xml:space="preserve">instruments on the basis of mutual trust between EU Member States), the lack of recognition of foreign protection measures</w:t>
      </w:r>
      <w:r>
        <w:t xml:space="preserve"> </w:t>
      </w:r>
      <w:r>
        <w:t xml:space="preserve">and powers of representation by private actors (addressed by the European Certificate of Representation) or the language</w:t>
      </w:r>
      <w:r>
        <w:t xml:space="preserve"> </w:t>
      </w:r>
      <w:r>
        <w:t xml:space="preserve">barriers (solved by the multilingual standard forms). These limitations cannot be overcome at the international level, since the</w:t>
      </w:r>
      <w:r>
        <w:t xml:space="preserve"> </w:t>
      </w:r>
      <w:r>
        <w:t xml:space="preserve">rules of the Convention as an international instrument cannot be changed and (even if there was an appetite for negotiating a</w:t>
      </w:r>
      <w:r>
        <w:t xml:space="preserve"> </w:t>
      </w:r>
      <w:r>
        <w:t xml:space="preserve">new instrument) the level of mutual trust and coordination among countries that are not a part of the EU would not be sufficient</w:t>
      </w:r>
      <w:r>
        <w:t xml:space="preserve"> </w:t>
      </w:r>
      <w:r>
        <w:t xml:space="preserve">to establish the same level of cooperation globally as is already the norm among EU Member States in various areas.</w:t>
      </w:r>
      <w:r>
        <w:br/>
      </w:r>
      <w:r>
        <w:t xml:space="preserve">141 In addition, the 2013 Study on a European Code on Private International Law: Cost of Non-Europe Report estimated that</w:t>
      </w:r>
      <w:r>
        <w:t xml:space="preserve"> </w:t>
      </w:r>
      <w:r>
        <w:t xml:space="preserve">costs linked with legal uncertainty and thus legal costs arising in cross-border transactions and related emotional costs, amount</w:t>
      </w:r>
      <w:r>
        <w:t xml:space="preserve"> </w:t>
      </w:r>
      <w:r>
        <w:t xml:space="preserve">to EUR 11 million per annum for vulnerable adults.</w:t>
      </w:r>
      <w:r>
        <w:t xml:space="preserve"> </w:t>
      </w:r>
      <w:r>
        <w:t xml:space="preserve">142 See in particular the replies to the question 13 of the OPC* or Annex 4.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In conclusion, the objectives of this EU action, by reasons of its scope and effects, would be best achieved</w:t>
      </w:r>
      <w:r>
        <w:t xml:space="preserve"> </w:t>
      </w:r>
      <w:r>
        <w:t xml:space="preserve">at EU level in accordance with the principle of subsidiarity.</w:t>
      </w:r>
      <w:r>
        <w:t xml:space="preserve"> </w:t>
      </w:r>
      <w:r>
        <w:t xml:space="preserve">4</w:t>
      </w:r>
      <w:r>
        <w:t xml:space="preserve"> </w:t>
      </w:r>
      <w:r>
        <w:t xml:space="preserve">4 OBJECTIVES: WHAT IS TO BE ACHIEVED?</w:t>
      </w:r>
      <w:r>
        <w:t xml:space="preserve"> </w:t>
      </w:r>
      <w:r>
        <w:t xml:space="preserve">The following objectives reflect the problems identified in Section 2 and set out goals which the policy</w:t>
      </w:r>
      <w:r>
        <w:t xml:space="preserve"> </w:t>
      </w:r>
      <w:r>
        <w:t xml:space="preserve">options aim to achieve. All the objectives contribute to the overall Treaty-based objective of creating,</w:t>
      </w:r>
      <w:r>
        <w:t xml:space="preserve"> </w:t>
      </w:r>
      <w:r>
        <w:t xml:space="preserve">maintaining and developing an area of freedom, security and justice in which the free movement of</w:t>
      </w:r>
      <w:r>
        <w:t xml:space="preserve"> </w:t>
      </w:r>
      <w:r>
        <w:t xml:space="preserve">persons is ensured143.</w:t>
      </w:r>
      <w:r>
        <w:t xml:space="preserve"> </w:t>
      </w:r>
      <w:r>
        <w:t xml:space="preserve">4.1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any EU policy intervention in the field of protection of adults in cross-border</w:t>
      </w:r>
      <w:r>
        <w:t xml:space="preserve"> </w:t>
      </w:r>
      <w:r>
        <w:t xml:space="preserve">situations would be to protect fundamental rights of vulnerable adults (General objective), in line</w:t>
      </w:r>
      <w:r>
        <w:t xml:space="preserve"> </w:t>
      </w:r>
      <w:r>
        <w:t xml:space="preserve">with Article 6 TFEU, the Charter and the UNCRPD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In cross-border situations concerning vulnerable adults, this would entail in particular:</w:t>
      </w:r>
      <w:r>
        <w:rPr>
          <w:i/>
          <w:iCs/>
        </w:rPr>
        <w:t xml:space="preserve"> </w:t>
      </w:r>
      <w:r>
        <w:rPr>
          <w:i/>
          <w:iCs/>
        </w:rPr>
        <w:t xml:space="preserve"> preventing physical and psychological abuse resulting from the lack of protection144;</w:t>
      </w:r>
      <w:r>
        <w:rPr>
          <w:i/>
          <w:iCs/>
        </w:rPr>
        <w:t xml:space="preserve"> </w:t>
      </w:r>
      <w:r>
        <w:rPr>
          <w:i/>
          <w:iCs/>
        </w:rPr>
        <w:t xml:space="preserve"> preventing dispossession or denial of access to the adult’s property abroad, as well as those of</w:t>
      </w:r>
      <w:r>
        <w:rPr>
          <w:i/>
          <w:iCs/>
        </w:rPr>
        <w:t xml:space="preserve"> </w:t>
      </w:r>
      <w:r>
        <w:rPr>
          <w:i/>
          <w:iCs/>
        </w:rPr>
        <w:t xml:space="preserve">their families and representatives;</w:t>
      </w:r>
      <w:r>
        <w:rPr>
          <w:i/>
          <w:iCs/>
        </w:rPr>
        <w:t xml:space="preserve"> </w:t>
      </w:r>
      <w:r>
        <w:rPr>
          <w:i/>
          <w:iCs/>
        </w:rPr>
        <w:t xml:space="preserve"> ensuring access to justice145;</w:t>
      </w:r>
      <w:r>
        <w:rPr>
          <w:i/>
          <w:iCs/>
        </w:rPr>
        <w:t xml:space="preserve"> </w:t>
      </w:r>
      <w:r>
        <w:rPr>
          <w:i/>
          <w:iCs/>
        </w:rPr>
        <w:t xml:space="preserve"> ensuring self-determination and autonomy of adults146;</w:t>
      </w:r>
      <w:r>
        <w:rPr>
          <w:i/>
          <w:iCs/>
        </w:rPr>
        <w:t xml:space="preserve"> </w:t>
      </w:r>
      <w:r>
        <w:rPr>
          <w:i/>
          <w:iCs/>
        </w:rPr>
        <w:t xml:space="preserve"> facilitating the exercise by adults of the right to free movement147.</w:t>
      </w:r>
      <w:r>
        <w:rPr>
          <w:i/>
          <w:iCs/>
        </w:rPr>
        <w:t xml:space="preserve"> </w:t>
      </w:r>
      <w:r>
        <w:rPr>
          <w:i/>
          <w:iCs/>
        </w:rPr>
        <w:t xml:space="preserve">4.2</w:t>
      </w:r>
      <w:r>
        <w:rPr>
          <w:i/>
          <w:iCs/>
        </w:rPr>
        <w:t xml:space="preserve"> </w:t>
      </w:r>
      <w:r>
        <w:rPr>
          <w:i/>
          <w:iCs/>
        </w:rPr>
        <w:t xml:space="preserve">4.2</w:t>
      </w:r>
      <w:r>
        <w:rPr>
          <w:i/>
          <w:iCs/>
        </w:rPr>
        <w:t xml:space="preserve"> </w:t>
      </w:r>
      <w:r>
        <w:rPr>
          <w:i/>
          <w:iCs/>
        </w:rPr>
        <w:t xml:space="preserve">Specific objectives</w:t>
      </w:r>
      <w:r>
        <w:rPr>
          <w:i/>
          <w:iCs/>
        </w:rPr>
        <w:t xml:space="preserve"> </w:t>
      </w:r>
      <w:r>
        <w:rPr>
          <w:i/>
          <w:iCs/>
        </w:rPr>
        <w:t xml:space="preserve">The specific objectives that should be achieved through the implementation of one of the policy options</w:t>
      </w:r>
      <w:r>
        <w:rPr>
          <w:i/>
          <w:iCs/>
        </w:rPr>
        <w:t xml:space="preserve"> </w:t>
      </w:r>
      <w:r>
        <w:rPr>
          <w:i/>
          <w:iCs/>
        </w:rPr>
        <w:t xml:space="preserve">are, in cases involving the protection of adults in cross-border cases, to:</w:t>
      </w:r>
      <w:r>
        <w:rPr>
          <w:i/>
          <w:iCs/>
        </w:rPr>
        <w:t xml:space="preserve"> </w:t>
      </w:r>
      <w:r>
        <w:rPr>
          <w:i/>
          <w:iCs/>
        </w:rPr>
        <w:t xml:space="preserve"> increase legal certainty for the general public and competent authorities involved (Specific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 1);</w:t>
      </w:r>
      <w:r>
        <w:rPr>
          <w:i/>
          <w:iCs/>
        </w:rPr>
        <w:t xml:space="preserve"> </w:t>
      </w:r>
      <w:r>
        <w:rPr>
          <w:i/>
          <w:iCs/>
        </w:rPr>
        <w:t xml:space="preserve"> facilitate the cross-border recognition of protection measures and powers of representation</w:t>
      </w:r>
      <w:r>
        <w:t xml:space="preserve"> </w:t>
      </w:r>
      <w:r>
        <w:t xml:space="preserve">(Specific objective 2);</w:t>
      </w:r>
      <w:r>
        <w:t xml:space="preserve"> </w:t>
      </w:r>
      <w:r>
        <w:t xml:space="preserve"> make proceedings faster and less expensive (Specific objective 3).</w:t>
      </w:r>
      <w:r>
        <w:t xml:space="preserve"> </w:t>
      </w:r>
      <w:r>
        <w:t xml:space="preserve">These specific objectives present strong synergies, and their achievement is at least to some extent</w:t>
      </w:r>
      <w:r>
        <w:t xml:space="preserve"> </w:t>
      </w:r>
      <w:r>
        <w:t xml:space="preserve">interdependent. For instance, the facilitation of cross-border recognition of the protection measures</w:t>
      </w:r>
      <w:r>
        <w:t xml:space="preserve"> </w:t>
      </w:r>
      <w:r>
        <w:t xml:space="preserve">would mean a reduction of conflicting rules on recognition which would positively affect both legal</w:t>
      </w:r>
      <w:r>
        <w:t xml:space="preserve"> </w:t>
      </w:r>
      <w:r>
        <w:t xml:space="preserve">certainty and the length and costs of procedures.</w:t>
      </w:r>
    </w:p>
    <w:p>
      <w:pPr>
        <w:pStyle w:val="BodyText"/>
      </w:pPr>
      <w:r>
        <w:t xml:space="preserve">143 See Article 3(2) of TEU providing that the EU should create an area of freedom, security and justice and Articles 67 to 89</w:t>
      </w:r>
      <w:r>
        <w:t xml:space="preserve"> </w:t>
      </w:r>
      <w:r>
        <w:t xml:space="preserve">TFEU titled Area of Freedom, Security and Justice.</w:t>
      </w:r>
      <w:r>
        <w:t xml:space="preserve"> </w:t>
      </w:r>
      <w:r>
        <w:t xml:space="preserve">144 Typically, the medical treatment of a vulnerable person cannot await the recognition of a protection measure that has</w:t>
      </w:r>
      <w:r>
        <w:t xml:space="preserve"> </w:t>
      </w:r>
      <w:r>
        <w:t xml:space="preserve">already been taken in another MS. The risk of psychological abuse must also be considered, as in some cases lengthy and</w:t>
      </w:r>
      <w:r>
        <w:t xml:space="preserve"> </w:t>
      </w:r>
      <w:r>
        <w:t xml:space="preserve">costly processes with an uncertain outcome can create temporary situations where the vulnerable person is not effectively</w:t>
      </w:r>
      <w:r>
        <w:t xml:space="preserve"> </w:t>
      </w:r>
      <w:r>
        <w:t xml:space="preserve">protected anymore or their rights cannot be exercised.</w:t>
      </w:r>
      <w:r>
        <w:br/>
      </w:r>
      <w:r>
        <w:t xml:space="preserve">145 Vulnerable adults in cross-border situations need to face legal proceedings with reasonable timeframes affordable for them,</w:t>
      </w:r>
      <w:r>
        <w:t xml:space="preserve"> </w:t>
      </w:r>
      <w:r>
        <w:t xml:space="preserve">and guaranteeing them a fair and predictable system and legal certainty.</w:t>
      </w:r>
      <w:r>
        <w:t xml:space="preserve"> </w:t>
      </w:r>
      <w:r>
        <w:t xml:space="preserve">146 The complexity brought by the cross-border character of a case should not lead to a breach of the right to make one’s own</w:t>
      </w:r>
      <w:r>
        <w:t xml:space="preserve"> </w:t>
      </w:r>
      <w:r>
        <w:t xml:space="preserve">choice, nor to have to depend on other persons more than in a national case.</w:t>
      </w:r>
      <w:r>
        <w:t xml:space="preserve"> </w:t>
      </w:r>
      <w:r>
        <w:t xml:space="preserve">147 Some adults may currently be deterred from exercising their right to free movement*. A greater legal certainty as to what</w:t>
      </w:r>
      <w:r>
        <w:t xml:space="preserve"> </w:t>
      </w:r>
      <w:r>
        <w:t xml:space="preserve">should be expected in cross-border situations could have a beneficial impact on the freedom of movement of adults, their</w:t>
      </w:r>
      <w:r>
        <w:t xml:space="preserve"> </w:t>
      </w:r>
      <w:r>
        <w:t xml:space="preserve">families and representatives, as they would not be discouraged from moving abroad or would not give up their projects abroad.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The following figure shows the intervention logic underpinning a possible EU intervention.</w:t>
      </w:r>
      <w:r>
        <w:t xml:space="preserve"> </w:t>
      </w:r>
      <w:r>
        <w:t xml:space="preserve">Figure 2: Intervention Logic (Source: Study by an external contractor*)</w:t>
      </w:r>
    </w:p>
    <w:p>
      <w:pPr>
        <w:pStyle w:val="BodyText"/>
      </w:pPr>
      <w:r>
        <w:t xml:space="preserve">Figure 3: Objectives tree (Source: Study by an external contractor*)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5 WHAT ARE THE AVAILABLE POLICY OPTIONS?</w:t>
      </w:r>
      <w:r>
        <w:t xml:space="preserve"> </w:t>
      </w:r>
      <w:r>
        <w:t xml:space="preserve">The following policy options will be considered:</w:t>
      </w:r>
      <w:r>
        <w:br/>
      </w:r>
      <w:r>
        <w:t xml:space="preserve"> Option 1:</w:t>
      </w:r>
      <w:r>
        <w:br/>
      </w:r>
      <w:r>
        <w:t xml:space="preserve">Baseline scenario</w:t>
      </w:r>
      <w:r>
        <w:t xml:space="preserve"> </w:t>
      </w:r>
      <w:r>
        <w:t xml:space="preserve"> Option 2:</w:t>
      </w:r>
      <w:r>
        <w:t xml:space="preserve"> </w:t>
      </w:r>
      <w:r>
        <w:t xml:space="preserve">Council decision obliging Member States to join the Convention* within a certain</w:t>
      </w:r>
    </w:p>
    <w:p>
      <w:pPr>
        <w:pStyle w:val="BodyText"/>
      </w:pPr>
      <w:r>
        <w:t xml:space="preserve">timeframe</w:t>
      </w:r>
      <w:r>
        <w:t xml:space="preserve"> </w:t>
      </w:r>
      <w:r>
        <w:t xml:space="preserve"> Option 3:</w:t>
      </w:r>
      <w:r>
        <w:br/>
      </w:r>
      <w:r>
        <w:t xml:space="preserve">EU regulation on the protection of adults</w:t>
      </w:r>
      <w:r>
        <w:br/>
      </w:r>
      <w:r>
        <w:t xml:space="preserve"> Option 4:</w:t>
      </w:r>
      <w:r>
        <w:br/>
      </w:r>
      <w:r>
        <w:t xml:space="preserve">A combination of Options 2 and 3 (a Council decision and an EU regulation).</w:t>
      </w:r>
      <w:r>
        <w:t xml:space="preserve"> </w:t>
      </w:r>
      <w:r>
        <w:t xml:space="preserve">5.1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the baseline scenario (Policy option 1), the EU would make no policy change to address the</w:t>
      </w:r>
      <w:r>
        <w:t xml:space="preserve"> </w:t>
      </w:r>
      <w:r>
        <w:t xml:space="preserve">problems described above. The EU institutions and the HCCH* would continue to encourage Member</w:t>
      </w:r>
      <w:r>
        <w:t xml:space="preserve"> </w:t>
      </w:r>
      <w:r>
        <w:t xml:space="preserve">CAUSES (Direct)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SAFEGUARDING THE RIGHTS OF VULNERABLE ADULTS IN CROSS-BORDER SITUATIONS</w:t>
      </w:r>
      <w:r>
        <w:t xml:space="preserve"> </w:t>
      </w:r>
      <w:r>
        <w:t xml:space="preserve">Conflicting rules on</w:t>
      </w:r>
      <w:r>
        <w:t xml:space="preserve"> </w:t>
      </w:r>
      <w:r>
        <w:t xml:space="preserve">applicable laws</w:t>
      </w:r>
      <w:r>
        <w:t xml:space="preserve"> </w:t>
      </w:r>
      <w:r>
        <w:t xml:space="preserve">Impossible or limited</w:t>
      </w:r>
      <w:r>
        <w:t xml:space="preserve"> </w:t>
      </w:r>
      <w:r>
        <w:t xml:space="preserve">cooperation between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Complex conflicting</w:t>
      </w:r>
      <w:r>
        <w:t xml:space="preserve"> </w:t>
      </w:r>
      <w:r>
        <w:t xml:space="preserve">rules on jurisdiction</w:t>
      </w:r>
      <w:r>
        <w:t xml:space="preserve"> </w:t>
      </w:r>
      <w:r>
        <w:t xml:space="preserve">Option 4: Adopt an</w:t>
      </w:r>
      <w:r>
        <w:t xml:space="preserve"> </w:t>
      </w:r>
      <w:r>
        <w:t xml:space="preserve">extensive set of rules in the</w:t>
      </w:r>
      <w:r>
        <w:t xml:space="preserve"> </w:t>
      </w:r>
      <w:r>
        <w:t xml:space="preserve">EU and a minimum set of</w:t>
      </w:r>
      <w:r>
        <w:t xml:space="preserve"> </w:t>
      </w:r>
      <w:r>
        <w:t xml:space="preserve">rules with third States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Make proceedings</w:t>
      </w:r>
      <w:r>
        <w:t xml:space="preserve"> </w:t>
      </w:r>
      <w:r>
        <w:t xml:space="preserve">faster and less</w:t>
      </w:r>
      <w:r>
        <w:t xml:space="preserve"> </w:t>
      </w:r>
      <w:r>
        <w:t xml:space="preserve">expensive (vulnerable</w:t>
      </w:r>
      <w:r>
        <w:t xml:space="preserve"> </w:t>
      </w:r>
      <w:r>
        <w:t xml:space="preserve">adults, their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families and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Increase 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(general public and</w:t>
      </w:r>
      <w:r>
        <w:t xml:space="preserve"> </w:t>
      </w:r>
      <w:r>
        <w:t xml:space="preserve">public authorities)</w:t>
      </w:r>
      <w:r>
        <w:t xml:space="preserve"> </w:t>
      </w:r>
      <w:r>
        <w:t xml:space="preserve">Option 3: Adopt an</w:t>
      </w:r>
      <w:r>
        <w:t xml:space="preserve"> </w:t>
      </w:r>
      <w:r>
        <w:t xml:space="preserve">extensive set of common</w:t>
      </w:r>
      <w:r>
        <w:t xml:space="preserve"> </w:t>
      </w:r>
      <w:r>
        <w:t xml:space="preserve">rules, applying in the EU</w:t>
      </w:r>
      <w:r>
        <w:t xml:space="preserve"> </w:t>
      </w:r>
      <w:r>
        <w:t xml:space="preserve">only</w:t>
      </w:r>
      <w:r>
        <w:t xml:space="preserve"> </w:t>
      </w:r>
      <w:r>
        <w:t xml:space="preserve">Option 1: Baseline scenario</w:t>
      </w:r>
      <w:r>
        <w:t xml:space="preserve"> </w:t>
      </w:r>
      <w:r>
        <w:t xml:space="preserve">– Encourage Member</w:t>
      </w:r>
      <w:r>
        <w:t xml:space="preserve"> </w:t>
      </w:r>
      <w:r>
        <w:t xml:space="preserve">States to ratify the Hague</w:t>
      </w:r>
      <w:r>
        <w:t xml:space="preserve"> </w:t>
      </w:r>
      <w:r>
        <w:t xml:space="preserve">Convention</w:t>
      </w:r>
      <w:r>
        <w:t xml:space="preserve"> </w:t>
      </w:r>
      <w:r>
        <w:t xml:space="preserve">PROBLEMS</w:t>
      </w:r>
      <w:r>
        <w:t xml:space="preserve"> </w:t>
      </w:r>
      <w:r>
        <w:t xml:space="preserve">Lengthy and</w:t>
      </w:r>
      <w:r>
        <w:t xml:space="preserve"> </w:t>
      </w:r>
      <w:r>
        <w:t xml:space="preserve">costly</w:t>
      </w:r>
      <w:r>
        <w:t xml:space="preserve"> </w:t>
      </w:r>
      <w:r>
        <w:t xml:space="preserve">proceedings</w:t>
      </w:r>
      <w:r>
        <w:t xml:space="preserve"> </w:t>
      </w:r>
      <w:r>
        <w:t xml:space="preserve">(vulnerable adults,</w:t>
      </w:r>
      <w:r>
        <w:t xml:space="preserve"> </w:t>
      </w:r>
      <w:r>
        <w:t xml:space="preserve">their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families and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Conflicting and</w:t>
      </w:r>
      <w:r>
        <w:t xml:space="preserve"> </w:t>
      </w:r>
      <w:r>
        <w:t xml:space="preserve">complex rules on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protection measures</w:t>
      </w:r>
      <w:r>
        <w:t xml:space="preserve"> </w:t>
      </w:r>
      <w:r>
        <w:t xml:space="preserve">(e.g. court decisions)</w:t>
      </w:r>
      <w:r>
        <w:t xml:space="preserve"> </w:t>
      </w:r>
      <w:r>
        <w:t xml:space="preserve">and of powers of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adopted abroad</w:t>
      </w:r>
      <w:r>
        <w:t xml:space="preserve"> </w:t>
      </w:r>
      <w:r>
        <w:t xml:space="preserve">Unnecessary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proceedings</w:t>
      </w:r>
      <w:r>
        <w:t xml:space="preserve"> </w:t>
      </w:r>
      <w:r>
        <w:t xml:space="preserve">(exequatur)</w:t>
      </w:r>
      <w:r>
        <w:t xml:space="preserve"> </w:t>
      </w:r>
      <w:r>
        <w:t xml:space="preserve">Lack of 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(general public and</w:t>
      </w:r>
      <w:r>
        <w:t xml:space="preserve"> </w:t>
      </w:r>
      <w:r>
        <w:t xml:space="preserve">public authorities)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 and</w:t>
      </w:r>
      <w:r>
        <w:t xml:space="preserve"> </w:t>
      </w:r>
      <w:r>
        <w:t xml:space="preserve">powers of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are not</w:t>
      </w:r>
      <w:r>
        <w:t xml:space="preserve"> </w:t>
      </w:r>
      <w:r>
        <w:t xml:space="preserve">recognised</w:t>
      </w:r>
      <w:r>
        <w:t xml:space="preserve"> </w:t>
      </w:r>
      <w:r>
        <w:t xml:space="preserve">(vulnerable adults,</w:t>
      </w:r>
      <w:r>
        <w:t xml:space="preserve"> </w:t>
      </w:r>
      <w:r>
        <w:t xml:space="preserve">their</w:t>
      </w:r>
      <w:r>
        <w:t xml:space="preserve"> </w:t>
      </w:r>
      <w:r>
        <w:t xml:space="preserve">representatives and</w:t>
      </w:r>
      <w:r>
        <w:t xml:space="preserve"> </w:t>
      </w:r>
      <w:r>
        <w:t xml:space="preserve">families)</w:t>
      </w:r>
      <w:r>
        <w:t xml:space="preserve"> </w:t>
      </w:r>
      <w:r>
        <w:t xml:space="preserve">Facilitate the cross-</w:t>
      </w:r>
      <w:r>
        <w:t xml:space="preserve"> </w:t>
      </w:r>
      <w:r>
        <w:t xml:space="preserve">border recognition</w:t>
      </w:r>
      <w:r>
        <w:t xml:space="preserve"> </w:t>
      </w:r>
      <w:r>
        <w:t xml:space="preserve">of protection</w:t>
      </w:r>
      <w:r>
        <w:t xml:space="preserve"> </w:t>
      </w:r>
      <w:r>
        <w:t xml:space="preserve">measures and</w:t>
      </w:r>
      <w:r>
        <w:t xml:space="preserve"> </w:t>
      </w:r>
      <w:r>
        <w:t xml:space="preserve">powers of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(vulnerable adults, their</w:t>
      </w:r>
      <w:r>
        <w:t xml:space="preserve"> </w:t>
      </w:r>
      <w:r>
        <w:t xml:space="preserve">representatives and</w:t>
      </w:r>
      <w:r>
        <w:t xml:space="preserve"> </w:t>
      </w:r>
      <w:r>
        <w:t xml:space="preserve">families)</w:t>
      </w:r>
      <w:r>
        <w:t xml:space="preserve"> </w:t>
      </w:r>
      <w:r>
        <w:t xml:space="preserve">Option 2: Adopt a minimum</w:t>
      </w:r>
      <w:r>
        <w:t xml:space="preserve"> </w:t>
      </w:r>
      <w:r>
        <w:t xml:space="preserve">set of common rules (based</w:t>
      </w:r>
      <w:r>
        <w:t xml:space="preserve"> </w:t>
      </w:r>
      <w:r>
        <w:t xml:space="preserve">on the Hague Convention)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Facilitate the cross-border</w:t>
      </w:r>
      <w:r>
        <w:t xml:space="preserve"> </w:t>
      </w:r>
      <w:r>
        <w:t xml:space="preserve">recognition of protection</w:t>
      </w:r>
      <w:r>
        <w:t xml:space="preserve"> </w:t>
      </w:r>
      <w:r>
        <w:t xml:space="preserve">measures and powers of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(vulnerable adults, their</w:t>
      </w:r>
      <w:r>
        <w:t xml:space="preserve"> </w:t>
      </w:r>
      <w:r>
        <w:t xml:space="preserve">representatives and families)</w:t>
      </w:r>
      <w:r>
        <w:t xml:space="preserve"> </w:t>
      </w:r>
      <w:r>
        <w:t xml:space="preserve">Increase legal certainty</w:t>
      </w:r>
      <w:r>
        <w:t xml:space="preserve"> </w:t>
      </w:r>
      <w:r>
        <w:t xml:space="preserve">(general public and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Preventing</w:t>
      </w:r>
      <w:r>
        <w:t xml:space="preserve"> </w:t>
      </w:r>
      <w:r>
        <w:t xml:space="preserve">physical and</w:t>
      </w:r>
      <w:r>
        <w:t xml:space="preserve"> </w:t>
      </w:r>
      <w:r>
        <w:t xml:space="preserve">psychological</w:t>
      </w:r>
      <w:r>
        <w:t xml:space="preserve"> </w:t>
      </w:r>
      <w:r>
        <w:t xml:space="preserve">abuse resulting</w:t>
      </w:r>
      <w:r>
        <w:t xml:space="preserve"> </w:t>
      </w:r>
      <w:r>
        <w:t xml:space="preserve">from the lack of</w:t>
      </w:r>
      <w:r>
        <w:t xml:space="preserve"> </w:t>
      </w:r>
      <w:r>
        <w:t xml:space="preserve">protection</w:t>
      </w:r>
      <w:r>
        <w:t xml:space="preserve"> </w:t>
      </w:r>
      <w:r>
        <w:t xml:space="preserve">Preventing</w:t>
      </w:r>
      <w:r>
        <w:t xml:space="preserve"> </w:t>
      </w:r>
      <w:r>
        <w:t xml:space="preserve">dispossession or denial</w:t>
      </w:r>
      <w:r>
        <w:t xml:space="preserve"> </w:t>
      </w:r>
      <w:r>
        <w:t xml:space="preserve">of access to the adult’s</w:t>
      </w:r>
      <w:r>
        <w:t xml:space="preserve"> </w:t>
      </w:r>
      <w:r>
        <w:t xml:space="preserve">property abroad</w:t>
      </w:r>
      <w:r>
        <w:t xml:space="preserve"> </w:t>
      </w:r>
      <w:r>
        <w:t xml:space="preserve">Ensuring</w:t>
      </w:r>
      <w:r>
        <w:t xml:space="preserve"> </w:t>
      </w:r>
      <w:r>
        <w:t xml:space="preserve">access to</w:t>
      </w:r>
      <w:r>
        <w:t xml:space="preserve"> </w:t>
      </w:r>
      <w:r>
        <w:t xml:space="preserve">justice</w:t>
      </w:r>
      <w:r>
        <w:br/>
      </w:r>
      <w:r>
        <w:t xml:space="preserve">Ensuring self-</w:t>
      </w:r>
      <w:r>
        <w:t xml:space="preserve"> </w:t>
      </w:r>
      <w:r>
        <w:t xml:space="preserve">determination</w:t>
      </w:r>
      <w:r>
        <w:t xml:space="preserve"> </w:t>
      </w:r>
      <w:r>
        <w:t xml:space="preserve">and autonomy</w:t>
      </w:r>
      <w:r>
        <w:t xml:space="preserve"> </w:t>
      </w:r>
      <w:r>
        <w:t xml:space="preserve">Facilitating</w:t>
      </w:r>
      <w:r>
        <w:t xml:space="preserve"> </w:t>
      </w:r>
      <w:r>
        <w:t xml:space="preserve">free</w:t>
      </w:r>
      <w:r>
        <w:t xml:space="preserve"> </w:t>
      </w:r>
      <w:r>
        <w:t xml:space="preserve">movement</w:t>
      </w:r>
      <w:r>
        <w:t xml:space="preserve"> </w:t>
      </w:r>
      <w:r>
        <w:t xml:space="preserve">Safeguarding the rights of vulnerable adults in cross-border</w:t>
      </w:r>
      <w:r>
        <w:t xml:space="preserve"> </w:t>
      </w:r>
      <w:r>
        <w:t xml:space="preserve">situations</w:t>
      </w:r>
      <w:r>
        <w:t xml:space="preserve"> </w:t>
      </w:r>
      <w:r>
        <w:t xml:space="preserve">Make proceedings faster and</w:t>
      </w:r>
      <w:r>
        <w:t xml:space="preserve"> </w:t>
      </w:r>
      <w:r>
        <w:t xml:space="preserve">less expensive</w:t>
      </w:r>
      <w:r>
        <w:t xml:space="preserve"> </w:t>
      </w:r>
      <w:r>
        <w:t xml:space="preserve">(vulnerable adults, their</w:t>
      </w:r>
      <w:r>
        <w:t xml:space="preserve"> </w:t>
      </w:r>
      <w:r>
        <w:t xml:space="preserve">representatives, families and</w:t>
      </w:r>
      <w:r>
        <w:t xml:space="preserve"> </w:t>
      </w:r>
      <w:r>
        <w:t xml:space="preserve">public authorities)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States to ratify the HCCH 2000 Protection of Adults Convention* but the EU would not take any</w:t>
      </w:r>
      <w:r>
        <w:t xml:space="preserve"> </w:t>
      </w:r>
      <w:r>
        <w:t xml:space="preserve">additional legislative step, nor oblige Member States to ratify the Convention.</w:t>
      </w:r>
      <w:r>
        <w:br/>
      </w:r>
      <w:r>
        <w:t xml:space="preserve">Expected impact of the baseline scenario (Policy Option 1)</w:t>
      </w:r>
      <w:r>
        <w:br/>
      </w:r>
      <w:r>
        <w:t xml:space="preserve">As explained, Policy option 1 entails maintaining the current situation, without any EU intervention that</w:t>
      </w:r>
      <w:r>
        <w:t xml:space="preserve"> </w:t>
      </w:r>
      <w:r>
        <w:t xml:space="preserve">would go beyond mere promotion of the ratification of the Convention</w:t>
      </w:r>
      <w:r>
        <w:rPr>
          <w:i/>
          <w:iCs/>
        </w:rPr>
        <w:t xml:space="preserve">. The ratification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 would remain optional, resulting in different legal regimes throughout the EU, with some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States being party to the Convention and others not. Based on the experience with the promotion</w:t>
      </w:r>
      <w:r>
        <w:rPr>
          <w:i/>
          <w:iCs/>
        </w:rPr>
        <w:t xml:space="preserve"> </w:t>
      </w:r>
      <w:r>
        <w:rPr>
          <w:i/>
          <w:iCs/>
        </w:rPr>
        <w:t xml:space="preserve">of the Convention over the past 14 years148, it is reasonable to expect that this effort would result in a</w:t>
      </w:r>
      <w:r>
        <w:rPr>
          <w:i/>
          <w:iCs/>
        </w:rPr>
        <w:t xml:space="preserve"> </w:t>
      </w:r>
      <w:r>
        <w:rPr>
          <w:i/>
          <w:iCs/>
        </w:rPr>
        <w:t xml:space="preserve">limited success and would in any case take many years. Therefore, some Member States will be parties</w:t>
      </w:r>
      <w:r>
        <w:rPr>
          <w:i/>
          <w:iCs/>
        </w:rPr>
        <w:t xml:space="preserve"> </w:t>
      </w:r>
      <w:r>
        <w:rPr>
          <w:i/>
          <w:iCs/>
        </w:rPr>
        <w:t xml:space="preserve">to the Convention and others not. The legal framework would remain fragmented. No EU legislation</w:t>
      </w:r>
      <w:r>
        <w:rPr>
          <w:i/>
          <w:iCs/>
        </w:rPr>
        <w:t xml:space="preserve"> </w:t>
      </w:r>
      <w:r>
        <w:rPr>
          <w:i/>
          <w:iCs/>
        </w:rPr>
        <w:t xml:space="preserve">would be adopted.</w:t>
      </w:r>
      <w:r>
        <w:br/>
      </w:r>
      <w:r>
        <w:rPr>
          <w:i/>
          <w:iCs/>
        </w:rPr>
        <w:t xml:space="preserve">In such a scenario, the above-mentioned problems would remain and likely increase over time given</w:t>
      </w:r>
      <w:r>
        <w:rPr>
          <w:i/>
          <w:iCs/>
        </w:rPr>
        <w:t xml:space="preserve"> </w:t>
      </w:r>
      <w:r>
        <w:rPr>
          <w:i/>
          <w:iCs/>
        </w:rPr>
        <w:t xml:space="preserve">the trends such as the overall ageing of the population and related prevalence of mental illnesses and</w:t>
      </w:r>
      <w:r>
        <w:rPr>
          <w:i/>
          <w:iCs/>
        </w:rPr>
        <w:t xml:space="preserve"> </w:t>
      </w:r>
      <w:r>
        <w:rPr>
          <w:i/>
          <w:iCs/>
        </w:rPr>
        <w:t xml:space="preserve">disabilities, alongside with the increasing cross-border mobility in the EU and the growing demand for</w:t>
      </w:r>
      <w:r>
        <w:rPr>
          <w:i/>
          <w:iCs/>
        </w:rPr>
        <w:t xml:space="preserve"> </w:t>
      </w:r>
      <w:r>
        <w:rPr>
          <w:i/>
          <w:iCs/>
        </w:rPr>
        <w:t xml:space="preserve">powers of representation</w:t>
      </w:r>
      <w:r>
        <w:t xml:space="preserve"> </w:t>
      </w:r>
      <w:r>
        <w:t xml:space="preserve">among the general public that may need to circulate among EU Member States</w:t>
      </w:r>
      <w:r>
        <w:t xml:space="preserve"> </w:t>
      </w:r>
      <w:r>
        <w:t xml:space="preserve">in the future. As a result, the consequences of the problems would keep affecting negatively the rights</w:t>
      </w:r>
      <w:r>
        <w:t xml:space="preserve"> </w:t>
      </w:r>
      <w:r>
        <w:t xml:space="preserve">and psycho-social wellbeing of adults, their families and their representatives. The status quo can also</w:t>
      </w:r>
      <w:r>
        <w:t xml:space="preserve"> </w:t>
      </w:r>
      <w:r>
        <w:t xml:space="preserve">perpetuate obstacles to accessing justice that the adults currently face, including inter alia obstacles in</w:t>
      </w:r>
      <w:r>
        <w:t xml:space="preserve"> </w:t>
      </w:r>
      <w:r>
        <w:t xml:space="preserve">accessing legal assistance and representation149. This all could put in jeopardy the fundamental rights</w:t>
      </w:r>
      <w:r>
        <w:t xml:space="preserve"> </w:t>
      </w:r>
      <w:r>
        <w:t xml:space="preserve">of adults in cross-border situations and thus risk negatively affecting the EU and MS’ human rights</w:t>
      </w:r>
      <w:r>
        <w:t xml:space="preserve"> </w:t>
      </w:r>
      <w:r>
        <w:t xml:space="preserve">obligations, including under the UNCRPD</w:t>
      </w:r>
      <w:r>
        <w:rPr>
          <w:i/>
          <w:iCs/>
        </w:rPr>
        <w:t xml:space="preserve">150. It thus follows that the general objective of safeguarding</w:t>
      </w:r>
      <w:r>
        <w:rPr>
          <w:i/>
          <w:iCs/>
        </w:rPr>
        <w:t xml:space="preserve"> </w:t>
      </w:r>
      <w:r>
        <w:rPr>
          <w:i/>
          <w:iCs/>
        </w:rPr>
        <w:t xml:space="preserve">rights, including fundamental rights, of vulnerable adults and the specific objectives of the initiative</w:t>
      </w:r>
      <w:r>
        <w:rPr>
          <w:i/>
          <w:iCs/>
        </w:rPr>
        <w:t xml:space="preserve"> </w:t>
      </w:r>
      <w:r>
        <w:rPr>
          <w:i/>
          <w:iCs/>
        </w:rPr>
        <w:t xml:space="preserve">would not be achieved at all or only be achieved to a very limited extent151. This is also the view shared</w:t>
      </w:r>
      <w:r>
        <w:rPr>
          <w:i/>
          <w:iCs/>
        </w:rPr>
        <w:t xml:space="preserve"> </w:t>
      </w:r>
      <w:r>
        <w:rPr>
          <w:i/>
          <w:iCs/>
        </w:rPr>
        <w:t xml:space="preserve">by the stakeholders consulted in the context of the preparation of this impact assessment152, as illustrated</w:t>
      </w:r>
      <w:r>
        <w:rPr>
          <w:i/>
          <w:iCs/>
        </w:rPr>
        <w:t xml:space="preserve"> </w:t>
      </w:r>
      <w:r>
        <w:rPr>
          <w:i/>
          <w:iCs/>
        </w:rPr>
        <w:t xml:space="preserve">in Figure 4: The effectiveness of the baseline scenario (Policy Option 1) in achieving the policy objectives</w:t>
      </w:r>
      <w:r>
        <w:rPr>
          <w:i/>
          <w:iCs/>
        </w:rPr>
        <w:t xml:space="preserve"> </w:t>
      </w:r>
      <w:r>
        <w:rPr>
          <w:i/>
          <w:iCs/>
        </w:rPr>
        <w:t xml:space="preserve">of the PA initiative</w:t>
      </w:r>
      <w:r>
        <w:t xml:space="preserve"> </w:t>
      </w:r>
      <w:r>
        <w:t xml:space="preserve">(Source: Study by an external contractor*) below.</w:t>
      </w:r>
    </w:p>
    <w:p>
      <w:pPr>
        <w:pStyle w:val="BodyText"/>
      </w:pPr>
      <w:r>
        <w:t xml:space="preserve">148 Already in 2008, the Council and Parliament called on MS to sign and ratify the Convention.</w:t>
      </w:r>
      <w:r>
        <w:t xml:space="preserve"> </w:t>
      </w:r>
      <w:r>
        <w:t xml:space="preserve">149 To that effect, see the reply of Inclusion Europe to the Call for Evidence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150 The EU and MS are parties of the UNCRPD</w:t>
      </w:r>
      <w:r>
        <w:t xml:space="preserve">, and therefore have to comply with its provisions, including Art. 12(2) that</w:t>
      </w:r>
      <w:r>
        <w:t xml:space="preserve"> </w:t>
      </w:r>
      <w:r>
        <w:t xml:space="preserve">affirms that ‘persons with disabilities enjoy legal capacity on an equal basis with others in all aspects of life’. Under Art.</w:t>
      </w:r>
      <w:r>
        <w:t xml:space="preserve"> </w:t>
      </w:r>
      <w:r>
        <w:t xml:space="preserve">12(3), the EU and its MS must ‘take appropriate measures to provide access by persons with disabilities to the support they</w:t>
      </w:r>
      <w:r>
        <w:t xml:space="preserve"> </w:t>
      </w:r>
      <w:r>
        <w:t xml:space="preserve">may require in exercising their legal capacity on an equal basis with others’.</w:t>
      </w:r>
      <w:r>
        <w:t xml:space="preserve"> </w:t>
      </w:r>
      <w:r>
        <w:t xml:space="preserve">151 To a limited extent, expecting that a few Member States would ratify the Convention* under the baseline scenario.</w:t>
      </w:r>
      <w:r>
        <w:t xml:space="preserve"> </w:t>
      </w:r>
      <w:r>
        <w:t xml:space="preserve">152 Stakeholder interviews organised by the external contractor</w:t>
      </w:r>
      <w:r>
        <w:rPr>
          <w:i/>
          <w:iCs/>
        </w:rPr>
        <w:t xml:space="preserve">. According to the result of these consultations, approximately</w:t>
      </w:r>
      <w:r>
        <w:rPr>
          <w:i/>
          <w:iCs/>
        </w:rPr>
        <w:t xml:space="preserve"> </w:t>
      </w:r>
      <w:r>
        <w:rPr>
          <w:i/>
          <w:iCs/>
        </w:rPr>
        <w:t xml:space="preserve">46% of stakeholders perceived PO1 as completely ineffective or rather ineffective at increasing legal certainty. Approximately</w:t>
      </w:r>
      <w:r>
        <w:rPr>
          <w:i/>
          <w:iCs/>
        </w:rPr>
        <w:t xml:space="preserve"> </w:t>
      </w:r>
      <w:r>
        <w:rPr>
          <w:i/>
          <w:iCs/>
        </w:rPr>
        <w:t xml:space="preserve">48% (17 out of 35) of the stakeholders believed that this option would not be effective at facilitating the recognition of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 measures and powers of representation</w:t>
      </w:r>
      <w:r>
        <w:t xml:space="preserve">. And more than 50% of the interviewees indicated that PO1 would not be</w:t>
      </w:r>
      <w:r>
        <w:t xml:space="preserve"> </w:t>
      </w:r>
      <w:r>
        <w:t xml:space="preserve">effective at making proceedings faster and less expensive, while only 26% believe that this Option could be at least to some</w:t>
      </w:r>
      <w:r>
        <w:t xml:space="preserve"> </w:t>
      </w:r>
      <w:r>
        <w:t xml:space="preserve">extent effective.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Figure 4: The effectiveness of the baseline scenario (Policy Option 1) in achieving the policy objectives of the PA initiative* (Source:</w:t>
      </w:r>
      <w:r>
        <w:t xml:space="preserve"> </w:t>
      </w:r>
      <w:r>
        <w:t xml:space="preserve">Study by an external contractor*)</w:t>
      </w:r>
    </w:p>
    <w:p>
      <w:pPr>
        <w:pStyle w:val="BodyText"/>
      </w:pPr>
      <w:r>
        <w:t xml:space="preserve">The persisting difficulties caused by the fragmentation of PIL* rules concerning the protection of adults</w:t>
      </w:r>
      <w:r>
        <w:t xml:space="preserve"> </w:t>
      </w:r>
      <w:r>
        <w:t xml:space="preserve">in cross-border situations would also continue to cause delays in the procedures and generate procedural</w:t>
      </w:r>
      <w:r>
        <w:t xml:space="preserve"> </w:t>
      </w:r>
      <w:r>
        <w:t xml:space="preserve">costs* for all the persons and competent authorities involved. These procedural costs*, borne by adults</w:t>
      </w:r>
      <w:r>
        <w:t xml:space="preserve"> </w:t>
      </w:r>
      <w:r>
        <w:t xml:space="preserve">and competent authorities were calculated on the basis of the methodology detailed in Annex 4 using a</w:t>
      </w:r>
      <w:r>
        <w:t xml:space="preserve"> </w:t>
      </w:r>
      <w:r>
        <w:t xml:space="preserve">set of eight scenarios (below) reflecting a variety of situations and the resulting costs153.</w:t>
      </w:r>
      <w:r>
        <w:br/>
      </w:r>
      <w:r>
        <w:t xml:space="preserve">Table 1: Costs borne by adults in cross-border context: current situation154 - illustrations per various scenarios</w:t>
      </w:r>
      <w:r>
        <w:t xml:space="preserve"> </w:t>
      </w:r>
      <w:r>
        <w:t xml:space="preserve">Scenario</w:t>
      </w:r>
      <w:r>
        <w:t xml:space="preserve"> </w:t>
      </w:r>
      <w:r>
        <w:t xml:space="preserve">Potential costs (differing case by case)</w:t>
      </w:r>
      <w:r>
        <w:t xml:space="preserve"> </w:t>
      </w:r>
      <w:r>
        <w:t xml:space="preserve">related to:</w:t>
      </w:r>
      <w:r>
        <w:t xml:space="preserve"> </w:t>
      </w:r>
      <w:r>
        <w:t xml:space="preserve">Average</w:t>
      </w:r>
      <w:r>
        <w:t xml:space="preserve"> </w:t>
      </w:r>
      <w:r>
        <w:t xml:space="preserve">aggregate</w:t>
      </w:r>
      <w:r>
        <w:t xml:space="preserve"> </w:t>
      </w:r>
      <w:r>
        <w:t xml:space="preserve">costs:</w:t>
      </w:r>
      <w:r>
        <w:t xml:space="preserve"> </w:t>
      </w:r>
      <w:r>
        <w:t xml:space="preserve">EU-26155</w:t>
      </w:r>
      <w:r>
        <w:t xml:space="preserve"> </w:t>
      </w:r>
      <w:r>
        <w:t xml:space="preserve">(thousand</w:t>
      </w:r>
      <w:r>
        <w:t xml:space="preserve"> </w:t>
      </w:r>
      <w:r>
        <w:t xml:space="preserve">EUR)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1:</w:t>
      </w:r>
    </w:p>
    <w:p>
      <w:pPr>
        <w:pStyle w:val="BodyText"/>
      </w:pPr>
      <w:r>
        <w:t xml:space="preserve">Establishing a</w:t>
      </w:r>
      <w:r>
        <w:t xml:space="preserve"> </w:t>
      </w:r>
      <w:r>
        <w:t xml:space="preserve">protection measure</w:t>
      </w:r>
      <w:r>
        <w:t xml:space="preserve"> </w:t>
      </w:r>
      <w:r>
        <w:t xml:space="preserve">abroad</w:t>
      </w:r>
    </w:p>
    <w:p>
      <w:pPr>
        <w:pStyle w:val="BodyText"/>
      </w:pPr>
      <w:r>
        <w:t xml:space="preserve">(not very common)</w:t>
      </w:r>
      <w:r>
        <w:t xml:space="preserve"> </w:t>
      </w:r>
      <w:r>
        <w:t xml:space="preserve">Mr X is a national of MS A and has</w:t>
      </w:r>
      <w:r>
        <w:t xml:space="preserve"> </w:t>
      </w:r>
      <w:r>
        <w:t xml:space="preserve">moved to MS B. A protection measure is</w:t>
      </w:r>
      <w:r>
        <w:t xml:space="preserve"> </w:t>
      </w:r>
      <w:r>
        <w:t xml:space="preserve">requested in MS A (e.g. by his family).</w:t>
      </w:r>
    </w:p>
    <w:p>
      <w:pPr>
        <w:pStyle w:val="BodyText"/>
      </w:pPr>
      <w:r>
        <w:t xml:space="preserve">Mr X or another branch of the family</w:t>
      </w:r>
      <w:r>
        <w:t xml:space="preserve"> </w:t>
      </w:r>
      <w:r>
        <w:t xml:space="preserve">challenge in MS B the decision issued in</w:t>
      </w:r>
      <w:r>
        <w:t xml:space="preserve"> </w:t>
      </w:r>
      <w:r>
        <w:t xml:space="preserve">MS A, contesting jurisdiction of a court</w:t>
      </w:r>
      <w:r>
        <w:t xml:space="preserve"> </w:t>
      </w:r>
      <w:r>
        <w:t xml:space="preserve">that gave the decision or the applicable</w:t>
      </w:r>
      <w:r>
        <w:t xml:space="preserve"> </w:t>
      </w:r>
      <w:r>
        <w:t xml:space="preserve">law.</w:t>
      </w:r>
    </w:p>
    <w:p>
      <w:pPr>
        <w:numPr>
          <w:ilvl w:val="0"/>
          <w:numId w:val="1002"/>
        </w:numPr>
      </w:pPr>
      <w:r>
        <w:t xml:space="preserve">The procedure in MS A to establish the</w:t>
      </w:r>
      <w:r>
        <w:t xml:space="preserve"> </w:t>
      </w:r>
      <w:r>
        <w:t xml:space="preserve">protection measure requires additional costs</w:t>
      </w:r>
      <w:r>
        <w:t xml:space="preserve"> </w:t>
      </w:r>
      <w:r>
        <w:t xml:space="preserve">relating to cross-border situation:</w:t>
      </w:r>
    </w:p>
    <w:p>
      <w:pPr>
        <w:numPr>
          <w:ilvl w:val="0"/>
          <w:numId w:val="1002"/>
        </w:numPr>
      </w:pPr>
      <w:r>
        <w:t xml:space="preserve">travel for the medical assessment;</w:t>
      </w:r>
    </w:p>
    <w:p>
      <w:pPr>
        <w:numPr>
          <w:ilvl w:val="0"/>
          <w:numId w:val="1002"/>
        </w:numPr>
      </w:pPr>
      <w:r>
        <w:t xml:space="preserve">travel for the hearing;</w:t>
      </w:r>
    </w:p>
    <w:p>
      <w:pPr>
        <w:numPr>
          <w:ilvl w:val="0"/>
          <w:numId w:val="1002"/>
        </w:numPr>
      </w:pPr>
      <w:r>
        <w:t xml:space="preserve">translation costs linked to the</w:t>
      </w:r>
      <w:r>
        <w:t xml:space="preserve"> </w:t>
      </w:r>
      <w:r>
        <w:t xml:space="preserve">procedure.</w:t>
      </w:r>
    </w:p>
    <w:p>
      <w:pPr>
        <w:numPr>
          <w:ilvl w:val="0"/>
          <w:numId w:val="1002"/>
        </w:numPr>
      </w:pPr>
      <w:r>
        <w:t xml:space="preserve">The procedure in MS B requires:</w:t>
      </w:r>
    </w:p>
    <w:p>
      <w:pPr>
        <w:numPr>
          <w:ilvl w:val="0"/>
          <w:numId w:val="1002"/>
        </w:numPr>
      </w:pPr>
      <w:r>
        <w:t xml:space="preserve">access to justice costs (incl. lawyer);</w:t>
      </w:r>
    </w:p>
    <w:p>
      <w:pPr>
        <w:numPr>
          <w:ilvl w:val="0"/>
          <w:numId w:val="1002"/>
        </w:numPr>
      </w:pPr>
      <w:r>
        <w:t xml:space="preserve">(translation and (possibly) apostille of</w:t>
      </w:r>
      <w:r>
        <w:t xml:space="preserve"> </w:t>
      </w:r>
      <w:r>
        <w:t xml:space="preserve">all documents, in particular the</w:t>
      </w:r>
      <w:r>
        <w:t xml:space="preserve"> </w:t>
      </w:r>
      <w:r>
        <w:t xml:space="preserve">decision issued in MS A);</w:t>
      </w:r>
    </w:p>
    <w:p>
      <w:pPr>
        <w:numPr>
          <w:ilvl w:val="0"/>
          <w:numId w:val="1002"/>
        </w:numPr>
      </w:pPr>
      <w:r>
        <w:t xml:space="preserve">travel costs (e.g. for the family);</w:t>
      </w:r>
    </w:p>
    <w:p>
      <w:pPr>
        <w:numPr>
          <w:ilvl w:val="0"/>
          <w:numId w:val="1002"/>
        </w:numPr>
      </w:pPr>
      <w:r>
        <w:t xml:space="preserve">(service of the final decision to parties</w:t>
      </w:r>
      <w:r>
        <w:t xml:space="preserve"> </w:t>
      </w:r>
      <w:r>
        <w:t xml:space="preserve">residing in MS A).</w:t>
      </w:r>
    </w:p>
    <w:p>
      <w:pPr>
        <w:numPr>
          <w:ilvl w:val="0"/>
          <w:numId w:val="1002"/>
        </w:numPr>
      </w:pPr>
      <w:r>
        <w:t xml:space="preserve">Risk of duplicate proceedings in MS A and</w:t>
      </w:r>
      <w:r>
        <w:t xml:space="preserve"> </w:t>
      </w:r>
      <w:r>
        <w:t xml:space="preserve">MS B over the protection of the same</w:t>
      </w:r>
      <w:r>
        <w:t xml:space="preserve"> </w:t>
      </w:r>
      <w:r>
        <w:t xml:space="preserve">vulnerable adult (Mr X)</w:t>
      </w:r>
      <w:r>
        <w:t xml:space="preserve"> </w:t>
      </w:r>
      <w:r>
        <w:t xml:space="preserve">837 701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2:</w:t>
      </w:r>
    </w:p>
    <w:p>
      <w:pPr>
        <w:pStyle w:val="FirstParagraph"/>
      </w:pPr>
      <w:r>
        <w:t xml:space="preserve">Implementing a</w:t>
      </w:r>
      <w:r>
        <w:t xml:space="preserve"> </w:t>
      </w:r>
      <w:r>
        <w:t xml:space="preserve">protection measure</w:t>
      </w:r>
      <w:r>
        <w:t xml:space="preserve"> </w:t>
      </w:r>
      <w:r>
        <w:t xml:space="preserve">abroad</w:t>
      </w:r>
      <w:r>
        <w:t xml:space="preserve"> </w:t>
      </w:r>
      <w:r>
        <w:t xml:space="preserve">A protection measure has been adopted</w:t>
      </w:r>
      <w:r>
        <w:t xml:space="preserve"> </w:t>
      </w:r>
      <w:r>
        <w:t xml:space="preserve">by the competent authorities of MS A for</w:t>
      </w:r>
      <w:r>
        <w:t xml:space="preserve"> </w:t>
      </w:r>
      <w:r>
        <w:t xml:space="preserve">Mr. X.</w:t>
      </w:r>
    </w:p>
    <w:p>
      <w:pPr>
        <w:pStyle w:val="BodyText"/>
      </w:pPr>
      <w:r>
        <w:t xml:space="preserve">Mr X. moves to MS B. The person</w:t>
      </w:r>
      <w:r>
        <w:t xml:space="preserve"> </w:t>
      </w:r>
      <w:r>
        <w:t xml:space="preserve">charged with assisting Mr X must act in</w:t>
      </w:r>
      <w:r>
        <w:t xml:space="preserve"> </w:t>
      </w:r>
      <w:r>
        <w:t xml:space="preserve">-</w:t>
      </w:r>
      <w:r>
        <w:t xml:space="preserve"> </w:t>
      </w:r>
      <w:r>
        <w:t xml:space="preserve">travel of the representative to MS B;</w:t>
      </w:r>
      <w:r>
        <w:t xml:space="preserve"> </w:t>
      </w:r>
      <w:r>
        <w:t xml:space="preserve">-</w:t>
      </w:r>
      <w:r>
        <w:t xml:space="preserve"> </w:t>
      </w:r>
      <w:r>
        <w:t xml:space="preserve">translation of document(s) attesting the</w:t>
      </w:r>
      <w:r>
        <w:t xml:space="preserve"> </w:t>
      </w:r>
      <w:r>
        <w:t xml:space="preserve">protection measure;</w:t>
      </w:r>
      <w:r>
        <w:t xml:space="preserve"> </w:t>
      </w:r>
      <w:r>
        <w:t xml:space="preserve">-</w:t>
      </w:r>
      <w:r>
        <w:t xml:space="preserve"> </w:t>
      </w:r>
      <w:r>
        <w:t xml:space="preserve">administrative procedures by the</w:t>
      </w:r>
      <w:r>
        <w:t xml:space="preserve"> </w:t>
      </w:r>
      <w:r>
        <w:t xml:space="preserve">representative, entailing exchanges by</w:t>
      </w:r>
      <w:r>
        <w:t xml:space="preserve"> </w:t>
      </w:r>
      <w:r>
        <w:t xml:space="preserve">registered letters (several letters for each</w:t>
      </w:r>
      <w:r>
        <w:t xml:space="preserve"> </w:t>
      </w:r>
      <w:r>
        <w:t xml:space="preserve">5 126 579</w:t>
      </w:r>
    </w:p>
    <w:p>
      <w:pPr>
        <w:pStyle w:val="BodyText"/>
      </w:pPr>
      <w:r>
        <w:t xml:space="preserve">153 The scenarios were developed by the external contractor* and were based on the consultations with stakeholders. They</w:t>
      </w:r>
      <w:r>
        <w:t xml:space="preserve"> </w:t>
      </w:r>
      <w:r>
        <w:t xml:space="preserve">represent real case scenarios.</w:t>
      </w:r>
      <w:r>
        <w:br/>
      </w:r>
      <w:r>
        <w:t xml:space="preserve">154 It needs to be pointed out that these illustrative examples are a result of a considerable simplification of the existing complex</w:t>
      </w:r>
      <w:r>
        <w:t xml:space="preserve"> </w:t>
      </w:r>
      <w:r>
        <w:t xml:space="preserve">legal situation. For instance, for the sake of simplicity, the illustrative examples do not differentiate between</w:t>
      </w:r>
      <w:r>
        <w:t xml:space="preserve"> </w:t>
      </w:r>
      <w:r>
        <w:t xml:space="preserve">Contracting States* and non-Contracting States</w:t>
      </w:r>
      <w:r>
        <w:rPr>
          <w:i/>
          <w:iCs/>
        </w:rPr>
        <w:t xml:space="preserve">. In addition, to calculate the aggregate costs for adults, several</w:t>
      </w:r>
      <w:r>
        <w:rPr>
          <w:i/>
          <w:iCs/>
        </w:rPr>
        <w:t xml:space="preserve"> </w:t>
      </w:r>
      <w:r>
        <w:rPr>
          <w:i/>
          <w:iCs/>
        </w:rPr>
        <w:t xml:space="preserve">assumptions were used, as detailed in the Annex 4 on methodology.</w:t>
      </w:r>
      <w:r>
        <w:rPr>
          <w:i/>
          <w:iCs/>
        </w:rPr>
        <w:t xml:space="preserve"> </w:t>
      </w:r>
      <w:r>
        <w:rPr>
          <w:i/>
          <w:iCs/>
        </w:rPr>
        <w:t xml:space="preserve">155 As Denmark would not take part in the adoption and application of the PA initiative</w:t>
      </w:r>
      <w:r>
        <w:t xml:space="preserve">, Denmark is not considered for the</w:t>
      </w:r>
      <w:r>
        <w:t xml:space="preserve"> </w:t>
      </w:r>
      <w:r>
        <w:t xml:space="preserve">purposes of this impact assessment.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Scenario</w:t>
      </w:r>
      <w:r>
        <w:t xml:space="preserve"> </w:t>
      </w:r>
      <w:r>
        <w:t xml:space="preserve">Potential costs (differing case by case)</w:t>
      </w:r>
      <w:r>
        <w:t xml:space="preserve"> </w:t>
      </w:r>
      <w:r>
        <w:t xml:space="preserve">related to:</w:t>
      </w:r>
      <w:r>
        <w:t xml:space="preserve"> </w:t>
      </w:r>
      <w:r>
        <w:t xml:space="preserve">Average</w:t>
      </w:r>
      <w:r>
        <w:t xml:space="preserve"> </w:t>
      </w:r>
      <w:r>
        <w:t xml:space="preserve">aggregate</w:t>
      </w:r>
      <w:r>
        <w:t xml:space="preserve"> </w:t>
      </w:r>
      <w:r>
        <w:t xml:space="preserve">costs:</w:t>
      </w:r>
      <w:r>
        <w:t xml:space="preserve"> </w:t>
      </w:r>
      <w:r>
        <w:t xml:space="preserve">EU-26155</w:t>
      </w:r>
      <w:r>
        <w:t xml:space="preserve"> </w:t>
      </w:r>
      <w:r>
        <w:t xml:space="preserve">(thousand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(common)</w:t>
      </w:r>
      <w:r>
        <w:t xml:space="preserve"> </w:t>
      </w:r>
      <w:r>
        <w:t xml:space="preserve">MS B (e.g. to rent an apartment). A real</w:t>
      </w:r>
      <w:r>
        <w:t xml:space="preserve"> </w:t>
      </w:r>
      <w:r>
        <w:t xml:space="preserve">estate agent and a landlord do not</w:t>
      </w:r>
      <w:r>
        <w:t xml:space="preserve"> </w:t>
      </w:r>
      <w:r>
        <w:t xml:space="preserve">challenge the validity of the foreign</w:t>
      </w:r>
      <w:r>
        <w:t xml:space="preserve"> </w:t>
      </w:r>
      <w:r>
        <w:t xml:space="preserve">decision.</w:t>
      </w:r>
      <w:r>
        <w:t xml:space="preserve"> </w:t>
      </w:r>
      <w:r>
        <w:t xml:space="preserve">procedure);</w:t>
      </w:r>
      <w:r>
        <w:t xml:space="preserve"> </w:t>
      </w:r>
      <w:r>
        <w:t xml:space="preserve">-</w:t>
      </w:r>
      <w:r>
        <w:t xml:space="preserve"> </w:t>
      </w:r>
      <w:r>
        <w:t xml:space="preserve">(If the measure had not been recognized,</w:t>
      </w:r>
      <w:r>
        <w:t xml:space="preserve"> </w:t>
      </w:r>
      <w:r>
        <w:t xml:space="preserve">additional costs would have been entailed –</w:t>
      </w:r>
      <w:r>
        <w:t xml:space="preserve"> </w:t>
      </w:r>
      <w:r>
        <w:t xml:space="preserve">see Example 3).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3:</w:t>
      </w:r>
    </w:p>
    <w:p>
      <w:pPr>
        <w:pStyle w:val="BodyText"/>
      </w:pPr>
      <w:r>
        <w:t xml:space="preserve">Exequatur*</w:t>
      </w:r>
    </w:p>
    <w:p>
      <w:pPr>
        <w:pStyle w:val="BodyText"/>
      </w:pPr>
      <w:r>
        <w:t xml:space="preserve">(rare)</w:t>
      </w:r>
      <w:r>
        <w:t xml:space="preserve"> </w:t>
      </w:r>
      <w:r>
        <w:t xml:space="preserve">Mr X lives in MS A but has assets in MS</w:t>
      </w:r>
      <w:r>
        <w:t xml:space="preserve"> </w:t>
      </w:r>
      <w:r>
        <w:t xml:space="preserve">B. A protection measure has been adopted</w:t>
      </w:r>
      <w:r>
        <w:t xml:space="preserve"> </w:t>
      </w:r>
      <w:r>
        <w:t xml:space="preserve">by the competent authorities of MS A.</w:t>
      </w:r>
      <w:r>
        <w:br/>
      </w:r>
      <w:r>
        <w:t xml:space="preserve">The guardian decides to sell the assets in</w:t>
      </w:r>
      <w:r>
        <w:t xml:space="preserve"> </w:t>
      </w:r>
      <w:r>
        <w:t xml:space="preserve">MS B. A notary in MS B asks for the</w:t>
      </w:r>
      <w:r>
        <w:t xml:space="preserve"> </w:t>
      </w:r>
      <w:r>
        <w:t xml:space="preserve">exequatur* (judicial recognition) of the</w:t>
      </w:r>
      <w:r>
        <w:t xml:space="preserve"> </w:t>
      </w:r>
      <w:r>
        <w:t xml:space="preserve">protection measure taken in MS A.</w:t>
      </w:r>
      <w:r>
        <w:br/>
      </w:r>
      <w:r>
        <w:t xml:space="preserve">-</w:t>
      </w:r>
      <w:r>
        <w:t xml:space="preserve"> </w:t>
      </w:r>
      <w:r>
        <w:t xml:space="preserve">application lodged by a lawyer to the</w:t>
      </w:r>
      <w:r>
        <w:t xml:space="preserve"> </w:t>
      </w:r>
      <w:r>
        <w:t xml:space="preserve">authority competent for the recognition in</w:t>
      </w:r>
      <w:r>
        <w:t xml:space="preserve"> </w:t>
      </w:r>
      <w:r>
        <w:t xml:space="preserve">MS B;</w:t>
      </w:r>
      <w:r>
        <w:t xml:space="preserve"> </w:t>
      </w:r>
      <w:r>
        <w:t xml:space="preserve">-</w:t>
      </w:r>
      <w:r>
        <w:t xml:space="preserve"> </w:t>
      </w:r>
      <w:r>
        <w:t xml:space="preserve">sworn translation of proof of protection</w:t>
      </w:r>
      <w:r>
        <w:t xml:space="preserve"> </w:t>
      </w:r>
      <w:r>
        <w:t xml:space="preserve">measure;</w:t>
      </w:r>
      <w:r>
        <w:br/>
      </w:r>
      <w:r>
        <w:t xml:space="preserve">-</w:t>
      </w:r>
      <w:r>
        <w:t xml:space="preserve"> </w:t>
      </w:r>
      <w:r>
        <w:t xml:space="preserve">apostille or other proof of the authenticity</w:t>
      </w:r>
      <w:r>
        <w:t xml:space="preserve"> </w:t>
      </w:r>
      <w:r>
        <w:t xml:space="preserve">of the judgment from MS A;</w:t>
      </w:r>
      <w:r>
        <w:t xml:space="preserve"> </w:t>
      </w:r>
      <w:r>
        <w:t xml:space="preserve">-</w:t>
      </w:r>
      <w:r>
        <w:t xml:space="preserve"> </w:t>
      </w:r>
      <w:r>
        <w:t xml:space="preserve">decision to be taken by the competent</w:t>
      </w:r>
      <w:r>
        <w:t xml:space="preserve"> </w:t>
      </w:r>
      <w:r>
        <w:t xml:space="preserve">authorities of MS B.</w:t>
      </w:r>
      <w:r>
        <w:t xml:space="preserve"> </w:t>
      </w:r>
      <w:r>
        <w:t xml:space="preserve">543 200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4:</w:t>
      </w:r>
    </w:p>
    <w:p>
      <w:pPr>
        <w:pStyle w:val="BodyText"/>
      </w:pPr>
      <w:r>
        <w:t xml:space="preserve">Activating Powers of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abroad</w:t>
      </w:r>
    </w:p>
    <w:p>
      <w:pPr>
        <w:pStyle w:val="BodyText"/>
      </w:pPr>
      <w:r>
        <w:t xml:space="preserve">(common)</w:t>
      </w:r>
      <w:r>
        <w:t xml:space="preserve"> </w:t>
      </w:r>
      <w:r>
        <w:t xml:space="preserve">Powers of representation* concerning</w:t>
      </w:r>
      <w:r>
        <w:t xml:space="preserve"> </w:t>
      </w:r>
      <w:r>
        <w:t xml:space="preserve">Mr X have been granted in accordance</w:t>
      </w:r>
      <w:r>
        <w:t xml:space="preserve"> </w:t>
      </w:r>
      <w:r>
        <w:t xml:space="preserve">with the law of MS A (where Mr X used</w:t>
      </w:r>
      <w:r>
        <w:t xml:space="preserve"> </w:t>
      </w:r>
      <w:r>
        <w:t xml:space="preserve">to live at the time the powers were made)</w:t>
      </w:r>
      <w:r>
        <w:t xml:space="preserve"> </w:t>
      </w:r>
      <w:r>
        <w:t xml:space="preserve">providing for his protection in the event</w:t>
      </w:r>
      <w:r>
        <w:t xml:space="preserve"> </w:t>
      </w:r>
      <w:r>
        <w:t xml:space="preserve">of incapacity. Mr X moves to MS B and</w:t>
      </w:r>
      <w:r>
        <w:t xml:space="preserve"> </w:t>
      </w:r>
      <w:r>
        <w:t xml:space="preserve">his health deteriorates. The powers of</w:t>
      </w:r>
      <w:r>
        <w:t xml:space="preserve"> </w:t>
      </w:r>
      <w:r>
        <w:t xml:space="preserve">representation need to be confirmed.</w:t>
      </w:r>
      <w:r>
        <w:t xml:space="preserve"> </w:t>
      </w:r>
      <w:r>
        <w:t xml:space="preserve">-</w:t>
      </w:r>
      <w:r>
        <w:t xml:space="preserve"> </w:t>
      </w:r>
      <w:r>
        <w:t xml:space="preserve">procedure for the confirmation of the</w:t>
      </w:r>
      <w:r>
        <w:t xml:space="preserve"> </w:t>
      </w:r>
      <w:r>
        <w:t xml:space="preserve">powers of representation* in MS B, i.e. </w:t>
      </w:r>
      <w:r>
        <w:t xml:space="preserve"> </w:t>
      </w:r>
      <w:r>
        <w:t xml:space="preserve">judicial or administrative proceedings;</w:t>
      </w:r>
      <w:r>
        <w:br/>
      </w:r>
      <w:r>
        <w:t xml:space="preserve">-</w:t>
      </w:r>
      <w:r>
        <w:t xml:space="preserve"> </w:t>
      </w:r>
      <w:r>
        <w:t xml:space="preserve">If its national law allows it, the competent</w:t>
      </w:r>
      <w:r>
        <w:t xml:space="preserve"> </w:t>
      </w:r>
      <w:r>
        <w:t xml:space="preserve">authority in MS B needs to get information</w:t>
      </w:r>
      <w:r>
        <w:t xml:space="preserve"> </w:t>
      </w:r>
      <w:r>
        <w:t xml:space="preserve">on the law of MS A and translate the</w:t>
      </w:r>
      <w:r>
        <w:t xml:space="preserve"> </w:t>
      </w:r>
      <w:r>
        <w:t xml:space="preserve">relevant provisions. The competent</w:t>
      </w:r>
      <w:r>
        <w:t xml:space="preserve"> </w:t>
      </w:r>
      <w:r>
        <w:t xml:space="preserve">authority must then assess whether the</w:t>
      </w:r>
      <w:r>
        <w:t xml:space="preserve"> </w:t>
      </w:r>
      <w:r>
        <w:t xml:space="preserve">conditions are met for the confirmation of</w:t>
      </w:r>
      <w:r>
        <w:t xml:space="preserve"> </w:t>
      </w:r>
      <w:r>
        <w:t xml:space="preserve">the powers of representation under the law</w:t>
      </w:r>
      <w:r>
        <w:t xml:space="preserve"> </w:t>
      </w:r>
      <w:r>
        <w:t xml:space="preserve">of MS A.</w:t>
      </w:r>
      <w:r>
        <w:t xml:space="preserve"> </w:t>
      </w:r>
      <w:r>
        <w:t xml:space="preserve">-</w:t>
      </w:r>
      <w:r>
        <w:t xml:space="preserve"> </w:t>
      </w:r>
      <w:r>
        <w:t xml:space="preserve">if the national law of MS B does not</w:t>
      </w:r>
      <w:r>
        <w:t xml:space="preserve"> </w:t>
      </w:r>
      <w:r>
        <w:t xml:space="preserve">provide for the confirmation of powers of</w:t>
      </w:r>
      <w:r>
        <w:t xml:space="preserve"> </w:t>
      </w:r>
      <w:r>
        <w:t xml:space="preserve">representation, and they cannot be</w:t>
      </w:r>
      <w:r>
        <w:t xml:space="preserve"> </w:t>
      </w:r>
      <w:r>
        <w:t xml:space="preserve">confirmed in MS B, MS B needs to</w:t>
      </w:r>
      <w:r>
        <w:t xml:space="preserve"> </w:t>
      </w:r>
      <w:r>
        <w:t xml:space="preserve">establish a new protection measure,</w:t>
      </w:r>
      <w:r>
        <w:t xml:space="preserve"> </w:t>
      </w:r>
      <w:r>
        <w:t xml:space="preserve">translating into all the costs of a new</w:t>
      </w:r>
      <w:r>
        <w:t xml:space="preserve"> </w:t>
      </w:r>
      <w:r>
        <w:t xml:space="preserve">procedure: introducing the application, legal</w:t>
      </w:r>
      <w:r>
        <w:t xml:space="preserve"> </w:t>
      </w:r>
      <w:r>
        <w:t xml:space="preserve">representation, medical assessment etc.</w:t>
      </w:r>
      <w:r>
        <w:t xml:space="preserve"> </w:t>
      </w:r>
      <w:r>
        <w:t xml:space="preserve">946 589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5:</w:t>
      </w:r>
    </w:p>
    <w:p>
      <w:pPr>
        <w:pStyle w:val="BodyText"/>
      </w:pPr>
      <w:r>
        <w:t xml:space="preserve">Contesting</w:t>
      </w:r>
      <w:r>
        <w:t xml:space="preserve"> </w:t>
      </w:r>
      <w:r>
        <w:t xml:space="preserve">guardianship or a</w:t>
      </w:r>
      <w:r>
        <w:t xml:space="preserve"> </w:t>
      </w:r>
      <w:r>
        <w:t xml:space="preserve">guardian’s decision</w:t>
      </w:r>
      <w:r>
        <w:t xml:space="preserve"> </w:t>
      </w:r>
      <w:r>
        <w:t xml:space="preserve">abroad</w:t>
      </w:r>
    </w:p>
    <w:p>
      <w:pPr>
        <w:pStyle w:val="BodyText"/>
      </w:pPr>
      <w:r>
        <w:t xml:space="preserve">(rare)</w:t>
      </w:r>
      <w:r>
        <w:t xml:space="preserve"> </w:t>
      </w:r>
      <w:r>
        <w:t xml:space="preserve">Ms X lives in MS B but is under a</w:t>
      </w:r>
      <w:r>
        <w:t xml:space="preserve"> </w:t>
      </w:r>
      <w:r>
        <w:t xml:space="preserve">protection measure taken in MS A. The</w:t>
      </w:r>
      <w:r>
        <w:t xml:space="preserve"> </w:t>
      </w:r>
      <w:r>
        <w:t xml:space="preserve">guardian designated in MS A takes a</w:t>
      </w:r>
      <w:r>
        <w:t xml:space="preserve"> </w:t>
      </w:r>
      <w:r>
        <w:t xml:space="preserve">decision that affects Ms X’s assets (e.g. </w:t>
      </w:r>
      <w:r>
        <w:t xml:space="preserve"> </w:t>
      </w:r>
      <w:r>
        <w:t xml:space="preserve">contracts a life insurance with suspicious</w:t>
      </w:r>
      <w:r>
        <w:t xml:space="preserve"> </w:t>
      </w:r>
      <w:r>
        <w:t xml:space="preserve">beneficiaries or decides to sell all assets in</w:t>
      </w:r>
      <w:r>
        <w:t xml:space="preserve"> </w:t>
      </w:r>
      <w:r>
        <w:t xml:space="preserve">MS A). Ms X wants to contest the</w:t>
      </w:r>
      <w:r>
        <w:t xml:space="preserve"> </w:t>
      </w:r>
      <w:r>
        <w:t xml:space="preserve">measure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representative in MS B. He is granted</w:t>
      </w:r>
      <w:r>
        <w:t xml:space="preserve"> </w:t>
      </w:r>
      <w:r>
        <w:t xml:space="preserve">legal aid in MS B. The representative</w:t>
      </w:r>
      <w:r>
        <w:t xml:space="preserve"> </w:t>
      </w:r>
      <w:r>
        <w:t xml:space="preserve">seizes the courts of MS A to confirm</w:t>
      </w:r>
      <w:r>
        <w:t xml:space="preserve"> </w:t>
      </w:r>
      <w:r>
        <w:t xml:space="preserve">his/her decision.</w:t>
      </w:r>
      <w:r>
        <w:t xml:space="preserve"> </w:t>
      </w:r>
      <w:r>
        <w:t xml:space="preserve">-</w:t>
      </w:r>
      <w:r>
        <w:t xml:space="preserve"> </w:t>
      </w:r>
      <w:r>
        <w:t xml:space="preserve">access to justice costs</w:t>
      </w:r>
      <w:r>
        <w:t xml:space="preserve"> </w:t>
      </w:r>
      <w:r>
        <w:t xml:space="preserve">-</w:t>
      </w:r>
      <w:r>
        <w:t xml:space="preserve"> </w:t>
      </w:r>
      <w:r>
        <w:t xml:space="preserve">NB: the costs of a lawyer are likely to</w:t>
      </w:r>
      <w:r>
        <w:t xml:space="preserve"> </w:t>
      </w:r>
      <w:r>
        <w:t xml:space="preserve">increase due to the cross-border nature of</w:t>
      </w:r>
      <w:r>
        <w:t xml:space="preserve"> </w:t>
      </w:r>
      <w:r>
        <w:t xml:space="preserve">the case, especially if the applicable law or</w:t>
      </w:r>
      <w:r>
        <w:t xml:space="preserve"> </w:t>
      </w:r>
      <w:r>
        <w:t xml:space="preserve">jurisdiction needs to be determined.</w:t>
      </w:r>
      <w:r>
        <w:br/>
      </w:r>
      <w:r>
        <w:t xml:space="preserve">-</w:t>
      </w:r>
      <w:r>
        <w:t xml:space="preserve"> </w:t>
      </w:r>
      <w:r>
        <w:t xml:space="preserve">(If the court of MS A exercises its</w:t>
      </w:r>
      <w:r>
        <w:t xml:space="preserve"> </w:t>
      </w:r>
      <w:r>
        <w:t xml:space="preserve">jurisdiction, travel costs for Ms X to be</w:t>
      </w:r>
      <w:r>
        <w:t xml:space="preserve"> </w:t>
      </w:r>
      <w:r>
        <w:t xml:space="preserve">heard);</w:t>
      </w:r>
      <w:r>
        <w:t xml:space="preserve"> </w:t>
      </w:r>
      <w:r>
        <w:t xml:space="preserve">(If the a decision invalidating the measure is</w:t>
      </w:r>
      <w:r>
        <w:t xml:space="preserve"> </w:t>
      </w:r>
      <w:r>
        <w:t xml:space="preserve">taken in MS B, service of document to the</w:t>
      </w:r>
      <w:r>
        <w:t xml:space="preserve"> </w:t>
      </w:r>
      <w:r>
        <w:t xml:space="preserve">representative in MS A not covered by legal</w:t>
      </w:r>
      <w:r>
        <w:t xml:space="preserve"> </w:t>
      </w:r>
      <w:r>
        <w:t xml:space="preserve">aid);</w:t>
      </w:r>
      <w:r>
        <w:t xml:space="preserve"> </w:t>
      </w:r>
      <w:r>
        <w:t xml:space="preserve">-</w:t>
      </w:r>
      <w:r>
        <w:t xml:space="preserve"> </w:t>
      </w:r>
      <w:r>
        <w:t xml:space="preserve">(Both courts seized will try to obtain</w:t>
      </w:r>
      <w:r>
        <w:t xml:space="preserve"> </w:t>
      </w:r>
      <w:r>
        <w:t xml:space="preserve">information on the foreign case).</w:t>
      </w:r>
      <w:r>
        <w:t xml:space="preserve"> </w:t>
      </w:r>
      <w:r>
        <w:t xml:space="preserve">1 700 431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6:</w:t>
      </w:r>
      <w:r>
        <w:br/>
      </w:r>
      <w:r>
        <w:t xml:space="preserve">Conflict of</w:t>
      </w:r>
      <w:r>
        <w:t xml:space="preserve"> </w:t>
      </w:r>
      <w:r>
        <w:t xml:space="preserve">jurisdiction</w:t>
      </w:r>
    </w:p>
    <w:p>
      <w:pPr>
        <w:pStyle w:val="BodyText"/>
      </w:pPr>
      <w:r>
        <w:t xml:space="preserve">(common)</w:t>
      </w:r>
      <w:r>
        <w:br/>
      </w:r>
      <w:r>
        <w:t xml:space="preserve">Mr X is subject to a procedure to establish</w:t>
      </w:r>
      <w:r>
        <w:t xml:space="preserve"> </w:t>
      </w:r>
      <w:r>
        <w:t xml:space="preserve">a protection measure in MS A, and he</w:t>
      </w:r>
      <w:r>
        <w:t xml:space="preserve"> </w:t>
      </w:r>
      <w:r>
        <w:t xml:space="preserve">initiates a procedure in MS B to obtain a</w:t>
      </w:r>
      <w:r>
        <w:t xml:space="preserve"> </w:t>
      </w:r>
      <w:r>
        <w:t xml:space="preserve">less intrusive protection measure – there</w:t>
      </w:r>
      <w:r>
        <w:t xml:space="preserve"> </w:t>
      </w:r>
      <w:r>
        <w:t xml:space="preserve">is a case of conflict of jurisdiction.</w:t>
      </w:r>
      <w:r>
        <w:t xml:space="preserve"> </w:t>
      </w:r>
      <w:r>
        <w:t xml:space="preserve">-</w:t>
      </w:r>
      <w:r>
        <w:t xml:space="preserve"> </w:t>
      </w:r>
      <w:r>
        <w:t xml:space="preserve">access to justice costs in both MS;</w:t>
      </w:r>
      <w:r>
        <w:t xml:space="preserve"> </w:t>
      </w:r>
      <w:r>
        <w:t xml:space="preserve">-</w:t>
      </w:r>
      <w:r>
        <w:t xml:space="preserve"> </w:t>
      </w:r>
      <w:r>
        <w:t xml:space="preserve">possible translation costs;</w:t>
      </w:r>
      <w:r>
        <w:br/>
      </w:r>
      <w:r>
        <w:t xml:space="preserve">-</w:t>
      </w:r>
      <w:r>
        <w:t xml:space="preserve"> </w:t>
      </w:r>
      <w:r>
        <w:t xml:space="preserve">(possible travel costs for Mr X to be heard</w:t>
      </w:r>
      <w:r>
        <w:t xml:space="preserve"> </w:t>
      </w:r>
      <w:r>
        <w:t xml:space="preserve">in MS A);</w:t>
      </w:r>
      <w:r>
        <w:t xml:space="preserve"> </w:t>
      </w:r>
      <w:r>
        <w:t xml:space="preserve">-</w:t>
      </w:r>
      <w:r>
        <w:t xml:space="preserve"> </w:t>
      </w:r>
      <w:r>
        <w:t xml:space="preserve">(both courts seized will try to obtain</w:t>
      </w:r>
      <w:r>
        <w:t xml:space="preserve"> </w:t>
      </w:r>
      <w:r>
        <w:t xml:space="preserve">information on the foreign case).</w:t>
      </w:r>
      <w:r>
        <w:t xml:space="preserve"> </w:t>
      </w:r>
      <w:r>
        <w:t xml:space="preserve">1 895 111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7:</w:t>
      </w:r>
      <w:r>
        <w:t xml:space="preserve"> </w:t>
      </w:r>
      <w:r>
        <w:t xml:space="preserve">Relocation of a</w:t>
      </w:r>
      <w:r>
        <w:t xml:space="preserve"> </w:t>
      </w:r>
      <w:r>
        <w:t xml:space="preserve">vulnerable adult</w:t>
      </w:r>
      <w:r>
        <w:t xml:space="preserve"> </w:t>
      </w:r>
      <w:r>
        <w:t xml:space="preserve">without a change of</w:t>
      </w:r>
      <w:r>
        <w:t xml:space="preserve"> </w:t>
      </w:r>
      <w:r>
        <w:t xml:space="preserve">protection measure</w:t>
      </w:r>
    </w:p>
    <w:p>
      <w:pPr>
        <w:pStyle w:val="BodyText"/>
      </w:pPr>
      <w:r>
        <w:t xml:space="preserve">(quite common)</w:t>
      </w:r>
      <w:r>
        <w:t xml:space="preserve"> </w:t>
      </w:r>
      <w:r>
        <w:t xml:space="preserve">Ms X lives in MS A, in an establishment</w:t>
      </w:r>
      <w:r>
        <w:t xml:space="preserve"> </w:t>
      </w:r>
      <w:r>
        <w:t xml:space="preserve">where her protection can be ensured. She</w:t>
      </w:r>
      <w:r>
        <w:t xml:space="preserve"> </w:t>
      </w:r>
      <w:r>
        <w:t xml:space="preserve">enjoys the company of her sister, Ms Y,</w:t>
      </w:r>
      <w:r>
        <w:t xml:space="preserve"> </w:t>
      </w:r>
      <w:r>
        <w:t xml:space="preserve">who also lives in MS A. However, Ms Y</w:t>
      </w:r>
      <w:r>
        <w:t xml:space="preserve"> </w:t>
      </w:r>
      <w:r>
        <w:t xml:space="preserve">finds a job in MS B and seeks to relocate</w:t>
      </w:r>
      <w:r>
        <w:t xml:space="preserve"> </w:t>
      </w:r>
      <w:r>
        <w:t xml:space="preserve">Ms X to a similar establishment in MS B.</w:t>
      </w:r>
      <w:r>
        <w:t xml:space="preserve"> </w:t>
      </w:r>
      <w:r>
        <w:t xml:space="preserve">-</w:t>
      </w:r>
      <w:r>
        <w:t xml:space="preserve"> </w:t>
      </w:r>
      <w:r>
        <w:t xml:space="preserve">costs required to ensure that both</w:t>
      </w:r>
      <w:r>
        <w:t xml:space="preserve"> </w:t>
      </w:r>
      <w:r>
        <w:t xml:space="preserve">establishments in MS A and B agree on the</w:t>
      </w:r>
      <w:r>
        <w:t xml:space="preserve"> </w:t>
      </w:r>
      <w:r>
        <w:t xml:space="preserve">relocation;</w:t>
      </w:r>
      <w:r>
        <w:t xml:space="preserve"> </w:t>
      </w:r>
      <w:r>
        <w:t xml:space="preserve">-</w:t>
      </w:r>
      <w:r>
        <w:t xml:space="preserve"> </w:t>
      </w:r>
      <w:r>
        <w:t xml:space="preserve">(If any additional measure needs to be taken</w:t>
      </w:r>
      <w:r>
        <w:t xml:space="preserve"> </w:t>
      </w:r>
      <w:r>
        <w:t xml:space="preserve">in MS B (e.g. to open a bank account and</w:t>
      </w:r>
      <w:r>
        <w:t xml:space="preserve"> </w:t>
      </w:r>
      <w:r>
        <w:t xml:space="preserve">transfer money) or if a measure was taken</w:t>
      </w:r>
      <w:r>
        <w:t xml:space="preserve"> </w:t>
      </w:r>
      <w:r>
        <w:t xml:space="preserve">by the competent authorities of MS A, then</w:t>
      </w:r>
      <w:r>
        <w:t xml:space="preserve"> </w:t>
      </w:r>
      <w:r>
        <w:t xml:space="preserve">need for a new protection measure in MS B</w:t>
      </w:r>
      <w:r>
        <w:t xml:space="preserve"> </w:t>
      </w:r>
      <w:r>
        <w:t xml:space="preserve">– see illustrative example 1)</w:t>
      </w:r>
      <w:r>
        <w:t xml:space="preserve"> </w:t>
      </w:r>
      <w:r>
        <w:t xml:space="preserve">26 765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8:</w:t>
      </w:r>
      <w:r>
        <w:br/>
      </w:r>
      <w:r>
        <w:t xml:space="preserve">Relocation of a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Mr X lives in MS A. He is cared for by</w:t>
      </w:r>
      <w:r>
        <w:t xml:space="preserve"> </w:t>
      </w:r>
      <w:r>
        <w:t xml:space="preserve">the social services of MS A. It arises that</w:t>
      </w:r>
      <w:r>
        <w:t xml:space="preserve"> </w:t>
      </w:r>
      <w:r>
        <w:t xml:space="preserve">a relative of Mr X, in MS B, is ready to</w:t>
      </w:r>
      <w:r>
        <w:t xml:space="preserve"> </w:t>
      </w:r>
      <w:r>
        <w:t xml:space="preserve">assist Mr X, provided that he moves to</w:t>
      </w:r>
      <w:r>
        <w:t xml:space="preserve"> </w:t>
      </w:r>
      <w:r>
        <w:t xml:space="preserve">-</w:t>
      </w:r>
      <w:r>
        <w:t xml:space="preserve"> </w:t>
      </w:r>
      <w:r>
        <w:t xml:space="preserve">Costs required to ensure that the competent</w:t>
      </w:r>
      <w:r>
        <w:t xml:space="preserve"> </w:t>
      </w:r>
      <w:r>
        <w:t xml:space="preserve">authorities in MS A and B agree on the</w:t>
      </w:r>
      <w:r>
        <w:t xml:space="preserve"> </w:t>
      </w:r>
      <w:r>
        <w:t xml:space="preserve">relocation and provide for a smooth</w:t>
      </w:r>
      <w:r>
        <w:t xml:space="preserve"> </w:t>
      </w:r>
      <w:r>
        <w:t xml:space="preserve">transition from the protection measures in</w:t>
      </w:r>
      <w:r>
        <w:t xml:space="preserve"> </w:t>
      </w:r>
      <w:r>
        <w:t xml:space="preserve">322 413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Scenario</w:t>
      </w:r>
      <w:r>
        <w:t xml:space="preserve"> </w:t>
      </w:r>
      <w:r>
        <w:t xml:space="preserve">Potential costs (differing case by case)</w:t>
      </w:r>
      <w:r>
        <w:t xml:space="preserve"> </w:t>
      </w:r>
      <w:r>
        <w:t xml:space="preserve">related to:</w:t>
      </w:r>
      <w:r>
        <w:t xml:space="preserve"> </w:t>
      </w:r>
      <w:r>
        <w:t xml:space="preserve">Average</w:t>
      </w:r>
      <w:r>
        <w:t xml:space="preserve"> </w:t>
      </w:r>
      <w:r>
        <w:t xml:space="preserve">aggregate</w:t>
      </w:r>
      <w:r>
        <w:t xml:space="preserve"> </w:t>
      </w:r>
      <w:r>
        <w:t xml:space="preserve">costs:</w:t>
      </w:r>
      <w:r>
        <w:t xml:space="preserve"> </w:t>
      </w:r>
      <w:r>
        <w:t xml:space="preserve">EU-26155</w:t>
      </w:r>
      <w:r>
        <w:t xml:space="preserve"> </w:t>
      </w:r>
      <w:r>
        <w:t xml:space="preserve">(thousand</w:t>
      </w:r>
      <w:r>
        <w:t xml:space="preserve"> </w:t>
      </w:r>
      <w:r>
        <w:t xml:space="preserve">EUR)</w:t>
      </w:r>
      <w:r>
        <w:t xml:space="preserve"> </w:t>
      </w:r>
      <w:r>
        <w:t xml:space="preserve">with a change of</w:t>
      </w:r>
      <w:r>
        <w:t xml:space="preserve"> </w:t>
      </w:r>
      <w:r>
        <w:t xml:space="preserve">protection measure</w:t>
      </w:r>
    </w:p>
    <w:p>
      <w:pPr>
        <w:pStyle w:val="BodyText"/>
      </w:pPr>
      <w:r>
        <w:t xml:space="preserve">(very common)</w:t>
      </w:r>
      <w:r>
        <w:t xml:space="preserve"> </w:t>
      </w:r>
      <w:r>
        <w:t xml:space="preserve">MS B. Mr X is willing to do so.</w:t>
      </w:r>
      <w:r>
        <w:t xml:space="preserve"> </w:t>
      </w:r>
      <w:r>
        <w:t xml:space="preserve">MS A to those in MS B (including the</w:t>
      </w:r>
      <w:r>
        <w:t xml:space="preserve"> </w:t>
      </w:r>
      <w:r>
        <w:t xml:space="preserve">appointment of the relative of Mr X as the</w:t>
      </w:r>
      <w:r>
        <w:t xml:space="preserve"> </w:t>
      </w:r>
      <w:r>
        <w:t xml:space="preserve">new administrator of Mr X, as a result of</w:t>
      </w:r>
      <w:r>
        <w:t xml:space="preserve"> </w:t>
      </w:r>
      <w:r>
        <w:t xml:space="preserve">the termination of the appointment of the</w:t>
      </w:r>
      <w:r>
        <w:t xml:space="preserve"> </w:t>
      </w:r>
      <w:r>
        <w:t xml:space="preserve">previous administrator).</w:t>
      </w:r>
      <w:r>
        <w:t xml:space="preserve"> </w:t>
      </w:r>
      <w:r>
        <w:t xml:space="preserve">Based on the above findings, the baseline scenario would not adequately address the current and</w:t>
      </w:r>
      <w:r>
        <w:t xml:space="preserve"> </w:t>
      </w:r>
      <w:r>
        <w:t xml:space="preserve">upcoming need to protect adults in the EU156 and would not tackle the existing problem drivers linked</w:t>
      </w:r>
      <w:r>
        <w:t xml:space="preserve"> </w:t>
      </w:r>
      <w:r>
        <w:t xml:space="preserve">with the divergent PIL rules. It should thus be discarded as an option.</w:t>
      </w:r>
      <w:r>
        <w:br/>
      </w:r>
      <w:r>
        <w:t xml:space="preserve">Hypothetically, even in the unlikely scenario that all Member States join the Convention* swiftly,</w:t>
      </w:r>
      <w:r>
        <w:t xml:space="preserve"> </w:t>
      </w:r>
      <w:r>
        <w:t xml:space="preserve">certain problems and their drivers would still be perpetuated since the rules in the Convention do</w:t>
      </w:r>
      <w:r>
        <w:t xml:space="preserve"> </w:t>
      </w:r>
      <w:r>
        <w:t xml:space="preserve">not address all of them. These problems include for instance the missed opportunity of modernisation</w:t>
      </w:r>
      <w:r>
        <w:t xml:space="preserve"> </w:t>
      </w:r>
      <w:r>
        <w:t xml:space="preserve">and adaptation of the rules in the Convention for the EU context as described in Boxes 1 and 2 below</w:t>
      </w:r>
      <w:r>
        <w:t xml:space="preserve"> </w:t>
      </w:r>
      <w:r>
        <w:t xml:space="preserve">and in Annex 6. For instance, in the absence of EU rules on the cross-border protection of adults, this</w:t>
      </w:r>
      <w:r>
        <w:t xml:space="preserve"> </w:t>
      </w:r>
      <w:r>
        <w:t xml:space="preserve">area will not be digitalised157. Under this scenario, the CJEU would not have jurisdiction to provide</w:t>
      </w:r>
      <w:r>
        <w:t xml:space="preserve"> </w:t>
      </w:r>
      <w:r>
        <w:t xml:space="preserve">uniform interpretation of the Convention.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Several policy options can be envisaged to meet the objectives of an EU intervention set out above. Given</w:t>
      </w:r>
      <w:r>
        <w:t xml:space="preserve"> </w:t>
      </w:r>
      <w:r>
        <w:t xml:space="preserve">the available legal basis dealing with civil matters with cross-border implications (see Section 3) and the</w:t>
      </w:r>
      <w:r>
        <w:t xml:space="preserve"> </w:t>
      </w:r>
      <w:r>
        <w:t xml:space="preserve">existing problem drivers (see Section 2), all policy options (with the exception of the baseline scenario)</w:t>
      </w:r>
      <w:r>
        <w:t xml:space="preserve"> </w:t>
      </w:r>
      <w:r>
        <w:t xml:space="preserve">would provide uniform PIL* rules that would apply in cross-border situations concerning vulnerable</w:t>
      </w:r>
      <w:r>
        <w:t xml:space="preserve"> </w:t>
      </w:r>
      <w:r>
        <w:t xml:space="preserve">adults. They would thus lay down rules governing international jurisdiction, law applicable to vulnerable</w:t>
      </w:r>
      <w:r>
        <w:t xml:space="preserve"> </w:t>
      </w:r>
      <w:r>
        <w:t xml:space="preserve">adults in cross-border situations, and rules on the recognition of protection measures* and powers of</w:t>
      </w:r>
      <w:r>
        <w:t xml:space="preserve"> </w:t>
      </w:r>
      <w:r>
        <w:t xml:space="preserve">representation</w:t>
      </w:r>
      <w:r>
        <w:rPr>
          <w:i/>
          <w:iCs/>
        </w:rPr>
        <w:t xml:space="preserve">. All policy options would in principle apply to all Member States, except Denmark158.</w:t>
      </w:r>
      <w:r>
        <w:rPr>
          <w:i/>
          <w:iCs/>
        </w:rPr>
        <w:t xml:space="preserve"> </w:t>
      </w:r>
      <w:r>
        <w:rPr>
          <w:i/>
          <w:iCs/>
        </w:rPr>
        <w:t xml:space="preserve">The rules envisaged in the policy options would apply to adults habitually residing in the EU, regardless</w:t>
      </w:r>
      <w:r>
        <w:rPr>
          <w:i/>
          <w:iCs/>
        </w:rPr>
        <w:t xml:space="preserve"> </w:t>
      </w:r>
      <w:r>
        <w:rPr>
          <w:i/>
          <w:iCs/>
        </w:rPr>
        <w:t xml:space="preserve">of their nationality. Policy Options 2 and 4 would also cover adults habitually living in other Contracting</w:t>
      </w:r>
      <w:r>
        <w:rPr>
          <w:i/>
          <w:iCs/>
        </w:rPr>
        <w:t xml:space="preserve"> </w:t>
      </w:r>
      <w:r>
        <w:rPr>
          <w:i/>
          <w:iCs/>
        </w:rPr>
        <w:t xml:space="preserve">States to the Convention.</w:t>
      </w:r>
      <w:r>
        <w:br/>
      </w:r>
      <w:r>
        <w:rPr>
          <w:i/>
          <w:iCs/>
        </w:rPr>
        <w:t xml:space="preserve">The main difference between the available policy options lies in their territorial and material scope (i.e. </w:t>
      </w:r>
      <w:r>
        <w:rPr>
          <w:i/>
          <w:iCs/>
        </w:rPr>
        <w:t xml:space="preserve"> </w:t>
      </w:r>
      <w:r>
        <w:rPr>
          <w:i/>
          <w:iCs/>
        </w:rPr>
        <w:t xml:space="preserve">in relation to which countries the rules would apply and how far-reaching these rules would be).</w:t>
      </w:r>
      <w:r>
        <w:br/>
      </w:r>
      <w:r>
        <w:rPr>
          <w:i/>
          <w:iCs/>
        </w:rPr>
        <w:t xml:space="preserve">5.2.1 5.2.1 Option 2: Mandatory ratification of the Convention by Member States (‘PO2’)</w:t>
      </w:r>
      <w:r>
        <w:rPr>
          <w:i/>
          <w:iCs/>
        </w:rPr>
        <w:t xml:space="preserve"> </w:t>
      </w:r>
      <w:r>
        <w:rPr>
          <w:i/>
          <w:iCs/>
        </w:rPr>
        <w:t xml:space="preserve">This policy option would aim to ensure that all Member States become parties to the Convention</w:t>
      </w:r>
      <w:r>
        <w:t xml:space="preserve"> </w:t>
      </w:r>
      <w:r>
        <w:t xml:space="preserve">within</w:t>
      </w:r>
      <w:r>
        <w:t xml:space="preserve"> </w:t>
      </w:r>
      <w:r>
        <w:t xml:space="preserve">a certain time. Under this policy option, the Commission would prepare a proposal for a Council decision</w:t>
      </w:r>
      <w:r>
        <w:t xml:space="preserve"> </w:t>
      </w:r>
      <w:r>
        <w:t xml:space="preserve">that, once adopted, would oblige Member States that have not yet done so to ratify, or accede to, the</w:t>
      </w:r>
    </w:p>
    <w:p>
      <w:pPr>
        <w:pStyle w:val="BodyText"/>
      </w:pPr>
      <w:r>
        <w:t xml:space="preserve">156 50% of the practitioners believe that Option 1 is irrelevant, compared to only 18% of competent authorities and 77% of</w:t>
      </w:r>
      <w:r>
        <w:t xml:space="preserve"> </w:t>
      </w:r>
      <w:r>
        <w:t xml:space="preserve">associations.</w:t>
      </w:r>
      <w:r>
        <w:br/>
      </w:r>
      <w:r>
        <w:t xml:space="preserve">157 This is because the general policies on the digitalisation of judicial cooperation in civil matters (especially the Digitalisation</w:t>
      </w:r>
      <w:r>
        <w:t xml:space="preserve"> </w:t>
      </w:r>
      <w:r>
        <w:t xml:space="preserve">proposal*) only relate to the digitalisation of already existing EU instruments. In addition, without coordinated work on</w:t>
      </w:r>
      <w:r>
        <w:t xml:space="preserve"> </w:t>
      </w:r>
      <w:r>
        <w:t xml:space="preserve">interoperability and interconnection at EU level, any possible national trends of digitalisation of the area of adult’s protection</w:t>
      </w:r>
      <w:r>
        <w:t xml:space="preserve"> </w:t>
      </w:r>
      <w:r>
        <w:t xml:space="preserve">will not be effective in relation to cross-border cases and may, in fact, even make the digitalisation progressively more difficult</w:t>
      </w:r>
      <w:r>
        <w:t xml:space="preserve"> </w:t>
      </w:r>
      <w:r>
        <w:t xml:space="preserve">as the IT solutions developed by each Member State may lack common standards.</w:t>
      </w:r>
      <w:r>
        <w:t xml:space="preserve"> </w:t>
      </w:r>
      <w:r>
        <w:t xml:space="preserve">158 See the explanation of Denmark’s opt-out in fn. 4. In addition, in accordance with the Protocol (No 21) on the position of</w:t>
      </w:r>
      <w:r>
        <w:t xml:space="preserve"> </w:t>
      </w:r>
      <w:r>
        <w:t xml:space="preserve">the United Kingdom and Ireland in respect of the area of freedom, security and justice, annexed to the Treaties, Ireland would</w:t>
      </w:r>
      <w:r>
        <w:t xml:space="preserve"> </w:t>
      </w:r>
      <w:r>
        <w:t xml:space="preserve">only be covered in an EU intervention if it decides to opt in.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Convention ‘in the interest of the Union’ within the timeframe agreed in the Council decision. Member</w:t>
      </w:r>
      <w:r>
        <w:t xml:space="preserve"> </w:t>
      </w:r>
      <w:r>
        <w:t xml:space="preserve">States that are already party to the Convention would be authorised to remain parties.</w:t>
      </w:r>
      <w:r>
        <w:t xml:space="preserve"> </w:t>
      </w:r>
      <w:r>
        <w:t xml:space="preserve">As a result, the rules contained in the Convention would apply both in the EU and vis-à-vis other non-EU</w:t>
      </w:r>
      <w:r>
        <w:t xml:space="preserve"> </w:t>
      </w:r>
      <w:r>
        <w:t xml:space="preserve">Contracting Parties159 (wide territorial scope). No additional rules would be adopted at the EU level, so</w:t>
      </w:r>
      <w:r>
        <w:t xml:space="preserve"> </w:t>
      </w:r>
      <w:r>
        <w:t xml:space="preserve">the new rules applicable in the EU would be limited to those already included in the Convention (limited</w:t>
      </w:r>
      <w:r>
        <w:t xml:space="preserve"> </w:t>
      </w:r>
      <w:r>
        <w:t xml:space="preserve">material scope). Option 2 ensures that the Convention becomes applicable between all Member States</w:t>
      </w:r>
      <w:r>
        <w:t xml:space="preserve"> </w:t>
      </w:r>
      <w:r>
        <w:t xml:space="preserve">and, compared to Options 3 and 4, it represents the smallest intervention by the EU in the area.</w:t>
      </w:r>
      <w:r>
        <w:br/>
      </w:r>
      <w:r>
        <w:t xml:space="preserve">It should nevertheless be noted that Option 2 does not in principle exclude a later adoption of an EU</w:t>
      </w:r>
      <w:r>
        <w:t xml:space="preserve"> </w:t>
      </w:r>
      <w:r>
        <w:t xml:space="preserve">regulation, after Member States will have learnt from the lessons of a general implementation of the</w:t>
      </w:r>
      <w:r>
        <w:t xml:space="preserve"> </w:t>
      </w:r>
      <w:r>
        <w:t xml:space="preserve">Convention in the EU. However, this staged approach was discarded as a specific option under this</w:t>
      </w:r>
      <w:r>
        <w:t xml:space="preserve"> </w:t>
      </w:r>
      <w:r>
        <w:t xml:space="preserve">impact assessment (see related explanations in Section 5.3).</w:t>
      </w:r>
      <w:r>
        <w:t xml:space="preserve"> </w:t>
      </w:r>
      <w:r>
        <w:t xml:space="preserve">5.2.2 5.2.2 Option 3: An EU Regulation (‘PO3’)</w:t>
      </w:r>
      <w:r>
        <w:t xml:space="preserve"> </w:t>
      </w:r>
      <w:r>
        <w:t xml:space="preserve">Under this policy option, the EU would adopt a regulation that would harmonise the PIL* rules</w:t>
      </w:r>
      <w:r>
        <w:t xml:space="preserve"> </w:t>
      </w:r>
      <w:r>
        <w:t xml:space="preserve">concerning the protection of adults. The PIL rules (e.g. rules on jurisdiction and applicable law) included</w:t>
      </w:r>
      <w:r>
        <w:t xml:space="preserve"> </w:t>
      </w:r>
      <w:r>
        <w:t xml:space="preserve">in such a regulation would largely replicate those included in the Convention</w:t>
      </w:r>
      <w:r>
        <w:rPr>
          <w:i/>
          <w:iCs/>
        </w:rPr>
        <w:t xml:space="preserve">; however, they could be</w:t>
      </w:r>
      <w:r>
        <w:rPr>
          <w:i/>
          <w:iCs/>
        </w:rPr>
        <w:t xml:space="preserve"> </w:t>
      </w:r>
      <w:r>
        <w:rPr>
          <w:i/>
          <w:iCs/>
        </w:rPr>
        <w:t xml:space="preserve">improved or adapted to the EU legal landscape whenever desirable (wide material scope). In addition,</w:t>
      </w:r>
      <w:r>
        <w:rPr>
          <w:i/>
          <w:iCs/>
        </w:rPr>
        <w:t xml:space="preserve"> </w:t>
      </w:r>
      <w:r>
        <w:rPr>
          <w:i/>
          <w:iCs/>
        </w:rPr>
        <w:t xml:space="preserve">the regulation would simplify the rules applying to recognition and enforcement, on the basis of mutual</w:t>
      </w:r>
      <w:r>
        <w:rPr>
          <w:i/>
          <w:iCs/>
        </w:rPr>
        <w:t xml:space="preserve"> </w:t>
      </w:r>
      <w:r>
        <w:rPr>
          <w:i/>
          <w:iCs/>
        </w:rPr>
        <w:t xml:space="preserve">trust, and would completely modernise cooperation between competent authorities.</w:t>
      </w:r>
      <w:r>
        <w:rPr>
          <w:i/>
          <w:iCs/>
        </w:rPr>
        <w:t xml:space="preserve"> </w:t>
      </w:r>
      <w:r>
        <w:rPr>
          <w:i/>
          <w:iCs/>
        </w:rPr>
        <w:t xml:space="preserve">Box 1: Added value of an EU regulation as compared to the Convention</w:t>
      </w:r>
      <w:r>
        <w:rPr>
          <w:i/>
          <w:iCs/>
        </w:rPr>
        <w:t xml:space="preserve"> </w:t>
      </w:r>
      <w:r>
        <w:rPr>
          <w:i/>
          <w:iCs/>
        </w:rPr>
        <w:t xml:space="preserve">A possible EU regulation would be based on the rules of the Convention but also improve and modernise them.</w:t>
      </w:r>
      <w:r>
        <w:br/>
      </w:r>
      <w:r>
        <w:rPr>
          <w:i/>
          <w:iCs/>
        </w:rPr>
        <w:t xml:space="preserve">First, an EU regulation would build on a higher level of mutual trust and cooperation among Member States to</w:t>
      </w:r>
      <w:r>
        <w:rPr>
          <w:i/>
          <w:iCs/>
        </w:rPr>
        <w:t xml:space="preserve"> </w:t>
      </w:r>
      <w:r>
        <w:rPr>
          <w:i/>
          <w:iCs/>
        </w:rPr>
        <w:t xml:space="preserve">streamline the existing procedures. For instance, while the recognition of protection measures is automatic under</w:t>
      </w:r>
      <w:r>
        <w:rPr>
          <w:i/>
          <w:iCs/>
        </w:rPr>
        <w:t xml:space="preserve"> </w:t>
      </w:r>
      <w:r>
        <w:rPr>
          <w:i/>
          <w:iCs/>
        </w:rPr>
        <w:t xml:space="preserve">the Convention, the exequatur procedure</w:t>
      </w:r>
      <w:r>
        <w:t xml:space="preserve">160 has not been abolished and may still be requested, often unduly, by</w:t>
      </w:r>
      <w:r>
        <w:t xml:space="preserve"> </w:t>
      </w:r>
      <w:r>
        <w:t xml:space="preserve">non-judicial actors to give effect to a protection measure. An EU regulation would provide not only for automatic</w:t>
      </w:r>
      <w:r>
        <w:t xml:space="preserve"> </w:t>
      </w:r>
      <w:r>
        <w:t xml:space="preserve">recognition but could, in addition, also do away with the exequatur procedure. Moreover, the EU regulation</w:t>
      </w:r>
      <w:r>
        <w:t xml:space="preserve"> </w:t>
      </w:r>
      <w:r>
        <w:t xml:space="preserve">would provide for the acceptance of authentic instruments (including powers of representation</w:t>
      </w:r>
      <w:r>
        <w:rPr>
          <w:i/>
          <w:iCs/>
        </w:rPr>
        <w:t xml:space="preserve">). It would also</w:t>
      </w:r>
      <w:r>
        <w:rPr>
          <w:i/>
          <w:iCs/>
        </w:rPr>
        <w:t xml:space="preserve"> </w:t>
      </w:r>
      <w:r>
        <w:rPr>
          <w:i/>
          <w:iCs/>
        </w:rPr>
        <w:t xml:space="preserve">further limit the grounds for the refusal of recognition</w:t>
      </w:r>
      <w:r>
        <w:t xml:space="preserve"> </w:t>
      </w:r>
      <w:r>
        <w:t xml:space="preserve">as compared to the Convention. The cooperation among</w:t>
      </w:r>
      <w:r>
        <w:t xml:space="preserve"> </w:t>
      </w:r>
      <w:r>
        <w:t xml:space="preserve">Member States would also be further facilitated by the tools already available for other EU civil-justice regulations</w:t>
      </w:r>
      <w:r>
        <w:t xml:space="preserve"> </w:t>
      </w:r>
      <w:r>
        <w:t xml:space="preserve">(such as through the EJN-civil* providing assistance in cross-border cases161). Several measures of soft law would</w:t>
      </w:r>
      <w:r>
        <w:t xml:space="preserve"> </w:t>
      </w:r>
      <w:r>
        <w:t xml:space="preserve">also be introduced, such as information sharing through the e-Justice Portal</w:t>
      </w:r>
      <w:r>
        <w:rPr>
          <w:i/>
          <w:iCs/>
        </w:rPr>
        <w:t xml:space="preserve">, including on the law of Member States.</w:t>
      </w:r>
      <w:r>
        <w:rPr>
          <w:i/>
          <w:iCs/>
        </w:rPr>
        <w:t xml:space="preserve"> </w:t>
      </w:r>
      <w:r>
        <w:rPr>
          <w:i/>
          <w:iCs/>
        </w:rPr>
        <w:t xml:space="preserve">This area of cooperation would also be integrated in future Commission training strategies for judges and</w:t>
      </w:r>
      <w:r>
        <w:rPr>
          <w:i/>
          <w:iCs/>
        </w:rPr>
        <w:t xml:space="preserve"> </w:t>
      </w:r>
      <w:r>
        <w:rPr>
          <w:i/>
          <w:iCs/>
        </w:rPr>
        <w:t xml:space="preserve">prosecutors, as well as in the EJTN</w:t>
      </w:r>
      <w:r>
        <w:t xml:space="preserve">’s work plan.</w:t>
      </w:r>
      <w:r>
        <w:br/>
      </w:r>
      <w:r>
        <w:t xml:space="preserve">Second, the regulation would extend the material scope of the Convention to fill any existing gaps or to address</w:t>
      </w:r>
      <w:r>
        <w:t xml:space="preserve"> </w:t>
      </w:r>
      <w:r>
        <w:t xml:space="preserve">future needs. For instance, the regulation would react to the increasing use of powers of representation* in Member</w:t>
      </w:r>
      <w:r>
        <w:t xml:space="preserve"> </w:t>
      </w:r>
      <w:r>
        <w:t xml:space="preserve">States. It would create a European certificate of representation (‘ECR’) that would be issued on the basis of a</w:t>
      </w:r>
      <w:r>
        <w:t xml:space="preserve"> </w:t>
      </w:r>
      <w:r>
        <w:t xml:space="preserve">protection measure or confirmed powers of representation* and would be used in cross-border context. Unlike the</w:t>
      </w:r>
      <w:r>
        <w:t xml:space="preserve"> </w:t>
      </w:r>
      <w:r>
        <w:t xml:space="preserve">optional model form designed by the HCCH to facilitate the application of the Convention, the ECR should, as a</w:t>
      </w:r>
      <w:r>
        <w:t xml:space="preserve"> </w:t>
      </w:r>
      <w:r>
        <w:t xml:space="preserve">rule, be made available to individuals by the competent authorities of the Member States (both in paper and digitally)</w:t>
      </w:r>
    </w:p>
    <w:p>
      <w:pPr>
        <w:pStyle w:val="BodyText"/>
      </w:pPr>
      <w:r>
        <w:t xml:space="preserve">159 These rules include uniform rules on international jurisdiction and law applicable to the protection of adults in cross-border</w:t>
      </w:r>
      <w:r>
        <w:t xml:space="preserve"> </w:t>
      </w:r>
      <w:r>
        <w:t xml:space="preserve">situations, as well as rules on the recognition and enforcement and on the cooperation among Central Authorities</w:t>
      </w:r>
      <w:r>
        <w:rPr>
          <w:i/>
          <w:iCs/>
        </w:rPr>
        <w:t xml:space="preserve">, as</w:t>
      </w:r>
      <w:r>
        <w:rPr>
          <w:i/>
          <w:iCs/>
        </w:rPr>
        <w:t xml:space="preserve"> </w:t>
      </w:r>
      <w:r>
        <w:rPr>
          <w:i/>
          <w:iCs/>
        </w:rPr>
        <w:t xml:space="preserve">contained in the Convention</w:t>
      </w:r>
      <w:r>
        <w:t xml:space="preserve">. For a detailed explanation of the rules in the Convention, see Annex 5.</w:t>
      </w:r>
      <w:r>
        <w:t xml:space="preserve"> </w:t>
      </w:r>
      <w:r>
        <w:t xml:space="preserve">160 Formal court procedure by which a foreign judgment is declared enforceable (i.e. ‘validated’ for enforcement) in the State</w:t>
      </w:r>
      <w:r>
        <w:t xml:space="preserve"> </w:t>
      </w:r>
      <w:r>
        <w:t xml:space="preserve">where enforcement is sought.</w:t>
      </w:r>
      <w:r>
        <w:t xml:space="preserve"> </w:t>
      </w:r>
      <w:r>
        <w:t xml:space="preserve">161 EJN-civil* can for example help to solve practical or legal issues in cross-border cases, provide valuable information on</w:t>
      </w:r>
      <w:r>
        <w:t xml:space="preserve"> </w:t>
      </w:r>
      <w:r>
        <w:t xml:space="preserve">laws of other Member States or prepare practice guides or factsheets for judges, notaries or lawyers.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if the individual applies for it162. The ECR would enjoy uniform effects under the regulation in the whole EU, its</w:t>
      </w:r>
      <w:r>
        <w:t xml:space="preserve"> </w:t>
      </w:r>
      <w:r>
        <w:t xml:space="preserve">validity would be presumed. It would exist in all EU official languages, thus reducing the need for translations163.</w:t>
      </w:r>
      <w:r>
        <w:t xml:space="preserve"> </w:t>
      </w:r>
      <w:r>
        <w:t xml:space="preserve">Other standardised forms and clarifications would also be provided, for instance regarding the steps that need to</w:t>
      </w:r>
      <w:r>
        <w:t xml:space="preserve"> </w:t>
      </w:r>
      <w:r>
        <w:t xml:space="preserve">be taken by a court when transferring its jurisdiction to a court of another Member State. The regulation would also</w:t>
      </w:r>
      <w:r>
        <w:t xml:space="preserve"> </w:t>
      </w:r>
      <w:r>
        <w:t xml:space="preserve">include specific rules on legal aid for vulnerable adults in those cross-border situations that are currently not</w:t>
      </w:r>
      <w:r>
        <w:t xml:space="preserve"> </w:t>
      </w:r>
      <w:r>
        <w:t xml:space="preserve">covered by national law or the Legal Aid Directive</w:t>
      </w:r>
      <w:r>
        <w:rPr>
          <w:i/>
          <w:iCs/>
        </w:rPr>
        <w:t xml:space="preserve">. Moreover, the regulation would contain provisions allowing a</w:t>
      </w:r>
      <w:r>
        <w:rPr>
          <w:i/>
          <w:iCs/>
        </w:rPr>
        <w:t xml:space="preserve"> </w:t>
      </w:r>
      <w:r>
        <w:rPr>
          <w:i/>
          <w:iCs/>
        </w:rPr>
        <w:t xml:space="preserve">court to appoint professional representatives abroad for a specific act or to follow up on a protection measure.</w:t>
      </w:r>
      <w:r>
        <w:rPr>
          <w:i/>
          <w:iCs/>
        </w:rPr>
        <w:t xml:space="preserve"> </w:t>
      </w:r>
      <w:r>
        <w:rPr>
          <w:i/>
          <w:iCs/>
        </w:rPr>
        <w:t xml:space="preserve">Third, the rules in the Convention would be modernised when adapted for the EU context. For instance, the</w:t>
      </w:r>
      <w:r>
        <w:rPr>
          <w:i/>
          <w:iCs/>
        </w:rPr>
        <w:t xml:space="preserve"> </w:t>
      </w:r>
      <w:r>
        <w:rPr>
          <w:i/>
          <w:iCs/>
        </w:rPr>
        <w:t xml:space="preserve">regulation would introduce the possibility of digital communication between individuals and competent authorities</w:t>
      </w:r>
      <w:r>
        <w:rPr>
          <w:i/>
          <w:iCs/>
        </w:rPr>
        <w:t xml:space="preserve"> </w:t>
      </w:r>
      <w:r>
        <w:rPr>
          <w:i/>
          <w:iCs/>
        </w:rPr>
        <w:t xml:space="preserve">and digitalise the communication between competent authorities from different Member States by applying the</w:t>
      </w:r>
      <w:r>
        <w:rPr>
          <w:i/>
          <w:iCs/>
        </w:rPr>
        <w:t xml:space="preserve"> </w:t>
      </w:r>
      <w:r>
        <w:rPr>
          <w:i/>
          <w:iCs/>
        </w:rPr>
        <w:t xml:space="preserve">‘digital by default’ principle. In addition, the regulation would interconnect registers of protection measures and</w:t>
      </w:r>
      <w:r>
        <w:rPr>
          <w:i/>
          <w:iCs/>
        </w:rPr>
        <w:t xml:space="preserve"> </w:t>
      </w:r>
      <w:r>
        <w:rPr>
          <w:i/>
          <w:iCs/>
        </w:rPr>
        <w:t xml:space="preserve">(confirmed) powers of representation to ensure a cross-border access to information by competent authorities on</w:t>
      </w:r>
      <w:r>
        <w:rPr>
          <w:i/>
          <w:iCs/>
        </w:rPr>
        <w:t xml:space="preserve"> </w:t>
      </w:r>
      <w:r>
        <w:rPr>
          <w:i/>
          <w:iCs/>
        </w:rPr>
        <w:t xml:space="preserve">the existence of protection in another Member State. For details about the digital solutions, see Box 2.</w:t>
      </w:r>
      <w:r>
        <w:rPr>
          <w:i/>
          <w:iCs/>
        </w:rPr>
        <w:t xml:space="preserve"> </w:t>
      </w:r>
      <w:r>
        <w:rPr>
          <w:i/>
          <w:iCs/>
        </w:rPr>
        <w:t xml:space="preserve">It should be noted that the selection of these measures is already a result of a previous analysis undertaken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help of available legal expertise, evidence and consultations with a view to determine whether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measures should be a part of the ‘package’. In addition, the majority of the proposed measures reflects the usual</w:t>
      </w:r>
      <w:r>
        <w:rPr>
          <w:i/>
          <w:iCs/>
        </w:rPr>
        <w:t xml:space="preserve"> </w:t>
      </w:r>
      <w:r>
        <w:rPr>
          <w:i/>
          <w:iCs/>
        </w:rPr>
        <w:t xml:space="preserve">measures included in EU instruments in the field of private international law.</w:t>
      </w:r>
      <w:r>
        <w:br/>
      </w:r>
      <w:r>
        <w:rPr>
          <w:i/>
          <w:iCs/>
        </w:rPr>
        <w:t xml:space="preserve">For more details concerning the measures that an EU regulation could include as compared to the Convention, see</w:t>
      </w:r>
      <w:r>
        <w:rPr>
          <w:i/>
          <w:iCs/>
        </w:rPr>
        <w:t xml:space="preserve"> </w:t>
      </w:r>
      <w:r>
        <w:rPr>
          <w:i/>
          <w:iCs/>
        </w:rPr>
        <w:t xml:space="preserve">Annex 6.</w:t>
      </w:r>
      <w:r>
        <w:rPr>
          <w:i/>
          <w:iCs/>
        </w:rPr>
        <w:t xml:space="preserve"> </w:t>
      </w:r>
      <w:r>
        <w:rPr>
          <w:i/>
          <w:iCs/>
        </w:rPr>
        <w:t xml:space="preserve">Box 2: Digitalisation in the area of the protection of adults and the interconnection of registers</w:t>
      </w:r>
      <w:r>
        <w:rPr>
          <w:i/>
          <w:iCs/>
        </w:rPr>
        <w:t xml:space="preserve"> </w:t>
      </w:r>
      <w:r>
        <w:rPr>
          <w:i/>
          <w:iCs/>
        </w:rPr>
        <w:t xml:space="preserve">An EU regulation would provide for specific provisions on digitalisation of communication concerning those</w:t>
      </w:r>
      <w:r>
        <w:rPr>
          <w:i/>
          <w:iCs/>
        </w:rPr>
        <w:t xml:space="preserve"> </w:t>
      </w:r>
      <w:r>
        <w:rPr>
          <w:i/>
          <w:iCs/>
        </w:rPr>
        <w:t xml:space="preserve">procedures that would be introduced by the new legislation on the protection of adults. This is in line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mandatory ‘digital by default’ principle and the EU’s policies for the digitalisation of justice.</w:t>
      </w:r>
      <w:r>
        <w:br/>
      </w:r>
      <w:r>
        <w:rPr>
          <w:i/>
          <w:iCs/>
        </w:rPr>
        <w:t xml:space="preserve">This would entail setting up a digital infrastructure necessary for digital communication between individuals and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States’ competent authorities and between the competent authorities of different Member States. As</w:t>
      </w:r>
      <w:r>
        <w:rPr>
          <w:i/>
          <w:iCs/>
        </w:rPr>
        <w:t xml:space="preserve"> </w:t>
      </w:r>
      <w:r>
        <w:rPr>
          <w:i/>
          <w:iCs/>
        </w:rPr>
        <w:t xml:space="preserve">a result, individuals would have, besides traditional ways, an additional possibility to communicate with competent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 through electronic means in matters concerning cross-border protection of adults. At the same time, the</w:t>
      </w:r>
      <w:r>
        <w:rPr>
          <w:i/>
          <w:iCs/>
        </w:rPr>
        <w:t xml:space="preserve"> </w:t>
      </w:r>
      <w:r>
        <w:rPr>
          <w:i/>
          <w:iCs/>
        </w:rPr>
        <w:t xml:space="preserve">competent authorities would be obliged to communicate among themselves through electronic means, subject to</w:t>
      </w:r>
      <w:r>
        <w:rPr>
          <w:i/>
          <w:iCs/>
        </w:rPr>
        <w:t xml:space="preserve"> </w:t>
      </w:r>
      <w:r>
        <w:rPr>
          <w:i/>
          <w:iCs/>
        </w:rPr>
        <w:t xml:space="preserve">certain exceptions. Digitalisation of this area would build on the experience with the digitalisation of the other</w:t>
      </w:r>
      <w:r>
        <w:rPr>
          <w:i/>
          <w:iCs/>
        </w:rPr>
        <w:t xml:space="preserve"> </w:t>
      </w:r>
      <w:r>
        <w:rPr>
          <w:i/>
          <w:iCs/>
        </w:rPr>
        <w:t xml:space="preserve">areas of cross-border judicial cooperation under the Service of Documents</w:t>
      </w:r>
      <w:r>
        <w:t xml:space="preserve"> </w:t>
      </w:r>
      <w:r>
        <w:t xml:space="preserve">and the Taking of Evidence*</w:t>
      </w:r>
      <w:r>
        <w:t xml:space="preserve"> </w:t>
      </w:r>
      <w:r>
        <w:t xml:space="preserve">regulations and the digitalisation proposal*. In line with the digital by default principle, the European Certificate of</w:t>
      </w:r>
      <w:r>
        <w:t xml:space="preserve"> </w:t>
      </w:r>
      <w:r>
        <w:t xml:space="preserve">Representation would likewise be digital-ready and could thus be requested and issued electronically.</w:t>
      </w:r>
      <w:r>
        <w:t xml:space="preserve"> </w:t>
      </w:r>
      <w:r>
        <w:t xml:space="preserve">Finally, an EU regulation would provide for an interconnection of registers of protection measures and (confirmed)</w:t>
      </w:r>
      <w:r>
        <w:t xml:space="preserve"> </w:t>
      </w:r>
      <w:r>
        <w:t xml:space="preserve">powers of representation. In a number of situations, competent authorities need to verify the legal capacity of</w:t>
      </w:r>
      <w:r>
        <w:t xml:space="preserve"> </w:t>
      </w:r>
      <w:r>
        <w:t xml:space="preserve">persons. If a person is placed under a protection measure abroad, these authorities currently do not have access to</w:t>
      </w:r>
      <w:r>
        <w:t xml:space="preserve"> </w:t>
      </w:r>
      <w:r>
        <w:t xml:space="preserve">this information. The lack of cross-border access to data on the existing protection of an adult abroad creates practical</w:t>
      </w:r>
      <w:r>
        <w:t xml:space="preserve"> </w:t>
      </w:r>
      <w:r>
        <w:t xml:space="preserve">difficulties and (for instance in criminal proceedings, forced hospitalisation or settlement of an estate) prevents the</w:t>
      </w:r>
      <w:r>
        <w:t xml:space="preserve"> </w:t>
      </w:r>
      <w:r>
        <w:t xml:space="preserve">adults concerned from being fully supported, thus endangering their rights. This could concern primarily the courts</w:t>
      </w:r>
      <w:r>
        <w:t xml:space="preserve"> </w:t>
      </w:r>
      <w:r>
        <w:t xml:space="preserve">responsible for taking protection measures, but also other competent authorities such as notaries, public prosecutors,</w:t>
      </w:r>
      <w:r>
        <w:t xml:space="preserve"> </w:t>
      </w:r>
      <w:r>
        <w:t xml:space="preserve">and authorities in charge of business registers or land registers. During consultations undertaken in the context of</w:t>
      </w:r>
      <w:r>
        <w:t xml:space="preserve"> </w:t>
      </w:r>
      <w:r>
        <w:t xml:space="preserve">this impact assessment, stakeholders considered that the interconnection of registers would be one of the most useful</w:t>
      </w:r>
      <w:r>
        <w:t xml:space="preserve"> </w:t>
      </w:r>
      <w:r>
        <w:t xml:space="preserve">measures that could be introduced by an EU legislation164.</w:t>
      </w:r>
      <w:r>
        <w:br/>
      </w:r>
      <w:r>
        <w:t xml:space="preserve">For details concerning these measures, see Annex 6. For the explanation of related costs, see Annex 4.</w:t>
      </w:r>
      <w:r>
        <w:t xml:space="preserve"> </w:t>
      </w:r>
      <w:r>
        <w:t xml:space="preserve">In contrast to Option 2, the rules contained in an EU regulation would apply only among EU Member</w:t>
      </w:r>
      <w:r>
        <w:t xml:space="preserve"> </w:t>
      </w:r>
      <w:r>
        <w:t xml:space="preserve">States (limited territorial scope). There would be no compulsory ratification of the Convention. The</w:t>
      </w:r>
    </w:p>
    <w:p>
      <w:pPr>
        <w:pStyle w:val="BodyText"/>
      </w:pPr>
      <w:r>
        <w:t xml:space="preserve">162 Under the Convention, it is a discretion of the Contracting Parties to the Convention whether they implement the provision</w:t>
      </w:r>
      <w:r>
        <w:t xml:space="preserve"> </w:t>
      </w:r>
      <w:r>
        <w:t xml:space="preserve">on the possibility of individuals to request a certificate. Some Contracting Parties reported that they do not provide for those</w:t>
      </w:r>
      <w:r>
        <w:t xml:space="preserve"> </w:t>
      </w:r>
      <w:r>
        <w:t xml:space="preserve">certificates.</w:t>
      </w:r>
      <w:r>
        <w:br/>
      </w:r>
      <w:r>
        <w:t xml:space="preserve">163 For more information on the ECR, see Annex 6.</w:t>
      </w:r>
      <w:r>
        <w:t xml:space="preserve"> </w:t>
      </w:r>
      <w:r>
        <w:t xml:space="preserve">164 In the OPC</w:t>
      </w:r>
      <w:r>
        <w:rPr>
          <w:i/>
          <w:iCs/>
        </w:rPr>
        <w:t xml:space="preserve">, the interconnection of national registries of protection measures</w:t>
      </w:r>
      <w:r>
        <w:t xml:space="preserve"> </w:t>
      </w:r>
      <w:r>
        <w:t xml:space="preserve">and (confirmed) powers of representation*</w:t>
      </w:r>
      <w:r>
        <w:t xml:space="preserve"> </w:t>
      </w:r>
      <w:r>
        <w:t xml:space="preserve">has been ranked number 4 in the list of the most appropriate measures to facilitate the cross-border cooperation.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Member States that are already a party to the Convention would thus continue to apply their rules vis-à-</w:t>
      </w:r>
      <w:r>
        <w:t xml:space="preserve"> </w:t>
      </w:r>
      <w:r>
        <w:t xml:space="preserve">vis other non-EU Contracting Parties but would apply the EU regulation vis-à-vis EU Member States165.</w:t>
      </w:r>
      <w:r>
        <w:t xml:space="preserve"> </w:t>
      </w:r>
      <w:r>
        <w:t xml:space="preserve">The remaining Member States that are not Contracting Parties to the Convention would have no legal</w:t>
      </w:r>
      <w:r>
        <w:t xml:space="preserve"> </w:t>
      </w:r>
      <w:r>
        <w:t xml:space="preserve">framework with regard to non-EU Member States.</w:t>
      </w:r>
      <w:r>
        <w:br/>
      </w:r>
      <w:r>
        <w:t xml:space="preserve">5.2.3 5.2.3 Option 4: Combined option (Ratification of the Convention* and the adoption of the EU</w:t>
      </w:r>
      <w:r>
        <w:t xml:space="preserve"> </w:t>
      </w:r>
      <w:r>
        <w:t xml:space="preserve">Regulation) (‘PO4’)</w:t>
      </w:r>
      <w:r>
        <w:br/>
      </w:r>
      <w:r>
        <w:t xml:space="preserve">Policy Option 4 would consist in adopting both (i) the Council decision obliging Member States to join</w:t>
      </w:r>
      <w:r>
        <w:t xml:space="preserve"> </w:t>
      </w:r>
      <w:r>
        <w:t xml:space="preserve">the Convention* within a certain timeframe and (ii) the EU regulation including the rules mentioned in</w:t>
      </w:r>
      <w:r>
        <w:t xml:space="preserve"> </w:t>
      </w:r>
      <w:r>
        <w:t xml:space="preserve">the Box 1 and 2 above. Through the combination of both internal and external EU action, vulnerable</w:t>
      </w:r>
      <w:r>
        <w:t xml:space="preserve"> </w:t>
      </w:r>
      <w:r>
        <w:t xml:space="preserve">adults living in the EU would enjoy the widest possible protection – both in the EU and other Contracting</w:t>
      </w:r>
      <w:r>
        <w:t xml:space="preserve"> </w:t>
      </w:r>
      <w:r>
        <w:t xml:space="preserve">States to the Convention (wide territorial scope). In addition, the rules applicable among Member States</w:t>
      </w:r>
      <w:r>
        <w:t xml:space="preserve"> </w:t>
      </w:r>
      <w:r>
        <w:t xml:space="preserve">would build on the rules contained in the Convention, thus further facilitating their functioning (wide</w:t>
      </w:r>
      <w:r>
        <w:t xml:space="preserve"> </w:t>
      </w:r>
      <w:r>
        <w:t xml:space="preserve">material scope).</w:t>
      </w:r>
      <w:r>
        <w:t xml:space="preserve"> </w:t>
      </w:r>
      <w:r>
        <w:t xml:space="preserve">The combination of external action and an EU internal legislation is not new in European private</w:t>
      </w:r>
      <w:r>
        <w:t xml:space="preserve"> </w:t>
      </w:r>
      <w:r>
        <w:t xml:space="preserve">international law. Prominent examples of this approach are found in the law of international child</w:t>
      </w:r>
      <w:r>
        <w:t xml:space="preserve"> </w:t>
      </w:r>
      <w:r>
        <w:t xml:space="preserve">abduction and the law of maintenance obligations166. The combination of universal and regional rules</w:t>
      </w:r>
      <w:r>
        <w:t xml:space="preserve"> </w:t>
      </w:r>
      <w:r>
        <w:t xml:space="preserve">rests on the idea that the EU may want to espouse a set of worldwide standards (the Convention*), but</w:t>
      </w:r>
      <w:r>
        <w:t xml:space="preserve"> </w:t>
      </w:r>
      <w:r>
        <w:t xml:space="preserve">implement them regionally in accordance with its own values and in a manner that reflects the high</w:t>
      </w:r>
      <w:r>
        <w:t xml:space="preserve"> </w:t>
      </w:r>
      <w:r>
        <w:t xml:space="preserve">degree of mutual trust that exists between its Member States167.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Discarded policy options</w:t>
      </w:r>
      <w:r>
        <w:t xml:space="preserve"> </w:t>
      </w:r>
      <w:r>
        <w:t xml:space="preserve">It was explained above (section 3), why a directive or a recommendation are not a suitable to achieve</w:t>
      </w:r>
      <w:r>
        <w:t xml:space="preserve"> </w:t>
      </w:r>
      <w:r>
        <w:t xml:space="preserve">the objectives of the initiative given the need for uniform rules that would be consistently applied</w:t>
      </w:r>
      <w:r>
        <w:t xml:space="preserve"> </w:t>
      </w:r>
      <w:r>
        <w:t xml:space="preserve">throughout the EU.</w:t>
      </w:r>
      <w:r>
        <w:br/>
      </w:r>
      <w:r>
        <w:t xml:space="preserve">In addition, it could be possible to consider a staged approach – first a ratification of the Convention by</w:t>
      </w:r>
      <w:r>
        <w:t xml:space="preserve"> </w:t>
      </w:r>
      <w:r>
        <w:t xml:space="preserve">all Member States, followed later by an EU regulation. In fact, this staged approach is not excluded by</w:t>
      </w:r>
      <w:r>
        <w:t xml:space="preserve"> </w:t>
      </w:r>
      <w:r>
        <w:t xml:space="preserve">Option 2 which suggests only the ratification of the Convention at this stage but does not rule out the</w:t>
      </w:r>
      <w:r>
        <w:t xml:space="preserve"> </w:t>
      </w:r>
      <w:r>
        <w:t xml:space="preserve">possibility of EU Regulation at a later stage. However, this staged approach would have marked negative</w:t>
      </w:r>
      <w:r>
        <w:t xml:space="preserve"> </w:t>
      </w:r>
      <w:r>
        <w:t xml:space="preserve">impacts in terms of adjustment costs incurred twice, opportunity missed to modernise judicial</w:t>
      </w:r>
      <w:r>
        <w:t xml:space="preserve"> </w:t>
      </w:r>
      <w:r>
        <w:t xml:space="preserve">cooperation and to establish interoperable IT systems, as well as multiple changes of rules over time</w:t>
      </w:r>
      <w:r>
        <w:t xml:space="preserve"> </w:t>
      </w:r>
      <w:r>
        <w:t xml:space="preserve">undermining legal certainty168. Given the hypothetical nature and the hypothetical content of a postponed</w:t>
      </w:r>
      <w:r>
        <w:t xml:space="preserve"> </w:t>
      </w:r>
      <w:r>
        <w:t xml:space="preserve">Regulation in that scenario, this approach is not specifically analysed in this report.</w:t>
      </w:r>
    </w:p>
    <w:p>
      <w:pPr>
        <w:pStyle w:val="BodyText"/>
      </w:pPr>
      <w:r>
        <w:t xml:space="preserve">165 Arguably, this would create two different legal regimes – under the Convention and the EU regulation. In practice, legal</w:t>
      </w:r>
      <w:r>
        <w:t xml:space="preserve"> </w:t>
      </w:r>
      <w:r>
        <w:t xml:space="preserve">practitioners would have to distinguish which of the two instruments should be used depending on the habitual residence of</w:t>
      </w:r>
      <w:r>
        <w:t xml:space="preserve"> </w:t>
      </w:r>
      <w:r>
        <w:t xml:space="preserve">the adult in question. Since this habitual residence may change in time, this determination could be rather cumbersome in</w:t>
      </w:r>
      <w:r>
        <w:t xml:space="preserve"> </w:t>
      </w:r>
      <w:r>
        <w:t xml:space="preserve">practice.</w:t>
      </w:r>
      <w:r>
        <w:br/>
      </w:r>
      <w:r>
        <w:t xml:space="preserve">166 Regulation (EU) 2019/1111 on matrimonial matters and matters of parental responsibility lays down rules on child</w:t>
      </w:r>
      <w:r>
        <w:t xml:space="preserve"> </w:t>
      </w:r>
      <w:r>
        <w:t xml:space="preserve">abduction that build on the Hague Convention of 25 October 1980 on the civil aspects of international child abduction. For</w:t>
      </w:r>
      <w:r>
        <w:t xml:space="preserve"> </w:t>
      </w:r>
      <w:r>
        <w:t xml:space="preserve">its part, Regulation (EU) No 4/2009 on maintenance obligations reflects the solutions in the Hague Convention of 2007 on</w:t>
      </w:r>
      <w:r>
        <w:t xml:space="preserve"> </w:t>
      </w:r>
      <w:r>
        <w:t xml:space="preserve">the recovery of child support. It incorporates, by way of a reference in Article 15, the Hague Protocol of 2007 on the law</w:t>
      </w:r>
      <w:r>
        <w:t xml:space="preserve"> </w:t>
      </w:r>
      <w:r>
        <w:t xml:space="preserve">applicable to maintenance obligations.</w:t>
      </w:r>
      <w:r>
        <w:t xml:space="preserve"> </w:t>
      </w:r>
      <w:r>
        <w:t xml:space="preserve">167 This is also in full compliance with the rules of the Convention* itself, which provides, in its Art. 49, that Contracting</w:t>
      </w:r>
      <w:r>
        <w:t xml:space="preserve"> </w:t>
      </w:r>
      <w:r>
        <w:t xml:space="preserve">States may conclude agreements which contain different rules in respect of adults habitually resident in those States (para. 2)</w:t>
      </w:r>
      <w:r>
        <w:t xml:space="preserve"> </w:t>
      </w:r>
      <w:r>
        <w:t xml:space="preserve">or rules with general application which do not affect the application of the provisions of the Convention (para. 3).</w:t>
      </w:r>
      <w:r>
        <w:t xml:space="preserve"> </w:t>
      </w:r>
      <w:r>
        <w:t xml:space="preserve">168 It was also for these reasons that this approach was considered undesirable in particular by some of those Member States</w:t>
      </w:r>
      <w:r>
        <w:t xml:space="preserve"> </w:t>
      </w:r>
      <w:r>
        <w:t xml:space="preserve">that are currently not Contracting Parties to the Convention. Dividing the process of the introduction of new rules into two</w:t>
      </w:r>
      <w:r>
        <w:t xml:space="preserve"> </w:t>
      </w:r>
      <w:r>
        <w:t xml:space="preserve">stages would mean additional burden and adjustment costs placed on competent authorities and legal practitioners.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It could also be conceivable to propose a limited EU initiative with a narrower scope than the</w:t>
      </w:r>
      <w:r>
        <w:t xml:space="preserve"> </w:t>
      </w:r>
      <w:r>
        <w:t xml:space="preserve">Convention. However, this was considered as counterproductive, in view of the existence of an efficient</w:t>
      </w:r>
      <w:r>
        <w:t xml:space="preserve"> </w:t>
      </w:r>
      <w:r>
        <w:t xml:space="preserve">international instrument in the area, to which 11 Member States are already party. None of the</w:t>
      </w:r>
      <w:r>
        <w:t xml:space="preserve"> </w:t>
      </w:r>
      <w:r>
        <w:t xml:space="preserve">stakeholders or the experts consulted have even contemplated an alternative to the ratification of the</w:t>
      </w:r>
      <w:r>
        <w:t xml:space="preserve"> </w:t>
      </w:r>
      <w:r>
        <w:t xml:space="preserve">Convention and/or to a similar EU Regulation. That option would require the use of resources by the EU</w:t>
      </w:r>
      <w:r>
        <w:t xml:space="preserve"> </w:t>
      </w:r>
      <w:r>
        <w:t xml:space="preserve">and Member States, to eventually fall short of the achievements of the HCCH 2000 Protection of Adults</w:t>
      </w:r>
      <w:r>
        <w:t xml:space="preserve"> </w:t>
      </w:r>
      <w:r>
        <w:t xml:space="preserve">Convention.</w:t>
      </w:r>
      <w:r>
        <w:t xml:space="preserve"> </w:t>
      </w:r>
      <w:r>
        <w:t xml:space="preserve">6</w:t>
      </w:r>
      <w:r>
        <w:t xml:space="preserve"> </w:t>
      </w:r>
      <w:r>
        <w:t xml:space="preserve">6 WHAT ARE THE IMPACTS OF THE POLICY OPTIONS?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Achievement of policy objectives by the policy options</w:t>
      </w:r>
      <w:r>
        <w:t xml:space="preserve"> </w:t>
      </w:r>
      <w:r>
        <w:t xml:space="preserve">It should first be examined whether the policy options are ‘fit for purpose’, that is, whether they achieve</w:t>
      </w:r>
      <w:r>
        <w:t xml:space="preserve"> </w:t>
      </w:r>
      <w:r>
        <w:t xml:space="preserve">the General Policy Objective of protecting rights, including fundamental rights, of vulnerable adults as</w:t>
      </w:r>
      <w:r>
        <w:t xml:space="preserve"> </w:t>
      </w:r>
      <w:r>
        <w:t xml:space="preserve">well as the Specific Objectives 1, 2 and 3169.</w:t>
      </w:r>
      <w:r>
        <w:br/>
      </w:r>
      <w:r>
        <w:t xml:space="preserve">The achievement of the policy objectives by Option 1 (baseline scenario) would largely depend on the</w:t>
      </w:r>
      <w:r>
        <w:t xml:space="preserve"> </w:t>
      </w:r>
      <w:r>
        <w:t xml:space="preserve">rate at which Member States take up the Convention</w:t>
      </w:r>
      <w:r>
        <w:rPr>
          <w:i/>
          <w:iCs/>
        </w:rPr>
        <w:t xml:space="preserve">. It was described above that the prospects that all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States become Contracting Parties to the Convention soon are rather unrealistic, thus leading to</w:t>
      </w:r>
      <w:r>
        <w:rPr>
          <w:i/>
          <w:iCs/>
        </w:rPr>
        <w:t xml:space="preserve"> </w:t>
      </w:r>
      <w:r>
        <w:rPr>
          <w:i/>
          <w:iCs/>
        </w:rPr>
        <w:t xml:space="preserve">limited achievement of the policy objectives and to the impacts described above in the Section Expected</w:t>
      </w:r>
      <w:r>
        <w:rPr>
          <w:i/>
          <w:iCs/>
        </w:rPr>
        <w:t xml:space="preserve"> </w:t>
      </w:r>
      <w:r>
        <w:rPr>
          <w:i/>
          <w:iCs/>
        </w:rPr>
        <w:t xml:space="preserve">impact of the baseline scenario (Policy Option 1). Policy option 1 was thus discarded as it does not</w:t>
      </w:r>
      <w:r>
        <w:rPr>
          <w:i/>
          <w:iCs/>
        </w:rPr>
        <w:t xml:space="preserve"> </w:t>
      </w:r>
      <w:r>
        <w:rPr>
          <w:i/>
          <w:iCs/>
        </w:rPr>
        <w:t xml:space="preserve">satisfactorily achieve the objectives.</w:t>
      </w:r>
      <w:r>
        <w:rPr>
          <w:i/>
          <w:iCs/>
        </w:rPr>
        <w:t xml:space="preserve"> </w:t>
      </w:r>
      <w:r>
        <w:rPr>
          <w:i/>
          <w:iCs/>
        </w:rPr>
        <w:t xml:space="preserve">Option 2 would achieve each of the specific objectives but only to some extent. The compulsory</w:t>
      </w:r>
      <w:r>
        <w:rPr>
          <w:i/>
          <w:iCs/>
        </w:rPr>
        <w:t xml:space="preserve"> </w:t>
      </w:r>
      <w:r>
        <w:rPr>
          <w:i/>
          <w:iCs/>
        </w:rPr>
        <w:t xml:space="preserve">ratification of the HCCH 2000 Protection of Adults Convention</w:t>
      </w:r>
      <w:r>
        <w:t xml:space="preserve"> </w:t>
      </w:r>
      <w:r>
        <w:t xml:space="preserve">would increase legal certainty in</w:t>
      </w:r>
      <w:r>
        <w:t xml:space="preserve"> </w:t>
      </w:r>
      <w:r>
        <w:t xml:space="preserve">cross-border situations within the EU and with non-EU Contracting States. Since the rules on jurisdiction,</w:t>
      </w:r>
      <w:r>
        <w:t xml:space="preserve"> </w:t>
      </w:r>
      <w:r>
        <w:t xml:space="preserve">applicable law and on recognition and enforcement would be common to all Member States, all</w:t>
      </w:r>
      <w:r>
        <w:t xml:space="preserve"> </w:t>
      </w:r>
      <w:r>
        <w:t xml:space="preserve">vulnerable adults, their families and representatives could be aware of the rules applicable to the</w:t>
      </w:r>
      <w:r>
        <w:t xml:space="preserve"> </w:t>
      </w:r>
      <w:r>
        <w:t xml:space="preserve">cross-border situations they might face. Rules requiring Contracting States to establish simple and rapid</w:t>
      </w:r>
      <w:r>
        <w:t xml:space="preserve"> </w:t>
      </w:r>
      <w:r>
        <w:t xml:space="preserve">enforcement procedures would tend to make proceedings faster and less expensive. The ratification of</w:t>
      </w:r>
      <w:r>
        <w:t xml:space="preserve"> </w:t>
      </w:r>
      <w:r>
        <w:t xml:space="preserve">the Convention would lead to easier cooperation between Member States’ competent authorities,</w:t>
      </w:r>
      <w:r>
        <w:t xml:space="preserve"> </w:t>
      </w:r>
      <w:r>
        <w:t xml:space="preserve">especially through Central Authorities*. Nevertheless, the opportunity to modernise and complement the</w:t>
      </w:r>
      <w:r>
        <w:t xml:space="preserve"> </w:t>
      </w:r>
      <w:r>
        <w:t xml:space="preserve">rules in the Convention to fully achieve the objectives of the initiative would be missed as no EU rules</w:t>
      </w:r>
      <w:r>
        <w:t xml:space="preserve"> </w:t>
      </w:r>
      <w:r>
        <w:t xml:space="preserve">complementing the Convention would be adopted under this policy option. In addition, the experience</w:t>
      </w:r>
      <w:r>
        <w:t xml:space="preserve"> </w:t>
      </w:r>
      <w:r>
        <w:t xml:space="preserve">of some competent authorities with the Convention shows that even under the Convention, procedures</w:t>
      </w:r>
      <w:r>
        <w:t xml:space="preserve"> </w:t>
      </w:r>
      <w:r>
        <w:t xml:space="preserve">remain expensive and time-consuming and that cooperation between Member States’ competent</w:t>
      </w:r>
      <w:r>
        <w:t xml:space="preserve"> </w:t>
      </w:r>
      <w:r>
        <w:t xml:space="preserve">authorities is not used to the full extent possible.</w:t>
      </w:r>
      <w:r>
        <w:t xml:space="preserve"> </w:t>
      </w:r>
      <w:r>
        <w:t xml:space="preserve">This conclusion was confirmed by the stakeholder consultations conducted in the context of this impact</w:t>
      </w:r>
      <w:r>
        <w:t xml:space="preserve"> </w:t>
      </w:r>
      <w:r>
        <w:t xml:space="preserve">assessment where the largest majority of stakeholders opined that the PO2 would be only somewhat</w:t>
      </w:r>
      <w:r>
        <w:t xml:space="preserve"> </w:t>
      </w:r>
      <w:r>
        <w:t xml:space="preserve">effective in achieving the policy objectives170.</w:t>
      </w:r>
    </w:p>
    <w:p>
      <w:pPr>
        <w:pStyle w:val="BodyText"/>
      </w:pPr>
      <w:r>
        <w:t xml:space="preserve">169 These are: to increase legal certainty for all persons and competent authorities involved (Specific objective 1); to facilitate</w:t>
      </w:r>
      <w:r>
        <w:t xml:space="preserve"> </w:t>
      </w:r>
      <w:r>
        <w:t xml:space="preserve">the cross-border recognition of protection measures and powers of representation (Specific objective 2); and to make</w:t>
      </w:r>
      <w:r>
        <w:t xml:space="preserve"> </w:t>
      </w:r>
      <w:r>
        <w:t xml:space="preserve">proceedings faster and less expensive (Specific objective 3).</w:t>
      </w:r>
      <w:r>
        <w:br/>
      </w:r>
      <w:r>
        <w:t xml:space="preserve">170 Approximately 35% of interviewees believed that the PO2 would not be effective at increasing legal certainty, while 38%</w:t>
      </w:r>
      <w:r>
        <w:t xml:space="preserve"> </w:t>
      </w:r>
      <w:r>
        <w:t xml:space="preserve">believed it could be at least to some extent effective. Approximately 38% of stakeholders indicated that the PO2 could be</w:t>
      </w:r>
      <w:r>
        <w:t xml:space="preserve"> </w:t>
      </w:r>
      <w:r>
        <w:t xml:space="preserve">effective at facilitating the recognition of protection measures or powers of representation*, while 38% had no opinion and</w:t>
      </w:r>
      <w:r>
        <w:t xml:space="preserve"> </w:t>
      </w:r>
      <w:r>
        <w:t xml:space="preserve">almost 24% of interviewees perceived it as ineffective. Approximately 32.3% of interviewees believed that the PO2 could be</w:t>
      </w:r>
      <w:r>
        <w:t xml:space="preserve"> </w:t>
      </w:r>
      <w:r>
        <w:t xml:space="preserve">effective at making proceedings faster and less expensive.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Figure 5: The effectiveness of the PO2 in achieving the policy objectives of the PA initiative* as perceived by stakeholders (Source: Study</w:t>
      </w:r>
      <w:r>
        <w:t xml:space="preserve"> </w:t>
      </w:r>
      <w:r>
        <w:t xml:space="preserve">by an external contractor*)</w:t>
      </w:r>
    </w:p>
    <w:p>
      <w:pPr>
        <w:pStyle w:val="BodyText"/>
      </w:pPr>
      <w:r>
        <w:t xml:space="preserve">Option 3 would meet the specific objectives to a greater extent than PO2 since all the basic rules of the</w:t>
      </w:r>
      <w:r>
        <w:t xml:space="preserve"> </w:t>
      </w:r>
      <w:r>
        <w:t xml:space="preserve">Convention* would be included in the regulation and more provisions would be added to further</w:t>
      </w:r>
      <w:r>
        <w:t xml:space="preserve"> </w:t>
      </w:r>
      <w:r>
        <w:t xml:space="preserve">streamline the rules. The additional rules (e.g. rules concerning the limitation of grounds for</w:t>
      </w:r>
      <w:r>
        <w:t xml:space="preserve"> </w:t>
      </w:r>
      <w:r>
        <w:t xml:space="preserve">non-recognition or on the abolition of exequatur) would facilitate the circulation of protection</w:t>
      </w:r>
      <w:r>
        <w:t xml:space="preserve"> </w:t>
      </w:r>
      <w:r>
        <w:t xml:space="preserve">measures, and powers of representation</w:t>
      </w:r>
      <w:r>
        <w:rPr>
          <w:i/>
          <w:iCs/>
        </w:rPr>
        <w:t xml:space="preserve">. With these additional elements and more extensive legal aid,</w:t>
      </w:r>
      <w:r>
        <w:rPr>
          <w:i/>
          <w:iCs/>
        </w:rPr>
        <w:t xml:space="preserve"> </w:t>
      </w:r>
      <w:r>
        <w:rPr>
          <w:i/>
          <w:iCs/>
        </w:rPr>
        <w:t xml:space="preserve">proceedings would become much less expensive for adults and their representatives. They would also be</w:t>
      </w:r>
      <w:r>
        <w:rPr>
          <w:i/>
          <w:iCs/>
        </w:rPr>
        <w:t xml:space="preserve"> </w:t>
      </w:r>
      <w:r>
        <w:rPr>
          <w:i/>
          <w:iCs/>
        </w:rPr>
        <w:t xml:space="preserve">faster thanks to the multilingual European Certificates of Representation with presumed validity, rapid</w:t>
      </w:r>
      <w:r>
        <w:rPr>
          <w:i/>
          <w:iCs/>
        </w:rPr>
        <w:t xml:space="preserve"> </w:t>
      </w:r>
      <w:r>
        <w:rPr>
          <w:i/>
          <w:iCs/>
        </w:rPr>
        <w:t xml:space="preserve">and efficient digital communication, and cross-border access to registries of protection measures and</w:t>
      </w:r>
      <w:r>
        <w:rPr>
          <w:i/>
          <w:iCs/>
        </w:rPr>
        <w:t xml:space="preserve"> </w:t>
      </w:r>
      <w:r>
        <w:rPr>
          <w:i/>
          <w:iCs/>
        </w:rPr>
        <w:t xml:space="preserve">(confirmed) powers of representation. However, this option also has some shortcomings. These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 would only be met within the EU, meaning that the current situation and related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would remain unchanged when vulnerable adults find themselves in cross-border situations between an</w:t>
      </w:r>
      <w:r>
        <w:rPr>
          <w:i/>
          <w:iCs/>
        </w:rPr>
        <w:t xml:space="preserve"> </w:t>
      </w:r>
      <w:r>
        <w:rPr>
          <w:i/>
          <w:iCs/>
        </w:rPr>
        <w:t xml:space="preserve">EU Member State that has not ratified the Convention</w:t>
      </w:r>
      <w:r>
        <w:t xml:space="preserve"> </w:t>
      </w:r>
      <w:r>
        <w:t xml:space="preserve">and other non-EU countries. It would also create</w:t>
      </w:r>
      <w:r>
        <w:t xml:space="preserve"> </w:t>
      </w:r>
      <w:r>
        <w:t xml:space="preserve">two substantially different legal regimes – under the Convention and the EU regulation. In practice, in</w:t>
      </w:r>
      <w:r>
        <w:t xml:space="preserve"> </w:t>
      </w:r>
      <w:r>
        <w:t xml:space="preserve">the States applying both the EU regulation and the Convention, legal practitioners would have to</w:t>
      </w:r>
      <w:r>
        <w:t xml:space="preserve"> </w:t>
      </w:r>
      <w:r>
        <w:t xml:space="preserve">distinguish which of the two instruments should be used on the basis of a complex set of criteria: the</w:t>
      </w:r>
      <w:r>
        <w:t xml:space="preserve"> </w:t>
      </w:r>
      <w:r>
        <w:t xml:space="preserve">adult’s habitual residence or nationality or the location of his or her property. Since the criteria (in</w:t>
      </w:r>
      <w:r>
        <w:t xml:space="preserve"> </w:t>
      </w:r>
      <w:r>
        <w:t xml:space="preserve">particular habitual residence) may change in time, this determination could be rather cumbersome in</w:t>
      </w:r>
      <w:r>
        <w:t xml:space="preserve"> </w:t>
      </w:r>
      <w:r>
        <w:t xml:space="preserve">practice. This could affect legal certainty.</w:t>
      </w:r>
      <w:r>
        <w:br/>
      </w:r>
      <w:r>
        <w:t xml:space="preserve">Figure 6: The effectiveness of the PO3 in achieving the policy objectives of the PA initiative* as perceived by stakeholders (Source: Study</w:t>
      </w:r>
      <w:r>
        <w:t xml:space="preserve"> </w:t>
      </w:r>
      <w:r>
        <w:t xml:space="preserve">by an external contractor*)</w:t>
      </w:r>
    </w:p>
    <w:p>
      <w:pPr>
        <w:pStyle w:val="BodyText"/>
      </w:pPr>
      <w:r>
        <w:t xml:space="preserve">In Option 4, an EU regulation comparable to the one proposed in Option 3 would become applicable</w:t>
      </w:r>
      <w:r>
        <w:t xml:space="preserve"> </w:t>
      </w:r>
      <w:r>
        <w:t xml:space="preserve">within the EU, and therefore would respond to the specific objectives in the same way. In this ‘package’</w:t>
      </w:r>
      <w:r>
        <w:t xml:space="preserve"> </w:t>
      </w:r>
      <w:r>
        <w:t xml:space="preserve">option however, the regulation would only complement the Convention*. Without going into the details</w:t>
      </w:r>
      <w:r>
        <w:t xml:space="preserve"> </w:t>
      </w:r>
      <w:r>
        <w:t xml:space="preserve">of the legislative technique, this option would make the Convention’s provisions on jurisdiction and</w:t>
      </w:r>
      <w:r>
        <w:t xml:space="preserve"> </w:t>
      </w:r>
      <w:r>
        <w:t xml:space="preserve">applicable law applicable to all cross-border cases (identical rules within and outside the EU), and at the</w:t>
      </w:r>
      <w:r>
        <w:t xml:space="preserve"> </w:t>
      </w:r>
      <w:r>
        <w:t xml:space="preserve">same time establish simplified rules for recognition and cooperation for EU Member States. In addition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to those effects, EU Member States would be obliged to ratify the HCCH 2000 Protection of Adults</w:t>
      </w:r>
      <w:r>
        <w:t xml:space="preserve"> </w:t>
      </w:r>
      <w:r>
        <w:t xml:space="preserve">Convention</w:t>
      </w:r>
      <w:r>
        <w:rPr>
          <w:i/>
          <w:iCs/>
        </w:rPr>
        <w:t xml:space="preserve">, which would ensure a greater legal certainty, the facilitation of the recognition of</w:t>
      </w:r>
      <w:r>
        <w:rPr>
          <w:i/>
          <w:iCs/>
        </w:rPr>
        <w:t xml:space="preserve"> </w:t>
      </w:r>
      <w:r>
        <w:rPr>
          <w:i/>
          <w:iCs/>
        </w:rPr>
        <w:t xml:space="preserve">protection measures, as well as faster and less expensive proceedings in relation to cross-border cases</w:t>
      </w:r>
      <w:r>
        <w:rPr>
          <w:i/>
          <w:iCs/>
        </w:rPr>
        <w:t xml:space="preserve"> </w:t>
      </w:r>
      <w:r>
        <w:rPr>
          <w:i/>
          <w:iCs/>
        </w:rPr>
        <w:t xml:space="preserve">involving a non-EU Contracting States to the Convention171.</w:t>
      </w:r>
      <w:r>
        <w:br/>
      </w:r>
      <w:r>
        <w:rPr>
          <w:i/>
          <w:iCs/>
        </w:rPr>
        <w:t xml:space="preserve">Figure 7: The effectiveness of the PO4 in achieving the policy objectives of the PA initiative</w:t>
      </w:r>
      <w:r>
        <w:t xml:space="preserve"> </w:t>
      </w:r>
      <w:r>
        <w:t xml:space="preserve">as perceived by stakeholders (Source: Study</w:t>
      </w:r>
      <w:r>
        <w:t xml:space="preserve"> </w:t>
      </w:r>
      <w:r>
        <w:t xml:space="preserve">by an external contractor*)</w:t>
      </w:r>
    </w:p>
    <w:p>
      <w:pPr>
        <w:pStyle w:val="BodyText"/>
      </w:pPr>
      <w:r>
        <w:t xml:space="preserve">In conclusion, policy options 2, 3 and 4 meet the objectives and can thus be analysed.</w:t>
      </w:r>
      <w:r>
        <w:br/>
      </w:r>
      <w:r>
        <w:t xml:space="preserve">The degree of fulfilment of the general and specific objectives differs depending on the options proposed.</w:t>
      </w:r>
      <w:r>
        <w:t xml:space="preserve"> </w:t>
      </w:r>
      <w:r>
        <w:t xml:space="preserve">The more extensively the specific objectives are achieved by each policy option, to the greatest extent</w:t>
      </w:r>
      <w:r>
        <w:t xml:space="preserve"> </w:t>
      </w:r>
      <w:r>
        <w:t xml:space="preserve">are rights protected, including fundamental rights of the persons concerned.</w:t>
      </w:r>
      <w:r>
        <w:br/>
      </w:r>
      <w:r>
        <w:t xml:space="preserve">-</w:t>
      </w:r>
      <w:r>
        <w:t xml:space="preserve"> </w:t>
      </w:r>
      <w:r>
        <w:t xml:space="preserve">The first Special objective of increasing the level of legal certainty is achieved most satisfactorily under</w:t>
      </w:r>
      <w:r>
        <w:t xml:space="preserve"> </w:t>
      </w:r>
      <w:r>
        <w:t xml:space="preserve">Option 4. Options 1 and 2 enable such an increase because of the common rules under the Convention, though</w:t>
      </w:r>
      <w:r>
        <w:t xml:space="preserve"> </w:t>
      </w:r>
      <w:r>
        <w:t xml:space="preserve">at a much slower pace under Option 1. These two options do not fully achieve legal certainty due to the areas</w:t>
      </w:r>
      <w:r>
        <w:t xml:space="preserve"> </w:t>
      </w:r>
      <w:r>
        <w:t xml:space="preserve">of unclarity and the gaps in the rules set by the Convention. Option 3 fully achieves legal certainty, but only</w:t>
      </w:r>
      <w:r>
        <w:t xml:space="preserve"> </w:t>
      </w:r>
      <w:r>
        <w:t xml:space="preserve">provided that the basic rules laid down in the regulation are aligned to those of the Convention. Option 4</w:t>
      </w:r>
      <w:r>
        <w:t xml:space="preserve"> </w:t>
      </w:r>
      <w:r>
        <w:t xml:space="preserve">achieves the highest increase in legal certainty as it ensures a full harmonisation of the rules across Member</w:t>
      </w:r>
      <w:r>
        <w:t xml:space="preserve"> </w:t>
      </w:r>
      <w:r>
        <w:t xml:space="preserve">States both within the EU and vis-à-vis non-EU Contracting Parties to the Convention.</w:t>
      </w:r>
      <w:r>
        <w:br/>
      </w:r>
      <w:r>
        <w:t xml:space="preserve">-</w:t>
      </w:r>
      <w:r>
        <w:t xml:space="preserve"> </w:t>
      </w:r>
      <w:r>
        <w:t xml:space="preserve">The second Special objective of facilitating the recognition of protection measures and powers of</w:t>
      </w:r>
      <w:r>
        <w:t xml:space="preserve"> </w:t>
      </w:r>
      <w:r>
        <w:t xml:space="preserve">representation is best achieved under Options 3 and 4. Options 1 and 2 partially achieve the objective, mainly</w:t>
      </w:r>
      <w:r>
        <w:t xml:space="preserve"> </w:t>
      </w:r>
      <w:r>
        <w:t xml:space="preserve">because the Convention harmonises and simplifies the recognition of protection measures. Options 3 and 4</w:t>
      </w:r>
      <w:r>
        <w:t xml:space="preserve"> </w:t>
      </w:r>
      <w:r>
        <w:t xml:space="preserve">both fully achieve the objective, as not only all types of measures would be covered but also recognition* of</w:t>
      </w:r>
      <w:r>
        <w:t xml:space="preserve"> </w:t>
      </w:r>
      <w:r>
        <w:t xml:space="preserve">powers of representation. An EU regulation under PO3 and 4 would also simplify and streamline the rules,</w:t>
      </w:r>
      <w:r>
        <w:t xml:space="preserve"> </w:t>
      </w:r>
      <w:r>
        <w:t xml:space="preserve">thus maximising the positive effect on predictability of these options172. Option 4 would in addition expand</w:t>
      </w:r>
      <w:r>
        <w:t xml:space="preserve"> </w:t>
      </w:r>
      <w:r>
        <w:t xml:space="preserve">the scope of recognition to non-EU Contracting Parties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The third Special objective of making proceedings faster and less expensive is achieved the most optimally</w:t>
      </w:r>
      <w:r>
        <w:rPr>
          <w:i/>
          <w:iCs/>
        </w:rPr>
        <w:t xml:space="preserve"> </w:t>
      </w:r>
      <w:r>
        <w:rPr>
          <w:i/>
          <w:iCs/>
        </w:rPr>
        <w:t xml:space="preserve">under Options 3 and 4. The objective is partially achieved under Option 2, and to a much lesser extent under</w:t>
      </w:r>
      <w:r>
        <w:rPr>
          <w:i/>
          <w:iCs/>
        </w:rPr>
        <w:t xml:space="preserve"> </w:t>
      </w:r>
      <w:r>
        <w:rPr>
          <w:i/>
          <w:iCs/>
        </w:rPr>
        <w:t xml:space="preserve">Option 1: whereas the minimum degree of harmonisation of the rules across the EU and the setup of Central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</w:t>
      </w:r>
      <w:r>
        <w:t xml:space="preserve"> </w:t>
      </w:r>
      <w:r>
        <w:t xml:space="preserve">in all Member States would most likely speed up procedures and reduce the number of</w:t>
      </w:r>
      <w:r>
        <w:t xml:space="preserve"> </w:t>
      </w:r>
      <w:r>
        <w:t xml:space="preserve">unnecessary proceedings (thus reducing costs), experience shows that some procedures remain expensive,</w:t>
      </w:r>
      <w:r>
        <w:t xml:space="preserve"> </w:t>
      </w:r>
      <w:r>
        <w:t xml:space="preserve">and that cooperation between Contracting States’ competent authorities remains difficult. Option 3, and even</w:t>
      </w:r>
      <w:r>
        <w:t xml:space="preserve"> </w:t>
      </w:r>
      <w:r>
        <w:t xml:space="preserve">more Option 4, provide for further streamlining in that regard with additional mechanisms for cooperation.</w:t>
      </w:r>
    </w:p>
    <w:p>
      <w:pPr>
        <w:pStyle w:val="BodyText"/>
      </w:pPr>
      <w:r>
        <w:t xml:space="preserve">171 This would benefit not only adults living in those non-EU Contracting States but also those adults living in the EU who</w:t>
      </w:r>
      <w:r>
        <w:t xml:space="preserve"> </w:t>
      </w:r>
      <w:r>
        <w:t xml:space="preserve">have some relation to the non-EU Contracting States (such as owning immovable property in those States).</w:t>
      </w:r>
      <w:r>
        <w:t xml:space="preserve"> </w:t>
      </w:r>
      <w:r>
        <w:t xml:space="preserve">172 A regulation would in addition provide additional tools to increase legal certainty: European Certificate of Representation</w:t>
      </w:r>
      <w:r>
        <w:t xml:space="preserve"> </w:t>
      </w:r>
      <w:r>
        <w:t xml:space="preserve">will for instance diminish the legal uncertainty faced by non-judicial actors such as banks when determining what powers a</w:t>
      </w:r>
      <w:r>
        <w:t xml:space="preserve"> </w:t>
      </w:r>
      <w:r>
        <w:t xml:space="preserve">representative of an adult has. Factsheets on national laws available on the e-Justice Portal would provide reliable and readily</w:t>
      </w:r>
      <w:r>
        <w:t xml:space="preserve"> </w:t>
      </w:r>
      <w:r>
        <w:t xml:space="preserve">accessible information on the national substantive rules applicable to a case.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Based on the above, Options 3 and 4 achieve the objectives to the highest extent, with Option 4 being</w:t>
      </w:r>
      <w:r>
        <w:t xml:space="preserve"> </w:t>
      </w:r>
      <w:r>
        <w:t xml:space="preserve">the most effective in achieving the intended objectives.</w:t>
      </w:r>
      <w:r>
        <w:br/>
      </w:r>
      <w:r>
        <w:t xml:space="preserve">6.2</w:t>
      </w:r>
      <w:r>
        <w:t xml:space="preserve"> </w:t>
      </w:r>
      <w:r>
        <w:t xml:space="preserve">6.2</w:t>
      </w:r>
      <w:r>
        <w:t xml:space="preserve"> </w:t>
      </w:r>
      <w:r>
        <w:t xml:space="preserve">Impacts of the Policy Options 2, 3 and 4</w:t>
      </w:r>
      <w:r>
        <w:t xml:space="preserve"> </w:t>
      </w:r>
      <w:r>
        <w:t xml:space="preserve">This section assesses the impact of all the policy options that envisage an EU intervention (PO2, PO3</w:t>
      </w:r>
      <w:r>
        <w:t xml:space="preserve"> </w:t>
      </w:r>
      <w:r>
        <w:t xml:space="preserve">and PO4). Impacts of the baseline scenario (PO1) were described above.</w:t>
      </w:r>
      <w:r>
        <w:t xml:space="preserve"> </w:t>
      </w:r>
      <w:r>
        <w:t xml:space="preserve">The following main impacts will be assessed: (1) legal impacts (impact on rights of vulnerable adults</w:t>
      </w:r>
      <w:r>
        <w:t xml:space="preserve"> </w:t>
      </w:r>
      <w:r>
        <w:t xml:space="preserve">and impact on legal environment); (2) social impacts (including the impact on emotional and</w:t>
      </w:r>
      <w:r>
        <w:t xml:space="preserve"> </w:t>
      </w:r>
      <w:r>
        <w:t xml:space="preserve">psychological wellbeing of adults and their families, their economic welfare and equality); (3) economic</w:t>
      </w:r>
      <w:r>
        <w:t xml:space="preserve"> </w:t>
      </w:r>
      <w:r>
        <w:t xml:space="preserve">impacts (including both costs implications and macroeconomic impacts) and (4) impacts on the</w:t>
      </w:r>
      <w:r>
        <w:t xml:space="preserve"> </w:t>
      </w:r>
      <w:r>
        <w:t xml:space="preserve">digitalisation of justice. Other minor impacts were also assessed (such as impact on non-EU States or</w:t>
      </w:r>
      <w:r>
        <w:t xml:space="preserve"> </w:t>
      </w:r>
      <w:r>
        <w:t xml:space="preserve">impact on SDGs). All the impacts described below are intended ones173. No relevant environmental</w:t>
      </w:r>
      <w:r>
        <w:t xml:space="preserve"> </w:t>
      </w:r>
      <w:r>
        <w:t xml:space="preserve">impact or impact on competitiveness are expected. The analysis of impacts also includes a foresight</w:t>
      </w:r>
      <w:r>
        <w:t xml:space="preserve"> </w:t>
      </w:r>
      <w:r>
        <w:t xml:space="preserve">component as the baseline against which the policy options are assessed took into account the future</w:t>
      </w:r>
      <w:r>
        <w:t xml:space="preserve"> </w:t>
      </w:r>
      <w:r>
        <w:t xml:space="preserve">demographic changes in the EU (aging of the population and increasing mobility) and the likelihood that</w:t>
      </w:r>
      <w:r>
        <w:t xml:space="preserve"> </w:t>
      </w:r>
      <w:r>
        <w:t xml:space="preserve">other non-EU States join the Convention in the future174.</w:t>
      </w:r>
      <w:r>
        <w:t xml:space="preserve"> </w:t>
      </w:r>
      <w:r>
        <w:t xml:space="preserve">While the biggest difference with the current status quo would be felt by adults* who are the main target</w:t>
      </w:r>
      <w:r>
        <w:t xml:space="preserve"> </w:t>
      </w:r>
      <w:r>
        <w:t xml:space="preserve">group of the policy intervention, other stakeholders would also be positively affected by the policy</w:t>
      </w:r>
      <w:r>
        <w:t xml:space="preserve"> </w:t>
      </w:r>
      <w:r>
        <w:t xml:space="preserve">options. These include for instance: families and representatives of adults, competent authorities of</w:t>
      </w:r>
      <w:r>
        <w:t xml:space="preserve"> </w:t>
      </w:r>
      <w:r>
        <w:t xml:space="preserve">Member States and all legal professionals dealing with vulnerable adults. In addition, other</w:t>
      </w:r>
      <w:r>
        <w:t xml:space="preserve"> </w:t>
      </w:r>
      <w:r>
        <w:t xml:space="preserve">non-judicial actors (such as medical staff, social workers, banks and insurance companies) would</w:t>
      </w:r>
      <w:r>
        <w:t xml:space="preserve"> </w:t>
      </w:r>
      <w:r>
        <w:t xml:space="preserve">indirectly benefit from the simplification of the legal context and from the tools that would facilitate their</w:t>
      </w:r>
      <w:r>
        <w:t xml:space="preserve"> </w:t>
      </w:r>
      <w:r>
        <w:t xml:space="preserve">work in cross-border cases (such as the ECR* under some POs)175.</w:t>
      </w:r>
      <w:r>
        <w:br/>
      </w:r>
      <w:r>
        <w:t xml:space="preserve">The impacts would be distributed among Member States since all Member States would be able to benefit</w:t>
      </w:r>
      <w:r>
        <w:t xml:space="preserve"> </w:t>
      </w:r>
      <w:r>
        <w:t xml:space="preserve">from the uniform harmonised rules covering the entire EU (or under some options even a wider</w:t>
      </w:r>
      <w:r>
        <w:t xml:space="preserve"> </w:t>
      </w:r>
      <w:r>
        <w:t xml:space="preserve">geographical area). However, adjustment costs under PO2 and 4 may be comparatively higher for those</w:t>
      </w:r>
      <w:r>
        <w:t xml:space="preserve"> </w:t>
      </w:r>
      <w:r>
        <w:t xml:space="preserve">Member States that are not Contracting States to the Convention* yet and would have to put in place</w:t>
      </w:r>
      <w:r>
        <w:t xml:space="preserve"> </w:t>
      </w:r>
      <w:r>
        <w:t xml:space="preserve">processes and appoint authorities to comply with the rules in the Convention. Under PO3 and 4, all</w:t>
      </w:r>
      <w:r>
        <w:t xml:space="preserve"> </w:t>
      </w:r>
      <w:r>
        <w:t xml:space="preserve">Member States would bear some costs; however, adjustment costs borne by Member States that are not</w:t>
      </w:r>
      <w:r>
        <w:t xml:space="preserve"> </w:t>
      </w:r>
      <w:r>
        <w:t xml:space="preserve">Contracting States yet would be higher than for Contracting States176.</w:t>
      </w:r>
      <w:r>
        <w:t xml:space="preserve"> </w:t>
      </w:r>
      <w:r>
        <w:t xml:space="preserve">6.2.1 6.2.1 Legal impacts</w:t>
      </w:r>
      <w:r>
        <w:br/>
      </w:r>
      <w:r>
        <w:t xml:space="preserve">Legal impacts can be divided into two categories: (i) legal impact on adults and their families; and</w:t>
      </w:r>
      <w:r>
        <w:t xml:space="preserve"> </w:t>
      </w:r>
      <w:r>
        <w:t xml:space="preserve">(ii) impact on the legal environment.</w:t>
      </w:r>
    </w:p>
    <w:p>
      <w:pPr>
        <w:pStyle w:val="BodyText"/>
      </w:pPr>
      <w:r>
        <w:t xml:space="preserve">173 Any possible unintended effects could be mitigated as the legislation would provide for a refusal ground* based on public</w:t>
      </w:r>
      <w:r>
        <w:t xml:space="preserve"> </w:t>
      </w:r>
      <w:r>
        <w:t xml:space="preserve">policy, which may block the recognition of foreign decisions or private acts, in individually justified cases, including for</w:t>
      </w:r>
      <w:r>
        <w:t xml:space="preserve"> </w:t>
      </w:r>
      <w:r>
        <w:t xml:space="preserve">example in cases involving human trafficking, fraud, breach of fundamental rights of the parties involved or denial of justice.</w:t>
      </w:r>
      <w:r>
        <w:t xml:space="preserve"> </w:t>
      </w:r>
      <w:r>
        <w:t xml:space="preserve">In addition, the courts that have jurisdiction may modify or withdraw protection measures or adopt new ones in cases where</w:t>
      </w:r>
      <w:r>
        <w:t xml:space="preserve"> </w:t>
      </w:r>
      <w:r>
        <w:t xml:space="preserve">the situation of an adult changes or in other cases, including where necessary to protect the adult and/or in cases of abuse.</w:t>
      </w:r>
      <w:r>
        <w:br/>
      </w:r>
      <w:r>
        <w:t xml:space="preserve">174 For more information, see the Section on the impact on non-EU States.</w:t>
      </w:r>
      <w:r>
        <w:t xml:space="preserve"> </w:t>
      </w:r>
      <w:r>
        <w:t xml:space="preserve">175 Given the diversity of these stakeholders, including whether they are public or private entities, the positive impacts on this</w:t>
      </w:r>
      <w:r>
        <w:t xml:space="preserve"> </w:t>
      </w:r>
      <w:r>
        <w:t xml:space="preserve">group are not specifically elaborated. Other stakeholder groups such as businesses, including SMEs, are unlikely to be</w:t>
      </w:r>
      <w:r>
        <w:t xml:space="preserve"> </w:t>
      </w:r>
      <w:r>
        <w:t xml:space="preserve">significantly affected by the policy options. The impact on such groups is therefore also not included in the analysis.</w:t>
      </w:r>
      <w:r>
        <w:t xml:space="preserve"> </w:t>
      </w:r>
      <w:r>
        <w:t xml:space="preserve">176 This is for instance because the non-Contracting States would have to set up Central Authorities* and have other adjustment</w:t>
      </w:r>
      <w:r>
        <w:t xml:space="preserve"> </w:t>
      </w:r>
      <w:r>
        <w:t xml:space="preserve">costs concerning the introduction of the new PIL* rules.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6.2.1.1 Legal impact on adults, including on their fundamental rights</w:t>
      </w:r>
      <w:r>
        <w:t xml:space="preserve"> </w:t>
      </w:r>
      <w:r>
        <w:t xml:space="preserve">By harmonising the PIL* rules applicable to the protection of adults in the EU and facilitating cooperation</w:t>
      </w:r>
      <w:r>
        <w:t xml:space="preserve"> </w:t>
      </w:r>
      <w:r>
        <w:t xml:space="preserve">in this field, the POs 2, 3 and 4 would help to solve the existing problems faced by adults* and ensure</w:t>
      </w:r>
      <w:r>
        <w:t xml:space="preserve"> </w:t>
      </w:r>
      <w:r>
        <w:t xml:space="preserve">that the negative effects on their rights (as described in Section 2) do not materialise. For instance, by</w:t>
      </w:r>
      <w:r>
        <w:t xml:space="preserve"> </w:t>
      </w:r>
      <w:r>
        <w:t xml:space="preserve">facilitating the recognition abroad of powers of representation* drawn up by the adults</w:t>
      </w:r>
      <w:r>
        <w:rPr>
          <w:i/>
          <w:iCs/>
        </w:rPr>
        <w:t xml:space="preserve">, the adults’ right</w:t>
      </w:r>
      <w:r>
        <w:rPr>
          <w:i/>
          <w:iCs/>
        </w:rPr>
        <w:t xml:space="preserve"> </w:t>
      </w:r>
      <w:r>
        <w:rPr>
          <w:i/>
          <w:iCs/>
        </w:rPr>
        <w:t xml:space="preserve">to self-determination and autonomy would be preserved in cross-border situations.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concerning their access to justice (including in accessing legal assistance and representation) would also</w:t>
      </w:r>
      <w:r>
        <w:rPr>
          <w:i/>
          <w:iCs/>
        </w:rPr>
        <w:t xml:space="preserve"> </w:t>
      </w:r>
      <w:r>
        <w:rPr>
          <w:i/>
          <w:iCs/>
        </w:rPr>
        <w:t xml:space="preserve">be mitigated through (i) the increased legal certainty and (ii) the streamlined and less burdensome and</w:t>
      </w:r>
      <w:r>
        <w:rPr>
          <w:i/>
          <w:iCs/>
        </w:rPr>
        <w:t xml:space="preserve"> </w:t>
      </w:r>
      <w:r>
        <w:rPr>
          <w:i/>
          <w:iCs/>
        </w:rPr>
        <w:t xml:space="preserve">costly procedures resulting from the adoption of any policy option177. Similarly, as the problems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experienced by adults in cross-border situations may deter them from exercising their right to free</w:t>
      </w:r>
      <w:r>
        <w:rPr>
          <w:i/>
          <w:iCs/>
        </w:rPr>
        <w:t xml:space="preserve"> </w:t>
      </w:r>
      <w:r>
        <w:rPr>
          <w:i/>
          <w:iCs/>
        </w:rPr>
        <w:t xml:space="preserve">movement (see Section 2), the policy options would have a positive impact on the right to free</w:t>
      </w:r>
      <w:r>
        <w:rPr>
          <w:i/>
          <w:iCs/>
        </w:rPr>
        <w:t xml:space="preserve"> </w:t>
      </w:r>
      <w:r>
        <w:rPr>
          <w:i/>
          <w:iCs/>
        </w:rPr>
        <w:t xml:space="preserve">movement. As a result of the policy intervention, the fundamental rights of adults would thus be more</w:t>
      </w:r>
      <w:r>
        <w:rPr>
          <w:i/>
          <w:iCs/>
        </w:rPr>
        <w:t xml:space="preserve"> </w:t>
      </w:r>
      <w:r>
        <w:rPr>
          <w:i/>
          <w:iCs/>
        </w:rPr>
        <w:t xml:space="preserve">protected in cross-border situations.</w:t>
      </w:r>
      <w:r>
        <w:br/>
      </w:r>
      <w:r>
        <w:rPr>
          <w:i/>
          <w:iCs/>
        </w:rPr>
        <w:t xml:space="preserve">Even though it is not possible to quantify the impact of policy options on rights of adults</w:t>
      </w:r>
      <w:r>
        <w:t xml:space="preserve">, including</w:t>
      </w:r>
      <w:r>
        <w:t xml:space="preserve"> </w:t>
      </w:r>
      <w:r>
        <w:t xml:space="preserve">their fundamental rights, this impact would be one of the most significant benefits of the PA initiative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While all policy options have positive legal impacts, those policy options with a broader material and</w:t>
      </w:r>
      <w:r>
        <w:rPr>
          <w:i/>
          <w:iCs/>
        </w:rPr>
        <w:t xml:space="preserve"> </w:t>
      </w:r>
      <w:r>
        <w:rPr>
          <w:i/>
          <w:iCs/>
        </w:rPr>
        <w:t xml:space="preserve">territorial scope cover more adults and/or facilitate their cross-border dealings to greater extent and as</w:t>
      </w:r>
      <w:r>
        <w:rPr>
          <w:i/>
          <w:iCs/>
        </w:rPr>
        <w:t xml:space="preserve"> </w:t>
      </w:r>
      <w:r>
        <w:rPr>
          <w:i/>
          <w:iCs/>
        </w:rPr>
        <w:t xml:space="preserve">such have more positive legal impacts than those with a more limited scope. Therefore, in line with this</w:t>
      </w:r>
      <w:r>
        <w:rPr>
          <w:i/>
          <w:iCs/>
        </w:rPr>
        <w:t xml:space="preserve"> </w:t>
      </w:r>
      <w:r>
        <w:rPr>
          <w:i/>
          <w:iCs/>
        </w:rPr>
        <w:t xml:space="preserve">assessment, PO4 (with wide territorial and wide material scope) would have the highest positive legal</w:t>
      </w:r>
      <w:r>
        <w:rPr>
          <w:i/>
          <w:iCs/>
        </w:rPr>
        <w:t xml:space="preserve"> </w:t>
      </w:r>
      <w:r>
        <w:rPr>
          <w:i/>
          <w:iCs/>
        </w:rPr>
        <w:t xml:space="preserve">impacts.</w:t>
      </w:r>
      <w:r>
        <w:rPr>
          <w:i/>
          <w:iCs/>
        </w:rPr>
        <w:t xml:space="preserve"> </w:t>
      </w:r>
      <w:r>
        <w:rPr>
          <w:i/>
          <w:iCs/>
        </w:rPr>
        <w:t xml:space="preserve">6.2.1.2 Impact on legal environment</w:t>
      </w:r>
      <w:r>
        <w:br/>
      </w:r>
      <w:r>
        <w:rPr>
          <w:i/>
          <w:iCs/>
        </w:rPr>
        <w:t xml:space="preserve">As the policy options would provide uniform PIL</w:t>
      </w:r>
      <w:r>
        <w:t xml:space="preserve"> </w:t>
      </w:r>
      <w:r>
        <w:t xml:space="preserve">rules for the protection of adults in the EU, discussed</w:t>
      </w:r>
      <w:r>
        <w:t xml:space="preserve"> </w:t>
      </w:r>
      <w:r>
        <w:t xml:space="preserve">at the EJN-civil* meetings and possibly interpreted by the CJEU, they would contribute to the</w:t>
      </w:r>
      <w:r>
        <w:t xml:space="preserve"> </w:t>
      </w:r>
      <w:r>
        <w:t xml:space="preserve">consistency of decisions and uniform application of the rules among Member States (by avoiding</w:t>
      </w:r>
      <w:r>
        <w:t xml:space="preserve"> </w:t>
      </w:r>
      <w:r>
        <w:t xml:space="preserve">conflicting decisions given by courts in different Member States) and facilitate the mutual recognition of</w:t>
      </w:r>
      <w:r>
        <w:t xml:space="preserve"> </w:t>
      </w:r>
      <w:r>
        <w:t xml:space="preserve">protection measures and of powers of representation</w:t>
      </w:r>
      <w:r>
        <w:rPr>
          <w:i/>
          <w:iCs/>
        </w:rPr>
        <w:t xml:space="preserve">. The new rules would also have to be interpreted</w:t>
      </w:r>
      <w:r>
        <w:rPr>
          <w:i/>
          <w:iCs/>
        </w:rPr>
        <w:t xml:space="preserve"> </w:t>
      </w:r>
      <w:r>
        <w:rPr>
          <w:i/>
          <w:iCs/>
        </w:rPr>
        <w:t xml:space="preserve">in light of the UNCRPD</w:t>
      </w:r>
      <w:r>
        <w:t xml:space="preserve">, thus further contributing to the harmony of decisions and providing a concrete</w:t>
      </w:r>
      <w:r>
        <w:t xml:space="preserve"> </w:t>
      </w:r>
      <w:r>
        <w:t xml:space="preserve">way of implementing the UNCRPD. Besides, they would also simplify the current patchwork of rules</w:t>
      </w:r>
      <w:r>
        <w:t xml:space="preserve"> </w:t>
      </w:r>
      <w:r>
        <w:t xml:space="preserve">and increase legal predictability for all parties concerned, including for competent authorities.</w:t>
      </w:r>
      <w:r>
        <w:t xml:space="preserve"> </w:t>
      </w:r>
      <w:r>
        <w:t xml:space="preserve">Ultimately, the policy options would ‘build bridges’ between legal systems and increase mutual trust</w:t>
      </w:r>
      <w:r>
        <w:t xml:space="preserve"> </w:t>
      </w:r>
      <w:r>
        <w:t xml:space="preserve">among Member States in matters of the protection of adults.</w:t>
      </w:r>
      <w:r>
        <w:br/>
      </w:r>
      <w:r>
        <w:t xml:space="preserve">6.2.2 6.2.2 Social impacts</w:t>
      </w:r>
      <w:r>
        <w:t xml:space="preserve"> </w:t>
      </w:r>
      <w:r>
        <w:t xml:space="preserve">Protection measures and powers of representation govern the representation/support of adults in various</w:t>
      </w:r>
      <w:r>
        <w:t xml:space="preserve"> </w:t>
      </w:r>
      <w:r>
        <w:t xml:space="preserve">personal and property matters with a view to protecting their interests. Their improved circulation among</w:t>
      </w:r>
      <w:r>
        <w:t xml:space="preserve"> </w:t>
      </w:r>
      <w:r>
        <w:t xml:space="preserve">Member States under POs 2, 3 and 4 could thus ensure that the adults’ protection is not disregarded in</w:t>
      </w:r>
      <w:r>
        <w:t xml:space="preserve"> </w:t>
      </w:r>
      <w:r>
        <w:t xml:space="preserve">cross-border situations. This would in turn have positive impact on wellbeing of these adults and other</w:t>
      </w:r>
      <w:r>
        <w:t xml:space="preserve"> </w:t>
      </w:r>
      <w:r>
        <w:t xml:space="preserve">positive social and psychological impacts.</w:t>
      </w:r>
      <w:r>
        <w:br/>
      </w:r>
      <w:r>
        <w:t xml:space="preserve">The presence of effective support and protection of vulnerable adults positively impacts their well-being,</w:t>
      </w:r>
      <w:r>
        <w:t xml:space="preserve"> </w:t>
      </w:r>
      <w:r>
        <w:t xml:space="preserve">equality and psychological and mental health. Based on literature178 and stakeholder consultations,</w:t>
      </w:r>
      <w:r>
        <w:t xml:space="preserve"> </w:t>
      </w:r>
      <w:r>
        <w:t xml:space="preserve">the lack of consistency concerning protection measures, the difficulty in identifying them, as well as the</w:t>
      </w:r>
      <w:r>
        <w:t xml:space="preserve"> </w:t>
      </w:r>
      <w:r>
        <w:t xml:space="preserve">lack of access to justice and risk of financial dispossession are factors that can lead to a detrimental</w:t>
      </w:r>
      <w:r>
        <w:t xml:space="preserve"> </w:t>
      </w:r>
      <w:r>
        <w:t xml:space="preserve">impact on the vulnerable person’s well-being. It thus follows that an increase in legal certainty and the</w:t>
      </w:r>
    </w:p>
    <w:p>
      <w:pPr>
        <w:pStyle w:val="BodyText"/>
      </w:pPr>
      <w:r>
        <w:t xml:space="preserve">177 At the same time establishing and introducing digital channels under POs 3 and 4 would further improve access to justice.</w:t>
      </w:r>
      <w:r>
        <w:br/>
      </w:r>
      <w:r>
        <w:t xml:space="preserve">178 Bruder, C., Kroese, B., &amp; Bland, S. (2005). The impact of a vulnerable adult protection policy on the psychological and</w:t>
      </w:r>
      <w:r>
        <w:t xml:space="preserve"> </w:t>
      </w:r>
      <w:r>
        <w:t xml:space="preserve">emotional well‐being of adults with a learning disability. The Journal of Adult Protection, 7(3), p. 4–18., Sherwood-Johnson,</w:t>
      </w:r>
      <w:r>
        <w:t xml:space="preserve"> </w:t>
      </w:r>
      <w:r>
        <w:t xml:space="preserve">F., Cross, B., &amp; Daniel, B. (2013). The experience of being protected. Journal of Adult Protection, 15(3), p. 115–126.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cross-border recognition of protection measures concerning adults that would be achieved through the</w:t>
      </w:r>
      <w:r>
        <w:t xml:space="preserve"> </w:t>
      </w:r>
      <w:r>
        <w:t xml:space="preserve">adoption of uniform PIL* rules would have a positive impact on the general well-being of the adults. The</w:t>
      </w:r>
      <w:r>
        <w:t xml:space="preserve"> </w:t>
      </w:r>
      <w:r>
        <w:t xml:space="preserve">swift recognition of protection measures concerning property management would also protect the</w:t>
      </w:r>
      <w:r>
        <w:t xml:space="preserve"> </w:t>
      </w:r>
      <w:r>
        <w:t xml:space="preserve">financial interests of the adult in cross-border situations and thus have positive effects on their welfare</w:t>
      </w:r>
      <w:r>
        <w:t xml:space="preserve"> </w:t>
      </w:r>
      <w:r>
        <w:t xml:space="preserve">and social inclusion. As regards the psychological dimension, the policy options would diminish</w:t>
      </w:r>
      <w:r>
        <w:t xml:space="preserve"> </w:t>
      </w:r>
      <w:r>
        <w:t xml:space="preserve">emotional distress thanks to the increased legal certainty and the reduction of problems with the</w:t>
      </w:r>
      <w:r>
        <w:t xml:space="preserve"> </w:t>
      </w:r>
      <w:r>
        <w:t xml:space="preserve">recognition of protection measures that they will bring about. The emotional dimension is also</w:t>
      </w:r>
      <w:r>
        <w:t xml:space="preserve"> </w:t>
      </w:r>
      <w:r>
        <w:t xml:space="preserve">particularly relevant as regards families of vulnerable adults given the increased strain, expenses and</w:t>
      </w:r>
      <w:r>
        <w:t xml:space="preserve"> </w:t>
      </w:r>
      <w:r>
        <w:t xml:space="preserve">uncertainty often placed on these family members when dealing with the protection measures abroad.</w:t>
      </w:r>
      <w:r>
        <w:t xml:space="preserve"> </w:t>
      </w:r>
      <w:r>
        <w:t xml:space="preserve">Given their positive social impacts, the POs 2, 3 and 4 would be in line with the goals of the European</w:t>
      </w:r>
      <w:r>
        <w:t xml:space="preserve"> </w:t>
      </w:r>
      <w:r>
        <w:t xml:space="preserve">Pillar of Social Rights, the Strategy for the Rights of Persons with Disabilities and the commitment of</w:t>
      </w:r>
      <w:r>
        <w:t xml:space="preserve"> </w:t>
      </w:r>
      <w:r>
        <w:t xml:space="preserve">the EU to scale up its action in the area.</w:t>
      </w:r>
      <w:r>
        <w:t xml:space="preserve"> </w:t>
      </w:r>
      <w:r>
        <w:t xml:space="preserve">The above-described social impacts are highly individual, and thus depend on the situation of each adult</w:t>
      </w:r>
      <w:r>
        <w:t xml:space="preserve"> </w:t>
      </w:r>
      <w:r>
        <w:t xml:space="preserve">and differ in each jurisdiction. Therefore, the approach was taken in this report not to quantify the social</w:t>
      </w:r>
      <w:r>
        <w:t xml:space="preserve"> </w:t>
      </w:r>
      <w:r>
        <w:t xml:space="preserve">impacts179. However, their importance in individual cases is always appreciable. While all policy options</w:t>
      </w:r>
      <w:r>
        <w:t xml:space="preserve"> </w:t>
      </w:r>
      <w:r>
        <w:t xml:space="preserve">have positive social impacts, those policy options with a broader material and territorial scope cover more</w:t>
      </w:r>
      <w:r>
        <w:t xml:space="preserve"> </w:t>
      </w:r>
      <w:r>
        <w:t xml:space="preserve">adults and/or further facilitate their cross-border dealings and as such have more positive social impacts</w:t>
      </w:r>
      <w:r>
        <w:t xml:space="preserve"> </w:t>
      </w:r>
      <w:r>
        <w:t xml:space="preserve">than those with a more limited scope. Therefore, in line with this assessment, PO4 (with wide territorial</w:t>
      </w:r>
      <w:r>
        <w:t xml:space="preserve"> </w:t>
      </w:r>
      <w:r>
        <w:t xml:space="preserve">and wide material scope) would have the highest positive social impacts.</w:t>
      </w:r>
      <w:r>
        <w:t xml:space="preserve"> </w:t>
      </w:r>
      <w:r>
        <w:t xml:space="preserve">6.2.3 6.2.3 Economic impacts</w:t>
      </w:r>
      <w:r>
        <w:br/>
      </w:r>
      <w:r>
        <w:t xml:space="preserve">The following section assesses economic impacts of the POs 2, 3 and 4 and quantifies them to the extent</w:t>
      </w:r>
      <w:r>
        <w:t xml:space="preserve"> </w:t>
      </w:r>
      <w:r>
        <w:t xml:space="preserve">possible. However, it should be noted that these quantifications are a result of numerous assumptions</w:t>
      </w:r>
      <w:r>
        <w:t xml:space="preserve"> </w:t>
      </w:r>
      <w:r>
        <w:t xml:space="preserve">and simplifications that needed to be made in the absence of data and statistics on the scale of the problem</w:t>
      </w:r>
      <w:r>
        <w:t xml:space="preserve"> </w:t>
      </w:r>
      <w:r>
        <w:t xml:space="preserve">and on the costs inherent to these problems. For details, see Annex 1 and Annex 4. The resulting estimates</w:t>
      </w:r>
      <w:r>
        <w:t xml:space="preserve"> </w:t>
      </w:r>
      <w:r>
        <w:t xml:space="preserve">should thus be taken with caution.</w:t>
      </w:r>
      <w:r>
        <w:br/>
      </w:r>
      <w:r>
        <w:t xml:space="preserve">6.2.3.1 Impact on costs and administrative burden</w:t>
      </w:r>
      <w:r>
        <w:t xml:space="preserve"> </w:t>
      </w:r>
      <w:r>
        <w:t xml:space="preserve">As a minimum, POs 2, 3 and 4 would provide uniform PIL* rules concerning the protection of adults.</w:t>
      </w:r>
      <w:r>
        <w:t xml:space="preserve"> </w:t>
      </w:r>
      <w:r>
        <w:t xml:space="preserve">These uniform rules would significantly simplify the current system of diverse (and often contradictory)</w:t>
      </w:r>
      <w:r>
        <w:t xml:space="preserve"> </w:t>
      </w:r>
      <w:r>
        <w:t xml:space="preserve">national PIL* rules on the matter. Due to this simplification and increased consistency and clarity, most</w:t>
      </w:r>
      <w:r>
        <w:t xml:space="preserve"> </w:t>
      </w:r>
      <w:r>
        <w:t xml:space="preserve">affected stakeholder groups, in particular vulnerable adults (including their families and representatives)</w:t>
      </w:r>
      <w:r>
        <w:t xml:space="preserve"> </w:t>
      </w:r>
      <w:r>
        <w:t xml:space="preserve">and competent authorities and practitioners, would experience considerable cost savings as compared to</w:t>
      </w:r>
      <w:r>
        <w:t xml:space="preserve"> </w:t>
      </w:r>
      <w:r>
        <w:t xml:space="preserve">the baseline.</w:t>
      </w:r>
      <w:r>
        <w:br/>
      </w:r>
      <w:r>
        <w:t xml:space="preserve">6.2.3.1.1 6.2.3.1.1 Procedural costs borne by vulnerable adults, their families and</w:t>
      </w:r>
      <w:r>
        <w:t xml:space="preserve"> </w:t>
      </w:r>
      <w:r>
        <w:t xml:space="preserve">representatives &amp; by competent authorities</w:t>
      </w:r>
      <w:r>
        <w:t xml:space="preserve"> </w:t>
      </w:r>
      <w:r>
        <w:t xml:space="preserve">Under POs 2, 3 and 4, vulnerable adults, their families and representatives would benefit from savings</w:t>
      </w:r>
      <w:r>
        <w:t xml:space="preserve"> </w:t>
      </w:r>
      <w:r>
        <w:t xml:space="preserve">on costs of various arrangements, including medical assessment, travel, sworn translations of documents,</w:t>
      </w:r>
      <w:r>
        <w:t xml:space="preserve"> </w:t>
      </w:r>
      <w:r>
        <w:t xml:space="preserve">and necessity of hiring legal assistance. Member States’ competent authorities would also benefit from</w:t>
      </w:r>
      <w:r>
        <w:t xml:space="preserve"> </w:t>
      </w:r>
      <w:r>
        <w:t xml:space="preserve">savings on labour costs related to the shorter duration of judicial or administrative procedures, avoidance</w:t>
      </w:r>
      <w:r>
        <w:t xml:space="preserve"> </w:t>
      </w:r>
      <w:r>
        <w:t xml:space="preserve">of duplicate procedures, better access to cross-border information, better international cooperation and</w:t>
      </w:r>
      <w:r>
        <w:t xml:space="preserve"> </w:t>
      </w:r>
      <w:r>
        <w:t xml:space="preserve">digitalisation (including the new possibilities of accessing the interconnected registers, of digital</w:t>
      </w:r>
      <w:r>
        <w:t xml:space="preserve"> </w:t>
      </w:r>
      <w:r>
        <w:t xml:space="preserve">communication and of the European Certificate of Representation with presumed validity throughout the</w:t>
      </w:r>
      <w:r>
        <w:t xml:space="preserve"> </w:t>
      </w:r>
      <w:r>
        <w:t xml:space="preserve">EU). Competent authorities would likewise benefit from the simplification of the PIL* rules. As an effect</w:t>
      </w:r>
      <w:r>
        <w:t xml:space="preserve"> </w:t>
      </w:r>
      <w:r>
        <w:t xml:space="preserve">of the clearer legal framework and the lower incidence of court litigation, POs 2, 3 and 4 are estimated</w:t>
      </w:r>
    </w:p>
    <w:p>
      <w:pPr>
        <w:pStyle w:val="BodyText"/>
      </w:pPr>
      <w:r>
        <w:t xml:space="preserve">179 In contrast, the Parliament’s EAVA study* – Cost of Non-Europe Report on A European Code on Private International</w:t>
      </w:r>
      <w:r>
        <w:t xml:space="preserve"> </w:t>
      </w:r>
      <w:r>
        <w:t xml:space="preserve">Law. CONE 3/2013 estimated that the overall emotional costs involved in resolving cross-border cases involving vulnerable</w:t>
      </w:r>
      <w:r>
        <w:t xml:space="preserve"> </w:t>
      </w:r>
      <w:r>
        <w:t xml:space="preserve">adults are approximately EUR 11 million per annum.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to generate a reduction in the time and effort needed by competent authorities to process cross-border</w:t>
      </w:r>
      <w:r>
        <w:t xml:space="preserve"> </w:t>
      </w:r>
      <w:r>
        <w:t xml:space="preserve">cases concerning the protection of adults.</w:t>
      </w:r>
      <w:r>
        <w:br/>
      </w:r>
      <w:r>
        <w:t xml:space="preserve">Table 2: Overview of costs related to each policy option</w:t>
      </w:r>
    </w:p>
    <w:p>
      <w:pPr>
        <w:pStyle w:val="BodyText"/>
      </w:pPr>
      <w:r>
        <w:t xml:space="preserve">Option 1 (baseline)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Costs for vulnerable adults, their families and representatives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costs*</w:t>
      </w:r>
      <w:r>
        <w:t xml:space="preserve"> </w:t>
      </w:r>
      <w:r>
        <w:t xml:space="preserve">Costs depending on the nature of</w:t>
      </w:r>
      <w:r>
        <w:t xml:space="preserve"> </w:t>
      </w:r>
      <w:r>
        <w:t xml:space="preserve">the case (as described in the</w:t>
      </w:r>
      <w:r>
        <w:t xml:space="preserve"> </w:t>
      </w:r>
      <w:r>
        <w:t xml:space="preserve">illustrative examples in Table 1),</w:t>
      </w:r>
      <w:r>
        <w:t xml:space="preserve"> </w:t>
      </w:r>
      <w:r>
        <w:t xml:space="preserve">including among others:</w:t>
      </w:r>
      <w:r>
        <w:br/>
      </w:r>
      <w:r>
        <w:t xml:space="preserve"></w:t>
      </w:r>
      <w:r>
        <w:t xml:space="preserve"> </w:t>
      </w:r>
      <w:r>
        <w:t xml:space="preserve">Medical assessment costs</w:t>
      </w:r>
      <w:r>
        <w:t xml:space="preserve"> </w:t>
      </w:r>
      <w:r>
        <w:t xml:space="preserve">including travel costs</w:t>
      </w:r>
      <w:r>
        <w:t xml:space="preserve"> </w:t>
      </w:r>
      <w:r>
        <w:t xml:space="preserve"></w:t>
      </w:r>
      <w:r>
        <w:t xml:space="preserve"> </w:t>
      </w:r>
      <w:r>
        <w:t xml:space="preserve">Sworn translation</w:t>
      </w:r>
      <w:r>
        <w:t xml:space="preserve"> </w:t>
      </w:r>
      <w:r>
        <w:t xml:space="preserve"></w:t>
      </w:r>
      <w:r>
        <w:t xml:space="preserve"> </w:t>
      </w:r>
      <w:r>
        <w:t xml:space="preserve">Registered letters</w:t>
      </w:r>
      <w:r>
        <w:t xml:space="preserve"> </w:t>
      </w:r>
      <w:r>
        <w:t xml:space="preserve"></w:t>
      </w:r>
      <w:r>
        <w:t xml:space="preserve"> </w:t>
      </w:r>
      <w:r>
        <w:t xml:space="preserve">Certificates</w:t>
      </w:r>
      <w:r>
        <w:t xml:space="preserve"> </w:t>
      </w:r>
      <w:r>
        <w:t xml:space="preserve"></w:t>
      </w:r>
      <w:r>
        <w:t xml:space="preserve"> </w:t>
      </w:r>
      <w:r>
        <w:t xml:space="preserve">Legal assistance</w:t>
      </w:r>
    </w:p>
    <w:p>
      <w:pPr>
        <w:pStyle w:val="BodyText"/>
      </w:pPr>
      <w:r>
        <w:t xml:space="preserve">The costs borne by adults, their</w:t>
      </w:r>
      <w:r>
        <w:t xml:space="preserve"> </w:t>
      </w:r>
      <w:r>
        <w:t xml:space="preserve">families and representatives are</w:t>
      </w:r>
      <w:r>
        <w:t xml:space="preserve"> </w:t>
      </w:r>
      <w:r>
        <w:t xml:space="preserve">higher in MS that are not parties to</w:t>
      </w:r>
      <w:r>
        <w:t xml:space="preserve"> </w:t>
      </w:r>
      <w:r>
        <w:t xml:space="preserve">the Convention*</w:t>
      </w:r>
      <w:r>
        <w:br/>
      </w:r>
      <w:r>
        <w:t xml:space="preserve">With all MS ratifying the</w:t>
      </w:r>
      <w:r>
        <w:t xml:space="preserve"> </w:t>
      </w:r>
      <w:r>
        <w:t xml:space="preserve">Convention, the costs in</w:t>
      </w:r>
      <w:r>
        <w:t xml:space="preserve"> </w:t>
      </w:r>
      <w:r>
        <w:t xml:space="preserve">four out of eight illustrative</w:t>
      </w:r>
      <w:r>
        <w:t xml:space="preserve"> </w:t>
      </w:r>
      <w:r>
        <w:t xml:space="preserve">examples (1, 6, 7, and 8) are</w:t>
      </w:r>
      <w:r>
        <w:t xml:space="preserve"> </w:t>
      </w:r>
      <w:r>
        <w:t xml:space="preserve">considerably</w:t>
      </w:r>
      <w:r>
        <w:t xml:space="preserve"> </w:t>
      </w:r>
      <w:r>
        <w:t xml:space="preserve">reduced</w:t>
      </w:r>
      <w:r>
        <w:t xml:space="preserve"> </w:t>
      </w:r>
      <w:r>
        <w:t xml:space="preserve">(depending on the example,</w:t>
      </w:r>
      <w:r>
        <w:t xml:space="preserve"> </w:t>
      </w:r>
      <w:r>
        <w:t xml:space="preserve">these are costs of legal</w:t>
      </w:r>
      <w:r>
        <w:t xml:space="preserve"> </w:t>
      </w:r>
      <w:r>
        <w:t xml:space="preserve">assistance, travel, additional</w:t>
      </w:r>
      <w:r>
        <w:t xml:space="preserve"> </w:t>
      </w:r>
      <w:r>
        <w:t xml:space="preserve">medical expertise, sworn</w:t>
      </w:r>
      <w:r>
        <w:t xml:space="preserve"> </w:t>
      </w:r>
      <w:r>
        <w:t xml:space="preserve">translation,</w:t>
      </w:r>
      <w:r>
        <w:t xml:space="preserve"> </w:t>
      </w:r>
      <w:r>
        <w:t xml:space="preserve">etc.).</w:t>
      </w:r>
      <w:r>
        <w:t xml:space="preserve"> </w:t>
      </w:r>
      <w:r>
        <w:t xml:space="preserve">This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  <w:r>
        <w:t xml:space="preserve"> </w:t>
      </w:r>
      <w:r>
        <w:t xml:space="preserve">overall</w:t>
      </w:r>
      <w:r>
        <w:t xml:space="preserve"> </w:t>
      </w:r>
      <w:r>
        <w:t xml:space="preserve">cost</w:t>
      </w:r>
      <w:r>
        <w:t xml:space="preserve"> </w:t>
      </w:r>
      <w:r>
        <w:t xml:space="preserve">savings as compared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Thanks to the Regulation,</w:t>
      </w:r>
      <w:r>
        <w:t xml:space="preserve"> </w:t>
      </w:r>
      <w:r>
        <w:t xml:space="preserve">the costs in all illustrative</w:t>
      </w:r>
      <w:r>
        <w:t xml:space="preserve"> </w:t>
      </w:r>
      <w:r>
        <w:t xml:space="preserve">examples</w:t>
      </w:r>
      <w:r>
        <w:t xml:space="preserve"> </w:t>
      </w:r>
      <w:r>
        <w:t xml:space="preserve">are</w:t>
      </w:r>
      <w:r>
        <w:t xml:space="preserve"> </w:t>
      </w:r>
      <w:r>
        <w:t xml:space="preserve">either</w:t>
      </w:r>
      <w:r>
        <w:t xml:space="preserve"> </w:t>
      </w:r>
      <w:r>
        <w:t xml:space="preserve">reduced</w:t>
      </w:r>
      <w:r>
        <w:t xml:space="preserve"> </w:t>
      </w:r>
      <w:r>
        <w:t xml:space="preserve">or</w:t>
      </w:r>
      <w:r>
        <w:t xml:space="preserve"> </w:t>
      </w:r>
      <w:r>
        <w:t xml:space="preserve">fully</w:t>
      </w:r>
      <w:r>
        <w:t xml:space="preserve"> </w:t>
      </w:r>
      <w:r>
        <w:t xml:space="preserve">eliminated. Depending on</w:t>
      </w:r>
      <w:r>
        <w:t xml:space="preserve"> </w:t>
      </w:r>
      <w:r>
        <w:t xml:space="preserve">the example, these are</w:t>
      </w:r>
      <w:r>
        <w:t xml:space="preserve"> </w:t>
      </w:r>
      <w:r>
        <w:t xml:space="preserve">costs of legal assistance,</w:t>
      </w:r>
      <w:r>
        <w:t xml:space="preserve"> </w:t>
      </w:r>
      <w:r>
        <w:t xml:space="preserve">travel, medical expertise,</w:t>
      </w:r>
      <w:r>
        <w:t xml:space="preserve"> </w:t>
      </w:r>
      <w:r>
        <w:t xml:space="preserve">sworn translation, etc.).</w:t>
      </w:r>
      <w:r>
        <w:t xml:space="preserve"> </w:t>
      </w:r>
      <w:r>
        <w:t xml:space="preserve">This results in overall cost</w:t>
      </w:r>
      <w:r>
        <w:t xml:space="preserve"> </w:t>
      </w:r>
      <w:r>
        <w:t xml:space="preserve">savings as compared to</w:t>
      </w:r>
      <w:r>
        <w:t xml:space="preserve"> </w:t>
      </w:r>
      <w:r>
        <w:t xml:space="preserve">the baseline as well as to</w:t>
      </w:r>
      <w:r>
        <w:t xml:space="preserve"> </w:t>
      </w:r>
      <w:r>
        <w:t xml:space="preserve">PO2.</w:t>
      </w:r>
      <w:r>
        <w:t xml:space="preserve"> </w:t>
      </w:r>
      <w:r>
        <w:t xml:space="preserve">Cost savings as in</w:t>
      </w:r>
      <w:r>
        <w:t xml:space="preserve"> </w:t>
      </w:r>
      <w:r>
        <w:t xml:space="preserve">Option 3.</w:t>
      </w:r>
      <w:r>
        <w:br/>
      </w:r>
      <w:r>
        <w:t xml:space="preserve">Additional savings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involving non-EU</w:t>
      </w:r>
      <w:r>
        <w:t xml:space="preserve"> </w:t>
      </w:r>
      <w:r>
        <w:t xml:space="preserve">Contracting States.</w:t>
      </w:r>
      <w:r>
        <w:t xml:space="preserve"> </w:t>
      </w:r>
      <w:r>
        <w:t xml:space="preserve">Costs for competent authorities</w:t>
      </w:r>
      <w:r>
        <w:br/>
      </w:r>
      <w:r>
        <w:t xml:space="preserve">Procedural</w:t>
      </w:r>
      <w:r>
        <w:t xml:space="preserve"> </w:t>
      </w:r>
      <w:r>
        <w:t xml:space="preserve">costs*</w:t>
      </w:r>
      <w:r>
        <w:t xml:space="preserve"> </w:t>
      </w:r>
      <w:r>
        <w:t xml:space="preserve">Costs in terms of hours of labour</w:t>
      </w:r>
      <w:r>
        <w:t xml:space="preserve"> </w:t>
      </w:r>
      <w:r>
        <w:t xml:space="preserve">required to handle the cases are</w:t>
      </w:r>
      <w:r>
        <w:t xml:space="preserve"> </w:t>
      </w:r>
      <w:r>
        <w:t xml:space="preserve">estimated at 1–4 hours depending</w:t>
      </w:r>
      <w:r>
        <w:t xml:space="preserve"> </w:t>
      </w:r>
      <w:r>
        <w:t xml:space="preserve">on the illustrative example. The</w:t>
      </w:r>
      <w:r>
        <w:t xml:space="preserve"> </w:t>
      </w:r>
      <w:r>
        <w:t xml:space="preserve">costs are higher for MS not being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HCCH</w:t>
      </w:r>
      <w:r>
        <w:t xml:space="preserve"> </w:t>
      </w:r>
      <w:r>
        <w:t xml:space="preserve">2000</w:t>
      </w:r>
      <w:r>
        <w:t xml:space="preserve"> </w:t>
      </w:r>
      <w:r>
        <w:t xml:space="preserve">Protection of Adults Convention</w:t>
      </w:r>
      <w:r>
        <w:t xml:space="preserve"> 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With all MS ratifying the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</w:t>
      </w:r>
      <w:r>
        <w:t xml:space="preserve">, the costs of</w:t>
      </w:r>
      <w:r>
        <w:t xml:space="preserve"> </w:t>
      </w:r>
      <w:r>
        <w:t xml:space="preserve">handling cross-border cases</w:t>
      </w:r>
      <w:r>
        <w:t xml:space="preserve"> </w:t>
      </w:r>
      <w:r>
        <w:t xml:space="preserve">in</w:t>
      </w:r>
      <w:r>
        <w:t xml:space="preserve"> </w:t>
      </w:r>
      <w:r>
        <w:t xml:space="preserve">four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eight</w:t>
      </w:r>
      <w:r>
        <w:t xml:space="preserve"> </w:t>
      </w:r>
      <w:r>
        <w:t xml:space="preserve">illustrative examples are</w:t>
      </w:r>
      <w:r>
        <w:t xml:space="preserve"> </w:t>
      </w:r>
      <w:r>
        <w:t xml:space="preserve">reduced with respect to all</w:t>
      </w:r>
      <w:r>
        <w:t xml:space="preserve"> </w:t>
      </w:r>
      <w:r>
        <w:t xml:space="preserve">MS. This results in overall</w:t>
      </w:r>
      <w:r>
        <w:t xml:space="preserve"> </w:t>
      </w:r>
      <w:r>
        <w:t xml:space="preserve">cost savings as compared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Regulation, the costs in</w:t>
      </w:r>
      <w:r>
        <w:t xml:space="preserve"> </w:t>
      </w:r>
      <w:r>
        <w:t xml:space="preserve">terms of hours of labour</w:t>
      </w:r>
      <w:r>
        <w:t xml:space="preserve"> </w:t>
      </w:r>
      <w:r>
        <w:t xml:space="preserve">required to handle the</w:t>
      </w:r>
      <w:r>
        <w:t xml:space="preserve"> </w:t>
      </w:r>
      <w:r>
        <w:t xml:space="preserve">cases in six out of eight</w:t>
      </w:r>
      <w:r>
        <w:t xml:space="preserve"> </w:t>
      </w:r>
      <w:r>
        <w:t xml:space="preserve">illustrative examples (1,</w:t>
      </w:r>
      <w:r>
        <w:t xml:space="preserve"> </w:t>
      </w:r>
      <w:r>
        <w:t xml:space="preserve">3, 4, 6, 7, and 8) are</w:t>
      </w:r>
      <w:r>
        <w:t xml:space="preserve"> </w:t>
      </w:r>
      <w:r>
        <w:t xml:space="preserve">eliminated,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illustrative example 5</w:t>
      </w:r>
      <w:r>
        <w:t xml:space="preserve"> </w:t>
      </w:r>
      <w:r>
        <w:t xml:space="preserve">they are reduced, and in</w:t>
      </w:r>
      <w:r>
        <w:t xml:space="preserve"> </w:t>
      </w:r>
      <w:r>
        <w:t xml:space="preserve">the illustrative example</w:t>
      </w:r>
      <w:r>
        <w:t xml:space="preserve"> </w:t>
      </w:r>
      <w:r>
        <w:t xml:space="preserve">2 they increase due to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certificates</w:t>
      </w:r>
      <w:r>
        <w:t xml:space="preserve"> </w:t>
      </w:r>
      <w:r>
        <w:t xml:space="preserve">for</w:t>
      </w:r>
      <w:r>
        <w:t xml:space="preserve"> </w:t>
      </w:r>
      <w:r>
        <w:t xml:space="preserve">protection measures.</w:t>
      </w:r>
      <w:r>
        <w:t xml:space="preserve"> </w:t>
      </w:r>
      <w:r>
        <w:t xml:space="preserve">Cost savings as in</w:t>
      </w:r>
      <w:r>
        <w:t xml:space="preserve"> </w:t>
      </w:r>
      <w:r>
        <w:t xml:space="preserve">Option 3.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savings on labour</w:t>
      </w:r>
      <w:r>
        <w:t xml:space="preserve"> </w:t>
      </w:r>
      <w:r>
        <w:t xml:space="preserve">costs for handling</w:t>
      </w:r>
      <w:r>
        <w:t xml:space="preserve"> </w:t>
      </w:r>
      <w:r>
        <w:t xml:space="preserve">the cases involving</w:t>
      </w:r>
      <w:r>
        <w:t xml:space="preserve"> </w:t>
      </w:r>
      <w:r>
        <w:t xml:space="preserve">non-EU Contracting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To quantify these costs savings on ‘procedural costs’ for adults and competent authorities, the same set</w:t>
      </w:r>
      <w:r>
        <w:t xml:space="preserve"> </w:t>
      </w:r>
      <w:r>
        <w:t xml:space="preserve">of scenarios described above was used (see the details in Table 1). The table below shows the calculation</w:t>
      </w:r>
      <w:r>
        <w:t xml:space="preserve"> </w:t>
      </w:r>
      <w:r>
        <w:t xml:space="preserve">of average cost savings per vulnerable adult in cross-border situation under POs3 and 4.</w:t>
      </w:r>
      <w:r>
        <w:br/>
      </w:r>
      <w:r>
        <w:t xml:space="preserve">Table 3: Total procedural cost savings per case averaged across all Member States in Option 3 and 4 (EUR) - Source: Study by external</w:t>
      </w:r>
      <w:r>
        <w:t xml:space="preserve"> </w:t>
      </w:r>
      <w:r>
        <w:t xml:space="preserve">contractor*</w:t>
      </w:r>
    </w:p>
    <w:p>
      <w:pPr>
        <w:pStyle w:val="BodyText"/>
      </w:pPr>
      <w:r>
        <w:t xml:space="preserve">Illustrative</w:t>
      </w:r>
      <w:r>
        <w:t xml:space="preserve"> </w:t>
      </w:r>
      <w:r>
        <w:t xml:space="preserve">Example 1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2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3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4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5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6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7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8</w:t>
      </w:r>
      <w:r>
        <w:t xml:space="preserve"> </w:t>
      </w:r>
      <w:r>
        <w:t xml:space="preserve">Gains</w:t>
      </w:r>
      <w:r>
        <w:t xml:space="preserve"> </w:t>
      </w:r>
      <w:r>
        <w:t xml:space="preserve">(average</w:t>
      </w:r>
      <w:r>
        <w:t xml:space="preserve"> </w:t>
      </w:r>
      <w:r>
        <w:t xml:space="preserve">costs</w:t>
      </w:r>
      <w:r>
        <w:t xml:space="preserve"> </w:t>
      </w:r>
      <w:r>
        <w:t xml:space="preserve">savings)</w:t>
      </w:r>
      <w:r>
        <w:br/>
      </w:r>
      <w:r>
        <w:t xml:space="preserve">2 919</w:t>
      </w:r>
      <w:r>
        <w:t xml:space="preserve"> </w:t>
      </w:r>
      <w:r>
        <w:t xml:space="preserve">9 187</w:t>
      </w:r>
      <w:r>
        <w:t xml:space="preserve"> </w:t>
      </w:r>
      <w:r>
        <w:t xml:space="preserve">1 660</w:t>
      </w:r>
      <w:r>
        <w:t xml:space="preserve"> </w:t>
      </w:r>
      <w:r>
        <w:t xml:space="preserve">2 424</w:t>
      </w:r>
      <w:r>
        <w:t xml:space="preserve"> </w:t>
      </w:r>
      <w:r>
        <w:t xml:space="preserve">2 748</w:t>
      </w:r>
      <w:r>
        <w:t xml:space="preserve"> </w:t>
      </w:r>
      <w:r>
        <w:t xml:space="preserve">340</w:t>
      </w:r>
      <w:r>
        <w:t xml:space="preserve"> </w:t>
      </w:r>
      <w:r>
        <w:t xml:space="preserve">40</w:t>
      </w:r>
      <w:r>
        <w:t xml:space="preserve"> </w:t>
      </w:r>
      <w:r>
        <w:t xml:space="preserve">786</w:t>
      </w:r>
    </w:p>
    <w:p>
      <w:pPr>
        <w:pStyle w:val="BodyText"/>
      </w:pPr>
      <w:r>
        <w:t xml:space="preserve">It follows that for each case of cross-border protection, the savings made by an adult, a representative</w:t>
      </w:r>
      <w:r>
        <w:t xml:space="preserve"> </w:t>
      </w:r>
      <w:r>
        <w:t xml:space="preserve">or the family of the adult in PO3 and PO4 range, on average, from EUR 40 to EUR 9 000.</w:t>
      </w:r>
    </w:p>
    <w:p>
      <w:pPr>
        <w:pStyle w:val="BodyText"/>
      </w:pPr>
      <w:r>
        <w:t xml:space="preserve">6.2.3.1.2 6.2.3.1.2 Costs resulting from a possible EU intervention – borne by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Notably, the various policy options would introduce no new costs or administrative burden to be borne</w:t>
      </w:r>
      <w:r>
        <w:t xml:space="preserve"> </w:t>
      </w:r>
      <w:r>
        <w:t xml:space="preserve">by vulnerable adults, their representatives or families.</w:t>
      </w:r>
      <w:r>
        <w:br/>
      </w:r>
      <w:r>
        <w:t xml:space="preserve">However, unlike individuals, Member States’ competent authorities would have to also bear certain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adjustment costs* generated by the various policy options. Some of these adjustment costs would be</w:t>
      </w:r>
      <w:r>
        <w:t xml:space="preserve"> </w:t>
      </w:r>
      <w:r>
        <w:t xml:space="preserve">one-off and some recurrent.</w:t>
      </w:r>
      <w:r>
        <w:t xml:space="preserve"> </w:t>
      </w:r>
      <w:r>
        <w:t xml:space="preserve">-</w:t>
      </w:r>
      <w:r>
        <w:t xml:space="preserve"> </w:t>
      </w:r>
      <w:r>
        <w:t xml:space="preserve">For instance, one-off costs for Member States could arise for the introduction of the new PIL* rules in</w:t>
      </w:r>
      <w:r>
        <w:t xml:space="preserve"> </w:t>
      </w:r>
      <w:r>
        <w:t xml:space="preserve">matters concerning the protection of adults with cross-border implications. These costs would however be</w:t>
      </w:r>
      <w:r>
        <w:t xml:space="preserve"> </w:t>
      </w:r>
      <w:r>
        <w:t xml:space="preserve">virtually non-existent for those Member States that are already Contracting Parties</w:t>
      </w:r>
      <w:r>
        <w:rPr>
          <w:i/>
          <w:iCs/>
        </w:rPr>
        <w:t xml:space="preserve">. Under POs 2 and 4, this</w:t>
      </w:r>
      <w:r>
        <w:rPr>
          <w:i/>
          <w:iCs/>
        </w:rPr>
        <w:t xml:space="preserve"> </w:t>
      </w:r>
      <w:r>
        <w:rPr>
          <w:i/>
          <w:iCs/>
        </w:rPr>
        <w:t xml:space="preserve">would also include the ratification of the Convention</w:t>
      </w:r>
      <w:r>
        <w:t xml:space="preserve"> </w:t>
      </w:r>
      <w:r>
        <w:t xml:space="preserve">by Member States that are not Contracting States. In</w:t>
      </w:r>
      <w:r>
        <w:t xml:space="preserve"> </w:t>
      </w:r>
      <w:r>
        <w:t xml:space="preserve">contrast, none of the policy options would oblige Member States to change their national substantive law* in</w:t>
      </w:r>
      <w:r>
        <w:t xml:space="preserve"> </w:t>
      </w:r>
      <w:r>
        <w:t xml:space="preserve">this area180.</w:t>
      </w:r>
      <w:r>
        <w:t xml:space="preserve"> </w:t>
      </w:r>
      <w:r>
        <w:t xml:space="preserve">-</w:t>
      </w:r>
      <w:r>
        <w:t xml:space="preserve"> </w:t>
      </w:r>
      <w:r>
        <w:t xml:space="preserve">As is the case with any legislation, one-off and recurrent costs would also arise for the familiarisation with</w:t>
      </w:r>
      <w:r>
        <w:t xml:space="preserve"> </w:t>
      </w:r>
      <w:r>
        <w:t xml:space="preserve">a new legal framework and regular training of judges and legal professionals. Depending on the policy</w:t>
      </w:r>
      <w:r>
        <w:t xml:space="preserve"> </w:t>
      </w:r>
      <w:r>
        <w:t xml:space="preserve">option, these would be significantly lower (or none in case of PO2 in Member States that are Contracting</w:t>
      </w:r>
      <w:r>
        <w:t xml:space="preserve"> </w:t>
      </w:r>
      <w:r>
        <w:t xml:space="preserve">States). The full realisation of the benefits from the European Certificate of Representation under POs 3 and</w:t>
      </w:r>
      <w:r>
        <w:t xml:space="preserve"> </w:t>
      </w:r>
      <w:r>
        <w:t xml:space="preserve">4 may also require some accompanying measures, such as communication campaigns.</w:t>
      </w:r>
      <w:r>
        <w:t xml:space="preserve"> </w:t>
      </w:r>
      <w:r>
        <w:t xml:space="preserve">-</w:t>
      </w:r>
      <w:r>
        <w:t xml:space="preserve"> </w:t>
      </w:r>
      <w:r>
        <w:t xml:space="preserve">Under POs 2, 3 and 4, fifteen Member States would have to set up Central Authorities* that will coordinate</w:t>
      </w:r>
      <w:r>
        <w:t xml:space="preserve"> </w:t>
      </w:r>
      <w:r>
        <w:t xml:space="preserve">and facilitate the implementation of the Convention</w:t>
      </w:r>
      <w:r>
        <w:rPr>
          <w:i/>
          <w:iCs/>
        </w:rPr>
        <w:t xml:space="preserve">. These costs were estimated as limited, based on the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 with setting up these authorities in the present Contracting States.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PO3 and 4 would include provisions that would extend legal aid to additional categories of formalities in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situations that currently cannot benefit from the national or EU legal aid arrangements. This</w:t>
      </w:r>
      <w:r>
        <w:rPr>
          <w:i/>
          <w:iCs/>
        </w:rPr>
        <w:t xml:space="preserve"> </w:t>
      </w:r>
      <w:r>
        <w:rPr>
          <w:i/>
          <w:iCs/>
        </w:rPr>
        <w:t xml:space="preserve">would entail additional costs for the provision of such aid. However, quantitative data assessing such costs</w:t>
      </w:r>
      <w:r>
        <w:rPr>
          <w:i/>
          <w:iCs/>
        </w:rPr>
        <w:t xml:space="preserve"> </w:t>
      </w:r>
      <w:r>
        <w:rPr>
          <w:i/>
          <w:iCs/>
        </w:rPr>
        <w:t xml:space="preserve">are very limited. It is challenging to estimate in how many cross-border cases of adults it would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apply. Nevertheless, it is not expected that the provision of legal aid in some cross-border cases would create</w:t>
      </w:r>
      <w:r>
        <w:rPr>
          <w:i/>
          <w:iCs/>
        </w:rPr>
        <w:t xml:space="preserve"> </w:t>
      </w:r>
      <w:r>
        <w:rPr>
          <w:i/>
          <w:iCs/>
        </w:rPr>
        <w:t xml:space="preserve">a significant economic burden on the public finances of Member States considering the small number of</w:t>
      </w:r>
      <w:r>
        <w:rPr>
          <w:i/>
          <w:iCs/>
        </w:rPr>
        <w:t xml:space="preserve"> </w:t>
      </w:r>
      <w:r>
        <w:rPr>
          <w:i/>
          <w:iCs/>
        </w:rPr>
        <w:t xml:space="preserve">vulnerable adults in cross-border situations estimated, and the limited categories of additional costs covered181.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Under POs 3 and 4, Member States would incur additional IT-related costs for implementing the provisions</w:t>
      </w:r>
      <w:r>
        <w:rPr>
          <w:i/>
          <w:iCs/>
        </w:rPr>
        <w:t xml:space="preserve"> </w:t>
      </w:r>
      <w:r>
        <w:rPr>
          <w:i/>
          <w:iCs/>
        </w:rPr>
        <w:t xml:space="preserve">concerning the digitalisation of this area182 (such as the possibilities for issuing electronic European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Certificates of Representation, and/or for electronic communication channels). With respect to the latter, and</w:t>
      </w:r>
      <w:r>
        <w:rPr>
          <w:i/>
          <w:iCs/>
        </w:rPr>
        <w:t xml:space="preserve"> </w:t>
      </w:r>
      <w:r>
        <w:rPr>
          <w:i/>
          <w:iCs/>
        </w:rPr>
        <w:t xml:space="preserve">in line with the approach for digitalising other areas of civil justice, the European Commission could provide</w:t>
      </w:r>
      <w:r>
        <w:rPr>
          <w:i/>
          <w:iCs/>
        </w:rPr>
        <w:t xml:space="preserve"> </w:t>
      </w:r>
      <w:r>
        <w:rPr>
          <w:i/>
          <w:iCs/>
        </w:rPr>
        <w:t xml:space="preserve">a common reference implementation software solution. A decentralised IT system is already adopted for the</w:t>
      </w:r>
      <w:r>
        <w:rPr>
          <w:i/>
          <w:iCs/>
        </w:rPr>
        <w:t xml:space="preserve"> </w:t>
      </w:r>
      <w:r>
        <w:rPr>
          <w:i/>
          <w:iCs/>
        </w:rPr>
        <w:t xml:space="preserve">purposes of other instruments183. Moreover, the establishment of a European electronic access point has been</w:t>
      </w:r>
      <w:r>
        <w:rPr>
          <w:i/>
          <w:iCs/>
        </w:rPr>
        <w:t xml:space="preserve"> </w:t>
      </w:r>
      <w:r>
        <w:rPr>
          <w:i/>
          <w:iCs/>
        </w:rPr>
        <w:t xml:space="preserve">proposed under the digitalisation proposal</w:t>
      </w:r>
      <w:r>
        <w:t xml:space="preserve"> </w:t>
      </w:r>
      <w:r>
        <w:t xml:space="preserve">for certain areas of cross-border judicial cooperation in civil</w:t>
      </w:r>
      <w:r>
        <w:t xml:space="preserve"> </w:t>
      </w:r>
      <w:r>
        <w:t xml:space="preserve">matters184. This IT infrastructure developed for the purposes of other legal acts could easily be built upon in</w:t>
      </w:r>
      <w:r>
        <w:t xml:space="preserve"> </w:t>
      </w:r>
      <w:r>
        <w:t xml:space="preserve">order to support the digitalisation of a regulation on the protection of adults. In this regard, significant costs</w:t>
      </w:r>
      <w:r>
        <w:t xml:space="preserve"> </w:t>
      </w:r>
      <w:r>
        <w:t xml:space="preserve">savings are expected given the economies of scale. Moreover, Member States’ competent authorities could</w:t>
      </w:r>
      <w:r>
        <w:t xml:space="preserve"> </w:t>
      </w:r>
      <w:r>
        <w:t xml:space="preserve">benefit from grants under current and future EU programmes185.</w:t>
      </w:r>
      <w:r>
        <w:br/>
      </w:r>
      <w:r>
        <w:t xml:space="preserve">Additional IT-related adjustment costs* would also include the regular maintenance costs for the digital</w:t>
      </w:r>
      <w:r>
        <w:t xml:space="preserve"> </w:t>
      </w:r>
      <w:r>
        <w:t xml:space="preserve">solutions established through the regulation. The PO3 and 4 could also envisage the interconnection of</w:t>
      </w:r>
      <w:r>
        <w:t xml:space="preserve"> </w:t>
      </w:r>
      <w:r>
        <w:t xml:space="preserve">national registers concerning protection measures* and (confirmed) powers of representation*. This would</w:t>
      </w:r>
      <w:r>
        <w:t xml:space="preserve"> </w:t>
      </w:r>
      <w:r>
        <w:t xml:space="preserve">entail making existing registers interoperable for the interconnection, but in some Member States also creating</w:t>
      </w:r>
      <w:r>
        <w:t xml:space="preserve"> </w:t>
      </w:r>
      <w:r>
        <w:t xml:space="preserve">protection registers or digitalising them.</w:t>
      </w:r>
    </w:p>
    <w:p>
      <w:pPr>
        <w:pStyle w:val="BodyText"/>
      </w:pPr>
      <w:r>
        <w:t xml:space="preserve">180 However, in practice, the ratification of the HCCH 2000 Protection of Adults Convention* often served as an impetus to</w:t>
      </w:r>
      <w:r>
        <w:t xml:space="preserve"> </w:t>
      </w:r>
      <w:r>
        <w:t xml:space="preserve">revise substantive national law and modernise it: a very recent example is given by Malta which signed the Convention on 11</w:t>
      </w:r>
      <w:r>
        <w:t xml:space="preserve"> </w:t>
      </w:r>
      <w:r>
        <w:t xml:space="preserve">November 2022. The Maltese reform of the law on the protection of adult was carried out together with the preparatory work</w:t>
      </w:r>
      <w:r>
        <w:t xml:space="preserve"> </w:t>
      </w:r>
      <w:r>
        <w:t xml:space="preserve">for the ratification of the Convention.</w:t>
      </w:r>
      <w:r>
        <w:br/>
      </w:r>
      <w:r>
        <w:t xml:space="preserve">181 For more details on a possible provision on legal aid, see Annex 6.</w:t>
      </w:r>
      <w:r>
        <w:t xml:space="preserve"> </w:t>
      </w:r>
      <w:r>
        <w:t xml:space="preserve">182 The costs for digitalisation are expected to be rather low and will be offset considering that horizontal digital solutions for</w:t>
      </w:r>
      <w:r>
        <w:t xml:space="preserve"> </w:t>
      </w:r>
      <w:r>
        <w:t xml:space="preserve">cross-border judicial cooperation are already being implemented. For details, see Annex 4.</w:t>
      </w:r>
      <w:r>
        <w:t xml:space="preserve"> </w:t>
      </w:r>
      <w:r>
        <w:t xml:space="preserve">183 The system will be applied as of May 2025 for the Service of Documents* and Taking of Evidence* Regulations.</w:t>
      </w:r>
      <w:r>
        <w:br/>
      </w:r>
      <w:r>
        <w:t xml:space="preserve">184 Including in matters of parental responsibility, succession and maintenance matters under the Brussels IIb Regulation*,</w:t>
      </w:r>
      <w:r>
        <w:br/>
      </w:r>
      <w:r>
        <w:t xml:space="preserve">the Succession Regulation and the Maintenance Regulation respectively.</w:t>
      </w:r>
      <w:r>
        <w:t xml:space="preserve"> </w:t>
      </w:r>
      <w:r>
        <w:t xml:space="preserve">185 Such as the Justice programme and the cohesion policy instruments under the current Multiannual Financial Framework.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While the majority of costs listed above are not significant, the IT-related costs for the interconnection of</w:t>
      </w:r>
      <w:r>
        <w:t xml:space="preserve"> </w:t>
      </w:r>
      <w:r>
        <w:t xml:space="preserve">national registers are comparatively higher. They are thus quantified separately from the remainder of the</w:t>
      </w:r>
      <w:r>
        <w:t xml:space="preserve"> </w:t>
      </w:r>
      <w:r>
        <w:t xml:space="preserve">costs to ensure clarity186 (see Annex 4).</w:t>
      </w:r>
    </w:p>
    <w:p>
      <w:pPr>
        <w:pStyle w:val="BodyText"/>
      </w:pPr>
      <w:r>
        <w:t xml:space="preserve">In addition to the adjustment costs</w:t>
      </w:r>
      <w:r>
        <w:rPr>
          <w:i/>
          <w:iCs/>
        </w:rPr>
        <w:t xml:space="preserve">, additional enforcement costs</w:t>
      </w:r>
      <w:r>
        <w:t xml:space="preserve"> </w:t>
      </w:r>
      <w:r>
        <w:t xml:space="preserve">associated with activities such as</w:t>
      </w:r>
      <w:r>
        <w:t xml:space="preserve"> </w:t>
      </w:r>
      <w:r>
        <w:t xml:space="preserve">monitoring of the application of the legislation or costs related to international cooperation within the</w:t>
      </w:r>
      <w:r>
        <w:t xml:space="preserve"> </w:t>
      </w:r>
      <w:r>
        <w:t xml:space="preserve">framework of the Convention can be expected</w:t>
      </w:r>
      <w:r>
        <w:rPr>
          <w:i/>
          <w:iCs/>
        </w:rPr>
        <w:t xml:space="preserve">. In particular, under POs 2, 3 and 4, sufficient resources</w:t>
      </w:r>
      <w:r>
        <w:rPr>
          <w:i/>
          <w:iCs/>
        </w:rPr>
        <w:t xml:space="preserve"> </w:t>
      </w:r>
      <w:r>
        <w:rPr>
          <w:i/>
          <w:iCs/>
        </w:rPr>
        <w:t xml:space="preserve">would need to be provided to the Central Authorities</w:t>
      </w:r>
      <w:r>
        <w:t xml:space="preserve"> </w:t>
      </w:r>
      <w:r>
        <w:t xml:space="preserve">to ensure their effective functioning. Related</w:t>
      </w:r>
      <w:r>
        <w:t xml:space="preserve"> </w:t>
      </w:r>
      <w:r>
        <w:t xml:space="preserve">costs would however not be significant since in practice the majority of Contracting States to the</w:t>
      </w:r>
      <w:r>
        <w:t xml:space="preserve"> </w:t>
      </w:r>
      <w:r>
        <w:t xml:space="preserve">Convention attributed the function of a Central Authority* to their ministries of justice without further</w:t>
      </w:r>
      <w:r>
        <w:t xml:space="preserve"> </w:t>
      </w:r>
      <w:r>
        <w:t xml:space="preserve">requirements in terms of additional staffing187. Relying on the data provided by several Member States,</w:t>
      </w:r>
      <w:r>
        <w:t xml:space="preserve"> </w:t>
      </w:r>
      <w:r>
        <w:t xml:space="preserve">an average annual cost of EUR 10 562 per Member State for running the Central Authority* was</w:t>
      </w:r>
      <w:r>
        <w:t xml:space="preserve"> </w:t>
      </w:r>
      <w:r>
        <w:t xml:space="preserve">estimated (methodology detailed in Annex 4). Of course, these costs would be outweighed by the</w:t>
      </w:r>
      <w:r>
        <w:t xml:space="preserve"> </w:t>
      </w:r>
      <w:r>
        <w:t xml:space="preserve">above-described cost savings on procedural costs* by competent authorities.</w:t>
      </w:r>
      <w:r>
        <w:t xml:space="preserve"> </w:t>
      </w:r>
      <w:r>
        <w:t xml:space="preserve">Table 4: Overview of costs for each policy option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(baseline)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Costs for competent authorities</w:t>
      </w:r>
      <w:r>
        <w:br/>
      </w:r>
      <w:r>
        <w:t xml:space="preserve">Adjustment</w:t>
      </w:r>
      <w:r>
        <w:t xml:space="preserve"> </w:t>
      </w:r>
      <w:r>
        <w:t xml:space="preserve">costs*</w:t>
      </w:r>
      <w:r>
        <w:t xml:space="preserve"> </w:t>
      </w:r>
      <w:r>
        <w:t xml:space="preserve">No adjustment</w:t>
      </w:r>
      <w:r>
        <w:t xml:space="preserve"> </w:t>
      </w:r>
      <w:r>
        <w:t xml:space="preserve">costs (no new</w:t>
      </w:r>
      <w:r>
        <w:t xml:space="preserve"> </w:t>
      </w:r>
      <w:r>
        <w:t xml:space="preserve">legal</w:t>
      </w:r>
      <w:r>
        <w:t xml:space="preserve"> </w:t>
      </w:r>
      <w:r>
        <w:t xml:space="preserve">instrument).</w:t>
      </w:r>
      <w:r>
        <w:t xml:space="preserve"> </w:t>
      </w:r>
      <w:r>
        <w:t xml:space="preserve">Costs related to the ratification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Convention</w:t>
      </w:r>
      <w:r>
        <w:t xml:space="preserve"> </w:t>
      </w:r>
      <w:r>
        <w:t xml:space="preserve">by</w:t>
      </w:r>
      <w:r>
        <w:t xml:space="preserve"> </w:t>
      </w:r>
      <w:r>
        <w:t xml:space="preserve">remaining MS, incl. labour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Cost arising from the need to</w:t>
      </w:r>
      <w:r>
        <w:t xml:space="preserve"> </w:t>
      </w:r>
      <w:r>
        <w:t xml:space="preserve">get familiar with a new</w:t>
      </w:r>
      <w:r>
        <w:t xml:space="preserve"> </w:t>
      </w:r>
      <w:r>
        <w:t xml:space="preserve">legislation,</w:t>
      </w:r>
      <w:r>
        <w:t xml:space="preserve"> </w:t>
      </w:r>
      <w:r>
        <w:t xml:space="preserve">training,</w:t>
      </w:r>
      <w:r>
        <w:t xml:space="preserve"> </w:t>
      </w:r>
      <w:r>
        <w:t xml:space="preserve">communication.</w:t>
      </w:r>
    </w:p>
    <w:p>
      <w:pPr>
        <w:pStyle w:val="BodyText"/>
      </w:pPr>
      <w:r>
        <w:t xml:space="preserve">One-off cost for set up of</w:t>
      </w:r>
      <w:r>
        <w:t xml:space="preserve"> </w:t>
      </w:r>
      <w:r>
        <w:t xml:space="preserve">Central</w:t>
      </w:r>
      <w:r>
        <w:t xml:space="preserve"> </w:t>
      </w:r>
      <w:r>
        <w:t xml:space="preserve">Authorities</w:t>
      </w:r>
      <w:r>
        <w:t xml:space="preserve"> </w:t>
      </w:r>
      <w:r>
        <w:t xml:space="preserve">in</w:t>
      </w:r>
      <w:r>
        <w:t xml:space="preserve"> </w:t>
      </w:r>
      <w:r>
        <w:t xml:space="preserve">non-Contracting Parties.</w:t>
      </w:r>
      <w:r>
        <w:br/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 of new PIL rules</w:t>
      </w:r>
      <w:r>
        <w:t xml:space="preserve"> </w:t>
      </w:r>
      <w:r>
        <w:t xml:space="preserve">provided in the Regulation.</w:t>
      </w:r>
    </w:p>
    <w:p>
      <w:pPr>
        <w:pStyle w:val="BodyText"/>
      </w:pPr>
      <w:r>
        <w:t xml:space="preserve">Cost arising from the need to</w:t>
      </w:r>
      <w:r>
        <w:t xml:space="preserve"> </w:t>
      </w:r>
      <w:r>
        <w:t xml:space="preserve">get familiar with a new</w:t>
      </w:r>
      <w:r>
        <w:t xml:space="preserve"> </w:t>
      </w:r>
      <w:r>
        <w:t xml:space="preserve">legislation,</w:t>
      </w:r>
      <w:r>
        <w:t xml:space="preserve"> </w:t>
      </w:r>
      <w:r>
        <w:t xml:space="preserve">training,</w:t>
      </w:r>
      <w:r>
        <w:t xml:space="preserve"> </w:t>
      </w:r>
      <w:r>
        <w:t xml:space="preserve">communication.</w:t>
      </w:r>
    </w:p>
    <w:p>
      <w:pPr>
        <w:pStyle w:val="BodyText"/>
      </w:pPr>
      <w:r>
        <w:t xml:space="preserve">Costs of additional measures,</w:t>
      </w:r>
      <w:r>
        <w:t xml:space="preserve"> </w:t>
      </w:r>
      <w:r>
        <w:t xml:space="preserve">such as costs of digitalisation,</w:t>
      </w:r>
      <w:r>
        <w:t xml:space="preserve"> </w:t>
      </w:r>
      <w:r>
        <w:t xml:space="preserve">of setting up and maintaining</w:t>
      </w:r>
      <w:r>
        <w:t xml:space="preserve"> </w:t>
      </w:r>
      <w:r>
        <w:t xml:space="preserve">the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of</w:t>
      </w:r>
      <w:r>
        <w:t xml:space="preserve"> </w:t>
      </w:r>
      <w:r>
        <w:t xml:space="preserve">registers, costs of legal aid, etc.</w:t>
      </w:r>
    </w:p>
    <w:p>
      <w:pPr>
        <w:pStyle w:val="BodyText"/>
      </w:pPr>
      <w:r>
        <w:t xml:space="preserve">One-off cost for set up of</w:t>
      </w:r>
      <w:r>
        <w:t xml:space="preserve"> </w:t>
      </w:r>
      <w:r>
        <w:t xml:space="preserve">Central Authorities in MS that</w:t>
      </w:r>
      <w:r>
        <w:t xml:space="preserve"> </w:t>
      </w:r>
      <w:r>
        <w:t xml:space="preserve">are non-Contracting Parties188.</w:t>
      </w:r>
      <w:r>
        <w:t xml:space="preserve"> </w:t>
      </w:r>
      <w:r>
        <w:t xml:space="preserve">Costs related to the ratification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Convention</w:t>
      </w:r>
      <w:r>
        <w:t xml:space="preserve"> </w:t>
      </w:r>
      <w:r>
        <w:t xml:space="preserve">by</w:t>
      </w:r>
      <w:r>
        <w:t xml:space="preserve"> </w:t>
      </w:r>
      <w:r>
        <w:t xml:space="preserve">remaining MS, incl. labour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Cost arising from the need to</w:t>
      </w:r>
      <w:r>
        <w:t xml:space="preserve"> </w:t>
      </w:r>
      <w:r>
        <w:t xml:space="preserve">get familiar with a new</w:t>
      </w:r>
      <w:r>
        <w:t xml:space="preserve"> </w:t>
      </w:r>
      <w:r>
        <w:t xml:space="preserve">legislation,</w:t>
      </w:r>
      <w:r>
        <w:t xml:space="preserve"> </w:t>
      </w:r>
      <w:r>
        <w:t xml:space="preserve">training,</w:t>
      </w:r>
      <w:r>
        <w:t xml:space="preserve"> </w:t>
      </w:r>
      <w:r>
        <w:t xml:space="preserve">communication.</w:t>
      </w:r>
    </w:p>
    <w:p>
      <w:pPr>
        <w:pStyle w:val="BodyText"/>
      </w:pPr>
      <w:r>
        <w:t xml:space="preserve">Costs of additional measures,</w:t>
      </w:r>
      <w:r>
        <w:t xml:space="preserve"> </w:t>
      </w:r>
      <w:r>
        <w:t xml:space="preserve">such as costs of digitalisation,</w:t>
      </w:r>
      <w:r>
        <w:t xml:space="preserve"> </w:t>
      </w:r>
      <w:r>
        <w:t xml:space="preserve">of setting up and maintaining</w:t>
      </w:r>
      <w:r>
        <w:t xml:space="preserve"> </w:t>
      </w:r>
      <w:r>
        <w:t xml:space="preserve">the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of</w:t>
      </w:r>
      <w:r>
        <w:t xml:space="preserve"> </w:t>
      </w:r>
      <w:r>
        <w:t xml:space="preserve">registers, costs of legal aid, etc.</w:t>
      </w:r>
    </w:p>
    <w:p>
      <w:pPr>
        <w:pStyle w:val="BodyText"/>
      </w:pPr>
      <w:r>
        <w:t xml:space="preserve">One-off cost for set up of</w:t>
      </w:r>
      <w:r>
        <w:t xml:space="preserve"> </w:t>
      </w:r>
      <w:r>
        <w:t xml:space="preserve">Central Authorities in MS that</w:t>
      </w:r>
      <w:r>
        <w:t xml:space="preserve"> </w:t>
      </w:r>
      <w:r>
        <w:t xml:space="preserve">are non-Contracting Parties.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costs*</w:t>
      </w:r>
      <w:r>
        <w:t xml:space="preserve"> </w:t>
      </w:r>
      <w:r>
        <w:t xml:space="preserve">No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costs189.</w:t>
      </w:r>
    </w:p>
    <w:p>
      <w:pPr>
        <w:pStyle w:val="BodyText"/>
      </w:pPr>
      <w:r>
        <w:t xml:space="preserve">Recurrent costs for running the</w:t>
      </w:r>
      <w:r>
        <w:t xml:space="preserve"> </w:t>
      </w:r>
      <w:r>
        <w:t xml:space="preserve">Central Authorities* for all</w:t>
      </w:r>
      <w:r>
        <w:t xml:space="preserve"> </w:t>
      </w:r>
      <w:r>
        <w:t xml:space="preserve">MS.</w:t>
      </w:r>
    </w:p>
    <w:p>
      <w:pPr>
        <w:pStyle w:val="BodyText"/>
      </w:pPr>
      <w:r>
        <w:t xml:space="preserve">Enforcement costs 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activities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monitoring of the application</w:t>
      </w:r>
      <w:r>
        <w:t xml:space="preserve"> </w:t>
      </w:r>
      <w:r>
        <w:t xml:space="preserve">of the Convention or with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within the framework of the</w:t>
      </w:r>
      <w:r>
        <w:t xml:space="preserve"> </w:t>
      </w:r>
      <w:r>
        <w:t xml:space="preserve">Convention.</w:t>
      </w:r>
      <w:r>
        <w:t xml:space="preserve"> </w:t>
      </w:r>
      <w:r>
        <w:t xml:space="preserve">Recurrent costs for running the</w:t>
      </w:r>
      <w:r>
        <w:t xml:space="preserve"> </w:t>
      </w:r>
      <w:r>
        <w:t xml:space="preserve">Central Authorities* in all MS.</w:t>
      </w:r>
    </w:p>
    <w:p>
      <w:pPr>
        <w:pStyle w:val="BodyText"/>
      </w:pPr>
      <w:r>
        <w:t xml:space="preserve">Enforcement costs 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activities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monitoring of the application</w:t>
      </w:r>
      <w:r>
        <w:t xml:space="preserve"> </w:t>
      </w:r>
      <w:r>
        <w:t xml:space="preserve">of the Regulation or with the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framework of the EJN-civil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Recurrent costs for running the</w:t>
      </w:r>
      <w:r>
        <w:rPr>
          <w:i/>
          <w:iCs/>
        </w:rPr>
        <w:t xml:space="preserve"> </w:t>
      </w:r>
      <w:r>
        <w:rPr>
          <w:i/>
          <w:iCs/>
        </w:rPr>
        <w:t xml:space="preserve">Central Authorities</w:t>
      </w:r>
      <w:r>
        <w:t xml:space="preserve"> </w:t>
      </w:r>
      <w:r>
        <w:t xml:space="preserve">in all MS.</w:t>
      </w:r>
    </w:p>
    <w:p>
      <w:pPr>
        <w:pStyle w:val="BodyText"/>
      </w:pPr>
      <w:r>
        <w:t xml:space="preserve">Enforcement costs 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activities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monitoring of the application</w:t>
      </w:r>
      <w:r>
        <w:t xml:space="preserve"> </w:t>
      </w:r>
      <w:r>
        <w:t xml:space="preserve">of the Convention and of the</w:t>
      </w:r>
      <w:r>
        <w:t xml:space="preserve"> </w:t>
      </w:r>
      <w:r>
        <w:t xml:space="preserve">Regulation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framework of the Convention</w:t>
      </w:r>
      <w:r>
        <w:t xml:space="preserve"> </w:t>
      </w:r>
      <w:r>
        <w:t xml:space="preserve">and EJN-civil*.</w:t>
      </w:r>
    </w:p>
    <w:p>
      <w:pPr>
        <w:pStyle w:val="BodyText"/>
      </w:pPr>
      <w:r>
        <w:t xml:space="preserve">186 The costs for interconnecting Member States’ registers were estimated based on the comparable costs of interconnecting</w:t>
      </w:r>
      <w:r>
        <w:t xml:space="preserve"> </w:t>
      </w:r>
      <w:r>
        <w:t xml:space="preserve">national insolvency registers.</w:t>
      </w:r>
      <w:r>
        <w:t xml:space="preserve"> </w:t>
      </w:r>
      <w:r>
        <w:t xml:space="preserve">187 Contracting States to the Convention indicated that their Central Authorities* spend on average less than one FTE to ensure</w:t>
      </w:r>
      <w:r>
        <w:t xml:space="preserve"> </w:t>
      </w:r>
      <w:r>
        <w:t xml:space="preserve">the smooth operation of the Convention (the estimates ranging from 0 to 0.5 days). See reply to Q 2.4 in the Prel.Doc 9 of</w:t>
      </w:r>
      <w:r>
        <w:t xml:space="preserve"> </w:t>
      </w:r>
      <w:r>
        <w:t xml:space="preserve">September 2022 Compilation of responses received to the September 2020 Questionnaire on the 2000 Protection of Adults</w:t>
      </w:r>
      <w:r>
        <w:t xml:space="preserve"> </w:t>
      </w:r>
      <w:r>
        <w:t xml:space="preserve">Convention that was prepared by HCCH for discussion at the 2022 Special Commission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188 The EU Regulation under PO3 would establish a cooperation mechanism between Member States, similar to the one</w:t>
      </w:r>
      <w:r>
        <w:rPr>
          <w:i/>
          <w:iCs/>
        </w:rPr>
        <w:t xml:space="preserve"> </w:t>
      </w:r>
      <w:r>
        <w:rPr>
          <w:i/>
          <w:iCs/>
        </w:rPr>
        <w:t xml:space="preserve">established by the Convention. This means that the Regulation would also set up a Central Authority in each Member State.</w:t>
      </w:r>
      <w:r>
        <w:rPr>
          <w:i/>
          <w:iCs/>
        </w:rPr>
        <w:t xml:space="preserve"> </w:t>
      </w:r>
      <w:r>
        <w:rPr>
          <w:i/>
          <w:iCs/>
        </w:rPr>
        <w:t xml:space="preserve">189 Labour costs related to the enforcement of the Convention</w:t>
      </w:r>
      <w:r>
        <w:t xml:space="preserve"> </w:t>
      </w:r>
      <w:r>
        <w:t xml:space="preserve">occur only in MS which are already Contracting States to the</w:t>
      </w:r>
      <w:r>
        <w:t xml:space="preserve"> </w:t>
      </w:r>
      <w:r>
        <w:t xml:space="preserve">Convention.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Table 5: Comparison of costs and benefits per option (thousands EUR)190 (Source: Study by an external contractor*)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Cost savings on procedural costs</w:t>
      </w:r>
      <w:r>
        <w:t xml:space="preserve"> </w:t>
      </w:r>
      <w:r>
        <w:t xml:space="preserve">Savings on procedural costs* for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814 211</w:t>
      </w:r>
      <w:r>
        <w:t xml:space="preserve"> </w:t>
      </w:r>
      <w:r>
        <w:t xml:space="preserve">814 211</w:t>
      </w:r>
      <w:r>
        <w:t xml:space="preserve"> </w:t>
      </w:r>
      <w:r>
        <w:t xml:space="preserve">2 548 887</w:t>
      </w:r>
      <w:r>
        <w:t xml:space="preserve"> </w:t>
      </w:r>
      <w:r>
        <w:t xml:space="preserve">2 548 887</w:t>
      </w:r>
      <w:r>
        <w:t xml:space="preserve"> </w:t>
      </w:r>
      <w:r>
        <w:t xml:space="preserve">2 599 865</w:t>
      </w:r>
      <w:r>
        <w:t xml:space="preserve"> </w:t>
      </w:r>
      <w:r>
        <w:t xml:space="preserve">2 599 865</w:t>
      </w:r>
      <w:r>
        <w:t xml:space="preserve"> </w:t>
      </w:r>
      <w:r>
        <w:t xml:space="preserve">Savings on procedural costs* for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14 661</w:t>
      </w:r>
      <w:r>
        <w:t xml:space="preserve"> </w:t>
      </w:r>
      <w:r>
        <w:t xml:space="preserve">14 661</w:t>
      </w:r>
      <w:r>
        <w:t xml:space="preserve"> </w:t>
      </w:r>
      <w:r>
        <w:t xml:space="preserve">8 119</w:t>
      </w:r>
      <w:r>
        <w:t xml:space="preserve"> </w:t>
      </w:r>
      <w:r>
        <w:t xml:space="preserve">8 119</w:t>
      </w:r>
      <w:r>
        <w:t xml:space="preserve"> </w:t>
      </w:r>
      <w:r>
        <w:t xml:space="preserve">8 282</w:t>
      </w:r>
      <w:r>
        <w:t xml:space="preserve"> </w:t>
      </w:r>
      <w:r>
        <w:t xml:space="preserve">8 282</w:t>
      </w:r>
      <w:r>
        <w:t xml:space="preserve"> </w:t>
      </w:r>
      <w:r>
        <w:t xml:space="preserve">Relevant adjustment &amp; enforcement costs191</w:t>
      </w:r>
      <w:r>
        <w:t xml:space="preserve"> </w:t>
      </w:r>
      <w:r>
        <w:t xml:space="preserve">Setting-up of the interconnection of</w:t>
      </w:r>
      <w:r>
        <w:t xml:space="preserve"> </w:t>
      </w:r>
      <w:r>
        <w:t xml:space="preserve">Member States’ registers</w:t>
      </w:r>
      <w:r>
        <w:t xml:space="preserve"> </w:t>
      </w:r>
      <w:r>
        <w:t xml:space="preserve">(one-off adjustment cost)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10 303</w:t>
      </w:r>
      <w:r>
        <w:t xml:space="preserve"> </w:t>
      </w:r>
      <w:r>
        <w:t xml:space="preserve">10 303</w:t>
      </w:r>
      <w:r>
        <w:t xml:space="preserve"> </w:t>
      </w:r>
      <w:r>
        <w:t xml:space="preserve">10 303</w:t>
      </w:r>
      <w:r>
        <w:t xml:space="preserve"> </w:t>
      </w:r>
      <w:r>
        <w:t xml:space="preserve">10 303</w:t>
      </w:r>
      <w:r>
        <w:t xml:space="preserve"> </w:t>
      </w:r>
      <w:r>
        <w:t xml:space="preserve">Maintenance of the interconnection</w:t>
      </w:r>
      <w:r>
        <w:t xml:space="preserve"> </w:t>
      </w:r>
      <w:r>
        <w:t xml:space="preserve">of Member States’ registers</w:t>
      </w:r>
      <w:r>
        <w:t xml:space="preserve"> </w:t>
      </w:r>
      <w:r>
        <w:t xml:space="preserve">(recurrent adjustment cost)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55 327</w:t>
      </w:r>
      <w:r>
        <w:t xml:space="preserve"> </w:t>
      </w:r>
      <w:r>
        <w:t xml:space="preserve">82 990</w:t>
      </w:r>
      <w:r>
        <w:t xml:space="preserve"> </w:t>
      </w:r>
      <w:r>
        <w:t xml:space="preserve">55 327</w:t>
      </w:r>
      <w:r>
        <w:t xml:space="preserve"> </w:t>
      </w:r>
      <w:r>
        <w:t xml:space="preserve">82 990</w:t>
      </w:r>
      <w:r>
        <w:t xml:space="preserve"> </w:t>
      </w:r>
      <w:r>
        <w:t xml:space="preserve">Implementation of the Convention</w:t>
      </w:r>
      <w:r>
        <w:t xml:space="preserve"> </w:t>
      </w:r>
      <w:r>
        <w:t xml:space="preserve">(recurrent enforcement cost)</w:t>
      </w:r>
      <w:r>
        <w:t xml:space="preserve"> </w:t>
      </w:r>
      <w:r>
        <w:t xml:space="preserve">1 584</w:t>
      </w:r>
      <w:r>
        <w:t xml:space="preserve"> </w:t>
      </w:r>
      <w:r>
        <w:t xml:space="preserve">2 376</w:t>
      </w:r>
      <w:r>
        <w:t xml:space="preserve"> </w:t>
      </w:r>
      <w:r>
        <w:t xml:space="preserve">1 584</w:t>
      </w:r>
      <w:r>
        <w:t xml:space="preserve"> </w:t>
      </w:r>
      <w:r>
        <w:t xml:space="preserve">2 376</w:t>
      </w:r>
      <w:r>
        <w:t xml:space="preserve"> </w:t>
      </w:r>
      <w:r>
        <w:t xml:space="preserve">1 584</w:t>
      </w:r>
      <w:r>
        <w:t xml:space="preserve"> </w:t>
      </w:r>
      <w:r>
        <w:t xml:space="preserve">2 376</w:t>
      </w:r>
      <w:r>
        <w:t xml:space="preserve"> </w:t>
      </w:r>
      <w:r>
        <w:t xml:space="preserve">Saldo (benefits – costs)</w:t>
      </w:r>
      <w:r>
        <w:t xml:space="preserve"> </w:t>
      </w:r>
      <w:r>
        <w:t xml:space="preserve">827 288</w:t>
      </w:r>
      <w:r>
        <w:t xml:space="preserve"> </w:t>
      </w:r>
      <w:r>
        <w:t xml:space="preserve">826 496</w:t>
      </w:r>
      <w:r>
        <w:t xml:space="preserve"> </w:t>
      </w:r>
      <w:r>
        <w:t xml:space="preserve">2 489 793</w:t>
      </w:r>
      <w:r>
        <w:t xml:space="preserve"> </w:t>
      </w:r>
      <w:r>
        <w:t xml:space="preserve">2 461 337</w:t>
      </w:r>
      <w:r>
        <w:t xml:space="preserve"> </w:t>
      </w:r>
      <w:r>
        <w:t xml:space="preserve">2 540 933</w:t>
      </w:r>
      <w:r>
        <w:t xml:space="preserve"> </w:t>
      </w:r>
      <w:r>
        <w:t xml:space="preserve">2 512 477</w:t>
      </w:r>
    </w:p>
    <w:p>
      <w:pPr>
        <w:pStyle w:val="BodyText"/>
      </w:pPr>
      <w:r>
        <w:t xml:space="preserve">According to the estimates detailed in Annex 4, Option 2 would result in net savings of ca. EUR 827</w:t>
      </w:r>
      <w:r>
        <w:t xml:space="preserve"> </w:t>
      </w:r>
      <w:r>
        <w:t xml:space="preserve">million in the perspective of 10 years. Options 3 and 4 would result in much higher savings, in the range</w:t>
      </w:r>
      <w:r>
        <w:t xml:space="preserve"> </w:t>
      </w:r>
      <w:r>
        <w:t xml:space="preserve">of EUR 2.46 - 2.54 billion, with Option 4 being slightly more beneficial than Option 3 due to higher</w:t>
      </w:r>
      <w:r>
        <w:t xml:space="preserve"> </w:t>
      </w:r>
      <w:r>
        <w:t xml:space="preserve">savings on procedural costs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Costs resulting from a possible EU intervention – borne by the European Commission</w:t>
      </w:r>
      <w:r>
        <w:br/>
      </w:r>
      <w:r>
        <w:rPr>
          <w:i/>
          <w:iCs/>
        </w:rPr>
        <w:t xml:space="preserve">The digitalisation of the area of the protection of adults under PO3 and PO4 would require investment in</w:t>
      </w:r>
      <w:r>
        <w:rPr>
          <w:i/>
          <w:iCs/>
        </w:rPr>
        <w:t xml:space="preserve"> </w:t>
      </w:r>
      <w:r>
        <w:rPr>
          <w:i/>
          <w:iCs/>
        </w:rPr>
        <w:t xml:space="preserve">IT infrastructure. In line with the approach for digitalising other areas of civil justice, the Commission</w:t>
      </w:r>
      <w:r>
        <w:rPr>
          <w:i/>
          <w:iCs/>
        </w:rPr>
        <w:t xml:space="preserve"> </w:t>
      </w:r>
      <w:r>
        <w:rPr>
          <w:i/>
          <w:iCs/>
        </w:rPr>
        <w:t xml:space="preserve">could provide Member States’ competent authorities with a common reference implementation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solution to facilitate the interoperable communication between competent authorities. The existing</w:t>
      </w:r>
      <w:r>
        <w:rPr>
          <w:i/>
          <w:iCs/>
        </w:rPr>
        <w:t xml:space="preserve"> </w:t>
      </w:r>
      <w:r>
        <w:rPr>
          <w:i/>
          <w:iCs/>
        </w:rPr>
        <w:t xml:space="preserve">decentralised IT system would likely require certain adjustments. Likewise, the European electronic</w:t>
      </w:r>
      <w:r>
        <w:rPr>
          <w:i/>
          <w:iCs/>
        </w:rPr>
        <w:t xml:space="preserve"> </w:t>
      </w:r>
      <w:r>
        <w:rPr>
          <w:i/>
          <w:iCs/>
        </w:rPr>
        <w:t xml:space="preserve">access point on the e-Justice Portal</w:t>
      </w:r>
      <w:r>
        <w:t xml:space="preserve"> </w:t>
      </w:r>
      <w:r>
        <w:t xml:space="preserve">would require modifications to enable digital communication</w:t>
      </w:r>
      <w:r>
        <w:t xml:space="preserve"> </w:t>
      </w:r>
      <w:r>
        <w:t xml:space="preserve">between citizens and competent authorities in the area of the adult’s protection. While at this stage it is</w:t>
      </w:r>
      <w:r>
        <w:t xml:space="preserve"> </w:t>
      </w:r>
      <w:r>
        <w:t xml:space="preserve">not feasible to calculate the costs in this regard, they are expected to be comparable to those arising in</w:t>
      </w:r>
      <w:r>
        <w:t xml:space="preserve"> </w:t>
      </w:r>
      <w:r>
        <w:t xml:space="preserve">relation to the digitalisation of other civil-justice instruments192.</w:t>
      </w:r>
      <w:r>
        <w:br/>
      </w:r>
      <w:r>
        <w:t xml:space="preserve">6.2.3.2 Macroeconomic impacts</w:t>
      </w:r>
      <w:r>
        <w:t xml:space="preserve"> </w:t>
      </w:r>
      <w:r>
        <w:t xml:space="preserve">Given the relatively limited size of the population of vulnerable adults who are in cross-border situations,</w:t>
      </w:r>
      <w:r>
        <w:t xml:space="preserve"> </w:t>
      </w:r>
      <w:r>
        <w:t xml:space="preserve">the different policy options are unlikely to have any substantial macro-economic impacts across the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190 Negative numbers indicate additional costs.</w:t>
      </w:r>
      <w:r>
        <w:t xml:space="preserve"> </w:t>
      </w:r>
      <w:r>
        <w:t xml:space="preserve">191 Some other minor adjustment or enforcement costs can arise, as described in the Table 4 above, which were not quantified.</w:t>
      </w:r>
      <w:r>
        <w:br/>
      </w:r>
      <w:r>
        <w:t xml:space="preserve">192 These IT-related costs were estimated to be around EUR 300 000 per year during the development phase, as a one-off cost,</w:t>
      </w:r>
      <w:r>
        <w:t xml:space="preserve"> </w:t>
      </w:r>
      <w:r>
        <w:t xml:space="preserve">with recurrent maintenance costs at EUR 150 000 per year. In addition, the costs arising for the Commission from the</w:t>
      </w:r>
      <w:r>
        <w:t xml:space="preserve"> </w:t>
      </w:r>
      <w:r>
        <w:t xml:space="preserve">development and maintenance of the solutions interconnecting the Member States’ registers were estimated at EUR 2.5</w:t>
      </w:r>
      <w:r>
        <w:t xml:space="preserve"> </w:t>
      </w:r>
      <w:r>
        <w:t xml:space="preserve">million for the development and an average of EUR 238 000 annually for the maintenance of the system of interconnection.</w:t>
      </w:r>
      <w:r>
        <w:t xml:space="preserve"> </w:t>
      </w:r>
      <w:r>
        <w:t xml:space="preserve">For details, see Annex 4.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6.2.4 6.2.4 Digitalisation of justice and data protection impacts</w:t>
      </w:r>
      <w:r>
        <w:t xml:space="preserve"> </w:t>
      </w:r>
      <w:r>
        <w:t xml:space="preserve">The HCCH 2000 Protection of Adults Convention* does not include any provisions concerning digital</w:t>
      </w:r>
      <w:r>
        <w:t xml:space="preserve"> </w:t>
      </w:r>
      <w:r>
        <w:t xml:space="preserve">communication or other digital tools. The PO2 (envisaging the compulsory ratification of the Convention</w:t>
      </w:r>
      <w:r>
        <w:t xml:space="preserve"> </w:t>
      </w:r>
      <w:r>
        <w:t xml:space="preserve">by Member States) would thus not have any impact on digitalisation of the area.</w:t>
      </w:r>
      <w:r>
        <w:br/>
      </w:r>
      <w:r>
        <w:t xml:space="preserve">In contrast, an EU regulation included under POs 3 and 4 would be coherent with the ‘digital by</w:t>
      </w:r>
      <w:r>
        <w:t xml:space="preserve"> </w:t>
      </w:r>
      <w:r>
        <w:t xml:space="preserve">default’ principle and the EU policy on digitalisation of justice193. In particular, the regulation would</w:t>
      </w:r>
      <w:r>
        <w:t xml:space="preserve"> </w:t>
      </w:r>
      <w:r>
        <w:t xml:space="preserve">provide for specific provisions on digitalisation of the cross-border procedures involving the protection</w:t>
      </w:r>
      <w:r>
        <w:t xml:space="preserve"> </w:t>
      </w:r>
      <w:r>
        <w:t xml:space="preserve">of adults, as described in Box 2, while building on the precedents in that area194. These rules would</w:t>
      </w:r>
      <w:r>
        <w:t xml:space="preserve"> </w:t>
      </w:r>
      <w:r>
        <w:t xml:space="preserve">include the mandatory use of digital communication channels for competent authorities in the area of</w:t>
      </w:r>
      <w:r>
        <w:t xml:space="preserve"> </w:t>
      </w:r>
      <w:r>
        <w:t xml:space="preserve">adult protection, digital multilingual standard forms, and an electronic portal for the general public to</w:t>
      </w:r>
      <w:r>
        <w:t xml:space="preserve"> </w:t>
      </w:r>
      <w:r>
        <w:t xml:space="preserve">have the possibility to make their requests in a digital way, including with regard to the ECR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In addition, the regulation would propose interconnection of national registers of protection measures</w:t>
      </w:r>
      <w:r>
        <w:t xml:space="preserve"> </w:t>
      </w:r>
      <w:r>
        <w:t xml:space="preserve">and powers of representation</w:t>
      </w:r>
      <w:r>
        <w:rPr>
          <w:i/>
          <w:iCs/>
        </w:rPr>
        <w:t xml:space="preserve">. This would entail, in several Member States, first setting up such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registers or digitalising the existing ones195. Such interconnection would make it easier to obtain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about the legal capacity of adults to act in various cross-border contexts.</w:t>
      </w:r>
      <w:r>
        <w:br/>
      </w:r>
      <w:r>
        <w:rPr>
          <w:i/>
          <w:iCs/>
        </w:rPr>
        <w:t xml:space="preserve">The introduction of the new EU digital rules concerning the protection of adults could also have the</w:t>
      </w:r>
      <w:r>
        <w:rPr>
          <w:i/>
          <w:iCs/>
        </w:rPr>
        <w:t xml:space="preserve"> </w:t>
      </w:r>
      <w:r>
        <w:rPr>
          <w:i/>
          <w:iCs/>
        </w:rPr>
        <w:t xml:space="preserve">indirect effect to serve as a stimulus for the digitalisation of these processes at the Member States’ level</w:t>
      </w:r>
      <w:r>
        <w:rPr>
          <w:i/>
          <w:iCs/>
        </w:rPr>
        <w:t xml:space="preserve"> </w:t>
      </w:r>
      <w:r>
        <w:rPr>
          <w:i/>
          <w:iCs/>
        </w:rPr>
        <w:t xml:space="preserve">also in cases without a cross-border dimension. The digitalisation of the procedures would further result</w:t>
      </w:r>
      <w:r>
        <w:rPr>
          <w:i/>
          <w:iCs/>
        </w:rPr>
        <w:t xml:space="preserve"> </w:t>
      </w:r>
      <w:r>
        <w:rPr>
          <w:i/>
          <w:iCs/>
        </w:rPr>
        <w:t xml:space="preserve">in a higher security of the communication and exchange of data and increased transparency as to the</w:t>
      </w:r>
      <w:r>
        <w:rPr>
          <w:i/>
          <w:iCs/>
        </w:rPr>
        <w:t xml:space="preserve"> </w:t>
      </w:r>
      <w:r>
        <w:rPr>
          <w:i/>
          <w:iCs/>
        </w:rPr>
        <w:t xml:space="preserve">validity of the documents submitted when seeking recognition.</w:t>
      </w:r>
      <w:r>
        <w:br/>
      </w:r>
      <w:r>
        <w:rPr>
          <w:i/>
          <w:iCs/>
        </w:rPr>
        <w:t xml:space="preserve">Overall, the digitalisation measures under POs 3 and 4 would positively contribute to the EU’s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 on the digitalisation of justice.</w:t>
      </w:r>
      <w:r>
        <w:rPr>
          <w:i/>
          <w:iCs/>
        </w:rPr>
        <w:t xml:space="preserve"> </w:t>
      </w:r>
      <w:r>
        <w:rPr>
          <w:i/>
          <w:iCs/>
        </w:rPr>
        <w:t xml:space="preserve">In addition, a regulation under POs 3 and 4 would provide a legal basis for the processing of personal</w:t>
      </w:r>
      <w:r>
        <w:rPr>
          <w:i/>
          <w:iCs/>
        </w:rPr>
        <w:t xml:space="preserve"> </w:t>
      </w:r>
      <w:r>
        <w:rPr>
          <w:i/>
          <w:iCs/>
        </w:rPr>
        <w:t xml:space="preserve">data of natural persons, especially those of protected adults. The protection of such data would be</w:t>
      </w:r>
      <w:r>
        <w:rPr>
          <w:i/>
          <w:iCs/>
        </w:rPr>
        <w:t xml:space="preserve"> </w:t>
      </w:r>
      <w:r>
        <w:rPr>
          <w:i/>
          <w:iCs/>
        </w:rPr>
        <w:t xml:space="preserve">ensured in line with the General Data Protection Regulation</w:t>
      </w:r>
      <w:r>
        <w:t xml:space="preserve"> </w:t>
      </w:r>
      <w:r>
        <w:t xml:space="preserve">and EUDPR</w:t>
      </w:r>
      <w:r>
        <w:rPr>
          <w:i/>
          <w:iCs/>
        </w:rPr>
        <w:t xml:space="preserve">. The Member States’</w:t>
      </w:r>
      <w:r>
        <w:rPr>
          <w:i/>
          <w:iCs/>
        </w:rPr>
        <w:t xml:space="preserve"> </w:t>
      </w:r>
      <w:r>
        <w:rPr>
          <w:i/>
          <w:iCs/>
        </w:rPr>
        <w:t xml:space="preserve">competent authorities and, in some cases196, the European Commission would act as data controllers</w:t>
      </w:r>
      <w:r>
        <w:rPr>
          <w:i/>
          <w:iCs/>
        </w:rPr>
        <w:t xml:space="preserve"> </w:t>
      </w:r>
      <w:r>
        <w:rPr>
          <w:i/>
          <w:iCs/>
        </w:rPr>
        <w:t xml:space="preserve">responsible for the lawfulness of the processing. The Regulation would observe the principles applicable</w:t>
      </w:r>
      <w:r>
        <w:rPr>
          <w:i/>
          <w:iCs/>
        </w:rPr>
        <w:t xml:space="preserve"> </w:t>
      </w:r>
      <w:r>
        <w:rPr>
          <w:i/>
          <w:iCs/>
        </w:rPr>
        <w:t xml:space="preserve">to the processing of personal data, including data minimisation197 and purpose limitation. For details</w:t>
      </w:r>
      <w:r>
        <w:rPr>
          <w:i/>
          <w:iCs/>
        </w:rPr>
        <w:t xml:space="preserve"> </w:t>
      </w:r>
      <w:r>
        <w:rPr>
          <w:i/>
          <w:iCs/>
        </w:rPr>
        <w:t xml:space="preserve">concerning data protection impacts of the Regulation, see Annex 6.</w:t>
      </w:r>
      <w:r>
        <w:rPr>
          <w:i/>
          <w:iCs/>
        </w:rPr>
        <w:t xml:space="preserve"> </w:t>
      </w:r>
      <w:r>
        <w:rPr>
          <w:i/>
          <w:iCs/>
        </w:rPr>
        <w:t xml:space="preserve">6.2.5 6.2.5 Impact on non-EU countries</w:t>
      </w:r>
      <w:r>
        <w:rPr>
          <w:i/>
          <w:iCs/>
        </w:rPr>
        <w:t xml:space="preserve"> </w:t>
      </w:r>
      <w:r>
        <w:rPr>
          <w:i/>
          <w:iCs/>
        </w:rPr>
        <w:t xml:space="preserve">The Policy options 2 and 4 also have a distinctive positive impact on non-EU countries. These policy</w:t>
      </w:r>
      <w:r>
        <w:rPr>
          <w:i/>
          <w:iCs/>
        </w:rPr>
        <w:t xml:space="preserve"> </w:t>
      </w:r>
      <w:r>
        <w:rPr>
          <w:i/>
          <w:iCs/>
        </w:rPr>
        <w:t xml:space="preserve">options envisage that all EU Member States become a party to the HCCH 2000 Protection of Adults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</w:t>
      </w:r>
      <w:r>
        <w:t xml:space="preserve">. First, other non-EU Contracting Parties to the Convention (Switzerland, the United</w:t>
      </w:r>
      <w:r>
        <w:t xml:space="preserve"> </w:t>
      </w:r>
      <w:r>
        <w:t xml:space="preserve">Kingdom (in respect to Scotland only) and Monaco) would thus immediately benefit from this enlarged</w:t>
      </w:r>
    </w:p>
    <w:p>
      <w:pPr>
        <w:pStyle w:val="BodyText"/>
      </w:pPr>
      <w:r>
        <w:t xml:space="preserve">193 See the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Digitalisation of justice in the European Union A toolbox of opportunities,</w:t>
      </w:r>
      <w:r>
        <w:t xml:space="preserve"> </w:t>
      </w:r>
      <w:r>
        <w:t xml:space="preserve">COM/2020/710 final.</w:t>
      </w:r>
      <w:r>
        <w:t xml:space="preserve"> </w:t>
      </w:r>
      <w:r>
        <w:t xml:space="preserve">194 See Service of Documents* and Taking of Evidence* regulations and digitalisation proposal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195 Based on the available data from the Study by external contractor</w:t>
      </w:r>
      <w:r>
        <w:t xml:space="preserve">, 6 Member States – BG, CY, EE, EL, PL and RO – do</w:t>
      </w:r>
      <w:r>
        <w:t xml:space="preserve"> </w:t>
      </w:r>
      <w:r>
        <w:t xml:space="preserve">not have such national registers at the moment.</w:t>
      </w:r>
      <w:r>
        <w:br/>
      </w:r>
      <w:r>
        <w:t xml:space="preserve">196 With regard to the digital solutions that the Commission would provide to enable digital communication and the</w:t>
      </w:r>
      <w:r>
        <w:t xml:space="preserve"> </w:t>
      </w:r>
      <w:r>
        <w:t xml:space="preserve">interconnection of registers.</w:t>
      </w:r>
      <w:r>
        <w:br/>
      </w:r>
      <w:r>
        <w:t xml:space="preserve">197 The processing of data under the regulation would likely include also special category of personal data since the information</w:t>
      </w:r>
      <w:r>
        <w:t xml:space="preserve"> </w:t>
      </w:r>
      <w:r>
        <w:t xml:space="preserve">on protection measures often relates to health data. A higher protection and confidentiality would have to be ensured when</w:t>
      </w:r>
      <w:r>
        <w:t xml:space="preserve"> </w:t>
      </w:r>
      <w:r>
        <w:t xml:space="preserve">processing this category of data.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geographical coverage of the rules included in the Convention. As a result, adults living in the EU that</w:t>
      </w:r>
      <w:r>
        <w:t xml:space="preserve"> </w:t>
      </w:r>
      <w:r>
        <w:t xml:space="preserve">have a connection with these States (e.g. owning a property in these States) would benefit from the</w:t>
      </w:r>
      <w:r>
        <w:t xml:space="preserve"> </w:t>
      </w:r>
      <w:r>
        <w:t xml:space="preserve">improved protection of their rights. Adults living in these States who also have a link with the EU would</w:t>
      </w:r>
      <w:r>
        <w:t xml:space="preserve"> </w:t>
      </w:r>
      <w:r>
        <w:t xml:space="preserve">likewise benefit from the uniform rules introduced by the Convention.</w:t>
      </w:r>
      <w:r>
        <w:br/>
      </w:r>
      <w:r>
        <w:t xml:space="preserve">The ratification of the Convention by all Member States would also likely encourage other non-EU States</w:t>
      </w:r>
      <w:r>
        <w:t xml:space="preserve"> </w:t>
      </w:r>
      <w:r>
        <w:t xml:space="preserve">to follow suit and join the Convention198. In fact, once a certain matter has become an EU policy area, it</w:t>
      </w:r>
      <w:r>
        <w:t xml:space="preserve"> </w:t>
      </w:r>
      <w:r>
        <w:t xml:space="preserve">can also be promoted by the EU vis-à-vis non-EU countries199.</w:t>
      </w:r>
      <w:r>
        <w:br/>
      </w:r>
      <w:r>
        <w:t xml:space="preserve">6.2.6 6.2.6 Impact on Sustainable Development Goals (SDGs)</w:t>
      </w:r>
      <w:r>
        <w:t xml:space="preserve"> </w:t>
      </w:r>
      <w:r>
        <w:t xml:space="preserve">The impacts of the policy options on Sustainable Development Goal 1 (reduction of poverty), Goal 3</w:t>
      </w:r>
      <w:r>
        <w:t xml:space="preserve"> </w:t>
      </w:r>
      <w:r>
        <w:t xml:space="preserve">(access to health), Goal 10 (reduction of inequalities) and Goal 16 (peace and justice) are directly linked</w:t>
      </w:r>
      <w:r>
        <w:t xml:space="preserve"> </w:t>
      </w:r>
      <w:r>
        <w:t xml:space="preserve">to the social and legal impacts described above. Consequently, Options 3 and 4 would have the strongest</w:t>
      </w:r>
      <w:r>
        <w:t xml:space="preserve"> </w:t>
      </w:r>
      <w:r>
        <w:t xml:space="preserve">positive impact on reaching these SDGs.</w:t>
      </w:r>
      <w:r>
        <w:t xml:space="preserve"> </w:t>
      </w:r>
      <w:r>
        <w:t xml:space="preserve">7</w:t>
      </w:r>
      <w:r>
        <w:t xml:space="preserve"> </w:t>
      </w:r>
      <w:r>
        <w:t xml:space="preserve">7 HOW DO THE OPTIONS COMPARE?</w:t>
      </w:r>
      <w:r>
        <w:t xml:space="preserve"> </w:t>
      </w:r>
      <w:r>
        <w:t xml:space="preserve">The comparison considers POs 2, 3 and 4, while comparing them with the baseline (PO1). The options</w:t>
      </w:r>
      <w:r>
        <w:t xml:space="preserve"> </w:t>
      </w:r>
      <w:r>
        <w:t xml:space="preserve">are mutually exclusive, and their potential combination is therefore not taken into consideration for the</w:t>
      </w:r>
      <w:r>
        <w:t xml:space="preserve"> </w:t>
      </w:r>
      <w:r>
        <w:t xml:space="preserve">purposes of the comparison.</w:t>
      </w:r>
      <w:r>
        <w:br/>
      </w:r>
      <w:r>
        <w:t xml:space="preserve">Based on the detailed assessment of the policy options above, the table below provides an overview of</w:t>
      </w:r>
      <w:r>
        <w:t xml:space="preserve"> </w:t>
      </w:r>
      <w:r>
        <w:t xml:space="preserve">the rating of each policy option. In the multi-criteria decision analysis, a score was given to each policy</w:t>
      </w:r>
      <w:r>
        <w:t xml:space="preserve"> </w:t>
      </w:r>
      <w:r>
        <w:t xml:space="preserve">option, theoretically going from ‘—’ (negative impact) to ‘+++’ (positive impact)200 based on three</w:t>
      </w:r>
      <w:r>
        <w:t xml:space="preserve"> </w:t>
      </w:r>
      <w:r>
        <w:t xml:space="preserve">criteria: (i) effectiveness in achieving the policy objectives, (ii) efficiency in terms of costs and benefits</w:t>
      </w:r>
      <w:r>
        <w:t xml:space="preserve"> </w:t>
      </w:r>
      <w:r>
        <w:t xml:space="preserve">from the option, (iii) coherence of the option with existing policy initiatives and legal frameworks, in</w:t>
      </w:r>
      <w:r>
        <w:t xml:space="preserve"> </w:t>
      </w:r>
      <w:r>
        <w:t xml:space="preserve">particular in the area of fundamental rights and UNCRPD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The first criterion, effectiveness was defined as the extent to which the policy options achieve the policy</w:t>
      </w:r>
      <w:r>
        <w:rPr>
          <w:i/>
          <w:iCs/>
        </w:rPr>
        <w:t xml:space="preserve"> </w:t>
      </w:r>
      <w:r>
        <w:rPr>
          <w:i/>
          <w:iCs/>
        </w:rPr>
        <w:t xml:space="preserve">objectives of the PA initiative</w:t>
      </w:r>
      <w:r>
        <w:t xml:space="preserve">. The assessment of effectiveness was thus detailed in Section 6.1 on the</w:t>
      </w:r>
      <w:r>
        <w:t xml:space="preserve"> </w:t>
      </w:r>
      <w:r>
        <w:t xml:space="preserve">achievement of policy objectives. To avoid double counting, the extent to which policy options achieve</w:t>
      </w:r>
      <w:r>
        <w:t xml:space="preserve"> </w:t>
      </w:r>
      <w:r>
        <w:t xml:space="preserve">the General objective of protecting fundamental rights of vulnerable adults and legal impacts of the</w:t>
      </w:r>
      <w:r>
        <w:t xml:space="preserve"> </w:t>
      </w:r>
      <w:r>
        <w:t xml:space="preserve">options have been assessed together under the coherence criterion. The second criterion, efficiency was</w:t>
      </w:r>
      <w:r>
        <w:t xml:space="preserve"> </w:t>
      </w:r>
      <w:r>
        <w:t xml:space="preserve">defined as the extent to which the benefits of the policy option exceed its costs. It includes the indicators</w:t>
      </w:r>
      <w:r>
        <w:t xml:space="preserve"> </w:t>
      </w:r>
      <w:r>
        <w:t xml:space="preserve">such as procedural costs</w:t>
      </w:r>
      <w:r>
        <w:rPr>
          <w:i/>
          <w:iCs/>
        </w:rPr>
        <w:t xml:space="preserve">, adjustment costs</w:t>
      </w:r>
      <w:r>
        <w:t xml:space="preserve">, and other economic impacts. For this criterion the different</w:t>
      </w:r>
      <w:r>
        <w:t xml:space="preserve"> </w:t>
      </w:r>
      <w:r>
        <w:t xml:space="preserve">signs of the scores should be read as benefits and costs. Finally, the last criterion of coherence assesses</w:t>
      </w:r>
      <w:r>
        <w:t xml:space="preserve"> </w:t>
      </w:r>
      <w:r>
        <w:t xml:space="preserve">to which extent the policy options are aligned with other EU instruments, law and policies. This criterion</w:t>
      </w:r>
      <w:r>
        <w:t xml:space="preserve"> </w:t>
      </w:r>
      <w:r>
        <w:t xml:space="preserve">includes: (i) the legal impact of policy options on fundamental rights of vulnerable adults, including the</w:t>
      </w:r>
      <w:r>
        <w:t xml:space="preserve"> </w:t>
      </w:r>
      <w:r>
        <w:t xml:space="preserve">right to free movement as these are protected under EU law, in particular the Charter, the Treaties and</w:t>
      </w:r>
      <w:r>
        <w:t xml:space="preserve"> </w:t>
      </w:r>
      <w:r>
        <w:t xml:space="preserve">the UNCRPD*; (ii) EU policies aimed at increasing the protection of vulnerable adults and their</w:t>
      </w:r>
    </w:p>
    <w:p>
      <w:pPr>
        <w:pStyle w:val="BodyText"/>
      </w:pPr>
      <w:r>
        <w:t xml:space="preserve">198 As shown by Figure 10: Number of Contracting Parties bound by the core HCCH Conventions. (Source: HCCH), the</w:t>
      </w:r>
      <w:r>
        <w:t xml:space="preserve"> </w:t>
      </w:r>
      <w:r>
        <w:t xml:space="preserve">number of Contracting States to each convention remains low at the beginning but begins to increase steeply as soon as a</w:t>
      </w:r>
      <w:r>
        <w:t xml:space="preserve"> </w:t>
      </w:r>
      <w:r>
        <w:t xml:space="preserve">‘critical mass’ of States becomes signatories of these conventions. This is logical – if a State can apply a convention with only</w:t>
      </w:r>
      <w:r>
        <w:t xml:space="preserve"> </w:t>
      </w:r>
      <w:r>
        <w:t xml:space="preserve">vis-à-vis a few other contracting parties, the effort needed for the ratification of the convention may perhaps seem less justified</w:t>
      </w:r>
      <w:r>
        <w:t xml:space="preserve"> </w:t>
      </w:r>
      <w:r>
        <w:t xml:space="preserve">given its limited benefit. This however changes if the ratification meant an instant creation of a legal framework with many</w:t>
      </w:r>
      <w:r>
        <w:t xml:space="preserve"> </w:t>
      </w:r>
      <w:r>
        <w:t xml:space="preserve">other contracting parties.</w:t>
      </w:r>
      <w:r>
        <w:t xml:space="preserve"> </w:t>
      </w:r>
      <w:r>
        <w:t xml:space="preserve">199 This can be relevant for instance in relation to countries that are or may become candidates for future EU accession.</w:t>
      </w:r>
      <w:r>
        <w:t xml:space="preserve"> </w:t>
      </w:r>
      <w:r>
        <w:t xml:space="preserve">200 In this logic, ‘+/-’ represents the baseline. The baseline is a dynamic one, meaning that even though the situation concerning</w:t>
      </w:r>
      <w:r>
        <w:t xml:space="preserve"> </w:t>
      </w:r>
      <w:r>
        <w:t xml:space="preserve">the protection of vulnerable adults would deteriorate in the future (due to the expected demographic changes) without any EU</w:t>
      </w:r>
      <w:r>
        <w:t xml:space="preserve"> </w:t>
      </w:r>
      <w:r>
        <w:t xml:space="preserve">intervention, the baseline does not have negative scores. However, it is for these reasons (that the situation does not improve</w:t>
      </w:r>
      <w:r>
        <w:t xml:space="preserve"> </w:t>
      </w:r>
      <w:r>
        <w:t xml:space="preserve">under the baseline or even further deteriorates) that the baseline was discarded.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fundamental rights, such as the Disability Strategy; (iii) synergies with the EU policy on digitalisation;</w:t>
      </w:r>
      <w:r>
        <w:t xml:space="preserve"> </w:t>
      </w:r>
      <w:r>
        <w:t xml:space="preserve">and (iv) existing EU acquis in the area of civil justice.201</w:t>
      </w:r>
      <w:r>
        <w:br/>
      </w:r>
      <w:r>
        <w:t xml:space="preserve">Table 6: Comparison of policy options</w:t>
      </w:r>
    </w:p>
    <w:p>
      <w:pPr>
        <w:pStyle w:val="BodyText"/>
      </w:pPr>
      <w:r>
        <w:t xml:space="preserve">Policy options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(baseline)</w:t>
      </w:r>
      <w:r>
        <w:t xml:space="preserve"> </w:t>
      </w:r>
      <w:r>
        <w:t xml:space="preserve">discarded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Specific obj. 1 Increased legal certainty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Specific obj. 2 Improved cross-border recognition of protection</w:t>
      </w:r>
      <w:r>
        <w:t xml:space="preserve"> </w:t>
      </w:r>
      <w:r>
        <w:t xml:space="preserve">measures and powers of representation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Specific obj. 3 Reduced costs and length of the proceedings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Coherence with EU legal and policy framework, including the</w:t>
      </w:r>
      <w:r>
        <w:t xml:space="preserve"> </w:t>
      </w:r>
      <w:r>
        <w:t xml:space="preserve">impact on fundamental rights of adults</w:t>
      </w:r>
      <w:r>
        <w:br/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13</w:t>
      </w:r>
      <w:r>
        <w:t xml:space="preserve"> </w:t>
      </w:r>
      <w:r>
        <w:t xml:space="preserve">15</w:t>
      </w:r>
      <w:r>
        <w:t xml:space="preserve"> </w:t>
      </w:r>
      <w:r>
        <w:t xml:space="preserve">The total corresponds to the sum of ‘+’ and ‘-’, where one + equals 1 point, +/- equals 0 points, and one ‘–’ equals -1 point.</w:t>
      </w:r>
    </w:p>
    <w:p>
      <w:pPr>
        <w:pStyle w:val="BodyText"/>
      </w:pPr>
      <w:r>
        <w:t xml:space="preserve">Based on the analysis carried out above, Option 4 seems to be the most satisfactory option. This is</w:t>
      </w:r>
      <w:r>
        <w:t xml:space="preserve"> </w:t>
      </w:r>
      <w:r>
        <w:t xml:space="preserve">also consistent with the views of most stakeholders. For instance, five out of six participants in one focus</w:t>
      </w:r>
      <w:r>
        <w:t xml:space="preserve"> </w:t>
      </w:r>
      <w:r>
        <w:t xml:space="preserve">group</w:t>
      </w:r>
      <w:r>
        <w:rPr>
          <w:i/>
          <w:iCs/>
        </w:rPr>
        <w:t xml:space="preserve">202 indicated Option 4 as the preferred option.</w:t>
      </w:r>
      <w:r>
        <w:rPr>
          <w:i/>
          <w:iCs/>
        </w:rPr>
        <w:t xml:space="preserve"> </w:t>
      </w:r>
      <w:r>
        <w:rPr>
          <w:i/>
          <w:iCs/>
        </w:rPr>
        <w:t xml:space="preserve">In the above matrix, all assessment criteria were given the same importance (weight). Nevertheless, the</w:t>
      </w:r>
      <w:r>
        <w:rPr>
          <w:i/>
          <w:iCs/>
        </w:rPr>
        <w:t xml:space="preserve"> </w:t>
      </w:r>
      <w:r>
        <w:rPr>
          <w:i/>
          <w:iCs/>
        </w:rPr>
        <w:t xml:space="preserve">importance given to each of these criteria can vary. As an alternative, a greater weight could be given to</w:t>
      </w:r>
      <w:r>
        <w:rPr>
          <w:i/>
          <w:iCs/>
        </w:rPr>
        <w:t xml:space="preserve"> </w:t>
      </w:r>
      <w:r>
        <w:rPr>
          <w:i/>
          <w:iCs/>
        </w:rPr>
        <w:t xml:space="preserve">the criterion of coherence, which includes the crucial assessment of the extent to which each of the policy</w:t>
      </w:r>
      <w:r>
        <w:rPr>
          <w:i/>
          <w:iCs/>
        </w:rPr>
        <w:t xml:space="preserve"> </w:t>
      </w:r>
      <w:r>
        <w:rPr>
          <w:i/>
          <w:iCs/>
        </w:rPr>
        <w:t xml:space="preserve">options protects the fundamental rights of the adults. If the criterion of coherence and impact on</w:t>
      </w:r>
      <w:r>
        <w:rPr>
          <w:i/>
          <w:iCs/>
        </w:rPr>
        <w:t xml:space="preserve"> </w:t>
      </w:r>
      <w:r>
        <w:rPr>
          <w:i/>
          <w:iCs/>
        </w:rPr>
        <w:t xml:space="preserve">fundamental rights was given a greater weight, the results of the analysis would nevertheless remain the</w:t>
      </w:r>
      <w:r>
        <w:rPr>
          <w:i/>
          <w:iCs/>
        </w:rPr>
        <w:t xml:space="preserve"> </w:t>
      </w:r>
      <w:r>
        <w:rPr>
          <w:i/>
          <w:iCs/>
        </w:rPr>
        <w:t xml:space="preserve">same, with PO4 as the preferred option.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8 PREFERRED OPTION</w:t>
      </w:r>
      <w:r>
        <w:rPr>
          <w:i/>
          <w:iCs/>
        </w:rPr>
        <w:t xml:space="preserve"> </w:t>
      </w:r>
      <w:r>
        <w:rPr>
          <w:i/>
          <w:iCs/>
        </w:rPr>
        <w:t xml:space="preserve">Based on the above analysis, Policy Option 4, whereby the EU would adopt both (i) the Council decision</w:t>
      </w:r>
      <w:r>
        <w:rPr>
          <w:i/>
          <w:iCs/>
        </w:rPr>
        <w:t xml:space="preserve"> </w:t>
      </w:r>
      <w:r>
        <w:rPr>
          <w:i/>
          <w:iCs/>
        </w:rPr>
        <w:t xml:space="preserve">obliging Member States to ratify the Convention</w:t>
      </w:r>
      <w:r>
        <w:t xml:space="preserve"> </w:t>
      </w:r>
      <w:r>
        <w:t xml:space="preserve">within a specific timeframe and (ii) a Regulation</w:t>
      </w:r>
      <w:r>
        <w:t xml:space="preserve"> </w:t>
      </w:r>
      <w:r>
        <w:t xml:space="preserve">complementing the rules of the Convention</w:t>
      </w:r>
      <w:r>
        <w:rPr>
          <w:i/>
          <w:iCs/>
        </w:rPr>
        <w:t xml:space="preserve">, is the preferred option.</w:t>
      </w:r>
      <w:r>
        <w:br/>
      </w:r>
      <w:r>
        <w:rPr>
          <w:i/>
          <w:iCs/>
        </w:rPr>
        <w:t xml:space="preserve">In PO4, all problems described in Section 2 (lack of legal certainty, lengthy and costly proceedings, and</w:t>
      </w:r>
      <w:r>
        <w:rPr>
          <w:i/>
          <w:iCs/>
        </w:rPr>
        <w:t xml:space="preserve"> </w:t>
      </w:r>
      <w:r>
        <w:rPr>
          <w:i/>
          <w:iCs/>
        </w:rPr>
        <w:t xml:space="preserve">non-recognition of protection measures</w:t>
      </w:r>
      <w:r>
        <w:t xml:space="preserve"> </w:t>
      </w:r>
      <w:r>
        <w:t xml:space="preserve">and powers of representation</w:t>
      </w:r>
      <w:r>
        <w:rPr>
          <w:i/>
          <w:iCs/>
        </w:rPr>
        <w:t xml:space="preserve">) would be solved to the extent</w:t>
      </w:r>
      <w:r>
        <w:rPr>
          <w:i/>
          <w:iCs/>
        </w:rPr>
        <w:t xml:space="preserve"> </w:t>
      </w:r>
      <w:r>
        <w:rPr>
          <w:i/>
          <w:iCs/>
        </w:rPr>
        <w:t xml:space="preserve">possible, while avoiding the respective limitations of PO2 and PO3. Since it is practically and legally</w:t>
      </w:r>
      <w:r>
        <w:rPr>
          <w:i/>
          <w:iCs/>
        </w:rPr>
        <w:t xml:space="preserve"> </w:t>
      </w:r>
      <w:r>
        <w:rPr>
          <w:i/>
          <w:iCs/>
        </w:rPr>
        <w:t xml:space="preserve">impossible to make a clear distinction between intra-EU and extra-EU situations, PO4 would maximise</w:t>
      </w:r>
      <w:r>
        <w:rPr>
          <w:i/>
          <w:iCs/>
        </w:rPr>
        <w:t xml:space="preserve"> </w:t>
      </w:r>
      <w:r>
        <w:rPr>
          <w:i/>
          <w:iCs/>
        </w:rPr>
        <w:t xml:space="preserve">the geographical scope of the initiative, and safeguard the fundamental rights of adults</w:t>
      </w:r>
      <w:r>
        <w:t xml:space="preserve"> </w:t>
      </w:r>
      <w:r>
        <w:t xml:space="preserve">on the long term</w:t>
      </w:r>
      <w:r>
        <w:t xml:space="preserve"> </w:t>
      </w:r>
      <w:r>
        <w:t xml:space="preserve">regardless of whether their trajectory/assets involves non-EU States. Since a part of the rules of the</w:t>
      </w:r>
      <w:r>
        <w:t xml:space="preserve"> </w:t>
      </w:r>
      <w:r>
        <w:t xml:space="preserve">Convention* would apply to the EU as well, merely being supplemented in certain aspects at EU level,</w:t>
      </w:r>
      <w:r>
        <w:t xml:space="preserve"> </w:t>
      </w:r>
      <w:r>
        <w:t xml:space="preserve">this option also ensures that practitioners apply a single, simplified set of rules in EU and non-EU cases.</w:t>
      </w:r>
      <w:r>
        <w:t xml:space="preserve"> </w:t>
      </w:r>
      <w:r>
        <w:t xml:space="preserve">The regulation would provide for the establishment of a European Certificate of Representation (ECR*),</w:t>
      </w:r>
    </w:p>
    <w:p>
      <w:pPr>
        <w:pStyle w:val="BodyText"/>
      </w:pPr>
      <w:r>
        <w:t xml:space="preserve">201 As regards (i) and (ii), the scoring of each policy option is based on legal impacts, especially impact on fundamental rights</w:t>
      </w:r>
      <w:r>
        <w:t xml:space="preserve"> </w:t>
      </w:r>
      <w:r>
        <w:t xml:space="preserve">of adults, described in Section 6.2.1. As regards (iii), the synergies of policy options with the EU policy of digitalisation is</w:t>
      </w:r>
      <w:r>
        <w:t xml:space="preserve"> </w:t>
      </w:r>
      <w:r>
        <w:t xml:space="preserve">detailed in Section 6.2.4. Finally, as regards (iv), all policy options are fully coherent with the existing EU acquis in the civil</w:t>
      </w:r>
      <w:r>
        <w:t xml:space="preserve"> </w:t>
      </w:r>
      <w:r>
        <w:t xml:space="preserve">justice area, the scoring of options is thus the same on this aspect.</w:t>
      </w:r>
      <w:r>
        <w:br/>
      </w:r>
      <w:r>
        <w:t xml:space="preserve">202 Focus groups* were organised by the external contractor* as a part of consultations. See details in Annex 9.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substantially simplifying the proof of the powers entrusted to a representative. It would also modernise</w:t>
      </w:r>
      <w:r>
        <w:t xml:space="preserve"> </w:t>
      </w:r>
      <w:r>
        <w:t xml:space="preserve">the cross-border cooperation and allow the use of tools that have proven their effectiveness in other areas,</w:t>
      </w:r>
      <w:r>
        <w:t xml:space="preserve"> </w:t>
      </w:r>
      <w:r>
        <w:t xml:space="preserve">such as the EJN-civil* or the e-Justice Portal</w:t>
      </w:r>
      <w:r>
        <w:rPr>
          <w:i/>
          <w:iCs/>
        </w:rPr>
        <w:t xml:space="preserve">. All limitations in the operation of the Convention</w:t>
      </w:r>
      <w:r>
        <w:t xml:space="preserve"> </w:t>
      </w:r>
      <w:r>
        <w:t xml:space="preserve">that</w:t>
      </w:r>
      <w:r>
        <w:t xml:space="preserve"> </w:t>
      </w:r>
      <w:r>
        <w:t xml:space="preserve">have been observed would be overcome within the EU. The CJEU would have jurisdiction to interpret</w:t>
      </w:r>
      <w:r>
        <w:t xml:space="preserve"> </w:t>
      </w:r>
      <w:r>
        <w:t xml:space="preserve">both the EU regulation and the Convention, if necessary, thus increasing even more legal certainty for</w:t>
      </w:r>
      <w:r>
        <w:t xml:space="preserve"> </w:t>
      </w:r>
      <w:r>
        <w:t xml:space="preserve">adults.</w:t>
      </w:r>
      <w:r>
        <w:br/>
      </w:r>
      <w:r>
        <w:t xml:space="preserve">The preferred Policy Option 4 will not create any new administrative requirements on individuals and</w:t>
      </w:r>
      <w:r>
        <w:t xml:space="preserve"> </w:t>
      </w:r>
      <w:r>
        <w:t xml:space="preserve">will thus add no additional administrative costs for individuals. On the contrary, Option 4 will</w:t>
      </w:r>
      <w:r>
        <w:t xml:space="preserve"> </w:t>
      </w:r>
      <w:r>
        <w:t xml:space="preserve">significantly reduce the administrative costs for individuals203. The objectives of the ‘one in, one out’</w:t>
      </w:r>
      <w:r>
        <w:t xml:space="preserve"> </w:t>
      </w:r>
      <w:r>
        <w:t xml:space="preserve">approach are thus fully achieved by the initiative. (For details, see the OIOO* methodology in Annex 3</w:t>
      </w:r>
      <w:r>
        <w:t xml:space="preserve"> </w:t>
      </w:r>
      <w:r>
        <w:t xml:space="preserve">and at the end of Annex 4.).</w:t>
      </w:r>
      <w:r>
        <w:t xml:space="preserve"> </w:t>
      </w:r>
      <w:r>
        <w:t xml:space="preserve">In PO4, the EU action would comply with the principles of subsidiarity, as detailed in Section 3. In fact,</w:t>
      </w:r>
      <w:r>
        <w:t xml:space="preserve"> </w:t>
      </w:r>
      <w:r>
        <w:t xml:space="preserve">this option is the only one which can at the same time (i) meet the strong expectations of many Member</w:t>
      </w:r>
      <w:r>
        <w:t xml:space="preserve"> </w:t>
      </w:r>
      <w:r>
        <w:t xml:space="preserve">States already Contracting Party to the Convention and stakeholders not to derogate from the rules of the</w:t>
      </w:r>
      <w:r>
        <w:t xml:space="preserve"> </w:t>
      </w:r>
      <w:r>
        <w:t xml:space="preserve">Convention* (in particular on jurisdiction and applicable law)204, and (ii) provide adults* with the tool</w:t>
      </w:r>
      <w:r>
        <w:t xml:space="preserve"> </w:t>
      </w:r>
      <w:r>
        <w:t xml:space="preserve">that was unanimously supported/requested by States and stakeholders during the consultations: the</w:t>
      </w:r>
      <w:r>
        <w:t xml:space="preserve"> </w:t>
      </w:r>
      <w:r>
        <w:t xml:space="preserve">electronic multilingual ECR</w:t>
      </w:r>
      <w:r>
        <w:rPr>
          <w:i/>
          <w:iCs/>
        </w:rPr>
        <w:t xml:space="preserve">. The principle of subsidiarity is therefore maximised in PO4. The</w:t>
      </w:r>
      <w:r>
        <w:rPr>
          <w:i/>
          <w:iCs/>
        </w:rPr>
        <w:t xml:space="preserve"> </w:t>
      </w:r>
      <w:r>
        <w:rPr>
          <w:i/>
          <w:iCs/>
        </w:rPr>
        <w:t xml:space="preserve">ratification of the Convention</w:t>
      </w:r>
      <w:r>
        <w:t xml:space="preserve"> </w:t>
      </w:r>
      <w:r>
        <w:t xml:space="preserve">would in addition meet the general objective expressed by Member States</w:t>
      </w:r>
      <w:r>
        <w:t xml:space="preserve"> </w:t>
      </w:r>
      <w:r>
        <w:t xml:space="preserve">to support a multilateral approach in international cooperation in the field of justice205.The</w:t>
      </w:r>
      <w:r>
        <w:t xml:space="preserve"> </w:t>
      </w:r>
      <w:r>
        <w:t xml:space="preserve">complementing provisions on cooperation provided for in a Regulation, in particular the possibility to</w:t>
      </w:r>
      <w:r>
        <w:t xml:space="preserve"> </w:t>
      </w:r>
      <w:r>
        <w:t xml:space="preserve">have an EU document asserting their rights would be a game changer for all adults* in cross-border</w:t>
      </w:r>
      <w:r>
        <w:t xml:space="preserve"> </w:t>
      </w:r>
      <w:r>
        <w:t xml:space="preserve">situations.</w:t>
      </w:r>
      <w:r>
        <w:br/>
      </w:r>
      <w:r>
        <w:t xml:space="preserve">In terms of proportionality, both PO2 and PO1 achieve the objectives of the initiative only to a limited</w:t>
      </w:r>
      <w:r>
        <w:t xml:space="preserve"> </w:t>
      </w:r>
      <w:r>
        <w:t xml:space="preserve">extent. The preferred option (PO4) on the other hand is the most ambitious policy option, and the one</w:t>
      </w:r>
      <w:r>
        <w:t xml:space="preserve"> </w:t>
      </w:r>
      <w:r>
        <w:t xml:space="preserve">that most modifies the current legal framework. However, taking into account the primary objective of</w:t>
      </w:r>
      <w:r>
        <w:t xml:space="preserve"> </w:t>
      </w:r>
      <w:r>
        <w:t xml:space="preserve">protection of fundamental rights of adults, and the positive balance in terms of costs engaged, the</w:t>
      </w:r>
      <w:r>
        <w:t xml:space="preserve"> </w:t>
      </w:r>
      <w:r>
        <w:t xml:space="preserve">preferred option remains proportionate. Indeed, the substantive scope of the preferred option would</w:t>
      </w:r>
      <w:r>
        <w:t xml:space="preserve"> </w:t>
      </w:r>
      <w:r>
        <w:t xml:space="preserve">be limited to what is necessary to achieve the policy objectives, in particular to protect the rights,</w:t>
      </w:r>
      <w:r>
        <w:t xml:space="preserve"> </w:t>
      </w:r>
      <w:r>
        <w:t xml:space="preserve">including fundamental rights, of adults in cross-border situations. For instance, given the lack of evidence</w:t>
      </w:r>
      <w:r>
        <w:t xml:space="preserve"> </w:t>
      </w:r>
      <w:r>
        <w:t xml:space="preserve">of practical problems met by adults in cases involving the law applicable to advance directives* or ex</w:t>
      </w:r>
      <w:r>
        <w:t xml:space="preserve"> </w:t>
      </w:r>
      <w:r>
        <w:t xml:space="preserve">lege* representation, which were mainly mentioned by the academia, the PA initiative* does not foresee</w:t>
      </w:r>
      <w:r>
        <w:t xml:space="preserve"> </w:t>
      </w:r>
      <w:r>
        <w:t xml:space="preserve">additional EU provisions on applicable law in that respect. Another example of proportionality is that it</w:t>
      </w:r>
      <w:r>
        <w:t xml:space="preserve"> </w:t>
      </w:r>
      <w:r>
        <w:t xml:space="preserve">would be optional for adults and their representatives whether they request the uniform European</w:t>
      </w:r>
      <w:r>
        <w:t xml:space="preserve"> </w:t>
      </w:r>
      <w:r>
        <w:t xml:space="preserve">Certificate of Representation that would be introduced by PO4206. In addition, the costs for competent</w:t>
      </w:r>
      <w:r>
        <w:t xml:space="preserve"> </w:t>
      </w:r>
      <w:r>
        <w:t xml:space="preserve">authorities anticipated in PO4 (through the interconnection of registers) would be offset by the</w:t>
      </w:r>
    </w:p>
    <w:p>
      <w:pPr>
        <w:pStyle w:val="BodyText"/>
      </w:pPr>
      <w:r>
        <w:t xml:space="preserve">203 The amount of OIOO cost savings* (only savings by individuals on administrative costs) is estimated to approximately</w:t>
      </w:r>
      <w:r>
        <w:t xml:space="preserve"> </w:t>
      </w:r>
      <w:r>
        <w:t xml:space="preserve">EUR 520 million over the period of 10–15 years. The estimated amount of savings is the same for 10 and 15 years, given</w:t>
      </w:r>
      <w:r>
        <w:t xml:space="preserve"> </w:t>
      </w:r>
      <w:r>
        <w:t xml:space="preserve">the assumption used to calculate the savings, i.e. that every vulnerable adult in a cross-border situation will be affected by at</w:t>
      </w:r>
      <w:r>
        <w:t xml:space="preserve"> </w:t>
      </w:r>
      <w:r>
        <w:t xml:space="preserve">least one of the problem identified in this report during his or her lifetime.</w:t>
      </w:r>
      <w:r>
        <w:t xml:space="preserve"> </w:t>
      </w:r>
      <w:r>
        <w:t xml:space="preserve">204 This concern was expressed many times in the contributions to the OPC</w:t>
      </w:r>
      <w:r>
        <w:rPr>
          <w:i/>
          <w:iCs/>
        </w:rPr>
        <w:t xml:space="preserve">, the ELI</w:t>
      </w:r>
      <w:r>
        <w:t xml:space="preserve"> </w:t>
      </w:r>
      <w:r>
        <w:t xml:space="preserve">report, the European Parliament’s</w:t>
      </w:r>
      <w:r>
        <w:t xml:space="preserve"> </w:t>
      </w:r>
      <w:r>
        <w:t xml:space="preserve">report, during the Stakeholders meeting and the Member States meeting, as well as during the consultation of the EJN-civil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Whenever an international convention and an EU regulation apply to the same matters, any difference in the wording or the</w:t>
      </w:r>
      <w:r>
        <w:rPr>
          <w:i/>
          <w:iCs/>
        </w:rPr>
        <w:t xml:space="preserve"> </w:t>
      </w:r>
      <w:r>
        <w:rPr>
          <w:i/>
          <w:iCs/>
        </w:rPr>
        <w:t xml:space="preserve">substance of the rules on jurisdiction and applicable law may create significant issues in cross-border cases involving EU and</w:t>
      </w:r>
      <w:r>
        <w:rPr>
          <w:i/>
          <w:iCs/>
        </w:rPr>
        <w:t xml:space="preserve"> </w:t>
      </w:r>
      <w:r>
        <w:rPr>
          <w:i/>
          <w:iCs/>
        </w:rPr>
        <w:t xml:space="preserve">non-EU Contracting States</w:t>
      </w:r>
      <w:r>
        <w:t xml:space="preserve">. For more detail about the practical and legal implications, see the 2021 Legal Study</w:t>
      </w:r>
      <w:r>
        <w:rPr>
          <w:i/>
          <w:iCs/>
        </w:rPr>
        <w:t xml:space="preserve">, p. 132,</w:t>
      </w:r>
      <w:r>
        <w:rPr>
          <w:i/>
          <w:iCs/>
        </w:rPr>
        <w:t xml:space="preserve"> </w:t>
      </w:r>
      <w:r>
        <w:rPr>
          <w:i/>
          <w:iCs/>
        </w:rPr>
        <w:t xml:space="preserve">136, 138. Therefore, to avoid creating discrepancies and adding an extra layer of complexity for practitioners applying the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 and the regulation, the PIL rules included in the regulation would be, as much as possible, aligned with those in</w:t>
      </w:r>
      <w:r>
        <w:rPr>
          <w:i/>
          <w:iCs/>
        </w:rPr>
        <w:t xml:space="preserve"> </w:t>
      </w:r>
      <w:r>
        <w:rPr>
          <w:i/>
          <w:iCs/>
        </w:rPr>
        <w:t xml:space="preserve">those in the Convention.</w:t>
      </w:r>
      <w:r>
        <w:rPr>
          <w:i/>
          <w:iCs/>
        </w:rPr>
        <w:t xml:space="preserve"> </w:t>
      </w:r>
      <w:r>
        <w:rPr>
          <w:i/>
          <w:iCs/>
        </w:rPr>
        <w:t xml:space="preserve">205 See the 2019 Council Conclusions on the future of civil justice cooperation.</w:t>
      </w:r>
      <w:r>
        <w:rPr>
          <w:i/>
          <w:iCs/>
        </w:rPr>
        <w:t xml:space="preserve"> </w:t>
      </w:r>
      <w:r>
        <w:rPr>
          <w:i/>
          <w:iCs/>
        </w:rPr>
        <w:t xml:space="preserve">206 This certificate would not for instance invalidate the standardised forms developed by the HCCH. These or other similar</w:t>
      </w:r>
      <w:r>
        <w:rPr>
          <w:i/>
          <w:iCs/>
        </w:rPr>
        <w:t xml:space="preserve"> </w:t>
      </w:r>
      <w:r>
        <w:rPr>
          <w:i/>
          <w:iCs/>
        </w:rPr>
        <w:t xml:space="preserve">forms however do not have the benefits of the ECR</w:t>
      </w:r>
      <w:r>
        <w:t xml:space="preserve">, such as the presumed validity or uniform forms available in all EU</w:t>
      </w:r>
      <w:r>
        <w:t xml:space="preserve"> </w:t>
      </w:r>
      <w:r>
        <w:t xml:space="preserve">languages that reduces the need for translations.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corresponding reduction of procedural costs* for adults. Furthermore, it must be underlined that, in line</w:t>
      </w:r>
      <w:r>
        <w:t xml:space="preserve"> </w:t>
      </w:r>
      <w:r>
        <w:t xml:space="preserve">with the development of e-government (digitalisation of public services) in general207, and digitalisation</w:t>
      </w:r>
      <w:r>
        <w:t xml:space="preserve"> </w:t>
      </w:r>
      <w:r>
        <w:t xml:space="preserve">of justice in particular, the creation and/or digitalisation of national registers of protection measures and</w:t>
      </w:r>
      <w:r>
        <w:t xml:space="preserve"> </w:t>
      </w:r>
      <w:r>
        <w:t xml:space="preserve">(confirmed) powers of representation will most likely be undertaken by Member States, independently</w:t>
      </w:r>
      <w:r>
        <w:t xml:space="preserve"> </w:t>
      </w:r>
      <w:r>
        <w:t xml:space="preserve">of this initiative208. They will hence only be accelerated by the initiative and streamlined to ensure</w:t>
      </w:r>
      <w:r>
        <w:t xml:space="preserve"> </w:t>
      </w:r>
      <w:r>
        <w:t xml:space="preserve">interoperability. In that sense, as far as digitalisation and interconnection of registers is concerned, PO4</w:t>
      </w:r>
      <w:r>
        <w:t xml:space="preserve"> </w:t>
      </w:r>
      <w:r>
        <w:t xml:space="preserve">would only accelerate an inevitable and expected development.</w:t>
      </w:r>
      <w:r>
        <w:br/>
      </w:r>
      <w:r>
        <w:t xml:space="preserve">Under PO4, all adults* would benefit from increased legal certainty and would feel safe travelling or</w:t>
      </w:r>
      <w:r>
        <w:t xml:space="preserve"> </w:t>
      </w:r>
      <w:r>
        <w:t xml:space="preserve">moving abroad. Vulnerable adults would no longer (or to a much lesser extent) need to invest in litigation</w:t>
      </w:r>
      <w:r>
        <w:t xml:space="preserve"> </w:t>
      </w:r>
      <w:r>
        <w:t xml:space="preserve">or to consult a lawyer/notary to have a protection measure recognised in another Member State (and in</w:t>
      </w:r>
      <w:r>
        <w:t xml:space="preserve"> </w:t>
      </w:r>
      <w:r>
        <w:t xml:space="preserve">other non-EU Contracting States to the Convention). Thanks to the ECR</w:t>
      </w:r>
      <w:r>
        <w:rPr>
          <w:i/>
          <w:iCs/>
        </w:rPr>
        <w:t xml:space="preserve">, the adults’ representatives</w:t>
      </w:r>
      <w:r>
        <w:rPr>
          <w:i/>
          <w:iCs/>
        </w:rPr>
        <w:t xml:space="preserve"> </w:t>
      </w:r>
      <w:r>
        <w:rPr>
          <w:i/>
          <w:iCs/>
        </w:rPr>
        <w:t xml:space="preserve">would be able to manage the adults’ assets abroad more easily, e.g., access their bank account or sell</w:t>
      </w:r>
      <w:r>
        <w:rPr>
          <w:i/>
          <w:iCs/>
        </w:rPr>
        <w:t xml:space="preserve"> </w:t>
      </w:r>
      <w:r>
        <w:rPr>
          <w:i/>
          <w:iCs/>
        </w:rPr>
        <w:t xml:space="preserve">their property abroad when needed. In addition, banks, insurance companies, medical staff, social</w:t>
      </w:r>
      <w:r>
        <w:rPr>
          <w:i/>
          <w:iCs/>
        </w:rPr>
        <w:t xml:space="preserve"> </w:t>
      </w:r>
      <w:r>
        <w:rPr>
          <w:i/>
          <w:iCs/>
        </w:rPr>
        <w:t xml:space="preserve">workers or real estate agents would not face uncertainty as to the legal validity of foreign documents.</w:t>
      </w:r>
      <w:r>
        <w:br/>
      </w:r>
      <w:r>
        <w:rPr>
          <w:i/>
          <w:iCs/>
        </w:rPr>
        <w:t xml:space="preserve">Competent authorities (such as notaries) and lawyers could give their clients reliable advice, and access</w:t>
      </w:r>
      <w:r>
        <w:rPr>
          <w:i/>
          <w:iCs/>
        </w:rPr>
        <w:t xml:space="preserve"> </w:t>
      </w:r>
      <w:r>
        <w:rPr>
          <w:i/>
          <w:iCs/>
        </w:rPr>
        <w:t xml:space="preserve">to foreign law when necessary. Similarly, courts and competent authorities would apply a consistent and</w:t>
      </w:r>
      <w:r>
        <w:rPr>
          <w:i/>
          <w:iCs/>
        </w:rPr>
        <w:t xml:space="preserve"> </w:t>
      </w:r>
      <w:r>
        <w:rPr>
          <w:i/>
          <w:iCs/>
        </w:rPr>
        <w:t xml:space="preserve">uniform legal framework throughout the EU, which would decrease their workload by reducing the</w:t>
      </w:r>
      <w:r>
        <w:rPr>
          <w:i/>
          <w:iCs/>
        </w:rPr>
        <w:t xml:space="preserve"> </w:t>
      </w:r>
      <w:r>
        <w:rPr>
          <w:i/>
          <w:iCs/>
        </w:rPr>
        <w:t xml:space="preserve">length of cross-border proceedings and the complexity of judicial cooperation. They would communicate</w:t>
      </w:r>
      <w:r>
        <w:rPr>
          <w:i/>
          <w:iCs/>
        </w:rPr>
        <w:t xml:space="preserve"> </w:t>
      </w:r>
      <w:r>
        <w:rPr>
          <w:i/>
          <w:iCs/>
        </w:rPr>
        <w:t xml:space="preserve">with each other using electronic channels through EU multilingual forms, streamlining their work in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cases and reducing their administrative burden. They would be better trained and would</w:t>
      </w:r>
      <w:r>
        <w:rPr>
          <w:i/>
          <w:iCs/>
        </w:rPr>
        <w:t xml:space="preserve"> </w:t>
      </w:r>
      <w:r>
        <w:rPr>
          <w:i/>
          <w:iCs/>
        </w:rPr>
        <w:t xml:space="preserve">have, in case of a problem, the possibility to ask Central Authorities</w:t>
      </w:r>
      <w:r>
        <w:t xml:space="preserve"> </w:t>
      </w:r>
      <w:r>
        <w:t xml:space="preserve">and refer a question to the EJN-</w:t>
      </w:r>
      <w:r>
        <w:t xml:space="preserve"> </w:t>
      </w:r>
      <w:r>
        <w:t xml:space="preserve">civil</w:t>
      </w:r>
      <w:r>
        <w:rPr>
          <w:i/>
          <w:iCs/>
        </w:rPr>
        <w:t xml:space="preserve">. Relevant competent authorities in the EU could access the information on the legal capacity of an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 with a connection to a foreign State, and ensure that the appropriate support is provided.</w:t>
      </w:r>
      <w:r>
        <w:rPr>
          <w:i/>
          <w:iCs/>
        </w:rPr>
        <w:t xml:space="preserve"> </w:t>
      </w:r>
      <w:r>
        <w:rPr>
          <w:i/>
          <w:iCs/>
        </w:rPr>
        <w:t xml:space="preserve">Finally, the HCCH 2000 Protection of Adults Convention</w:t>
      </w:r>
      <w:r>
        <w:t xml:space="preserve"> </w:t>
      </w:r>
      <w:r>
        <w:t xml:space="preserve">would be implemented in line with the</w:t>
      </w:r>
      <w:r>
        <w:t xml:space="preserve"> </w:t>
      </w:r>
      <w:r>
        <w:t xml:space="preserve">UNCRPD</w:t>
      </w:r>
      <w:r>
        <w:rPr>
          <w:i/>
          <w:iCs/>
        </w:rPr>
        <w:t xml:space="preserve">209. Given the expected very positive impacts of the preferred option on the rights of adults in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situations, the preferred option would significantly improve the protection of fundamental</w:t>
      </w:r>
      <w:r>
        <w:rPr>
          <w:i/>
          <w:iCs/>
        </w:rPr>
        <w:t xml:space="preserve"> </w:t>
      </w:r>
      <w:r>
        <w:rPr>
          <w:i/>
          <w:iCs/>
        </w:rPr>
        <w:t xml:space="preserve">rights of vulnerable adults (such as equality before the law, access to justice, self-determination, right to</w:t>
      </w:r>
      <w:r>
        <w:rPr>
          <w:i/>
          <w:iCs/>
        </w:rPr>
        <w:t xml:space="preserve"> </w:t>
      </w:r>
      <w:r>
        <w:rPr>
          <w:i/>
          <w:iCs/>
        </w:rPr>
        <w:t xml:space="preserve">property and to free movement).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9 HOW WILL ACTUAL IMPACTS BE MONITORED AND EVALUATED?</w:t>
      </w:r>
      <w:r>
        <w:rPr>
          <w:i/>
          <w:iCs/>
        </w:rPr>
        <w:t xml:space="preserve"> </w:t>
      </w:r>
      <w:r>
        <w:rPr>
          <w:i/>
          <w:iCs/>
        </w:rPr>
        <w:t xml:space="preserve">The legal instruments adopted under the preferred policy option (i.e. the combination of the EU</w:t>
      </w:r>
      <w:r>
        <w:rPr>
          <w:i/>
          <w:iCs/>
        </w:rPr>
        <w:t xml:space="preserve"> </w:t>
      </w:r>
      <w:r>
        <w:rPr>
          <w:i/>
          <w:iCs/>
        </w:rPr>
        <w:t xml:space="preserve">Regulation on PA</w:t>
      </w:r>
      <w:r>
        <w:t xml:space="preserve"> </w:t>
      </w:r>
      <w:r>
        <w:t xml:space="preserve">and the Council decision on adults</w:t>
      </w:r>
      <w:r>
        <w:rPr>
          <w:i/>
          <w:iCs/>
        </w:rPr>
        <w:t xml:space="preserve">) would complement each other, the monitoring</w:t>
      </w:r>
      <w:r>
        <w:rPr>
          <w:i/>
          <w:iCs/>
        </w:rPr>
        <w:t xml:space="preserve"> </w:t>
      </w:r>
      <w:r>
        <w:rPr>
          <w:i/>
          <w:iCs/>
        </w:rPr>
        <w:t xml:space="preserve">of their application can thus be done together.</w:t>
      </w:r>
      <w:r>
        <w:br/>
      </w:r>
      <w:r>
        <w:rPr>
          <w:i/>
          <w:iCs/>
        </w:rPr>
        <w:t xml:space="preserve">First, it is the practice of the Hague Conference on Private International Law</w:t>
      </w:r>
      <w:r>
        <w:t xml:space="preserve">, under whose auspices the</w:t>
      </w:r>
      <w:r>
        <w:t xml:space="preserve"> </w:t>
      </w:r>
      <w:r>
        <w:t xml:space="preserve">HCCH 2000 Protection of Adults Convention* was drawn up, to organise regular meetings (‘Special</w:t>
      </w:r>
      <w:r>
        <w:t xml:space="preserve"> </w:t>
      </w:r>
      <w:r>
        <w:t xml:space="preserve">Commissions’) to take stock of the practical operation of conventions, in order to monitor and evaluate</w:t>
      </w:r>
    </w:p>
    <w:p>
      <w:pPr>
        <w:pStyle w:val="BodyText"/>
      </w:pPr>
      <w:r>
        <w:t xml:space="preserve">207 See the Europe’s Digital Decade Programme and the 2021 Communication 2030 Digital Compass: the European Way for</w:t>
      </w:r>
      <w:r>
        <w:t xml:space="preserve"> </w:t>
      </w:r>
      <w:r>
        <w:t xml:space="preserve">the Digital Decade that further highlights the need to modernise public services through further digitalisation.</w:t>
      </w:r>
      <w:r>
        <w:t xml:space="preserve"> </w:t>
      </w:r>
      <w:r>
        <w:t xml:space="preserve">208 It can thus be assumed that some Member States will invest into the creation of their national digitalised registers even if</w:t>
      </w:r>
      <w:r>
        <w:t xml:space="preserve"> </w:t>
      </w:r>
      <w:r>
        <w:t xml:space="preserve">the EU does not act. This would mean, in turn, that while the EU measure of setting up and interconnecting MS’ registers</w:t>
      </w:r>
      <w:r>
        <w:t xml:space="preserve"> </w:t>
      </w:r>
      <w:r>
        <w:t xml:space="preserve">requires a necessary investment on the side of Member States, a part of these costs would be invested by Member States in</w:t>
      </w:r>
      <w:r>
        <w:t xml:space="preserve"> </w:t>
      </w:r>
      <w:r>
        <w:t xml:space="preserve">any case. However, this will not ensure that in cross-border dealings, these national solutions will be interoperable, compatible</w:t>
      </w:r>
      <w:r>
        <w:t xml:space="preserve"> </w:t>
      </w:r>
      <w:r>
        <w:t xml:space="preserve">with each other, or accessible from abroad. Therefore, in the absence of an EU intervention, while national cases may benefit</w:t>
      </w:r>
      <w:r>
        <w:t xml:space="preserve"> </w:t>
      </w:r>
      <w:r>
        <w:t xml:space="preserve">from this digitalisation effort, this will most likely not be the case for cross-border ones.</w:t>
      </w:r>
      <w:r>
        <w:t xml:space="preserve"> </w:t>
      </w:r>
      <w:r>
        <w:t xml:space="preserve">209 Already the Commission Strategy on the rights of persons with disabilities (2021-2030) included the commitment that the</w:t>
      </w:r>
      <w:r>
        <w:t xml:space="preserve"> </w:t>
      </w:r>
      <w:r>
        <w:t xml:space="preserve">Commission will work with Member States to implement the HCCH 2000 Protection of Adults Convention in line with the</w:t>
      </w:r>
      <w:r>
        <w:t xml:space="preserve"> </w:t>
      </w:r>
      <w:r>
        <w:t xml:space="preserve">UNCRPD. The PA regulation* that would be proposed as a part of the preferred option would make this application subject</w:t>
      </w:r>
      <w:r>
        <w:t xml:space="preserve"> </w:t>
      </w:r>
      <w:r>
        <w:t xml:space="preserve">to control by the Commission and the CJEU.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their success and help resolve difficulties in their interpretation and application. The HCCH 2000</w:t>
      </w:r>
      <w:r>
        <w:t xml:space="preserve"> </w:t>
      </w:r>
      <w:r>
        <w:t xml:space="preserve">Protection of Adults Convention would not be an exception. Such a Special Commission was in fact held</w:t>
      </w:r>
      <w:r>
        <w:t xml:space="preserve"> </w:t>
      </w:r>
      <w:r>
        <w:t xml:space="preserve">in November 2022, and was preceded by an initial work of data collection (2022 Special Commission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If a Council decision on adults</w:t>
      </w:r>
      <w:r>
        <w:t xml:space="preserve"> </w:t>
      </w:r>
      <w:r>
        <w:t xml:space="preserve">is adopted, the Commission would coordinate and support such work in</w:t>
      </w:r>
      <w:r>
        <w:t xml:space="preserve"> </w:t>
      </w:r>
      <w:r>
        <w:t xml:space="preserve">preparation of future Special Commissions.</w:t>
      </w:r>
      <w:r>
        <w:t xml:space="preserve"> </w:t>
      </w:r>
      <w:r>
        <w:t xml:space="preserve">In addition to this HCCH assessment mechanism, the EU should put in place its own monitoring and</w:t>
      </w:r>
      <w:r>
        <w:t xml:space="preserve"> </w:t>
      </w:r>
      <w:r>
        <w:t xml:space="preserve">evaluation mechanism for both the Convention and the Regulation. This mechanism would ensure that</w:t>
      </w:r>
      <w:r>
        <w:t xml:space="preserve"> </w:t>
      </w:r>
      <w:r>
        <w:t xml:space="preserve">the legislation continues to address the current problems faced by adults in the most efficient way and</w:t>
      </w:r>
      <w:r>
        <w:t xml:space="preserve"> </w:t>
      </w:r>
      <w:r>
        <w:t xml:space="preserve">that the legislation is applied correctly and in a uniform manner. To meet the objectives of the PA</w:t>
      </w:r>
      <w:r>
        <w:t xml:space="preserve"> </w:t>
      </w:r>
      <w:r>
        <w:t xml:space="preserve">initiative</w:t>
      </w:r>
      <w:r>
        <w:rPr>
          <w:i/>
          <w:iCs/>
        </w:rPr>
        <w:t xml:space="preserve">, it would also be necessary that awareness about the legislation concerning the protection of</w:t>
      </w:r>
      <w:r>
        <w:rPr>
          <w:i/>
          <w:iCs/>
        </w:rPr>
        <w:t xml:space="preserve"> </w:t>
      </w:r>
      <w:r>
        <w:rPr>
          <w:i/>
          <w:iCs/>
        </w:rPr>
        <w:t xml:space="preserve">adults in cross-border situations is increased210. This can be done through national and/or EU measures,</w:t>
      </w:r>
      <w:r>
        <w:rPr>
          <w:i/>
          <w:iCs/>
        </w:rPr>
        <w:t xml:space="preserve"> </w:t>
      </w:r>
      <w:r>
        <w:rPr>
          <w:i/>
          <w:iCs/>
        </w:rPr>
        <w:t xml:space="preserve">such as awareness-raising campaigns on the ECR</w:t>
      </w:r>
      <w:r>
        <w:t xml:space="preserve"> </w:t>
      </w:r>
      <w:r>
        <w:t xml:space="preserve">for the general public, dedicated EJTN* trainings for</w:t>
      </w:r>
      <w:r>
        <w:t xml:space="preserve"> </w:t>
      </w:r>
      <w:r>
        <w:t xml:space="preserve">the judiciary, or EU-funded training programs for all practitioners.</w:t>
      </w:r>
      <w:r>
        <w:br/>
      </w:r>
      <w:r>
        <w:t xml:space="preserve">The monitoring of the application of the legislation would be done in a close cooperation with the Central</w:t>
      </w:r>
      <w:r>
        <w:t xml:space="preserve"> </w:t>
      </w:r>
      <w:r>
        <w:t xml:space="preserve">Authorities* that would be established under the Council Decision and the Regulation and would be</w:t>
      </w:r>
      <w:r>
        <w:t xml:space="preserve"> </w:t>
      </w:r>
      <w:r>
        <w:t xml:space="preserve">tasked with the assistance in cross-border cases. In addition, the Commission would discuss the</w:t>
      </w:r>
      <w:r>
        <w:t xml:space="preserve"> </w:t>
      </w:r>
      <w:r>
        <w:t xml:space="preserve">application of the legislation and promote exchanges of best practices among Member States in the</w:t>
      </w:r>
      <w:r>
        <w:t xml:space="preserve"> </w:t>
      </w:r>
      <w:r>
        <w:t xml:space="preserve">framework of the EJN-civil</w:t>
      </w:r>
      <w:r>
        <w:rPr>
          <w:i/>
          <w:iCs/>
        </w:rPr>
        <w:t xml:space="preserve">. As a rule, the application of any EU legislation in the area of civil justice</w:t>
      </w:r>
      <w:r>
        <w:rPr>
          <w:i/>
          <w:iCs/>
        </w:rPr>
        <w:t xml:space="preserve"> </w:t>
      </w:r>
      <w:r>
        <w:rPr>
          <w:i/>
          <w:iCs/>
        </w:rPr>
        <w:t xml:space="preserve">is monitored through regular meetings of EJN-civil</w:t>
      </w:r>
      <w:r>
        <w:t xml:space="preserve">. Thematic meetings of EJN-civil contact points</w:t>
      </w:r>
      <w:r>
        <w:t xml:space="preserve"> </w:t>
      </w:r>
      <w:r>
        <w:t xml:space="preserve">would be essential for assessing how the legislation is applied in practice and collect and discuss statistics</w:t>
      </w:r>
      <w:r>
        <w:t xml:space="preserve"> </w:t>
      </w:r>
      <w:r>
        <w:t xml:space="preserve">as is already done for other regulations. EJN-civil would also help to address any potential legal or</w:t>
      </w:r>
      <w:r>
        <w:t xml:space="preserve"> </w:t>
      </w:r>
      <w:r>
        <w:t xml:space="preserve">practical problems that would arise with the application of the legislation211, provide the necessary</w:t>
      </w:r>
      <w:r>
        <w:t xml:space="preserve"> </w:t>
      </w:r>
      <w:r>
        <w:t xml:space="preserve">information on the e-Justice Portal</w:t>
      </w:r>
      <w:r>
        <w:rPr>
          <w:i/>
          <w:iCs/>
        </w:rPr>
        <w:t xml:space="preserve">, establish factsheets or practice guides.</w:t>
      </w:r>
      <w:r>
        <w:br/>
      </w:r>
      <w:r>
        <w:rPr>
          <w:i/>
          <w:iCs/>
        </w:rPr>
        <w:t xml:space="preserve">Finally, a full evaluation of the application of the legislation would be carried out by the Commission.</w:t>
      </w:r>
      <w:r>
        <w:rPr>
          <w:i/>
          <w:iCs/>
        </w:rPr>
        <w:t xml:space="preserve"> </w:t>
      </w:r>
      <w:r>
        <w:rPr>
          <w:i/>
          <w:iCs/>
        </w:rPr>
        <w:t xml:space="preserve">Given the variety and complexity of the various measures envisaged under Option 4, an evaluation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preferred option would take place, as appropriate, 10 years after the entry into application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Regulation or 5 years after the entry into application of the last time-phased measure212. The evaluation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would be done on the basis of input collected from the competent authorities of the Member States</w:t>
      </w:r>
      <w:r>
        <w:rPr>
          <w:i/>
          <w:iCs/>
        </w:rPr>
        <w:t xml:space="preserve"> </w:t>
      </w:r>
      <w:r>
        <w:rPr>
          <w:i/>
          <w:iCs/>
        </w:rPr>
        <w:t xml:space="preserve">(including Central Authorities</w:t>
      </w:r>
      <w:r>
        <w:t xml:space="preserve">), external experts, and relevant stakeholders and literature. The obtention</w:t>
      </w:r>
      <w:r>
        <w:t xml:space="preserve"> </w:t>
      </w:r>
      <w:r>
        <w:t xml:space="preserve">of quantitative data would heavily rely on legal practitioners and national competent authorities (in</w:t>
      </w:r>
      <w:r>
        <w:t xml:space="preserve"> </w:t>
      </w:r>
      <w:r>
        <w:t xml:space="preserve">particular for quantifying the number of powers of representation</w:t>
      </w:r>
      <w:r>
        <w:rPr>
          <w:i/>
          <w:iCs/>
        </w:rPr>
        <w:t xml:space="preserve">). As is the case for other EU</w:t>
      </w:r>
      <w:r>
        <w:rPr>
          <w:i/>
          <w:iCs/>
        </w:rPr>
        <w:t xml:space="preserve"> </w:t>
      </w:r>
      <w:r>
        <w:rPr>
          <w:i/>
          <w:iCs/>
        </w:rPr>
        <w:t xml:space="preserve">legislation in the area of cross-border civil justice, a legal requirement on Member States to provide</w:t>
      </w:r>
      <w:r>
        <w:rPr>
          <w:i/>
          <w:iCs/>
        </w:rPr>
        <w:t xml:space="preserve"> </w:t>
      </w:r>
      <w:r>
        <w:rPr>
          <w:i/>
          <w:iCs/>
        </w:rPr>
        <w:t xml:space="preserve">specific information relevant for the evaluation of the operation and application of the legislation would</w:t>
      </w:r>
      <w:r>
        <w:rPr>
          <w:i/>
          <w:iCs/>
        </w:rPr>
        <w:t xml:space="preserve"> </w:t>
      </w:r>
      <w:r>
        <w:rPr>
          <w:i/>
          <w:iCs/>
        </w:rPr>
        <w:t xml:space="preserve">be included in the Regulation213. The mandatory use of IT tools, such as reference implementation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software and the e-CODEX communication tool by the Central Authorities</w:t>
      </w:r>
      <w:r>
        <w:t xml:space="preserve"> </w:t>
      </w:r>
      <w:r>
        <w:t xml:space="preserve">and the courts would allow</w:t>
      </w:r>
      <w:r>
        <w:t xml:space="preserve"> </w:t>
      </w:r>
      <w:r>
        <w:t xml:space="preserve">for reliable, secure and swift exchange of harmonised data on the functioning of the Regulation.</w:t>
      </w:r>
      <w:r>
        <w:t xml:space="preserve"> </w:t>
      </w:r>
      <w:r>
        <w:t xml:space="preserve">Similarly, the online issuance of ECRs* would allow for immediate and complete collection of statistical</w:t>
      </w:r>
    </w:p>
    <w:p>
      <w:pPr>
        <w:pStyle w:val="BodyText"/>
      </w:pPr>
      <w:r>
        <w:t xml:space="preserve">210 This is also in line with the Recommendation No 1 from the RESIJ fact-finding mission</w:t>
      </w:r>
      <w:r>
        <w:rPr>
          <w:i/>
          <w:iCs/>
        </w:rPr>
        <w:t xml:space="preserve">: ‘Promote training 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the protection of adults in national legal schools and develop a European training plan on the use of civil judicial cooperation</w:t>
      </w:r>
      <w:r>
        <w:rPr>
          <w:i/>
          <w:iCs/>
        </w:rPr>
        <w:t xml:space="preserve"> </w:t>
      </w:r>
      <w:r>
        <w:rPr>
          <w:i/>
          <w:iCs/>
        </w:rPr>
        <w:t xml:space="preserve">instruments, communication and awareness-raising actions.’ The fact-finding mission revealed that the awareness about the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 is limited among legal practitioners (including those from the Contracting States</w:t>
      </w:r>
      <w:r>
        <w:t xml:space="preserve">). This was also confirmed by</w:t>
      </w:r>
      <w:r>
        <w:t xml:space="preserve"> </w:t>
      </w:r>
      <w:r>
        <w:t xml:space="preserve">several EJN-civil contact points in the context of the EJN-civil* discussion on the topic of the protection of adults.</w:t>
      </w:r>
      <w:r>
        <w:t xml:space="preserve"> </w:t>
      </w:r>
      <w:r>
        <w:t xml:space="preserve">211 The regular exchanges of knowledge and best practices in the context of EJN-civil* would also enhance mutual trust</w:t>
      </w:r>
      <w:r>
        <w:t xml:space="preserve"> </w:t>
      </w:r>
      <w:r>
        <w:t xml:space="preserve">between MS and could have an approximation effect on national substantive laws*.</w:t>
      </w:r>
      <w:r>
        <w:br/>
      </w:r>
      <w:r>
        <w:t xml:space="preserve">212 A sufficient period of time between the evaluation and the date of application of the measures would also be needed to</w:t>
      </w:r>
      <w:r>
        <w:t xml:space="preserve"> </w:t>
      </w:r>
      <w:r>
        <w:t xml:space="preserve">collect a critical mass of information about the practical application of the legislation.</w:t>
      </w:r>
      <w:r>
        <w:br/>
      </w:r>
      <w:r>
        <w:t xml:space="preserve">213 As to which, see e.g. Art. 101(2) of the Council Regulation (EU) 2019/1111 of 25 June 2019 on jurisdiction, the recognition</w:t>
      </w:r>
      <w:r>
        <w:t xml:space="preserve"> </w:t>
      </w:r>
      <w:r>
        <w:t xml:space="preserve">and enforcement of decisions in matrimonial matters and the matters of parental responsibility, and on international child</w:t>
      </w:r>
      <w:r>
        <w:t xml:space="preserve"> </w:t>
      </w:r>
      <w:r>
        <w:t xml:space="preserve">abduction (recast). ST/8214/2019/INIT. OJ L 178, 2.7.2019, p. 1–115.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data. Finally, the evaluation would be based on case law and, if available, on the findings from academic</w:t>
      </w:r>
      <w:r>
        <w:t xml:space="preserve"> </w:t>
      </w:r>
      <w:r>
        <w:t xml:space="preserve">literature on the topic.</w:t>
      </w:r>
      <w:r>
        <w:br/>
      </w:r>
      <w:r>
        <w:t xml:space="preserve">The evaluation would also benefit from the results of the monitoring of the implementation of the other</w:t>
      </w:r>
      <w:r>
        <w:t xml:space="preserve"> </w:t>
      </w:r>
      <w:r>
        <w:t xml:space="preserve">related EU initiatives, such as the Strategy for the rights of persons with disabilities 2021–2030214 and</w:t>
      </w:r>
      <w:r>
        <w:t xml:space="preserve"> </w:t>
      </w:r>
      <w:r>
        <w:t xml:space="preserve">the digitalisation proposal* with respect to the digitalisation aspects of the initiative. If the timeframes</w:t>
      </w:r>
      <w:r>
        <w:t xml:space="preserve"> </w:t>
      </w:r>
      <w:r>
        <w:t xml:space="preserve">for the evaluation of these instruments coincide with that of the PA initiative*, joint monitoring and</w:t>
      </w:r>
      <w:r>
        <w:t xml:space="preserve"> </w:t>
      </w:r>
      <w:r>
        <w:t xml:space="preserve">evaluation could be considered to benefit from possible synergies and save costs215.</w:t>
      </w:r>
      <w:r>
        <w:br/>
      </w:r>
      <w:r>
        <w:t xml:space="preserve">Table 44: Examples of potential evaluation indicators in Annex 8 provides suggested indicators for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214 European Commission. (2021). Union of Equality Strategy for the Rights of Persons with Disabilities 2021–2030.</w:t>
      </w:r>
      <w:r>
        <w:br/>
      </w:r>
      <w:r>
        <w:t xml:space="preserve">215 Enough information should however be collected to distinguish the specific contribution of the present initiative. A side</w:t>
      </w:r>
      <w:r>
        <w:t xml:space="preserve"> </w:t>
      </w:r>
      <w:r>
        <w:t xml:space="preserve">effect of a joint monitoring and evaluation plan would be to see how different related initiatives are working, reinforcing each</w:t>
      </w:r>
      <w:r>
        <w:t xml:space="preserve"> </w:t>
      </w:r>
      <w:r>
        <w:t xml:space="preserve">other or otherwise.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9.1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DG JUSTICE AND CONSUMERS (‘DG JUST’)</w:t>
      </w:r>
      <w:r>
        <w:t xml:space="preserve"> </w:t>
      </w:r>
      <w:r>
        <w:t xml:space="preserve">Decide Planning: PLAN/2021/10564 – Civil aspects of the cross-border protection of vulnerable adults</w:t>
      </w:r>
      <w:r>
        <w:t xml:space="preserve"> </w:t>
      </w:r>
      <w:r>
        <w:t xml:space="preserve">The 2022 Commission Work Programme announced the PA initative* in the narrative as follows “We</w:t>
      </w:r>
      <w:r>
        <w:t xml:space="preserve"> </w:t>
      </w:r>
      <w:r>
        <w:t xml:space="preserve">will propose measures to improve the recognition of parenthood between Member States and to</w:t>
      </w:r>
      <w:r>
        <w:t xml:space="preserve"> </w:t>
      </w:r>
      <w:r>
        <w:t xml:space="preserve">strengthen judicial cooperation on the protection of vulnerable adults in cross-border situations”.</w:t>
      </w:r>
      <w:r>
        <w:t xml:space="preserve"> </w:t>
      </w:r>
      <w:r>
        <w:t xml:space="preserve">9.2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 Commission inter-services steering group (ISG) was established in November 2021 for preparing the</w:t>
      </w:r>
      <w:r>
        <w:t xml:space="preserve"> </w:t>
      </w:r>
      <w:r>
        <w:t xml:space="preserve">PA initiative</w:t>
      </w:r>
      <w:r>
        <w:rPr>
          <w:i/>
          <w:iCs/>
        </w:rPr>
        <w:t xml:space="preserve">. It was chaired by Directorate-General Justice and Consumers (DG JUST). The following</w:t>
      </w:r>
      <w:r>
        <w:rPr>
          <w:i/>
          <w:iCs/>
        </w:rPr>
        <w:t xml:space="preserve"> </w:t>
      </w:r>
      <w:r>
        <w:rPr>
          <w:i/>
          <w:iCs/>
        </w:rPr>
        <w:t xml:space="preserve">DGs participated at the inter-service group: Legal Service (SJ), Secretariat-General (SG) and DG</w:t>
      </w:r>
      <w:r>
        <w:rPr>
          <w:i/>
          <w:iCs/>
        </w:rPr>
        <w:t xml:space="preserve"> </w:t>
      </w:r>
      <w:r>
        <w:rPr>
          <w:i/>
          <w:iCs/>
        </w:rPr>
        <w:t xml:space="preserve">Employment, Social Affairs and Inclusion (DG EMPL).</w:t>
      </w:r>
      <w:r>
        <w:br/>
      </w:r>
      <w:r>
        <w:rPr>
          <w:i/>
          <w:iCs/>
        </w:rPr>
        <w:t xml:space="preserve">The ISG met three times in the period from November 2021 to December 2022. The inter-service group</w:t>
      </w:r>
      <w:r>
        <w:rPr>
          <w:i/>
          <w:iCs/>
        </w:rPr>
        <w:t xml:space="preserve"> </w:t>
      </w:r>
      <w:r>
        <w:rPr>
          <w:i/>
          <w:iCs/>
        </w:rPr>
        <w:t xml:space="preserve">approved the Call for Evidence</w:t>
      </w:r>
      <w:r>
        <w:t xml:space="preserve"> </w:t>
      </w:r>
      <w:r>
        <w:t xml:space="preserve">for an impact assessment in November 2021 and the Impact Assessment</w:t>
      </w:r>
      <w:r>
        <w:t xml:space="preserve"> </w:t>
      </w:r>
      <w:r>
        <w:t xml:space="preserve">report on 9 December 2022.</w:t>
      </w:r>
      <w:r>
        <w:t xml:space="preserve"> </w:t>
      </w:r>
      <w:r>
        <w:t xml:space="preserve">9.3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Before the finalisation of the Impact Assessment report, DG JUST received advice from the members of</w:t>
      </w:r>
      <w:r>
        <w:t xml:space="preserve"> </w:t>
      </w:r>
      <w:r>
        <w:t xml:space="preserve">the Regulatory Scrutiny Board (‘RSB’) at an upstream meeting organised on 19 September 2022.</w:t>
      </w:r>
      <w:r>
        <w:br/>
      </w:r>
      <w:r>
        <w:t xml:space="preserve">The Impact Assessment report was then examined by the RSB and received a positive opinion on</w:t>
      </w:r>
      <w:r>
        <w:t xml:space="preserve"> </w:t>
      </w:r>
      <w:r>
        <w:t xml:space="preserve">20 January 2023. In its opinion, the Board also provided suggestions as to possible improvements of the</w:t>
      </w:r>
      <w:r>
        <w:t xml:space="preserve"> </w:t>
      </w:r>
      <w:r>
        <w:t xml:space="preserve">report. The table below shows how this report takes into account the main comments of the RSB.</w:t>
      </w:r>
      <w:r>
        <w:t xml:space="preserve"> </w:t>
      </w:r>
      <w:r>
        <w:t xml:space="preserve">Figure 8: Opinion of the Regulatory Scrutiny Board</w:t>
      </w:r>
      <w:r>
        <w:t xml:space="preserve"> </w:t>
      </w:r>
      <w:r>
        <w:t xml:space="preserve">(1) The report should explain why</w:t>
      </w:r>
      <w:r>
        <w:t xml:space="preserve"> </w:t>
      </w:r>
      <w:r>
        <w:t xml:space="preserve">other options were not considered</w:t>
      </w:r>
      <w:r>
        <w:t xml:space="preserve"> </w:t>
      </w:r>
      <w:r>
        <w:t xml:space="preserve">in depth – such as a Directive, a</w:t>
      </w:r>
      <w:r>
        <w:t xml:space="preserve"> </w:t>
      </w:r>
      <w:r>
        <w:t xml:space="preserve">‘staged’ approach, Commission</w:t>
      </w:r>
      <w:r>
        <w:t xml:space="preserve"> </w:t>
      </w:r>
      <w:r>
        <w:t xml:space="preserve">guidance – but were discarded</w:t>
      </w:r>
      <w:r>
        <w:t xml:space="preserve"> </w:t>
      </w:r>
      <w:r>
        <w:t xml:space="preserve">from the outset.</w:t>
      </w:r>
    </w:p>
    <w:p>
      <w:pPr>
        <w:pStyle w:val="BodyText"/>
      </w:pPr>
      <w:r>
        <w:t xml:space="preserve">A new section 5.3 on discarded policy options was added, explaining why a</w:t>
      </w:r>
      <w:r>
        <w:t xml:space="preserve"> </w:t>
      </w:r>
      <w:r>
        <w:t xml:space="preserve">directive, a recommendation or a stages approach would not be suitable policy</w:t>
      </w:r>
      <w:r>
        <w:t xml:space="preserve"> </w:t>
      </w:r>
      <w:r>
        <w:t xml:space="preserve">options for this policy initiative. Further related explanations were also added to</w:t>
      </w:r>
      <w:r>
        <w:t xml:space="preserve"> </w:t>
      </w:r>
      <w:r>
        <w:t xml:space="preserve">Section 3.2 and fn. 138.</w:t>
      </w:r>
    </w:p>
    <w:p>
      <w:pPr>
        <w:pStyle w:val="BodyText"/>
      </w:pPr>
      <w:r>
        <w:t xml:space="preserve">In the choice of the appropriate legal instrument for the PA initiative*, the</w:t>
      </w:r>
      <w:r>
        <w:t xml:space="preserve"> </w:t>
      </w:r>
      <w:r>
        <w:t xml:space="preserve">specificities of the area of private international law have to be taken into account.</w:t>
      </w:r>
      <w:r>
        <w:t xml:space="preserve"> </w:t>
      </w:r>
      <w:r>
        <w:t xml:space="preserve">It is generally recognised that this area requires rules that are fully uniform and</w:t>
      </w:r>
      <w:r>
        <w:t xml:space="preserve"> </w:t>
      </w:r>
      <w:r>
        <w:t xml:space="preserve">directly applicable. In matters of international jurisdiction, applicable law and</w:t>
      </w:r>
      <w:r>
        <w:t xml:space="preserve"> </w:t>
      </w:r>
      <w:r>
        <w:t xml:space="preserve">recognition and enforcement even small differences, which could be the result of</w:t>
      </w:r>
      <w:r>
        <w:t xml:space="preserve"> </w:t>
      </w:r>
      <w:r>
        <w:t xml:space="preserve">a directive leaving some leeway in the process of transposition, would undermine</w:t>
      </w:r>
      <w:r>
        <w:t xml:space="preserve"> </w:t>
      </w:r>
      <w:r>
        <w:t xml:space="preserve">the very purpose of the rules216. Similarly, the modernisation of judicial</w:t>
      </w:r>
      <w:r>
        <w:t xml:space="preserve"> </w:t>
      </w:r>
      <w:r>
        <w:t xml:space="preserve">cooperation (digitalisation of communication between authorities via a specific</w:t>
      </w:r>
      <w:r>
        <w:t xml:space="preserve"> </w:t>
      </w:r>
      <w:r>
        <w:t xml:space="preserve">decentralised IT system or the use of identical multilingual standard forms) can</w:t>
      </w:r>
      <w:r>
        <w:t xml:space="preserve"> </w:t>
      </w:r>
      <w:r>
        <w:t xml:space="preserve">only be achieved by a Regulation. The application of a single set of rules is a</w:t>
      </w:r>
      <w:r>
        <w:t xml:space="preserve"> </w:t>
      </w:r>
      <w:r>
        <w:t xml:space="preserve">condition for the reciprocity and mutual trust. The Commission (and then the EU</w:t>
      </w:r>
      <w:r>
        <w:t xml:space="preserve"> </w:t>
      </w:r>
      <w:r>
        <w:t xml:space="preserve">legislator) needs to choose the most appropriate legal instrument for the intended</w:t>
      </w:r>
    </w:p>
    <w:p>
      <w:pPr>
        <w:pStyle w:val="BodyText"/>
      </w:pPr>
      <w:r>
        <w:t xml:space="preserve">216 For example, the purpose of applicable law rules is that no matter where a particular matter is considered, it is always the</w:t>
      </w:r>
      <w:r>
        <w:t xml:space="preserve"> </w:t>
      </w:r>
      <w:r>
        <w:t xml:space="preserve">same law that applies to this matter. If a Directive permitted for the flexibility and allowed both Member State A and Member</w:t>
      </w:r>
      <w:r>
        <w:t xml:space="preserve"> </w:t>
      </w:r>
      <w:r>
        <w:t xml:space="preserve">State B to apply their own law respectively, the purpose of uniformity and legal certainty would be defeated.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It should explain why the actions</w:t>
      </w:r>
      <w:r>
        <w:t xml:space="preserve"> </w:t>
      </w:r>
      <w:r>
        <w:t xml:space="preserve">and measures proposed in the</w:t>
      </w:r>
      <w:r>
        <w:t xml:space="preserve"> </w:t>
      </w:r>
      <w:r>
        <w:t xml:space="preserve">legislative proposal are presented</w:t>
      </w:r>
      <w:r>
        <w:t xml:space="preserve"> </w:t>
      </w:r>
      <w:r>
        <w:t xml:space="preserve">as a single package without real</w:t>
      </w:r>
      <w:r>
        <w:t xml:space="preserve"> </w:t>
      </w:r>
      <w:r>
        <w:t xml:space="preserve">alternatives.</w:t>
      </w:r>
    </w:p>
    <w:p>
      <w:pPr>
        <w:pStyle w:val="BodyText"/>
      </w:pPr>
      <w:r>
        <w:t xml:space="preserve">rules and in this case, only a regulation is legally conceivable. That is also why</w:t>
      </w:r>
      <w:r>
        <w:t xml:space="preserve"> </w:t>
      </w:r>
      <w:r>
        <w:t xml:space="preserve">all 20 existing EU instruments regulating these issues in the field of private</w:t>
      </w:r>
      <w:r>
        <w:t xml:space="preserve"> </w:t>
      </w:r>
      <w:r>
        <w:t xml:space="preserve">international law and cross -border procedures have been adopted as Regulations.</w:t>
      </w:r>
    </w:p>
    <w:p>
      <w:pPr>
        <w:pStyle w:val="BodyText"/>
      </w:pPr>
      <w:r>
        <w:t xml:space="preserve">Similarly, a recommendation as a non-binding measure and essentially a mere</w:t>
      </w:r>
      <w:r>
        <w:t xml:space="preserve"> </w:t>
      </w:r>
      <w:r>
        <w:t xml:space="preserve">invitation to Member States was considered as non-relevant in view of the lack</w:t>
      </w:r>
      <w:r>
        <w:t xml:space="preserve"> </w:t>
      </w:r>
      <w:r>
        <w:t xml:space="preserve">of success of the promotion work carried out by the EU institutions over the last</w:t>
      </w:r>
      <w:r>
        <w:t xml:space="preserve"> </w:t>
      </w:r>
      <w:r>
        <w:t xml:space="preserve">13 years and, in particular, given the need for uniform rules when it comes to</w:t>
      </w:r>
      <w:r>
        <w:t xml:space="preserve"> </w:t>
      </w:r>
      <w:r>
        <w:t xml:space="preserve">private international law.</w:t>
      </w:r>
    </w:p>
    <w:p>
      <w:pPr>
        <w:pStyle w:val="BodyText"/>
      </w:pPr>
      <w:r>
        <w:t xml:space="preserve">‘Staged approach’ could be conceivable and could have taken two different</w:t>
      </w:r>
      <w:r>
        <w:t xml:space="preserve"> </w:t>
      </w:r>
      <w:r>
        <w:t xml:space="preserve">forms:</w:t>
      </w:r>
      <w:r>
        <w:t xml:space="preserve"> </w:t>
      </w:r>
      <w:r>
        <w:t xml:space="preserve">-</w:t>
      </w:r>
      <w:r>
        <w:t xml:space="preserve"> </w:t>
      </w:r>
      <w:r>
        <w:t xml:space="preserve">Under the first option, the EU would oblige its Member States to ratify the</w:t>
      </w:r>
      <w:r>
        <w:t xml:space="preserve"> </w:t>
      </w:r>
      <w:r>
        <w:t xml:space="preserve">Convention and then to adopt an EU Regulation. This staged approach is</w:t>
      </w:r>
      <w:r>
        <w:t xml:space="preserve"> </w:t>
      </w:r>
      <w:r>
        <w:t xml:space="preserve">however not excluded by Option 2 which suggests only the ratification of</w:t>
      </w:r>
      <w:r>
        <w:t xml:space="preserve"> </w:t>
      </w:r>
      <w:r>
        <w:t xml:space="preserve">the Convention at this stage but does not rule out the possibility of EU</w:t>
      </w:r>
      <w:r>
        <w:t xml:space="preserve"> </w:t>
      </w:r>
      <w:r>
        <w:t xml:space="preserve">Regulation at a later stage. This staged approach would however have</w:t>
      </w:r>
      <w:r>
        <w:t xml:space="preserve"> </w:t>
      </w:r>
      <w:r>
        <w:t xml:space="preserve">negative impact in terms of adjustment costs incurred twice, opportunity</w:t>
      </w:r>
      <w:r>
        <w:t xml:space="preserve"> </w:t>
      </w:r>
      <w:r>
        <w:t xml:space="preserve">missed to modernise judicial cooperation and to establish interoperable IT</w:t>
      </w:r>
      <w:r>
        <w:t xml:space="preserve"> </w:t>
      </w:r>
      <w:r>
        <w:t xml:space="preserve">systems, as well as multiple changes of rules over time undermining legal</w:t>
      </w:r>
      <w:r>
        <w:t xml:space="preserve"> </w:t>
      </w:r>
      <w:r>
        <w:t xml:space="preserve">certainty. Given the hypothetical nature and the hypothetical content of a</w:t>
      </w:r>
      <w:r>
        <w:t xml:space="preserve"> </w:t>
      </w:r>
      <w:r>
        <w:t xml:space="preserve">postponed regulation in that scenario, this approach was not analysed in the</w:t>
      </w:r>
      <w:r>
        <w:t xml:space="preserve"> </w:t>
      </w:r>
      <w:r>
        <w:t xml:space="preserve">impact assessment report.</w:t>
      </w:r>
      <w:r>
        <w:br/>
      </w:r>
      <w:r>
        <w:t xml:space="preserve">-</w:t>
      </w:r>
      <w:r>
        <w:t xml:space="preserve"> </w:t>
      </w:r>
      <w:r>
        <w:t xml:space="preserve">The second option of a limited EU initiative (with a smaller scope than the</w:t>
      </w:r>
      <w:r>
        <w:t xml:space="preserve"> </w:t>
      </w:r>
      <w:r>
        <w:t xml:space="preserve">Convention, or in the form of a pilot for example), would be in fact</w:t>
      </w:r>
      <w:r>
        <w:t xml:space="preserve"> </w:t>
      </w:r>
      <w:r>
        <w:t xml:space="preserve">counterproductive, in view of the existence of an efficient international</w:t>
      </w:r>
      <w:r>
        <w:t xml:space="preserve"> </w:t>
      </w:r>
      <w:r>
        <w:t xml:space="preserve">instrument in the area, to which 11 Member States are already party. None</w:t>
      </w:r>
      <w:r>
        <w:t xml:space="preserve"> </w:t>
      </w:r>
      <w:r>
        <w:t xml:space="preserve">of the stakeholders or the experts consulted have even contemplated an</w:t>
      </w:r>
      <w:r>
        <w:t xml:space="preserve"> </w:t>
      </w:r>
      <w:r>
        <w:t xml:space="preserve">alternative to the ratification of the Convention and/or to a similar EU</w:t>
      </w:r>
      <w:r>
        <w:t xml:space="preserve"> </w:t>
      </w:r>
      <w:r>
        <w:t xml:space="preserve">Regulation. That option would require the use of EU and Member States’</w:t>
      </w:r>
      <w:r>
        <w:t xml:space="preserve"> </w:t>
      </w:r>
      <w:r>
        <w:t xml:space="preserve">resources, to eventually fall short of the achievements of the Convention.</w:t>
      </w:r>
    </w:p>
    <w:p>
      <w:pPr>
        <w:pStyle w:val="BodyText"/>
      </w:pPr>
      <w:r>
        <w:t xml:space="preserve">The measures that are a part of PA regulation* under POs 3 and 4 are already a</w:t>
      </w:r>
      <w:r>
        <w:t xml:space="preserve"> </w:t>
      </w:r>
      <w:r>
        <w:t xml:space="preserve">result of a previous analysis undertaken with the help of available legal expertise,</w:t>
      </w:r>
      <w:r>
        <w:t xml:space="preserve"> </w:t>
      </w:r>
      <w:r>
        <w:t xml:space="preserve">evidence and consultations with a view to determine whether specific measures</w:t>
      </w:r>
      <w:r>
        <w:t xml:space="preserve"> </w:t>
      </w:r>
      <w:r>
        <w:t xml:space="preserve">should be a part of the ‘package’. In line with this analysis, some measures (such</w:t>
      </w:r>
      <w:r>
        <w:t xml:space="preserve"> </w:t>
      </w:r>
      <w:r>
        <w:t xml:space="preserve">as rules for law applicable to advance directives* or to ex lege representation*)</w:t>
      </w:r>
      <w:r>
        <w:t xml:space="preserve"> </w:t>
      </w:r>
      <w:r>
        <w:t xml:space="preserve">were not included in that ‘package’, given the lack of evidence of practical</w:t>
      </w:r>
      <w:r>
        <w:t xml:space="preserve"> </w:t>
      </w:r>
      <w:r>
        <w:t xml:space="preserve">problems experienced by adults in relation to these matters.</w:t>
      </w:r>
      <w:r>
        <w:br/>
      </w:r>
      <w:r>
        <w:t xml:space="preserve">In addition, the majority of the proposed measures reflects the usual measures</w:t>
      </w:r>
      <w:r>
        <w:t xml:space="preserve"> </w:t>
      </w:r>
      <w:r>
        <w:t xml:space="preserve">included in EU instruments in the field of private international law. If an EU</w:t>
      </w:r>
      <w:r>
        <w:t xml:space="preserve"> </w:t>
      </w:r>
      <w:r>
        <w:t xml:space="preserve">Regulation would not provide for such measures, it would be seen as a step</w:t>
      </w:r>
      <w:r>
        <w:t xml:space="preserve"> </w:t>
      </w:r>
      <w:r>
        <w:t xml:space="preserve">backwards as compared to other areas of civil justice, and therefore a negative</w:t>
      </w:r>
      <w:r>
        <w:t xml:space="preserve"> </w:t>
      </w:r>
      <w:r>
        <w:t xml:space="preserve">sign for the protection of vulnerable adults, their representatives, families and</w:t>
      </w:r>
      <w:r>
        <w:t xml:space="preserve"> </w:t>
      </w:r>
      <w:r>
        <w:t xml:space="preserve">public authorities involved in cross-border cases. This was further clarified in</w:t>
      </w:r>
      <w:r>
        <w:t xml:space="preserve"> </w:t>
      </w:r>
      <w:r>
        <w:t xml:space="preserve">Annex 6 that describes possible EU measures in more details. That annex also</w:t>
      </w:r>
      <w:r>
        <w:t xml:space="preserve"> </w:t>
      </w:r>
      <w:r>
        <w:t xml:space="preserve">includes assessment of each measure separately, in particular as to its estimated</w:t>
      </w:r>
      <w:r>
        <w:t xml:space="preserve"> </w:t>
      </w:r>
      <w:r>
        <w:t xml:space="preserve">costs.</w:t>
      </w:r>
      <w:r>
        <w:br/>
      </w:r>
      <w:r>
        <w:t xml:space="preserve">(2)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criterion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effectiveness, the scoring of the</w:t>
      </w:r>
      <w:r>
        <w:t xml:space="preserve"> </w:t>
      </w:r>
      <w:r>
        <w:t xml:space="preserve">options for legal certainty should</w:t>
      </w:r>
      <w:r>
        <w:t xml:space="preserve"> </w:t>
      </w:r>
      <w:r>
        <w:t xml:space="preserve">be better explained, also in relation</w:t>
      </w:r>
      <w:r>
        <w:t xml:space="preserve"> </w:t>
      </w:r>
      <w:r>
        <w:t xml:space="preserve">to the preceding analysis of legal</w:t>
      </w:r>
      <w:r>
        <w:t xml:space="preserve"> </w:t>
      </w:r>
      <w:r>
        <w:t xml:space="preserve">impacts. For the criterion of</w:t>
      </w:r>
      <w:r>
        <w:t xml:space="preserve"> </w:t>
      </w:r>
      <w:r>
        <w:t xml:space="preserve">coherence, the report should be</w:t>
      </w:r>
      <w:r>
        <w:t xml:space="preserve"> </w:t>
      </w:r>
      <w:r>
        <w:t xml:space="preserve">explicit on the relevant legal and</w:t>
      </w:r>
      <w:r>
        <w:t xml:space="preserve"> </w:t>
      </w:r>
      <w:r>
        <w:t xml:space="preserve">policy areas on which the options</w:t>
      </w:r>
      <w:r>
        <w:t xml:space="preserve"> </w:t>
      </w:r>
      <w:r>
        <w:t xml:space="preserve">are scored, both within the EU and</w:t>
      </w:r>
      <w:r>
        <w:t xml:space="preserve"> </w:t>
      </w:r>
      <w:r>
        <w:t xml:space="preserve">internationally.</w:t>
      </w:r>
      <w:r>
        <w:t xml:space="preserve"> </w:t>
      </w:r>
      <w:r>
        <w:t xml:space="preserve">The criteria of effectiveness and coherence were better explained in Section 7.</w:t>
      </w:r>
      <w:r>
        <w:t xml:space="preserve"> </w:t>
      </w:r>
      <w:r>
        <w:t xml:space="preserve">(1)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challenges</w:t>
      </w:r>
      <w:r>
        <w:t xml:space="preserve"> </w:t>
      </w:r>
      <w:r>
        <w:t xml:space="preserve">experienced in the implementation</w:t>
      </w:r>
      <w:r>
        <w:t xml:space="preserve"> </w:t>
      </w:r>
      <w:r>
        <w:t xml:space="preserve">of the Hague Convention 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Vulnerable Adults, in the EU</w:t>
      </w:r>
      <w:r>
        <w:t xml:space="preserve"> </w:t>
      </w:r>
      <w:r>
        <w:t xml:space="preserve">Possible reasons for a low uptake of the Convention were further elaborated in</w:t>
      </w:r>
      <w:r>
        <w:t xml:space="preserve"> </w:t>
      </w:r>
      <w:r>
        <w:t xml:space="preserve">Section 1 (international legal context).</w:t>
      </w:r>
    </w:p>
    <w:p>
      <w:pPr>
        <w:pStyle w:val="BodyText"/>
      </w:pPr>
      <w:r>
        <w:t xml:space="preserve">As already explained and as confirmed by all stakeholder consultations and the</w:t>
      </w:r>
      <w:r>
        <w:t xml:space="preserve"> </w:t>
      </w:r>
      <w:r>
        <w:t xml:space="preserve">2022 Special Commission*, the HCCH 2000 Protection of Adults Convention is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context, the option to make the</w:t>
      </w:r>
      <w:r>
        <w:t xml:space="preserve"> </w:t>
      </w:r>
      <w:r>
        <w:t xml:space="preserve">Convention mandatory should be</w:t>
      </w:r>
      <w:r>
        <w:t xml:space="preserve"> </w:t>
      </w:r>
      <w:r>
        <w:t xml:space="preserve">better justified. There should be a</w:t>
      </w:r>
      <w:r>
        <w:t xml:space="preserve"> </w:t>
      </w:r>
      <w:r>
        <w:t xml:space="preserve">clearer explanation of the key</w:t>
      </w:r>
      <w:r>
        <w:t xml:space="preserve"> </w:t>
      </w:r>
      <w:r>
        <w:t xml:space="preserve">differences between options 3 and</w:t>
      </w:r>
      <w:r>
        <w:t xml:space="preserve"> </w:t>
      </w:r>
      <w:r>
        <w:t xml:space="preserve">4. The articulation between the</w:t>
      </w:r>
      <w:r>
        <w:t xml:space="preserve"> </w:t>
      </w:r>
      <w:r>
        <w:t xml:space="preserve">proposed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Hague Convention should be set</w:t>
      </w:r>
      <w:r>
        <w:t xml:space="preserve"> </w:t>
      </w:r>
      <w:r>
        <w:t xml:space="preserve">out clearly.</w:t>
      </w:r>
    </w:p>
    <w:p>
      <w:pPr>
        <w:pStyle w:val="Compact"/>
        <w:numPr>
          <w:ilvl w:val="0"/>
          <w:numId w:val="1003"/>
        </w:numPr>
      </w:pPr>
      <w:r>
        <w:t xml:space="preserve">The report should explain more</w:t>
      </w:r>
      <w:r>
        <w:t xml:space="preserve"> </w:t>
      </w:r>
      <w:r>
        <w:t xml:space="preserve">thoroughly the reasons for the low</w:t>
      </w:r>
      <w:r>
        <w:t xml:space="preserve"> </w:t>
      </w:r>
      <w:r>
        <w:t xml:space="preserve">uptake of the Convention among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internationally. It should assess to</w:t>
      </w:r>
      <w:r>
        <w:t xml:space="preserve"> </w:t>
      </w:r>
      <w:r>
        <w:t xml:space="preserve">what extent this low uptake is</w:t>
      </w:r>
      <w:r>
        <w:t xml:space="preserve"> </w:t>
      </w:r>
      <w:r>
        <w:t xml:space="preserve">linked to the limited effectiveness</w:t>
      </w:r>
      <w:r>
        <w:t xml:space="preserve"> </w:t>
      </w:r>
      <w:r>
        <w:t xml:space="preserve">of the Convention and/or the scale</w:t>
      </w:r>
      <w:r>
        <w:t xml:space="preserve"> </w:t>
      </w:r>
      <w:r>
        <w:t xml:space="preserve">of the problem. The report should</w:t>
      </w:r>
      <w:r>
        <w:t xml:space="preserve"> </w:t>
      </w:r>
      <w:r>
        <w:t xml:space="preserve">detail the effects of the Convention</w:t>
      </w:r>
      <w:r>
        <w:t xml:space="preserve"> </w:t>
      </w:r>
      <w:r>
        <w:t xml:space="preserve">in contracting states compared to</w:t>
      </w:r>
      <w:r>
        <w:t xml:space="preserve"> </w:t>
      </w:r>
      <w:r>
        <w:t xml:space="preserve">non-signatories and distinguish</w:t>
      </w:r>
      <w:r>
        <w:t xml:space="preserve"> </w:t>
      </w:r>
      <w:r>
        <w:t xml:space="preserve">the scale of the problems in those</w:t>
      </w:r>
      <w:r>
        <w:t xml:space="preserve"> </w:t>
      </w:r>
      <w:r>
        <w:t xml:space="preserve">states where the Convention is in</w:t>
      </w:r>
      <w:r>
        <w:t xml:space="preserve"> </w:t>
      </w:r>
      <w:r>
        <w:t xml:space="preserve">force. This analysis should be</w:t>
      </w:r>
      <w:r>
        <w:t xml:space="preserve"> </w:t>
      </w:r>
      <w:r>
        <w:t xml:space="preserve">coherent with the need for EU</w:t>
      </w:r>
      <w:r>
        <w:t xml:space="preserve"> </w:t>
      </w:r>
      <w:r>
        <w:t xml:space="preserve">action as well as with the proposed</w:t>
      </w:r>
      <w:r>
        <w:t xml:space="preserve"> </w:t>
      </w:r>
      <w:r>
        <w:t xml:space="preserve">option to make the Convention</w:t>
      </w:r>
      <w:r>
        <w:t xml:space="preserve"> </w:t>
      </w:r>
      <w:r>
        <w:t xml:space="preserve">mandatory.</w:t>
      </w:r>
      <w:r>
        <w:t xml:space="preserve"> </w:t>
      </w:r>
      <w:r>
        <w:t xml:space="preserve">an international instrument that is fit for its purpose. The Convention provides</w:t>
      </w:r>
      <w:r>
        <w:t xml:space="preserve"> </w:t>
      </w:r>
      <w:r>
        <w:t xml:space="preserve">‘core’ private international that enshrine a useful minimum legal framework that</w:t>
      </w:r>
      <w:r>
        <w:t xml:space="preserve"> </w:t>
      </w:r>
      <w:r>
        <w:t xml:space="preserve">mitigates the problems faced by vulnerable adults in cross-border situations.</w:t>
      </w:r>
      <w:r>
        <w:t xml:space="preserve"> </w:t>
      </w:r>
      <w:r>
        <w:t xml:space="preserve">However, the Convention, drafted to reach international consensus, does not</w:t>
      </w:r>
      <w:r>
        <w:t xml:space="preserve"> </w:t>
      </w:r>
      <w:r>
        <w:t xml:space="preserve">include all rules where harmonisation would be useful in the EU of the 21st</w:t>
      </w:r>
      <w:r>
        <w:t xml:space="preserve"> </w:t>
      </w:r>
      <w:r>
        <w:t xml:space="preserve">century. This is given by the fact that cooperation between EU Member States</w:t>
      </w:r>
      <w:r>
        <w:t xml:space="preserve"> </w:t>
      </w:r>
      <w:r>
        <w:t xml:space="preserve">can be much closer than between EU Member States and any non-EU country</w:t>
      </w:r>
      <w:r>
        <w:t xml:space="preserve"> </w:t>
      </w:r>
      <w:r>
        <w:t xml:space="preserve">that can become a party to the Convention. In comparison to an international</w:t>
      </w:r>
      <w:r>
        <w:t xml:space="preserve"> </w:t>
      </w:r>
      <w:r>
        <w:t xml:space="preserve">instrument that should provide for rules that can be applied among countries with</w:t>
      </w:r>
      <w:r>
        <w:t xml:space="preserve"> </w:t>
      </w:r>
      <w:r>
        <w:t xml:space="preserve">very different legal systems, a possible EU instrument can provide for a much</w:t>
      </w:r>
      <w:r>
        <w:t xml:space="preserve"> </w:t>
      </w:r>
      <w:r>
        <w:t xml:space="preserve">closer cooperation among EU Member States, based on the principle of mutual</w:t>
      </w:r>
      <w:r>
        <w:t xml:space="preserve"> </w:t>
      </w:r>
      <w:r>
        <w:t xml:space="preserve">trust that applies in the EU justice area and also thanks to the experience with</w:t>
      </w:r>
      <w:r>
        <w:t xml:space="preserve"> </w:t>
      </w:r>
      <w:r>
        <w:t xml:space="preserve">introducing streamlined rules in other EU justice areas. Some measures, such as</w:t>
      </w:r>
      <w:r>
        <w:t xml:space="preserve"> </w:t>
      </w:r>
      <w:r>
        <w:t xml:space="preserve">digitalisation of the cross-border procedures, interconnection of registers,</w:t>
      </w:r>
      <w:r>
        <w:t xml:space="preserve"> </w:t>
      </w:r>
      <w:r>
        <w:t xml:space="preserve">uniform ECR* available in all languages, etc., can only be introduced by an EU</w:t>
      </w:r>
      <w:r>
        <w:t xml:space="preserve"> </w:t>
      </w:r>
      <w:r>
        <w:t xml:space="preserve">regulation. This was explained throughout the report, e.g. in fn.144 or in Section</w:t>
      </w:r>
    </w:p>
    <w:p>
      <w:pPr>
        <w:pStyle w:val="FirstParagraph"/>
      </w:pPr>
      <w:r>
        <w:t xml:space="preserve">Currently, problems described in this impact assessment remain relevant also in</w:t>
      </w:r>
      <w:r>
        <w:t xml:space="preserve"> </w:t>
      </w:r>
      <w:r>
        <w:t xml:space="preserve">Member States that are Contracting Parties to the Convention. This is partially</w:t>
      </w:r>
      <w:r>
        <w:t xml:space="preserve"> </w:t>
      </w:r>
      <w:r>
        <w:t xml:space="preserve">because the Convention only applies vis-à-vis other 10 Member States that are</w:t>
      </w:r>
      <w:r>
        <w:t xml:space="preserve"> </w:t>
      </w:r>
      <w:r>
        <w:t xml:space="preserve">Contracting Parties to the Convention and not vis-à-vis the remainder of the EU.</w:t>
      </w:r>
      <w:r>
        <w:t xml:space="preserve"> </w:t>
      </w:r>
      <w:r>
        <w:t xml:space="preserve">Therefore, the problems described in Section 2 can be observed in relation to all</w:t>
      </w:r>
      <w:r>
        <w:t xml:space="preserve"> </w:t>
      </w:r>
      <w:r>
        <w:t xml:space="preserve">Member States. Some problems may be mitigated or completely solved if all</w:t>
      </w:r>
      <w:r>
        <w:t xml:space="preserve"> </w:t>
      </w:r>
      <w:r>
        <w:t xml:space="preserve">Member States joined the Convention. A new annex 7 illustrates which problems</w:t>
      </w:r>
      <w:r>
        <w:t xml:space="preserve"> </w:t>
      </w:r>
      <w:r>
        <w:t xml:space="preserve">would disappear if all MS joined the Convention and which problems would</w:t>
      </w:r>
      <w:r>
        <w:t xml:space="preserve"> </w:t>
      </w:r>
      <w:r>
        <w:t xml:space="preserve">remain and could be solved only by an EU regulation.</w:t>
      </w:r>
    </w:p>
    <w:p>
      <w:pPr>
        <w:pStyle w:val="BodyText"/>
      </w:pPr>
      <w:r>
        <w:t xml:space="preserve">A further explanation of the difference between policy options 3 and 4 was</w:t>
      </w:r>
      <w:r>
        <w:t xml:space="preserve"> </w:t>
      </w:r>
      <w:r>
        <w:t xml:space="preserve">included in Section 5 and 6. This difference mainly concerns the territorial scope</w:t>
      </w:r>
      <w:r>
        <w:t xml:space="preserve"> </w:t>
      </w:r>
      <w:r>
        <w:t xml:space="preserve">– option 3 (regulation) includes rules applicable only among MS; in contrast,</w:t>
      </w:r>
      <w:r>
        <w:t xml:space="preserve"> </w:t>
      </w:r>
      <w:r>
        <w:t xml:space="preserve">under option 4, the Convention would apply in relations between MS and non-</w:t>
      </w:r>
      <w:r>
        <w:t xml:space="preserve"> </w:t>
      </w:r>
      <w:r>
        <w:t xml:space="preserve">EU countries (that are Contracting States of the Convention), while more</w:t>
      </w:r>
      <w:r>
        <w:t xml:space="preserve"> </w:t>
      </w:r>
      <w:r>
        <w:t xml:space="preserve">streamlined rules (in a regulation) would apply among MS.</w:t>
      </w:r>
      <w:r>
        <w:t xml:space="preserve"> </w:t>
      </w:r>
      <w:r>
        <w:t xml:space="preserve">(4) The social and legal impacts</w:t>
      </w:r>
      <w:r>
        <w:t xml:space="preserve"> </w:t>
      </w:r>
      <w:r>
        <w:t xml:space="preserve">should be better distinguished for</w:t>
      </w:r>
      <w:r>
        <w:t xml:space="preserve"> </w:t>
      </w:r>
      <w:r>
        <w:t xml:space="preserve">each option and be consistent with</w:t>
      </w:r>
      <w:r>
        <w:t xml:space="preserve"> </w:t>
      </w:r>
      <w:r>
        <w:t xml:space="preserve">the</w:t>
      </w:r>
      <w:r>
        <w:t xml:space="preserve"> </w:t>
      </w:r>
      <w:r>
        <w:t xml:space="preserve">scoring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options’</w:t>
      </w:r>
      <w:r>
        <w:t xml:space="preserve"> </w:t>
      </w:r>
      <w:r>
        <w:t xml:space="preserve">comparison.</w:t>
      </w:r>
    </w:p>
    <w:p>
      <w:pPr>
        <w:pStyle w:val="BodyText"/>
      </w:pPr>
      <w:r>
        <w:t xml:space="preserve">The report should explain how the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of</w:t>
      </w:r>
      <w:r>
        <w:t xml:space="preserve"> </w:t>
      </w:r>
      <w:r>
        <w:t xml:space="preserve">justice,</w:t>
      </w:r>
      <w:r>
        <w:t xml:space="preserve"> </w:t>
      </w:r>
      <w:r>
        <w:t xml:space="preserve">irrespective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initiative,</w:t>
      </w:r>
      <w:r>
        <w:t xml:space="preserve"> </w:t>
      </w:r>
      <w:r>
        <w:t xml:space="preserve">differentiates</w:t>
      </w:r>
      <w:r>
        <w:t xml:space="preserve"> </w:t>
      </w:r>
      <w:r>
        <w:t xml:space="preserve">the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Legal and social impacts of each option were better distinguished in Section 6.2</w:t>
      </w:r>
      <w:r>
        <w:t xml:space="preserve"> </w:t>
      </w:r>
      <w:r>
        <w:t xml:space="preserve">of this report. Given the nature of these impacts that is not quantifiable, these</w:t>
      </w:r>
      <w:r>
        <w:t xml:space="preserve"> </w:t>
      </w:r>
      <w:r>
        <w:t xml:space="preserve">impacts were not quantified. The assessment of these impacts for each policy</w:t>
      </w:r>
      <w:r>
        <w:t xml:space="preserve"> </w:t>
      </w:r>
      <w:r>
        <w:t xml:space="preserve">option follows the logic that the positive social and legal impacts are the greater,</w:t>
      </w:r>
      <w:r>
        <w:t xml:space="preserve"> </w:t>
      </w:r>
      <w:r>
        <w:t xml:space="preserve">the wider the scope of the policy option is. The policy option that covers and</w:t>
      </w:r>
      <w:r>
        <w:t xml:space="preserve"> </w:t>
      </w:r>
      <w:r>
        <w:t xml:space="preserve">protects more adults (wider territorial scope) and protects them to a greater extent</w:t>
      </w:r>
      <w:r>
        <w:t xml:space="preserve"> </w:t>
      </w:r>
      <w:r>
        <w:t xml:space="preserve">(wider material scope) also has more positive legal and social impacts.</w:t>
      </w:r>
    </w:p>
    <w:p>
      <w:pPr>
        <w:pStyle w:val="BodyText"/>
      </w:pPr>
      <w:r>
        <w:t xml:space="preserve">As regards digitalisation of justice, it is a general crosscutting policy pursued both</w:t>
      </w:r>
      <w:r>
        <w:t xml:space="preserve"> </w:t>
      </w:r>
      <w:r>
        <w:t xml:space="preserve">by Member States and the EU. However, EU measures concern aspects of</w:t>
      </w:r>
      <w:r>
        <w:t xml:space="preserve"> </w:t>
      </w:r>
      <w:r>
        <w:t xml:space="preserve">digitalisation that are not addressed and cannot be addressed at the national level.</w:t>
      </w:r>
      <w:r>
        <w:t xml:space="preserve"> </w:t>
      </w:r>
      <w:r>
        <w:t xml:space="preserve">In particular, national law cannot ensure the interoperability of digital systems</w:t>
      </w:r>
      <w:r>
        <w:t xml:space="preserve"> </w:t>
      </w:r>
      <w:r>
        <w:t xml:space="preserve">implemented by Member States individually. National measures cannot therefore</w:t>
      </w:r>
      <w:r>
        <w:t xml:space="preserve"> </w:t>
      </w:r>
      <w:r>
        <w:t xml:space="preserve">ensure that the communication between competent authorities in different</w:t>
      </w:r>
      <w:r>
        <w:t xml:space="preserve"> </w:t>
      </w:r>
      <w:r>
        <w:t xml:space="preserve">Member States takes places digitally or that registers established in different</w:t>
      </w:r>
      <w:r>
        <w:t xml:space="preserve"> </w:t>
      </w:r>
      <w:r>
        <w:t xml:space="preserve">Member States are interconnected.</w:t>
      </w:r>
      <w:r>
        <w:br/>
      </w:r>
      <w:r>
        <w:t xml:space="preserve">-</w:t>
      </w:r>
      <w:r>
        <w:t xml:space="preserve"> </w:t>
      </w:r>
      <w:r>
        <w:t xml:space="preserve">As regards Member States, some already have (partially) digitalised their</w:t>
      </w:r>
      <w:r>
        <w:t xml:space="preserve"> </w:t>
      </w:r>
      <w:r>
        <w:t xml:space="preserve">justice systems, and their registers on protection measures, as detailed in</w:t>
      </w:r>
      <w:r>
        <w:t xml:space="preserve"> </w:t>
      </w:r>
      <w:r>
        <w:t xml:space="preserve">Section 1 of the report. It may be that some Member States will further</w:t>
      </w:r>
      <w:r>
        <w:t xml:space="preserve"> </w:t>
      </w:r>
      <w:r>
        <w:t xml:space="preserve">digitalise their justice system and develop electronic registers of protection</w:t>
      </w:r>
      <w:r>
        <w:t xml:space="preserve"> </w:t>
      </w:r>
      <w:r>
        <w:t xml:space="preserve">measures in the coming years or partially digitalise the existing ones</w:t>
      </w:r>
      <w:r>
        <w:t xml:space="preserve"> </w:t>
      </w:r>
      <w:r>
        <w:t xml:space="preserve">without any EU intervention (under the baseline scenario). However, these</w:t>
      </w:r>
      <w:r>
        <w:t xml:space="preserve"> </w:t>
      </w:r>
      <w:r>
        <w:t xml:space="preserve">initiatives only cover national cases, and do not ensure that (new) registers</w:t>
      </w:r>
      <w:r>
        <w:t xml:space="preserve"> </w:t>
      </w:r>
      <w:r>
        <w:t xml:space="preserve">or IT systems will be compatible with those of other Member States. Those</w:t>
      </w:r>
      <w:r>
        <w:t xml:space="preserve"> </w:t>
      </w:r>
      <w:r>
        <w:t xml:space="preserve">national systems will record different (types of) information and may be</w:t>
      </w:r>
      <w:r>
        <w:t xml:space="preserve"> </w:t>
      </w:r>
      <w:r>
        <w:t xml:space="preserve">accessible only to national public authorities. Digitalisation of cross-border</w:t>
      </w:r>
      <w:r>
        <w:t xml:space="preserve"> </w:t>
      </w:r>
      <w:r>
        <w:t xml:space="preserve">cases requires the interconnection of national IT systems and their</w:t>
      </w:r>
      <w:r>
        <w:t xml:space="preserve"> </w:t>
      </w:r>
      <w:r>
        <w:t xml:space="preserve">interoperability. In the context of the current trend towards the digitalisation</w:t>
      </w:r>
      <w:r>
        <w:t xml:space="preserve"> </w:t>
      </w:r>
      <w:r>
        <w:t xml:space="preserve">of national systems, this requirement of interoperability will be</w:t>
      </w:r>
      <w:r>
        <w:t xml:space="preserve"> </w:t>
      </w:r>
      <w:r>
        <w:t xml:space="preserve">progressively more difficult to reach given the increasing differences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significance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 dimension of the</w:t>
      </w:r>
      <w:r>
        <w:t xml:space="preserve"> </w:t>
      </w:r>
      <w:r>
        <w:t xml:space="preserve">Convention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better</w:t>
      </w:r>
      <w:r>
        <w:t xml:space="preserve"> </w:t>
      </w:r>
      <w:r>
        <w:t xml:space="preserve">presented, also in relation to the</w:t>
      </w:r>
      <w:r>
        <w:t xml:space="preserve"> </w:t>
      </w:r>
      <w:r>
        <w:t xml:space="preserve">potential influence of the EU to</w:t>
      </w:r>
      <w:r>
        <w:t xml:space="preserve"> </w:t>
      </w:r>
      <w:r>
        <w:t xml:space="preserve">increase the Convention adoption</w:t>
      </w:r>
      <w:r>
        <w:t xml:space="preserve"> </w:t>
      </w:r>
      <w:r>
        <w:t xml:space="preserve">internationally.</w:t>
      </w:r>
      <w:r>
        <w:t xml:space="preserve"> </w:t>
      </w:r>
      <w:r>
        <w:t xml:space="preserve">between the different national digital solutions and the absence of common</w:t>
      </w:r>
      <w:r>
        <w:t xml:space="preserve"> </w:t>
      </w:r>
      <w:r>
        <w:t xml:space="preserve">standards.</w:t>
      </w:r>
      <w:r>
        <w:t xml:space="preserve"> </w:t>
      </w:r>
      <w:r>
        <w:t xml:space="preserve">Without</w:t>
      </w:r>
      <w:r>
        <w:t xml:space="preserve"> </w:t>
      </w:r>
      <w:r>
        <w:t xml:space="preserve">coordinated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and</w:t>
      </w:r>
      <w:r>
        <w:t xml:space="preserve"> </w:t>
      </w:r>
      <w:r>
        <w:t xml:space="preserve">interconnection at EU level, the national trends of digitalisation will not</w:t>
      </w:r>
      <w:r>
        <w:t xml:space="preserve"> </w:t>
      </w:r>
      <w:r>
        <w:t xml:space="preserve">tackle the cross-border problems described in the report.</w:t>
      </w:r>
      <w:r>
        <w:br/>
      </w:r>
      <w:r>
        <w:t xml:space="preserve">-</w:t>
      </w:r>
      <w:r>
        <w:t xml:space="preserve"> </w:t>
      </w:r>
      <w:r>
        <w:t xml:space="preserve">As regards the EU, the field of the cross-border protection of vulnerable</w:t>
      </w:r>
      <w:r>
        <w:t xml:space="preserve"> </w:t>
      </w:r>
      <w:r>
        <w:t xml:space="preserve">adults will not be digitalised under the baseline (without the adoption of an</w:t>
      </w:r>
      <w:r>
        <w:t xml:space="preserve"> </w:t>
      </w:r>
      <w:r>
        <w:t xml:space="preserve">EU regulation on the protection of vulnerable adults). The horizontal</w:t>
      </w:r>
      <w:r>
        <w:t xml:space="preserve"> </w:t>
      </w:r>
      <w:r>
        <w:t xml:space="preserve">initiative on the digitalisation of judicial cooperation in the EU, and the</w:t>
      </w:r>
      <w:r>
        <w:t xml:space="preserve"> </w:t>
      </w:r>
      <w:r>
        <w:t xml:space="preserve">proposals adopted by the Commission only cover existing EU legislation.</w:t>
      </w:r>
      <w:r>
        <w:t xml:space="preserve"> </w:t>
      </w:r>
      <w:r>
        <w:t xml:space="preserve">Because of the absence of an EU instrument in the area of protection of</w:t>
      </w:r>
      <w:r>
        <w:t xml:space="preserve"> </w:t>
      </w:r>
      <w:r>
        <w:t xml:space="preserve">adults, this area of law is not included in the text of the proposals.</w:t>
      </w:r>
    </w:p>
    <w:p>
      <w:pPr>
        <w:pStyle w:val="BodyText"/>
      </w:pPr>
      <w:r>
        <w:t xml:space="preserve">Therefore, under the baseline, no digitalisation of the cross-border cooperation</w:t>
      </w:r>
      <w:r>
        <w:t xml:space="preserve"> </w:t>
      </w:r>
      <w:r>
        <w:t xml:space="preserve">will be pursued at the EU level in the area of the protection of adults. This was</w:t>
      </w:r>
      <w:r>
        <w:t xml:space="preserve"> </w:t>
      </w:r>
      <w:r>
        <w:t xml:space="preserve">further clarified in Section 1 and in fn. 164 and 219.</w:t>
      </w:r>
    </w:p>
    <w:p>
      <w:pPr>
        <w:pStyle w:val="BodyText"/>
      </w:pPr>
      <w:r>
        <w:t xml:space="preserve">In contrast, options 3 and 4 that include measures digitalising the area of the</w:t>
      </w:r>
      <w:r>
        <w:t xml:space="preserve"> </w:t>
      </w:r>
      <w:r>
        <w:t xml:space="preserve">protection of adults would be in line with the policy of digitalising justice (and</w:t>
      </w:r>
      <w:r>
        <w:t xml:space="preserve"> </w:t>
      </w:r>
      <w:r>
        <w:t xml:space="preserve">more generally, with the ‘digital by default’ principle). This was further</w:t>
      </w:r>
      <w:r>
        <w:t xml:space="preserve"> </w:t>
      </w:r>
      <w:r>
        <w:t xml:space="preserve">highlighted in Section 6.2.4. Digitalisation of justice and data protection impacts</w:t>
      </w:r>
      <w:r>
        <w:t xml:space="preserve"> </w:t>
      </w:r>
      <w:r>
        <w:t xml:space="preserve">(as well as in Annex 4).</w:t>
      </w:r>
    </w:p>
    <w:p>
      <w:pPr>
        <w:pStyle w:val="BodyText"/>
      </w:pPr>
      <w:r>
        <w:t xml:space="preserve">It was described in Section 6.2.5 (Impact on non-EU countries) that the</w:t>
      </w:r>
      <w:r>
        <w:t xml:space="preserve"> </w:t>
      </w:r>
      <w:r>
        <w:t xml:space="preserve">ratification of the Convention by all Member States under POs 2 would have an</w:t>
      </w:r>
      <w:r>
        <w:t xml:space="preserve"> </w:t>
      </w:r>
      <w:r>
        <w:t xml:space="preserve">effect on non-EU countries.</w:t>
      </w:r>
      <w:r>
        <w:t xml:space="preserve"> </w:t>
      </w:r>
      <w:r>
        <w:t xml:space="preserve">-</w:t>
      </w:r>
      <w:r>
        <w:t xml:space="preserve"> </w:t>
      </w:r>
      <w:r>
        <w:t xml:space="preserve">Non-EU countries that are already Contracting Parties to the Convention</w:t>
      </w:r>
      <w:r>
        <w:t xml:space="preserve"> </w:t>
      </w:r>
      <w:r>
        <w:t xml:space="preserve">would benefit directly since the Convention would provide a uniform legal</w:t>
      </w:r>
      <w:r>
        <w:t xml:space="preserve"> </w:t>
      </w:r>
      <w:r>
        <w:t xml:space="preserve">framework in their relations to all EU Member States.</w:t>
      </w:r>
      <w:r>
        <w:br/>
      </w:r>
      <w:r>
        <w:t xml:space="preserve">-</w:t>
      </w:r>
      <w:r>
        <w:t xml:space="preserve"> </w:t>
      </w:r>
      <w:r>
        <w:t xml:space="preserve">In addition, it is illustrated in Annex 5 that such ratification would</w:t>
      </w:r>
      <w:r>
        <w:t xml:space="preserve"> </w:t>
      </w:r>
      <w:r>
        <w:t xml:space="preserve">encourage other non-EU counties to join the Convention.</w:t>
      </w:r>
      <w:r>
        <w:t xml:space="preserve"> </w:t>
      </w:r>
      <w:r>
        <w:t xml:space="preserve">Additional language was added to Section 6.2.5 and to Annex 5 to clarify this.</w:t>
      </w:r>
      <w:r>
        <w:t xml:space="preserve"> </w:t>
      </w:r>
      <w:r>
        <w:t xml:space="preserve">(5) The report should better</w:t>
      </w:r>
      <w:r>
        <w:t xml:space="preserve"> </w:t>
      </w:r>
      <w:r>
        <w:t xml:space="preserve">explain the optional nature of the</w:t>
      </w:r>
      <w:r>
        <w:t xml:space="preserve"> </w:t>
      </w:r>
      <w:r>
        <w:t xml:space="preserve">certificate of representation in the</w:t>
      </w:r>
      <w:r>
        <w:t xml:space="preserve"> </w:t>
      </w:r>
      <w:r>
        <w:t xml:space="preserve">legislative proposal, considering</w:t>
      </w:r>
      <w:r>
        <w:t xml:space="preserve"> </w:t>
      </w:r>
      <w:r>
        <w:t xml:space="preserve">the shortcomings of the existing</w:t>
      </w:r>
      <w:r>
        <w:t xml:space="preserve"> </w:t>
      </w:r>
      <w:r>
        <w:t xml:space="preserve">optional certificate under the</w:t>
      </w:r>
      <w:r>
        <w:t xml:space="preserve"> </w:t>
      </w:r>
      <w:r>
        <w:t xml:space="preserve">Convention.</w:t>
      </w:r>
      <w:r>
        <w:t xml:space="preserve"> </w:t>
      </w:r>
      <w:r>
        <w:t xml:space="preserve">Additional explanations were included in the report to further clarify the</w:t>
      </w:r>
      <w:r>
        <w:t xml:space="preserve"> </w:t>
      </w:r>
      <w:r>
        <w:t xml:space="preserve">difference (e.g. in fn.169 or Annex 6)</w:t>
      </w:r>
    </w:p>
    <w:p>
      <w:pPr>
        <w:pStyle w:val="BodyText"/>
      </w:pPr>
      <w:r>
        <w:t xml:space="preserve">The Certificate provided for in Article 38 of the Convention is optional or not</w:t>
      </w:r>
      <w:r>
        <w:t xml:space="preserve"> </w:t>
      </w:r>
      <w:r>
        <w:t xml:space="preserve">mandatory in the sense that its availability is left to the discretion of the States:</w:t>
      </w:r>
      <w:r>
        <w:t xml:space="preserve"> </w:t>
      </w:r>
      <w:r>
        <w:t xml:space="preserve">the Contracting Parties may decide not to implement this provision and thus not</w:t>
      </w:r>
      <w:r>
        <w:t xml:space="preserve"> </w:t>
      </w:r>
      <w:r>
        <w:t xml:space="preserve">to provide the certificate to their citizens. As a result, and as established by the</w:t>
      </w:r>
      <w:r>
        <w:t xml:space="preserve"> </w:t>
      </w:r>
      <w:r>
        <w:t xml:space="preserve">replies to the HCCH Questionnaire in preparation of the 2022 Special</w:t>
      </w:r>
      <w:r>
        <w:t xml:space="preserve"> </w:t>
      </w:r>
      <w:r>
        <w:t xml:space="preserve">Commission*, in several Contracting States, the certificate is not available to the</w:t>
      </w:r>
      <w:r>
        <w:t xml:space="preserve"> </w:t>
      </w:r>
      <w:r>
        <w:t xml:space="preserve">vulnerable adults or their representatives. In addition, there is no common</w:t>
      </w:r>
      <w:r>
        <w:t xml:space="preserve"> </w:t>
      </w:r>
      <w:r>
        <w:t xml:space="preserve">template for such a certificate (contrary to mandatory forms contained in other</w:t>
      </w:r>
      <w:r>
        <w:t xml:space="preserve"> </w:t>
      </w:r>
      <w:r>
        <w:t xml:space="preserve">conventions, such as the HCCH 1965 Service of documents Convention). The</w:t>
      </w:r>
      <w:r>
        <w:t xml:space="preserve"> </w:t>
      </w:r>
      <w:r>
        <w:t xml:space="preserve">recommended form developed by the HCCH is in the explanatory report but is</w:t>
      </w:r>
      <w:r>
        <w:t xml:space="preserve"> </w:t>
      </w:r>
      <w:r>
        <w:t xml:space="preserve">not (or not easily) available on the HCCH website as a stand-alone form.</w:t>
      </w:r>
    </w:p>
    <w:p>
      <w:pPr>
        <w:pStyle w:val="BodyText"/>
      </w:pPr>
      <w:r>
        <w:t xml:space="preserve">In contrast, the European Certificate of Representation (ECR*) provided for in</w:t>
      </w:r>
      <w:r>
        <w:t xml:space="preserve"> </w:t>
      </w:r>
      <w:r>
        <w:t xml:space="preserve">an EU Regulation would have to be available to all EU citizens, and the</w:t>
      </w:r>
      <w:r>
        <w:t xml:space="preserve"> </w:t>
      </w:r>
      <w:r>
        <w:t xml:space="preserve">corresponding standard form would be in an annex of the EU Regulation and</w:t>
      </w:r>
      <w:r>
        <w:t xml:space="preserve"> </w:t>
      </w:r>
      <w:r>
        <w:t xml:space="preserve">therefore have a legislative value. The form would be available online in all EU</w:t>
      </w:r>
      <w:r>
        <w:t xml:space="preserve"> </w:t>
      </w:r>
      <w:r>
        <w:t xml:space="preserve">languages. It would be ‘optional’ in the sense that it would not be mandatory for</w:t>
      </w:r>
      <w:r>
        <w:t xml:space="preserve"> </w:t>
      </w:r>
      <w:r>
        <w:t xml:space="preserve">a competent authority to issue an ECR for each measure taken, or powers of</w:t>
      </w:r>
      <w:r>
        <w:t xml:space="preserve"> </w:t>
      </w:r>
      <w:r>
        <w:t xml:space="preserve">representation granted, in a cross-border case. However, if an applicant (a</w:t>
      </w:r>
      <w:r>
        <w:t xml:space="preserve"> </w:t>
      </w:r>
      <w:r>
        <w:t xml:space="preserve">representative of an adult) requires such a certificate, it would be compulsory for</w:t>
      </w:r>
      <w:r>
        <w:t xml:space="preserve"> </w:t>
      </w:r>
      <w:r>
        <w:t xml:space="preserve">the competent authorities of Member States to issue it.</w:t>
      </w:r>
      <w:r>
        <w:br/>
      </w:r>
      <w:r>
        <w:t xml:space="preserve">(6) The cost saving estimates</w:t>
      </w:r>
      <w:r>
        <w:t xml:space="preserve"> </w:t>
      </w:r>
      <w:r>
        <w:t xml:space="preserve">within the One In: One Out</w:t>
      </w:r>
      <w:r>
        <w:t xml:space="preserve"> </w:t>
      </w:r>
      <w:r>
        <w:t xml:space="preserve">approach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better</w:t>
      </w:r>
      <w:r>
        <w:t xml:space="preserve"> </w:t>
      </w:r>
      <w:r>
        <w:t xml:space="preserve">explained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methodological approach and the</w:t>
      </w:r>
      <w:r>
        <w:t xml:space="preserve"> </w:t>
      </w:r>
      <w:r>
        <w:t xml:space="preserve">assumptions.</w:t>
      </w:r>
      <w:r>
        <w:t xml:space="preserve"> </w:t>
      </w:r>
      <w:r>
        <w:t xml:space="preserve">More detailed explanations were included in Annex 3 and in particular at the end</w:t>
      </w:r>
      <w:r>
        <w:t xml:space="preserve"> </w:t>
      </w:r>
      <w:r>
        <w:t xml:space="preserve">of Annex 4 where the methodology for the calculation of OIOO is explained.</w:t>
      </w:r>
      <w:r>
        <w:br/>
      </w:r>
      <w:r>
        <w:t xml:space="preserve">(7) The indicators for future</w:t>
      </w:r>
      <w:r>
        <w:t xml:space="preserve"> </w:t>
      </w:r>
      <w:r>
        <w:t xml:space="preserve">monitoring and evaluation should</w:t>
      </w:r>
      <w:r>
        <w:t xml:space="preserve"> </w:t>
      </w:r>
      <w:r>
        <w:t xml:space="preserve">be more specific and linked to</w:t>
      </w:r>
      <w:r>
        <w:t xml:space="preserve"> </w:t>
      </w:r>
      <w:r>
        <w:t xml:space="preserve">This recommendation was implemented in Annex 8: Monitoring – Potential</w:t>
      </w:r>
      <w:r>
        <w:t xml:space="preserve"> </w:t>
      </w:r>
      <w:r>
        <w:t xml:space="preserve">Evaluation Indicators. In particular, the success criteria were further elaborated.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SMART objectives. The success</w:t>
      </w:r>
      <w:r>
        <w:t xml:space="preserve"> </w:t>
      </w:r>
      <w:r>
        <w:t xml:space="preserve">criteria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further</w:t>
      </w:r>
      <w:r>
        <w:t xml:space="preserve"> </w:t>
      </w:r>
      <w:r>
        <w:t xml:space="preserve">elaborated and the timing of the</w:t>
      </w:r>
      <w:r>
        <w:t xml:space="preserve"> </w:t>
      </w:r>
      <w:r>
        <w:t xml:space="preserve">evaluation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specific.</w:t>
      </w:r>
    </w:p>
    <w:p>
      <w:pPr>
        <w:pStyle w:val="BodyText"/>
      </w:pPr>
      <w:r>
        <w:t xml:space="preserve">9.4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In the preparation of this impact assessment, DG JUST collected evidence from remarkably high number</w:t>
      </w:r>
      <w:r>
        <w:t xml:space="preserve"> </w:t>
      </w:r>
      <w:r>
        <w:t xml:space="preserve">of sources, using different methods and targeting various stakeholder groups.</w:t>
      </w:r>
      <w:r>
        <w:t xml:space="preserve"> </w:t>
      </w:r>
      <w:r>
        <w:t xml:space="preserve">First, DG JUST collected evidence and expertise through several years of continuous efforts at promoting</w:t>
      </w:r>
      <w:r>
        <w:t xml:space="preserve"> </w:t>
      </w:r>
      <w:r>
        <w:t xml:space="preserve">the Convention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Second, evidence used in this impact assessment was gathered based on a Commission’s consultation</w:t>
      </w:r>
      <w:r>
        <w:rPr>
          <w:i/>
          <w:iCs/>
        </w:rPr>
        <w:t xml:space="preserve"> </w:t>
      </w:r>
      <w:r>
        <w:rPr>
          <w:i/>
          <w:iCs/>
        </w:rPr>
        <w:t xml:space="preserve">strategy, which included: (i) feedback to the call for evidence</w:t>
      </w:r>
      <w:r>
        <w:t xml:space="preserve">; (ii) open public consultation</w:t>
      </w:r>
      <w:r>
        <w:rPr>
          <w:i/>
          <w:iCs/>
        </w:rPr>
        <w:t xml:space="preserve">; (iii) a</w:t>
      </w:r>
      <w:r>
        <w:rPr>
          <w:i/>
          <w:iCs/>
        </w:rPr>
        <w:t xml:space="preserve"> </w:t>
      </w:r>
      <w:r>
        <w:rPr>
          <w:i/>
          <w:iCs/>
        </w:rPr>
        <w:t xml:space="preserve">workshop with stakeholders; (iv) meeting with Member States’ representatives; (v) an exchange on</w:t>
      </w:r>
      <w:r>
        <w:rPr>
          <w:i/>
          <w:iCs/>
        </w:rPr>
        <w:t xml:space="preserve"> </w:t>
      </w:r>
      <w:r>
        <w:rPr>
          <w:i/>
          <w:iCs/>
        </w:rPr>
        <w:t xml:space="preserve">the topic of vulnerable adults at the meeting of the contact points of the European Judicial Network</w:t>
      </w:r>
      <w:r>
        <w:rPr>
          <w:i/>
          <w:iCs/>
        </w:rPr>
        <w:t xml:space="preserve"> </w:t>
      </w:r>
      <w:r>
        <w:rPr>
          <w:i/>
          <w:iCs/>
        </w:rPr>
        <w:t xml:space="preserve">for civil and commercial matters (EJN-civil</w:t>
      </w:r>
      <w:r>
        <w:t xml:space="preserve">); and (vi) a fact-finding mission by the European</w:t>
      </w:r>
      <w:r>
        <w:t xml:space="preserve"> </w:t>
      </w:r>
      <w:r>
        <w:t xml:space="preserve">Network of Judicial Inspection Services to courts and other competent authorities to seven selected</w:t>
      </w:r>
      <w:r>
        <w:t xml:space="preserve"> </w:t>
      </w:r>
      <w:r>
        <w:t xml:space="preserve">Member States217 (‘RESIJ fact-finding mission</w:t>
      </w:r>
      <w:r>
        <w:rPr>
          <w:i/>
          <w:iCs/>
        </w:rPr>
        <w:t xml:space="preserve">’). The results of these consultation activities are</w:t>
      </w:r>
      <w:r>
        <w:rPr>
          <w:i/>
          <w:iCs/>
        </w:rPr>
        <w:t xml:space="preserve"> </w:t>
      </w:r>
      <w:r>
        <w:rPr>
          <w:i/>
          <w:iCs/>
        </w:rPr>
        <w:t xml:space="preserve">presented in Annex 2 of this report.</w:t>
      </w:r>
      <w:r>
        <w:rPr>
          <w:i/>
          <w:iCs/>
        </w:rPr>
        <w:t xml:space="preserve"> </w:t>
      </w:r>
      <w:r>
        <w:rPr>
          <w:i/>
          <w:iCs/>
        </w:rPr>
        <w:t xml:space="preserve">Third, in the preparation of the PA initiative</w:t>
      </w:r>
      <w:r>
        <w:t xml:space="preserve">, DG JUST commissioned two studies conducted by</w:t>
      </w:r>
      <w:r>
        <w:t xml:space="preserve"> </w:t>
      </w:r>
      <w:r>
        <w:t xml:space="preserve">external contractors in a close cooperation with academia and professionals working in the field.</w:t>
      </w:r>
      <w:r>
        <w:br/>
      </w:r>
      <w:r>
        <w:t xml:space="preserve">-</w:t>
      </w:r>
      <w:r>
        <w:t xml:space="preserve"> </w:t>
      </w:r>
      <w:r>
        <w:t xml:space="preserve">First, 2021 Legal Study* examined the national laws and practices of Member States and evaluated the</w:t>
      </w:r>
      <w:r>
        <w:t xml:space="preserve"> </w:t>
      </w:r>
      <w:r>
        <w:t xml:space="preserve">current main legal difficulties and practical challenges concerning the cooperation in the field of the</w:t>
      </w:r>
      <w:r>
        <w:t xml:space="preserve"> </w:t>
      </w:r>
      <w:r>
        <w:t xml:space="preserve">protection of vulnerable adults. In the context of the 2021 Legal Study</w:t>
      </w:r>
      <w:r>
        <w:rPr>
          <w:i/>
          <w:iCs/>
        </w:rPr>
        <w:t xml:space="preserve">, the contractor carried out semi-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structured interviews and questionnaire-based surveys, which included, among others, a call for</w:t>
      </w:r>
      <w:r>
        <w:rPr>
          <w:i/>
          <w:iCs/>
        </w:rPr>
        <w:t xml:space="preserve"> </w:t>
      </w:r>
      <w:r>
        <w:rPr>
          <w:i/>
          <w:iCs/>
        </w:rPr>
        <w:t xml:space="preserve">quantitative data on the current state of play and recent evolution in the number and type of protection</w:t>
      </w:r>
      <w:r>
        <w:rPr>
          <w:i/>
          <w:iCs/>
        </w:rPr>
        <w:t xml:space="preserve"> </w:t>
      </w:r>
      <w:r>
        <w:rPr>
          <w:i/>
          <w:iCs/>
        </w:rPr>
        <w:t xml:space="preserve">measures taken in the EU.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Second, Study supporting the impact assessment</w:t>
      </w:r>
      <w:r>
        <w:t xml:space="preserve"> </w:t>
      </w:r>
      <w:r>
        <w:t xml:space="preserve">focused on collecting information to be used for the</w:t>
      </w:r>
      <w:r>
        <w:t xml:space="preserve"> </w:t>
      </w:r>
      <w:r>
        <w:t xml:space="preserve">preparation of this impact assessment report. It included further evidence about the existing problems and</w:t>
      </w:r>
      <w:r>
        <w:t xml:space="preserve"> </w:t>
      </w:r>
      <w:r>
        <w:t xml:space="preserve">the assessment of the impacts of each policy option. The external contractor* employed the following</w:t>
      </w:r>
      <w:r>
        <w:t xml:space="preserve"> </w:t>
      </w:r>
      <w:r>
        <w:t xml:space="preserve">stakeholder consultation tools specifically designed for the purposes of the Study: (i) 36 semi-structured</w:t>
      </w:r>
      <w:r>
        <w:t xml:space="preserve"> </w:t>
      </w:r>
      <w:r>
        <w:t xml:space="preserve">interviews; (ii) case studies; and (iii) two focus groups* held in particular to validate the emerging</w:t>
      </w:r>
      <w:r>
        <w:t xml:space="preserve"> </w:t>
      </w:r>
      <w:r>
        <w:t xml:space="preserve">findings. For details concerning these consultations, see Annex 9 summarising the consultations by the</w:t>
      </w:r>
      <w:r>
        <w:t xml:space="preserve"> </w:t>
      </w:r>
      <w:r>
        <w:t xml:space="preserve">external contractor.</w:t>
      </w:r>
      <w:r>
        <w:br/>
      </w:r>
      <w:r>
        <w:t xml:space="preserve">Fourth, DG JUST also gained further insight into the subject of this report with the help of available</w:t>
      </w:r>
      <w:r>
        <w:t xml:space="preserve"> </w:t>
      </w:r>
      <w:r>
        <w:t xml:space="preserve">resources, such as existing literature, reports and studies218.</w:t>
      </w:r>
      <w:r>
        <w:br/>
      </w:r>
      <w:r>
        <w:t xml:space="preserve">Fifth, DG JUST also participated at numerous workshops, meetings and events concerning the topic of</w:t>
      </w:r>
      <w:r>
        <w:t xml:space="preserve"> </w:t>
      </w:r>
      <w:r>
        <w:t xml:space="preserve">vulnerable adults, taken both from the practical and policy perspective. This included, for instance:</w:t>
      </w:r>
      <w:r>
        <w:br/>
      </w:r>
      <w:r>
        <w:t xml:space="preserve">-</w:t>
      </w:r>
      <w:r>
        <w:t xml:space="preserve"> </w:t>
      </w:r>
      <w:r>
        <w:t xml:space="preserve">The November 2022 Special Commission* where the practical operation of the HCCH 2000</w:t>
      </w:r>
      <w:r>
        <w:t xml:space="preserve"> </w:t>
      </w:r>
      <w:r>
        <w:t xml:space="preserve">Protection of Adults Convention* was discussed by the representatives of the Contracting States*,</w:t>
      </w:r>
      <w:r>
        <w:t xml:space="preserve"> </w:t>
      </w:r>
      <w:r>
        <w:t xml:space="preserve">non-Contracting States, as well as legal practitioners and international non-governmental organisations.</w:t>
      </w:r>
    </w:p>
    <w:p>
      <w:pPr>
        <w:pStyle w:val="BodyText"/>
      </w:pPr>
      <w:r>
        <w:t xml:space="preserve">217 BE, BG, ES, FR, IT, PT, and RO.</w:t>
      </w:r>
      <w:r>
        <w:t xml:space="preserve"> </w:t>
      </w:r>
      <w:r>
        <w:t xml:space="preserve">218 These included, for instance, the European Parliamentary Research Service. &amp; Ch. SALM. (2016). European Added Value</w:t>
      </w:r>
      <w:r>
        <w:t xml:space="preserve"> </w:t>
      </w:r>
      <w:r>
        <w:t xml:space="preserve">Assessment accompanying the European Parliament’s Legislative Initiative Report (Rapporteur: Joëlle Bergeron); or the</w:t>
      </w:r>
      <w:r>
        <w:t xml:space="preserve"> </w:t>
      </w:r>
      <w:r>
        <w:t xml:space="preserve">ELI* (2020). Report of the European Law Institute. The Protection of Adults in International Situations.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In the preparation of the 2022 Special Commission, the Permanent Bureau of the HCCH collected views</w:t>
      </w:r>
      <w:r>
        <w:t xml:space="preserve"> </w:t>
      </w:r>
      <w:r>
        <w:t xml:space="preserve">and information from 23 States (both Contracting and non-Contracting States of the Convention) with a</w:t>
      </w:r>
      <w:r>
        <w:t xml:space="preserve"> </w:t>
      </w:r>
      <w:r>
        <w:t xml:space="preserve">view to assess the practical operation of the Convention and gain information about the national legal</w:t>
      </w:r>
      <w:r>
        <w:t xml:space="preserve"> </w:t>
      </w:r>
      <w:r>
        <w:t xml:space="preserve">frameworks in place. In addition, the Permanent Bureau (assisted by a Working Group of experts) prepared</w:t>
      </w:r>
      <w:r>
        <w:t xml:space="preserve"> </w:t>
      </w:r>
      <w:r>
        <w:t xml:space="preserve">a draft practical handbook on the operation of the Convention and over 30 documents that informed the</w:t>
      </w:r>
      <w:r>
        <w:t xml:space="preserve"> </w:t>
      </w:r>
      <w:r>
        <w:t xml:space="preserve">discussion at the 2022 Special Commission219.</w:t>
      </w:r>
      <w:r>
        <w:t xml:space="preserve"> </w:t>
      </w:r>
      <w:r>
        <w:t xml:space="preserve">-</w:t>
      </w:r>
      <w:r>
        <w:t xml:space="preserve"> </w:t>
      </w:r>
      <w:r>
        <w:t xml:space="preserve">Workshops devoted to the topic of vulnerable adults were also held under the Portuguese, French and</w:t>
      </w:r>
      <w:r>
        <w:t xml:space="preserve"> </w:t>
      </w:r>
      <w:r>
        <w:t xml:space="preserve">Czech presidencies of the Council of the EU.</w:t>
      </w:r>
      <w:r>
        <w:t xml:space="preserve"> </w:t>
      </w:r>
      <w:r>
        <w:t xml:space="preserve">-</w:t>
      </w:r>
      <w:r>
        <w:t xml:space="preserve"> </w:t>
      </w:r>
      <w:r>
        <w:t xml:space="preserve">Workshop of the European Law Registry Association (‘ELRA’) in November 2022 where the protection</w:t>
      </w:r>
      <w:r>
        <w:t xml:space="preserve"> </w:t>
      </w:r>
      <w:r>
        <w:t xml:space="preserve">of adults was discussed from the perspective of professionals dealing with real property and capital</w:t>
      </w:r>
      <w:r>
        <w:t xml:space="preserve"> </w:t>
      </w:r>
      <w:r>
        <w:t xml:space="preserve">markets.</w:t>
      </w:r>
      <w:r>
        <w:br/>
      </w:r>
      <w:r>
        <w:t xml:space="preserve">Robustness of the analysis</w:t>
      </w:r>
      <w:r>
        <w:t xml:space="preserve"> </w:t>
      </w:r>
      <w:r>
        <w:t xml:space="preserve">In general, the report was based on solid theoretical understanding gained in particular through desk</w:t>
      </w:r>
      <w:r>
        <w:t xml:space="preserve"> </w:t>
      </w:r>
      <w:r>
        <w:t xml:space="preserve">research, the materials prepared by the HCCH, and through the collaboration with external contractors.</w:t>
      </w:r>
      <w:r>
        <w:t xml:space="preserve"> </w:t>
      </w:r>
      <w:r>
        <w:t xml:space="preserve">The report also draws on thorough feedback received through numerous stakeholder consultations. All</w:t>
      </w:r>
      <w:r>
        <w:t xml:space="preserve"> </w:t>
      </w:r>
      <w:r>
        <w:t xml:space="preserve">EU jurisdictions, except of Denmark, were represented in the consultations and in some of the</w:t>
      </w:r>
      <w:r>
        <w:t xml:space="preserve"> </w:t>
      </w:r>
      <w:r>
        <w:t xml:space="preserve">consultations, other non-EU Contracting States were represented as well.</w:t>
      </w:r>
      <w:r>
        <w:br/>
      </w:r>
      <w:r>
        <w:t xml:space="preserve">In contrast, the main difficulty in the preparation of the report was the limited availability of data</w:t>
      </w:r>
      <w:r>
        <w:t xml:space="preserve"> </w:t>
      </w:r>
      <w:r>
        <w:t xml:space="preserve">on the subject matter, especially disaggregated data about the current state of play and costs.</w:t>
      </w:r>
      <w:r>
        <w:br/>
      </w:r>
      <w:r>
        <w:t xml:space="preserve">-</w:t>
      </w:r>
      <w:r>
        <w:t xml:space="preserve"> </w:t>
      </w:r>
      <w:r>
        <w:t xml:space="preserve">As indicated in Annex 4 that details the methodology for estimates and calculations used in this report,</w:t>
      </w:r>
      <w:r>
        <w:t xml:space="preserve"> </w:t>
      </w:r>
      <w:r>
        <w:t xml:space="preserve">quantitative data to provide an accurate picture of the current situation, and more specifically to assess the</w:t>
      </w:r>
      <w:r>
        <w:t xml:space="preserve"> </w:t>
      </w:r>
      <w:r>
        <w:t xml:space="preserve">number of vulnerable adults in cross-border situations are very scarce. There are many reasons for this.</w:t>
      </w:r>
      <w:r>
        <w:t xml:space="preserve"> </w:t>
      </w:r>
      <w:r>
        <w:t xml:space="preserve">Firstly, the definition of vulnerable adults differs across Member States and not all the Member States collect</w:t>
      </w:r>
      <w:r>
        <w:t xml:space="preserve"> </w:t>
      </w:r>
      <w:r>
        <w:t xml:space="preserve">these statistics in a systematic manner, some do not collect them at all. Moreover, the fact that powers of</w:t>
      </w:r>
      <w:r>
        <w:t xml:space="preserve"> </w:t>
      </w:r>
      <w:r>
        <w:t xml:space="preserve">representation* are often private acts with no or limited interference of a State, at least until they are confirmed,</w:t>
      </w:r>
      <w:r>
        <w:t xml:space="preserve"> </w:t>
      </w:r>
      <w:r>
        <w:t xml:space="preserve">and that court proceedings concerning the protection of adults are typically non-contentious proceedings* (on</w:t>
      </w:r>
      <w:r>
        <w:t xml:space="preserve"> </w:t>
      </w:r>
      <w:r>
        <w:t xml:space="preserve">which generally less data is collected than on contentious proceedings) further complicated the collection of</w:t>
      </w:r>
      <w:r>
        <w:t xml:space="preserve"> </w:t>
      </w:r>
      <w:r>
        <w:t xml:space="preserve">data. Representative data are also not available through other sources. These limitations as to the availability</w:t>
      </w:r>
      <w:r>
        <w:t xml:space="preserve"> </w:t>
      </w:r>
      <w:r>
        <w:t xml:space="preserve">of accurate data were not surprising as they were also reported in other reports in the field220. Secondly, as</w:t>
      </w:r>
      <w:r>
        <w:t xml:space="preserve"> </w:t>
      </w:r>
      <w:r>
        <w:t xml:space="preserve">further developed in Annex 4, several methodological challenges arise when estimating the number of</w:t>
      </w:r>
      <w:r>
        <w:t xml:space="preserve"> </w:t>
      </w:r>
      <w:r>
        <w:t xml:space="preserve">vulnerable adults potentially affected by cross-border problems with legal uncertainty.</w:t>
      </w:r>
      <w:r>
        <w:br/>
      </w:r>
      <w:r>
        <w:t xml:space="preserve">In this situation, both high-end and lower-end estimates of the population of vulnerable adults were</w:t>
      </w:r>
      <w:r>
        <w:t xml:space="preserve"> </w:t>
      </w:r>
      <w:r>
        <w:t xml:space="preserve">calculated and combined with the Eurostat demographic data to quantify the number of vulnerable adults</w:t>
      </w:r>
      <w:r>
        <w:t xml:space="preserve"> </w:t>
      </w:r>
      <w:r>
        <w:t xml:space="preserve">in cross-border situations living in the EU who potentially experience problems in cross-border context.</w:t>
      </w:r>
      <w:r>
        <w:t xml:space="preserve"> </w:t>
      </w:r>
      <w:r>
        <w:t xml:space="preserve">The resulting estimates were validated through several consultations of stakeholders.</w:t>
      </w:r>
      <w:r>
        <w:br/>
      </w:r>
      <w:r>
        <w:t xml:space="preserve">-</w:t>
      </w:r>
      <w:r>
        <w:t xml:space="preserve"> </w:t>
      </w:r>
      <w:r>
        <w:t xml:space="preserve">The number of vulnerable adults who experience problems in cross-border situations in the EU that relate to</w:t>
      </w:r>
      <w:r>
        <w:t xml:space="preserve"> </w:t>
      </w:r>
      <w:r>
        <w:t xml:space="preserve">the subject matter of the PA initiative* had to be estimated in the absence of any reliable data on the matter. It</w:t>
      </w:r>
      <w:r>
        <w:t xml:space="preserve"> </w:t>
      </w:r>
      <w:r>
        <w:t xml:space="preserve">was thus assumed that is highly probable that all vulnerable adults in cross-border situations will experience</w:t>
      </w:r>
      <w:r>
        <w:t xml:space="preserve"> </w:t>
      </w:r>
      <w:r>
        <w:t xml:space="preserve">at least once over their lifetime one of the problems described in Section 2 (especially the problem of the lack</w:t>
      </w:r>
      <w:r>
        <w:t xml:space="preserve"> </w:t>
      </w:r>
      <w:r>
        <w:t xml:space="preserve">of legal certainty) and will have to bear costs as illustrated in one of the illustrative examples in Table 1.</w:t>
      </w:r>
      <w:r>
        <w:t xml:space="preserve"> </w:t>
      </w:r>
      <w:r>
        <w:t xml:space="preserve">-</w:t>
      </w:r>
      <w:r>
        <w:t xml:space="preserve"> </w:t>
      </w:r>
      <w:r>
        <w:t xml:space="preserve">The number of vulnerable adults in cross-border situations living in the EU in 2030 was calculated based on</w:t>
      </w:r>
      <w:r>
        <w:t xml:space="preserve"> </w:t>
      </w:r>
      <w:r>
        <w:t xml:space="preserve">the high-end and low-end estimates of vulnerable adults in cross-border situations currently living in the EU</w:t>
      </w:r>
    </w:p>
    <w:p>
      <w:pPr>
        <w:pStyle w:val="BodyText"/>
      </w:pPr>
      <w:r>
        <w:t xml:space="preserve">219 Available at: HCCH | First meeting of the Special Commission on the practical operation of the 2000 Protection of Adults</w:t>
      </w:r>
      <w:r>
        <w:t xml:space="preserve"> </w:t>
      </w:r>
      <w:r>
        <w:t xml:space="preserve">Convention.</w:t>
      </w:r>
      <w:r>
        <w:t xml:space="preserve"> </w:t>
      </w:r>
      <w:r>
        <w:t xml:space="preserve">220 For instance, the European Parliamentary Research Service. &amp; Ch. SALM. (2016). European Added Value Assessment</w:t>
      </w:r>
      <w:r>
        <w:t xml:space="preserve"> </w:t>
      </w:r>
      <w:r>
        <w:t xml:space="preserve">accompanying the European Parliament’s Legislative Initiative Report (Rapporteur: Joëlle Bergeron) notes on p. 119 (Annex</w:t>
      </w:r>
      <w:r>
        <w:t xml:space="preserve"> </w:t>
      </w:r>
      <w:r>
        <w:t xml:space="preserve">II): As literature and case law dealing specifically with the international protection of adults remain limited, it proved</w:t>
      </w:r>
      <w:r>
        <w:t xml:space="preserve"> </w:t>
      </w:r>
      <w:r>
        <w:t xml:space="preserve">necessary to conduct a field survey in order to gather the information required for this study.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and the demographic projections developed by Eurostat and the Joint Research Centre of the 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-</w:t>
      </w:r>
      <w:r>
        <w:t xml:space="preserve"> </w:t>
      </w:r>
      <w:r>
        <w:t xml:space="preserve">In the absence of specific data on the actual costs borne by adults and their representatives as well as by</w:t>
      </w:r>
      <w:r>
        <w:t xml:space="preserve"> </w:t>
      </w:r>
      <w:r>
        <w:t xml:space="preserve">competent authorities in relation to the proceedings concerning the protection of adults, the procedural costs*</w:t>
      </w:r>
      <w:r>
        <w:t xml:space="preserve"> </w:t>
      </w:r>
      <w:r>
        <w:t xml:space="preserve">pertaining to the baseline scenario and the policy options 2 to 4 were assessed using the methodology detailed</w:t>
      </w:r>
      <w:r>
        <w:t xml:space="preserve"> </w:t>
      </w:r>
      <w:r>
        <w:t xml:space="preserve">in Annex 4. In particular, to provide sufficient level of detail, the costs were assessed separately for eight</w:t>
      </w:r>
      <w:r>
        <w:t xml:space="preserve"> </w:t>
      </w:r>
      <w:r>
        <w:t xml:space="preserve">different scenarios developed in collaboration with stakeholders. In addition, a distinction was made in the</w:t>
      </w:r>
      <w:r>
        <w:t xml:space="preserve"> </w:t>
      </w:r>
      <w:r>
        <w:t xml:space="preserve">calculation between Member States which are Contracting Parties to the HCCH 2000 Protection of Adults</w:t>
      </w:r>
      <w:r>
        <w:t xml:space="preserve"> </w:t>
      </w:r>
      <w:r>
        <w:t xml:space="preserve">Convention* and which are not. The costs are presented in ranges reflecting the fact that the number of</w:t>
      </w:r>
      <w:r>
        <w:t xml:space="preserve"> </w:t>
      </w:r>
      <w:r>
        <w:t xml:space="preserve">vulnerable adults in cross-border situations was calculated using low-end and high-end estimates.</w:t>
      </w:r>
      <w:r>
        <w:br/>
      </w:r>
      <w:r>
        <w:t xml:space="preserve">To mitigate the limitations arising from the scarcity of granular data concerning the current status quo,</w:t>
      </w:r>
      <w:r>
        <w:t xml:space="preserve"> </w:t>
      </w:r>
      <w:r>
        <w:t xml:space="preserve">multiple sources of evidence and various tools were used. Estimates were made based on the</w:t>
      </w:r>
      <w:r>
        <w:t xml:space="preserve"> </w:t>
      </w:r>
      <w:r>
        <w:t xml:space="preserve">extrapolation of the available data and refined taking into account the insights gained through</w:t>
      </w:r>
      <w:r>
        <w:t xml:space="preserve"> </w:t>
      </w:r>
      <w:r>
        <w:t xml:space="preserve">consultations and from other sources. Any estimates used in this report were extensively consulted in the</w:t>
      </w:r>
      <w:r>
        <w:t xml:space="preserve"> </w:t>
      </w:r>
      <w:r>
        <w:t xml:space="preserve">context of the Commission’s consultation strategy (for instance in the Member States and stakeholder</w:t>
      </w:r>
      <w:r>
        <w:t xml:space="preserve"> </w:t>
      </w:r>
      <w:r>
        <w:t xml:space="preserve">meetings), as well as through consultations conducted by the external contractor</w:t>
      </w:r>
      <w:r>
        <w:rPr>
          <w:i/>
          <w:iCs/>
        </w:rPr>
        <w:t xml:space="preserve">. The results of the</w:t>
      </w:r>
      <w:r>
        <w:rPr>
          <w:i/>
          <w:iCs/>
        </w:rPr>
        <w:t xml:space="preserve"> </w:t>
      </w:r>
      <w:r>
        <w:rPr>
          <w:i/>
          <w:iCs/>
        </w:rPr>
        <w:t xml:space="preserve">Study supporting the impact assessment</w:t>
      </w:r>
      <w:r>
        <w:t xml:space="preserve"> </w:t>
      </w:r>
      <w:r>
        <w:t xml:space="preserve">were also validated through the focus groups* organised by the</w:t>
      </w:r>
      <w:r>
        <w:t xml:space="preserve"> </w:t>
      </w:r>
      <w:r>
        <w:t xml:space="preserve">external contractor*.</w:t>
      </w:r>
      <w:r>
        <w:br/>
      </w:r>
      <w:r>
        <w:t xml:space="preserve">The resulting estimates provided a solid basis for this report, even though (as explained above), the</w:t>
      </w:r>
      <w:r>
        <w:t xml:space="preserve"> </w:t>
      </w:r>
      <w:r>
        <w:t xml:space="preserve">numbers of vulnerable adults in cross-border situations in the EU who experience problems are somewhat</w:t>
      </w:r>
      <w:r>
        <w:t xml:space="preserve"> </w:t>
      </w:r>
      <w:r>
        <w:t xml:space="preserve">underestimated. In addition, given the numerous assumptions, the costs quantifications have to be</w:t>
      </w:r>
      <w:r>
        <w:t xml:space="preserve"> </w:t>
      </w:r>
      <w:r>
        <w:t xml:space="preserve">considered with caution.</w:t>
      </w:r>
      <w:r>
        <w:t xml:space="preserve"> </w:t>
      </w:r>
      <w:r>
        <w:t xml:space="preserve">Finally, the data limitations did not have an impact on the selection of the preferred option as the</w:t>
      </w:r>
      <w:r>
        <w:t xml:space="preserve"> </w:t>
      </w:r>
      <w:r>
        <w:t xml:space="preserve">preferred policy option was chosen based on multi-criteria analysis, rather than on quantitative criteria</w:t>
      </w:r>
      <w:r>
        <w:t xml:space="preserve"> </w:t>
      </w:r>
      <w:r>
        <w:t xml:space="preserve">only. This is also confirmed by the sensitivity analysis conducted by the external contractor in the Study</w:t>
      </w:r>
      <w:r>
        <w:t xml:space="preserve"> </w:t>
      </w:r>
      <w:r>
        <w:t xml:space="preserve">supporting the impact assessment221.</w:t>
      </w:r>
    </w:p>
    <w:p>
      <w:pPr>
        <w:pStyle w:val="BodyText"/>
      </w:pPr>
      <w:r>
        <w:t xml:space="preserve">221 Study by an external contractor*, Sensitivity analysis, p. 83.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The Commission conducted a consultation strategy to gather information from key stakeholders and</w:t>
      </w:r>
      <w:r>
        <w:t xml:space="preserve"> </w:t>
      </w:r>
      <w:r>
        <w:t xml:space="preserve">Member State authorities on the prevalence of the current problems regarding the cross-border protection</w:t>
      </w:r>
      <w:r>
        <w:t xml:space="preserve"> </w:t>
      </w:r>
      <w:r>
        <w:t xml:space="preserve">of adults, and their views on the possible EU-level solutions to address these problems.</w:t>
      </w:r>
      <w:r>
        <w:br/>
      </w:r>
      <w:r>
        <w:t xml:space="preserve">9.5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Commission used multiple channels to target a wide range of stakeholders and a variety of tools to</w:t>
      </w:r>
      <w:r>
        <w:t xml:space="preserve"> </w:t>
      </w:r>
      <w:r>
        <w:t xml:space="preserve">interpret the results. Input was received from key stakeholders representing EU citizens, competent</w:t>
      </w:r>
      <w:r>
        <w:t xml:space="preserve"> </w:t>
      </w:r>
      <w:r>
        <w:t xml:space="preserve">authorities, academics, research institutions, legal professionals, NGOs and other relevant interest</w:t>
      </w:r>
      <w:r>
        <w:t xml:space="preserve"> </w:t>
      </w:r>
      <w:r>
        <w:t xml:space="preserve">groups. Thanks to this wide range of consultations, it was possible to reach all relevant groups of</w:t>
      </w:r>
      <w:r>
        <w:t xml:space="preserve"> </w:t>
      </w:r>
      <w:r>
        <w:t xml:space="preserve">stakeholders.</w:t>
      </w:r>
      <w:r>
        <w:br/>
      </w:r>
      <w:r>
        <w:t xml:space="preserve">The aim of the consultation activities was to ensure that interested parties have the opportunity to provide</w:t>
      </w:r>
      <w:r>
        <w:t xml:space="preserve"> </w:t>
      </w:r>
      <w:r>
        <w:t xml:space="preserve">feedback on the legislative initiative and its various policy options. Aside from gathering stakeholders’</w:t>
      </w:r>
      <w:r>
        <w:t xml:space="preserve"> </w:t>
      </w:r>
      <w:r>
        <w:t xml:space="preserve">opinions on the legislative initiative, the consultation activities attempted to collect data on the prevalence</w:t>
      </w:r>
      <w:r>
        <w:t xml:space="preserve"> </w:t>
      </w:r>
      <w:r>
        <w:t xml:space="preserve">of the current problems experienced by adults in need of protection in cross-border situations and to</w:t>
      </w:r>
      <w:r>
        <w:t xml:space="preserve"> </w:t>
      </w:r>
      <w:r>
        <w:t xml:space="preserve">analyse the potential benefits of the initiative.</w:t>
      </w:r>
      <w:r>
        <w:t xml:space="preserve"> </w:t>
      </w:r>
      <w:r>
        <w:t xml:space="preserve">9.6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activities and tools</w:t>
      </w:r>
      <w:r>
        <w:t xml:space="preserve"> </w:t>
      </w:r>
      <w:r>
        <w:t xml:space="preserve">The Commission’s consultation strategy included six main consultation activities, each of them having</w:t>
      </w:r>
      <w:r>
        <w:t xml:space="preserve"> </w:t>
      </w:r>
      <w:r>
        <w:t xml:space="preserve">a different running period, recipient and/or object. The consultation activities included (i) a call for</w:t>
      </w:r>
      <w:r>
        <w:t xml:space="preserve"> </w:t>
      </w:r>
      <w:r>
        <w:t xml:space="preserve">evidence; (ii) an open public consultation; (iii) a fact-finding mission by European Network of Justice</w:t>
      </w:r>
      <w:r>
        <w:t xml:space="preserve"> </w:t>
      </w:r>
      <w:r>
        <w:t xml:space="preserve">Inspection Services (RESIJ); (iv) a meeting with stakeholders with a particular interest in the protection</w:t>
      </w:r>
      <w:r>
        <w:t xml:space="preserve"> </w:t>
      </w:r>
      <w:r>
        <w:t xml:space="preserve">of adults; (v) a meeting with national experts from the Member States and (vi) the consultation of the</w:t>
      </w:r>
      <w:r>
        <w:t xml:space="preserve"> </w:t>
      </w:r>
      <w:r>
        <w:t xml:space="preserve">European Judicial Network in civil and commercial matters (EJN-civil). Additional consultations were</w:t>
      </w:r>
      <w:r>
        <w:t xml:space="preserve"> </w:t>
      </w:r>
      <w:r>
        <w:t xml:space="preserve">organised by an external contractor in the context of a study supporting the preparation of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9.7</w:t>
      </w:r>
      <w:r>
        <w:t xml:space="preserve"> </w:t>
      </w:r>
      <w:r>
        <w:t xml:space="preserve">3.</w:t>
      </w:r>
      <w:r>
        <w:t xml:space="preserve"> </w:t>
      </w:r>
      <w:r>
        <w:t xml:space="preserve">Main stakeholder feedback per consultation activity</w:t>
      </w:r>
      <w:r>
        <w:t xml:space="preserve"> </w:t>
      </w:r>
      <w:r>
        <w:t xml:space="preserve">9.7.1 3.1.</w:t>
      </w:r>
      <w:r>
        <w:t xml:space="preserve"> </w:t>
      </w:r>
      <w:r>
        <w:t xml:space="preserve">Call for evidence</w:t>
      </w:r>
      <w:r>
        <w:br/>
      </w:r>
      <w:r>
        <w:t xml:space="preserve">The call for evidence on the civil aspects of the cross-border protection of vulnerable adults was open</w:t>
      </w:r>
      <w:r>
        <w:t xml:space="preserve"> </w:t>
      </w:r>
      <w:r>
        <w:t xml:space="preserve">from 21 December 2021 to 29 March 2022222. It aimed at gathering evidence on the problems and their</w:t>
      </w:r>
      <w:r>
        <w:t xml:space="preserve"> </w:t>
      </w:r>
      <w:r>
        <w:t xml:space="preserve">consequences, while giving all interested parties the chance to share their points of view. 8 answers were</w:t>
      </w:r>
      <w:r>
        <w:t xml:space="preserve"> </w:t>
      </w:r>
      <w:r>
        <w:t xml:space="preserve">received, including 2 from non-governmental organisations, 1 from a research institution, 4 from EU</w:t>
      </w:r>
      <w:r>
        <w:t xml:space="preserve"> </w:t>
      </w:r>
      <w:r>
        <w:t xml:space="preserve">citizens and 1 from a business association.</w:t>
      </w:r>
      <w:r>
        <w:br/>
      </w:r>
      <w:r>
        <w:t xml:space="preserve">The non-governmental organisations raised concerns about the promotion of the ratification of the</w:t>
      </w:r>
      <w:r>
        <w:t xml:space="preserve"> </w:t>
      </w:r>
      <w:r>
        <w:t xml:space="preserve">HCCH 2000 Protection of Adults Convention and the compliance of that Convention with the UNCRPD.</w:t>
      </w:r>
      <w:r>
        <w:t xml:space="preserve"> </w:t>
      </w:r>
      <w:r>
        <w:t xml:space="preserve">The answer from the research institution highlighted the need for an EU action, suggested an approach</w:t>
      </w:r>
      <w:r>
        <w:t xml:space="preserve"> </w:t>
      </w:r>
      <w:r>
        <w:t xml:space="preserve">and legal bases for such an approach, and pointed out that the choice of jurisdiction and the ex lege</w:t>
      </w:r>
      <w:r>
        <w:t xml:space="preserve"> </w:t>
      </w:r>
      <w:r>
        <w:t xml:space="preserve">powers of representation* should be integrated into an EU initiative. The participating EU citizens</w:t>
      </w:r>
      <w:r>
        <w:t xml:space="preserve"> </w:t>
      </w:r>
      <w:r>
        <w:t xml:space="preserve">regarded an EU initiative as ‘sensible and necessary’, described existing problems and one of them</w:t>
      </w:r>
      <w:r>
        <w:t xml:space="preserve"> </w:t>
      </w:r>
      <w:r>
        <w:t xml:space="preserve">stressed the need to introduce a mandatory hearing of the persons concerned. The answer from the</w:t>
      </w:r>
      <w:r>
        <w:t xml:space="preserve"> </w:t>
      </w:r>
      <w:r>
        <w:t xml:space="preserve">business association pointed out that problems frequently arise regarding access to information,</w:t>
      </w:r>
      <w:r>
        <w:t xml:space="preserve"> </w:t>
      </w:r>
      <w:r>
        <w:t xml:space="preserve">recognition of decisions, management of bank accounts and lack of cooperation between the competent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https://ec.europa.eu/info/law/better-regulation/have-your-say/initiatives/12965-Civil-judicial-cooperation-EU-wide-</w:t>
      </w:r>
      <w:r>
        <w:t xml:space="preserve"> </w:t>
      </w:r>
      <w:r>
        <w:t xml:space="preserve">protection-for-vulnerable-adults_en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authorities of different Member States. It supported the Commission’s initiative stressing the importance</w:t>
      </w:r>
      <w:r>
        <w:t xml:space="preserve"> </w:t>
      </w:r>
      <w:r>
        <w:t xml:space="preserve">of common rules on jurisdiction, applicable law, recognition of decisions and cooperation between</w:t>
      </w:r>
      <w:r>
        <w:t xml:space="preserve"> </w:t>
      </w:r>
      <w:r>
        <w:t xml:space="preserve">authorities. A European certificate of representation was considered particularly beneficial.</w:t>
      </w:r>
      <w:r>
        <w:br/>
      </w:r>
      <w:r>
        <w:t xml:space="preserve">9.7.2 3.2.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The open public consultation was conducted in parallel to the call for evidence223. The 20 questions of</w:t>
      </w:r>
      <w:r>
        <w:t xml:space="preserve"> </w:t>
      </w:r>
      <w:r>
        <w:t xml:space="preserve">the questionnaire included some concerning the challenges encountered by vulnerable adults under the</w:t>
      </w:r>
      <w:r>
        <w:t xml:space="preserve"> </w:t>
      </w:r>
      <w:r>
        <w:t xml:space="preserve">current status quo, the need for an EU action, the scope and content of a possible EU initiative but also</w:t>
      </w:r>
      <w:r>
        <w:t xml:space="preserve"> </w:t>
      </w:r>
      <w:r>
        <w:t xml:space="preserve">other questions on the rights of vulnerable adults or trends in protection measures and cross-border cases.</w:t>
      </w:r>
      <w:r>
        <w:t xml:space="preserve"> </w:t>
      </w:r>
      <w:r>
        <w:t xml:space="preserve">In total, 42 contributions were submitted including feedback from competent authorities (23.8%), EU</w:t>
      </w:r>
      <w:r>
        <w:t xml:space="preserve"> </w:t>
      </w:r>
      <w:r>
        <w:t xml:space="preserve">citizens</w:t>
      </w:r>
      <w:r>
        <w:t xml:space="preserve"> </w:t>
      </w:r>
      <w:r>
        <w:t xml:space="preserve">(21.4%),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(14.3%),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(9.5%),</w:t>
      </w:r>
      <w:r>
        <w:t xml:space="preserve"> </w:t>
      </w:r>
      <w:r>
        <w:t xml:space="preserve">academics/research institutions (2.4%), companies/business organisations (2.4%) and others (26.2%).</w:t>
      </w:r>
      <w:r>
        <w:br/>
      </w:r>
      <w:r>
        <w:t xml:space="preserve">Regarding the development over the past five years, respondents signalled an increase in numbers</w:t>
      </w:r>
      <w:r>
        <w:t xml:space="preserve"> </w:t>
      </w:r>
      <w:r>
        <w:t xml:space="preserve">concerning protection measures (51%), powers of representation (61%) and international cases (61%).</w:t>
      </w:r>
      <w:r>
        <w:t xml:space="preserve"> </w:t>
      </w:r>
      <w:r>
        <w:t xml:space="preserve">A great majority of the respondents knew about situations where vulnerable adults faced problems with</w:t>
      </w:r>
      <w:r>
        <w:t xml:space="preserve"> </w:t>
      </w:r>
      <w:r>
        <w:t xml:space="preserve">protection of their rights in another Member State as well as where competent authorities or lawyers have</w:t>
      </w:r>
      <w:r>
        <w:t xml:space="preserve"> </w:t>
      </w:r>
      <w:r>
        <w:t xml:space="preserve">faced specific problems in a cross-border constellation. Most respondents selected ‘autonomy and right</w:t>
      </w:r>
      <w:r>
        <w:t xml:space="preserve"> </w:t>
      </w:r>
      <w:r>
        <w:t xml:space="preserve">to make one’s own choice’ (39%), ‘access to justice’ (39%) and ‘legal capacity’ (34%) as those rights</w:t>
      </w:r>
      <w:r>
        <w:t xml:space="preserve"> </w:t>
      </w:r>
      <w:r>
        <w:t xml:space="preserve">that are currently most likely to be breached.</w:t>
      </w:r>
      <w:r>
        <w:br/>
      </w:r>
      <w:r>
        <w:t xml:space="preserve">The vast majority of participants shared the opinion that vulnerable adults would be better protected in</w:t>
      </w:r>
      <w:r>
        <w:t xml:space="preserve"> </w:t>
      </w:r>
      <w:r>
        <w:t xml:space="preserve">cross-border cases if the HCCH 2000 Protection of Adults Convention was in force in all EU Member</w:t>
      </w:r>
      <w:r>
        <w:t xml:space="preserve"> </w:t>
      </w:r>
      <w:r>
        <w:t xml:space="preserve">States. Accordingly, they agreed that the EU should oblige Member States to ratify the Convention and</w:t>
      </w:r>
      <w:r>
        <w:t xml:space="preserve"> </w:t>
      </w:r>
      <w:r>
        <w:t xml:space="preserve">adopt specific EU legislation to facilitate cross-border protection of vulnerable adults. Furthermore, a</w:t>
      </w:r>
      <w:r>
        <w:t xml:space="preserve"> </w:t>
      </w:r>
      <w:r>
        <w:t xml:space="preserve">significant majority was in favour of the promotion of the Convention by the EU, as well as awareness</w:t>
      </w:r>
      <w:r>
        <w:t xml:space="preserve"> </w:t>
      </w:r>
      <w:r>
        <w:t xml:space="preserve">raising regarding the problems faced by vulnerable adults in cross-border cases. Almost everyone shared</w:t>
      </w:r>
      <w:r>
        <w:t xml:space="preserve"> </w:t>
      </w:r>
      <w:r>
        <w:t xml:space="preserve">the opinion that the EU should promote cooperation on the matter between competent authorities of</w:t>
      </w:r>
      <w:r>
        <w:t xml:space="preserve"> </w:t>
      </w:r>
      <w:r>
        <w:t xml:space="preserve">Member States.</w:t>
      </w:r>
      <w:r>
        <w:br/>
      </w:r>
      <w:r>
        <w:t xml:space="preserve">Regarding the possible policy options for an EU instrument, 63% expressed the opinion that the EU</w:t>
      </w:r>
      <w:r>
        <w:t xml:space="preserve"> </w:t>
      </w:r>
      <w:r>
        <w:t xml:space="preserve">instrument should regulate all issues that might arise, as compared to 12% who thought that the EU</w:t>
      </w:r>
      <w:r>
        <w:t xml:space="preserve"> </w:t>
      </w:r>
      <w:r>
        <w:t xml:space="preserve">instrument should only complement the HCCH 2000 Protection of Adults Convention by strengthening</w:t>
      </w:r>
      <w:r>
        <w:t xml:space="preserve"> </w:t>
      </w:r>
      <w:r>
        <w:t xml:space="preserve">cooperation. More than half of the participants would like to see exequatur abolished; and almost half</w:t>
      </w:r>
      <w:r>
        <w:t xml:space="preserve"> </w:t>
      </w:r>
      <w:r>
        <w:t xml:space="preserve">found that the grounds for non-recognition should be more limited. Among the most appropriate</w:t>
      </w:r>
      <w:r>
        <w:t xml:space="preserve"> </w:t>
      </w:r>
      <w:r>
        <w:t xml:space="preserve">measures to accommodate the needs of vulnerable adults or their representatives in cross-border cases,</w:t>
      </w:r>
      <w:r>
        <w:t xml:space="preserve"> </w:t>
      </w:r>
      <w:r>
        <w:t xml:space="preserve">the respondents most often favoured (i) the provision of information online on the national laws and on</w:t>
      </w:r>
      <w:r>
        <w:t xml:space="preserve"> </w:t>
      </w:r>
      <w:r>
        <w:t xml:space="preserve">the competent authorities, (ii) multilingual certificates or extracts accompanying courts’ decisions and</w:t>
      </w:r>
      <w:r>
        <w:t xml:space="preserve"> </w:t>
      </w:r>
      <w:r>
        <w:t xml:space="preserve">(iii) multilingual certificates of representation.</w:t>
      </w:r>
      <w:r>
        <w:t xml:space="preserve"> </w:t>
      </w:r>
      <w:r>
        <w:t xml:space="preserve">Regarding concrete measures, half of the respondents were in favour of a binding choice-of-court</w:t>
      </w:r>
      <w:r>
        <w:t xml:space="preserve"> </w:t>
      </w:r>
      <w:r>
        <w:t xml:space="preserve">provision. It also became clear that participants cared most about a better information management</w:t>
      </w:r>
      <w:r>
        <w:t xml:space="preserve"> </w:t>
      </w:r>
      <w:r>
        <w:t xml:space="preserve">(national law, competent authorities, accepted languages, means of communication, possibility for urgent</w:t>
      </w:r>
      <w:r>
        <w:t xml:space="preserve"> </w:t>
      </w:r>
      <w:r>
        <w:t xml:space="preserve">requests). Furthermore, an interconnection of registers and multilingual standard forms were considered</w:t>
      </w:r>
      <w:r>
        <w:t xml:space="preserve"> </w:t>
      </w:r>
      <w:r>
        <w:t xml:space="preserve">important. Most participants shared the expectation that an EU initiative would improve any of these</w:t>
      </w:r>
      <w:r>
        <w:t xml:space="preserve"> </w:t>
      </w:r>
      <w:r>
        <w:t xml:space="preserve">aspects.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https://ec.europa.eu/info/law/better-regulation/have-your-say/initiatives/12965-Civil-judicial-cooperation-EU-wide-</w:t>
      </w:r>
      <w:r>
        <w:t xml:space="preserve"> </w:t>
      </w:r>
      <w:r>
        <w:t xml:space="preserve">protection-for-vulnerable-adults/public-consultation_en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9.7.3 3.3.</w:t>
      </w:r>
      <w:r>
        <w:t xml:space="preserve"> </w:t>
      </w:r>
      <w:r>
        <w:t xml:space="preserve">Fact-finding mission by European Network of Justice Inspection Services (RESIJ)</w:t>
      </w:r>
      <w:r>
        <w:t xml:space="preserve"> </w:t>
      </w:r>
      <w:r>
        <w:t xml:space="preserve">RESIJ conducted a fact-finding mission to gather further evidence from the field by visiting courts and</w:t>
      </w:r>
      <w:r>
        <w:t xml:space="preserve"> </w:t>
      </w:r>
      <w:r>
        <w:t xml:space="preserve">competent authorities in Belgium, Bulgaria, Spain, France, Italy, Portugal and Romania. The report from</w:t>
      </w:r>
      <w:r>
        <w:t xml:space="preserve"> </w:t>
      </w:r>
      <w:r>
        <w:t xml:space="preserve">the fact-finding mission was published in May 2022224.</w:t>
      </w:r>
      <w:r>
        <w:br/>
      </w:r>
      <w:r>
        <w:t xml:space="preserve">The report concluded that there is a need for a European legal framework for the protection of adults.</w:t>
      </w:r>
      <w:r>
        <w:t xml:space="preserve"> </w:t>
      </w:r>
      <w:r>
        <w:t xml:space="preserve">The difficulties in cross-border cases arise from a lack of awareness and knowledge of the existing</w:t>
      </w:r>
      <w:r>
        <w:t xml:space="preserve"> </w:t>
      </w:r>
      <w:r>
        <w:t xml:space="preserve">instruments and mechanisms among practitioners. The main obstacles in cross-border protection of adults</w:t>
      </w:r>
      <w:r>
        <w:t xml:space="preserve"> </w:t>
      </w:r>
      <w:r>
        <w:t xml:space="preserve">identified by all groups of practitioners are the cost of proceedings, the translation of documents as well</w:t>
      </w:r>
      <w:r>
        <w:t xml:space="preserve"> </w:t>
      </w:r>
      <w:r>
        <w:t xml:space="preserve">as the absence of explanatory forms and legal aid. The report also revealed situations where a violation</w:t>
      </w:r>
      <w:r>
        <w:t xml:space="preserve"> </w:t>
      </w:r>
      <w:r>
        <w:t xml:space="preserve">of fundamental rights may currently occur.</w:t>
      </w:r>
      <w:r>
        <w:t xml:space="preserve"> </w:t>
      </w:r>
      <w:r>
        <w:t xml:space="preserve">The mission found out that the number of cross-border cases is small, but constantly increasing.</w:t>
      </w:r>
      <w:r>
        <w:t xml:space="preserve"> </w:t>
      </w:r>
      <w:r>
        <w:t xml:space="preserve">However, the report also revealed difficulties in gathering reliable numbers and statistics on measures to</w:t>
      </w:r>
      <w:r>
        <w:t xml:space="preserve"> </w:t>
      </w:r>
      <w:r>
        <w:t xml:space="preserve">protect adults in cross-border cases due to missing instruments on the national level to record and trace</w:t>
      </w:r>
      <w:r>
        <w:t xml:space="preserve"> </w:t>
      </w:r>
      <w:r>
        <w:t xml:space="preserve">the cases concerned.</w:t>
      </w:r>
      <w:r>
        <w:br/>
      </w:r>
      <w:r>
        <w:t xml:space="preserve">Regarding the legal situation, the main legal instrument is the HCCH 2000 Protection of Adults</w:t>
      </w:r>
      <w:r>
        <w:t xml:space="preserve"> </w:t>
      </w:r>
      <w:r>
        <w:t xml:space="preserve">Convention ratified by only 11 Member States. On the national level, the substantive laws in Member</w:t>
      </w:r>
      <w:r>
        <w:t xml:space="preserve"> </w:t>
      </w:r>
      <w:r>
        <w:t xml:space="preserve">States differ remarkably. These differences cause problems in cross-border cases due to a lack of a</w:t>
      </w:r>
      <w:r>
        <w:t xml:space="preserve"> </w:t>
      </w:r>
      <w:r>
        <w:t xml:space="preserve">recognition mechanism.</w:t>
      </w:r>
      <w:r>
        <w:br/>
      </w:r>
      <w:r>
        <w:t xml:space="preserve">The report recommended better information and training for practitioners and a legislative initiative to</w:t>
      </w:r>
      <w:r>
        <w:t xml:space="preserve"> </w:t>
      </w:r>
      <w:r>
        <w:t xml:space="preserve">address the current challenges. The latter should include the digitalisation of judicial cooperation,</w:t>
      </w:r>
      <w:r>
        <w:t xml:space="preserve"> </w:t>
      </w:r>
      <w:r>
        <w:t xml:space="preserve">creating of a European Certificate of Representation, the interconnection of Member States’ registers of</w:t>
      </w:r>
      <w:r>
        <w:t xml:space="preserve"> </w:t>
      </w:r>
      <w:r>
        <w:t xml:space="preserve">protection measures and powers of representation, facilitating the recognition and enforcement of judicial</w:t>
      </w:r>
      <w:r>
        <w:t xml:space="preserve"> </w:t>
      </w:r>
      <w:r>
        <w:t xml:space="preserve">or extrajudicial protection measures.</w:t>
      </w:r>
      <w:r>
        <w:t xml:space="preserve"> </w:t>
      </w:r>
      <w:r>
        <w:t xml:space="preserve">9.7.4 3.4.</w:t>
      </w:r>
      <w:r>
        <w:t xml:space="preserve"> </w:t>
      </w:r>
      <w:r>
        <w:t xml:space="preserve">Meeting with key stakeholders</w:t>
      </w:r>
      <w:r>
        <w:t xml:space="preserve"> </w:t>
      </w:r>
      <w:r>
        <w:t xml:space="preserve">As part of the Commission’s consultation strategy, an informal online meeting with stakeholders was</w:t>
      </w:r>
      <w:r>
        <w:t xml:space="preserve"> </w:t>
      </w:r>
      <w:r>
        <w:t xml:space="preserve">organised on 29 September 2022. It gathered 15 participants from different organisations, which share</w:t>
      </w:r>
      <w:r>
        <w:t xml:space="preserve"> </w:t>
      </w:r>
      <w:r>
        <w:t xml:space="preserve">an interest in issues related to the cross-border protection of adults, including associations of</w:t>
      </w:r>
      <w:r>
        <w:t xml:space="preserve"> </w:t>
      </w:r>
      <w:r>
        <w:t xml:space="preserve">practitioners, academia, international organisations and organisations representing the interests of adults.</w:t>
      </w:r>
      <w:r>
        <w:t xml:space="preserve"> </w:t>
      </w:r>
      <w:r>
        <w:t xml:space="preserve">The meeting discussed the HCCH 2000 Protection of Adults Convention and possible complementing</w:t>
      </w:r>
      <w:r>
        <w:t xml:space="preserve"> </w:t>
      </w:r>
      <w:r>
        <w:t xml:space="preserve">EU measures.</w:t>
      </w:r>
      <w:r>
        <w:t xml:space="preserve"> </w:t>
      </w:r>
      <w:r>
        <w:t xml:space="preserve">Regarding the relationship between a potential EU instrument and the HCCH 2000 Protection of Adults</w:t>
      </w:r>
      <w:r>
        <w:t xml:space="preserve"> </w:t>
      </w:r>
      <w:r>
        <w:t xml:space="preserve">Convention, participants highlighted that it was crucial that the EU instrument remains a simple one and</w:t>
      </w:r>
      <w:r>
        <w:t xml:space="preserve"> </w:t>
      </w:r>
      <w:r>
        <w:t xml:space="preserve">that it neither duplicates the Convention nor detracts from the rules established in it. Moreover, it was</w:t>
      </w:r>
      <w:r>
        <w:t xml:space="preserve"> </w:t>
      </w:r>
      <w:r>
        <w:t xml:space="preserve">considered important that the implementation of the Convention would not be expensive or</w:t>
      </w:r>
      <w:r>
        <w:t xml:space="preserve"> </w:t>
      </w:r>
      <w:r>
        <w:t xml:space="preserve">time-consuming.</w:t>
      </w:r>
      <w:r>
        <w:br/>
      </w:r>
      <w:r>
        <w:t xml:space="preserve">The meeting also offered the opportunity for an exchange of views with the Hague Conference on Private</w:t>
      </w:r>
      <w:r>
        <w:t xml:space="preserve"> </w:t>
      </w:r>
      <w:r>
        <w:t xml:space="preserve">International Law (HCCH), which is the international organisation responsible for the promotion and</w:t>
      </w:r>
      <w:r>
        <w:t xml:space="preserve"> </w:t>
      </w:r>
      <w:r>
        <w:t xml:space="preserve">the oversight of the operation of the HCCH 2000 Protection of Adults Convention.</w:t>
      </w:r>
      <w:r>
        <w:br/>
      </w:r>
      <w:r>
        <w:t xml:space="preserve">Organisations representing the interests of the adults supported the Commission’s effort to ensure legal</w:t>
      </w:r>
      <w:r>
        <w:t xml:space="preserve"> </w:t>
      </w:r>
      <w:r>
        <w:t xml:space="preserve">certainty in cross-border cases and to guide Member States in implementing the UNCRPD.</w:t>
      </w:r>
    </w:p>
    <w:p>
      <w:pPr>
        <w:pStyle w:val="BodyText"/>
      </w:pPr>
      <w:r>
        <w:t xml:space="preserve">224 Publication of the new report of the European Network of Justice Inspection Services to assess European civil judicial</w:t>
      </w:r>
      <w:r>
        <w:t xml:space="preserve"> </w:t>
      </w:r>
      <w:r>
        <w:t xml:space="preserve">cooperation for the protection of adults.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It was mentioned that a rise of problematic situations in cross-border constellations is to be expected due</w:t>
      </w:r>
      <w:r>
        <w:t xml:space="preserve"> </w:t>
      </w:r>
      <w:r>
        <w:t xml:space="preserve">to encouraging and enabling people with disability to act for themselves based on the UNCPRD.</w:t>
      </w:r>
      <w:r>
        <w:t xml:space="preserve"> </w:t>
      </w:r>
      <w:r>
        <w:t xml:space="preserve">Furthermore, it was highlighted that the substantive law in different states varies remarkably.</w:t>
      </w:r>
      <w:r>
        <w:t xml:space="preserve"> </w:t>
      </w:r>
      <w:r>
        <w:t xml:space="preserve">Regarding concrete proposals for a future EU instrument, stakeholders mostly showed their support. The</w:t>
      </w:r>
      <w:r>
        <w:t xml:space="preserve"> </w:t>
      </w:r>
      <w:r>
        <w:t xml:space="preserve">proposal of a binding choice of jurisdiction provision was supported by the notaries, but seen critically</w:t>
      </w:r>
      <w:r>
        <w:t xml:space="preserve"> </w:t>
      </w:r>
      <w:r>
        <w:t xml:space="preserve">by the HCCH. There was also support for a clear inclusion of rules concerning advance directives.</w:t>
      </w:r>
      <w:r>
        <w:t xml:space="preserve"> </w:t>
      </w:r>
      <w:r>
        <w:t xml:space="preserve">Finally, the proposal of a European Certificate of Representation was unanimously considered as</w:t>
      </w:r>
      <w:r>
        <w:t xml:space="preserve"> </w:t>
      </w:r>
      <w:r>
        <w:t xml:space="preserve">extremely helpful.</w:t>
      </w:r>
      <w:r>
        <w:br/>
      </w:r>
      <w:r>
        <w:t xml:space="preserve">9.7.5 3.5.</w:t>
      </w:r>
      <w:r>
        <w:t xml:space="preserve"> </w:t>
      </w:r>
      <w:r>
        <w:t xml:space="preserve">Meeting with Member States governmental experts</w:t>
      </w:r>
      <w:r>
        <w:t xml:space="preserve"> </w:t>
      </w:r>
      <w:r>
        <w:t xml:space="preserve">On 27 October 2022, the Commission organised an online meeting with experts from Member States to</w:t>
      </w:r>
      <w:r>
        <w:t xml:space="preserve"> </w:t>
      </w:r>
      <w:r>
        <w:t xml:space="preserve">provide information about the initiative on the protection of adults and to exchange initial views thereon.</w:t>
      </w:r>
      <w:r>
        <w:t xml:space="preserve"> </w:t>
      </w:r>
      <w:r>
        <w:t xml:space="preserve">53 participants from 24 Member States attended the meeting. 16 Member States took the floor during the</w:t>
      </w:r>
      <w:r>
        <w:t xml:space="preserve"> </w:t>
      </w:r>
      <w:r>
        <w:t xml:space="preserve">meeting.</w:t>
      </w:r>
      <w:r>
        <w:t xml:space="preserve"> </w:t>
      </w:r>
      <w:r>
        <w:t xml:space="preserve">After a presentation of the background of the planned initiative and the problems experienced by adults</w:t>
      </w:r>
      <w:r>
        <w:t xml:space="preserve"> </w:t>
      </w:r>
      <w:r>
        <w:t xml:space="preserve">who are in a cross-border situation, the Commission structured the discussion along the following blocks:</w:t>
      </w:r>
      <w:r>
        <w:t xml:space="preserve"> </w:t>
      </w:r>
      <w:r>
        <w:t xml:space="preserve">(i) the possible ratification of the HCCH 2000 Protection of Adults Convention and (ii) possible</w:t>
      </w:r>
      <w:r>
        <w:t xml:space="preserve"> </w:t>
      </w:r>
      <w:r>
        <w:t xml:space="preserve">complementing EU measures.</w:t>
      </w:r>
      <w:r>
        <w:t xml:space="preserve"> </w:t>
      </w:r>
      <w:r>
        <w:t xml:space="preserve">Regarding the possible ratification of the Convention, the experts of those Member States which are</w:t>
      </w:r>
      <w:r>
        <w:t xml:space="preserve"> </w:t>
      </w:r>
      <w:r>
        <w:t xml:space="preserve">party to the instrument mainly provided a positive feedback and strongly encouraged other Member</w:t>
      </w:r>
      <w:r>
        <w:t xml:space="preserve"> </w:t>
      </w:r>
      <w:r>
        <w:t xml:space="preserve">States to ratify. Those Member States observed that the number of cross-border cases is constantly</w:t>
      </w:r>
      <w:r>
        <w:t xml:space="preserve"> </w:t>
      </w:r>
      <w:r>
        <w:t xml:space="preserve">increasing. Furthermore, it was mentioned that the Convention had some insufficiencies regarding ex</w:t>
      </w:r>
      <w:r>
        <w:t xml:space="preserve"> </w:t>
      </w:r>
      <w:r>
        <w:t xml:space="preserve">lege representation* and the allocation of costs.</w:t>
      </w:r>
      <w:r>
        <w:br/>
      </w:r>
      <w:r>
        <w:t xml:space="preserve">Two Member States, which have not ratified the HCCH 2000 Protection of Adults Convention, named</w:t>
      </w:r>
      <w:r>
        <w:t xml:space="preserve"> </w:t>
      </w:r>
      <w:r>
        <w:t xml:space="preserve">as the main reason for the non-ratification that they do not encounter problems in cross-border cases in</w:t>
      </w:r>
      <w:r>
        <w:t xml:space="preserve"> </w:t>
      </w:r>
      <w:r>
        <w:t xml:space="preserve">practice and, thus, have not seen the need for the ratification yet. Apart from that, individual reasons were</w:t>
      </w:r>
      <w:r>
        <w:t xml:space="preserve"> </w:t>
      </w:r>
      <w:r>
        <w:t xml:space="preserve">given like a change of national government or general internal discussions.</w:t>
      </w:r>
      <w:r>
        <w:br/>
      </w:r>
      <w:r>
        <w:t xml:space="preserve">During the second block, the proposed options for complementing measures on the EU level were</w:t>
      </w:r>
      <w:r>
        <w:t xml:space="preserve"> </w:t>
      </w:r>
      <w:r>
        <w:t xml:space="preserve">discussed. With regard to the proposed policy options, the experts’ opinions varied. Several Member</w:t>
      </w:r>
      <w:r>
        <w:t xml:space="preserve"> </w:t>
      </w:r>
      <w:r>
        <w:t xml:space="preserve">States insisted that a possible EU instrument should not replace, but only complement the Convention.</w:t>
      </w:r>
      <w:r>
        <w:br/>
      </w:r>
      <w:r>
        <w:t xml:space="preserve">While several Member States expressed a strong opposition against a binding choice-of-court</w:t>
      </w:r>
      <w:r>
        <w:t xml:space="preserve"> </w:t>
      </w:r>
      <w:r>
        <w:t xml:space="preserve">provision, other experts showed their support. Member States supported a European Certificate of</w:t>
      </w:r>
      <w:r>
        <w:t xml:space="preserve"> </w:t>
      </w:r>
      <w:r>
        <w:t xml:space="preserve">Representation. It was considered advantageous particularly in relation to private parties like banks.</w:t>
      </w:r>
      <w:r>
        <w:br/>
      </w:r>
      <w:r>
        <w:t xml:space="preserve">Furthermore, Member States showed a general interest in an interconnection of national registers of</w:t>
      </w:r>
      <w:r>
        <w:t xml:space="preserve"> </w:t>
      </w:r>
      <w:r>
        <w:t xml:space="preserve">protection measures and (confirmed) powers of representation. Concerns were raised regarding data</w:t>
      </w:r>
      <w:r>
        <w:t xml:space="preserve"> </w:t>
      </w:r>
      <w:r>
        <w:t xml:space="preserve">protection aspects, as well as the costs for the creation of registers in those Member States which do not</w:t>
      </w:r>
      <w:r>
        <w:t xml:space="preserve"> </w:t>
      </w:r>
      <w:r>
        <w:t xml:space="preserve">operate one yet and the interconnection of registers. It also became obvious that the existence of registers,</w:t>
      </w:r>
      <w:r>
        <w:t xml:space="preserve"> </w:t>
      </w:r>
      <w:r>
        <w:t xml:space="preserve">their scope and their accessibility are regulated differently in every Member State. There was no objection</w:t>
      </w:r>
      <w:r>
        <w:t xml:space="preserve"> </w:t>
      </w:r>
      <w:r>
        <w:t xml:space="preserve">to a digitalisation of the cross-border cooperation and to the establishment of a European electronic</w:t>
      </w:r>
      <w:r>
        <w:t xml:space="preserve"> </w:t>
      </w:r>
      <w:r>
        <w:t xml:space="preserve">access point for individuals apart from the question of the costs.</w:t>
      </w:r>
      <w:r>
        <w:t xml:space="preserve"> </w:t>
      </w:r>
      <w:r>
        <w:t xml:space="preserve">Reactions to possible provisions on the access to legal aid and provisions on the designation of</w:t>
      </w:r>
      <w:r>
        <w:t xml:space="preserve"> </w:t>
      </w:r>
      <w:r>
        <w:t xml:space="preserve">representatives abroad differed.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9.7.6 3.6.</w:t>
      </w:r>
      <w:r>
        <w:t xml:space="preserve"> </w:t>
      </w:r>
      <w:r>
        <w:t xml:space="preserve">Meeting of EJN-civil</w:t>
      </w:r>
      <w:r>
        <w:br/>
      </w:r>
      <w:r>
        <w:t xml:space="preserve">Finally, the European Judicial Network in civil and commercial matters (EJN-civil) was consulted on the</w:t>
      </w:r>
      <w:r>
        <w:t xml:space="preserve"> </w:t>
      </w:r>
      <w:r>
        <w:t xml:space="preserve">topic of cross-border protection of adults during the meeting held on 7 and 8 November 2022. The EJN-</w:t>
      </w:r>
      <w:r>
        <w:t xml:space="preserve"> </w:t>
      </w:r>
      <w:r>
        <w:t xml:space="preserve">civil contact points were consulted on (i) their experience with cross-border cases in that area, (ii) the</w:t>
      </w:r>
      <w:r>
        <w:t xml:space="preserve"> </w:t>
      </w:r>
      <w:r>
        <w:t xml:space="preserve">future role of the EJN-civil as provided for in a possible EU instrument, (iii) the most user-friendly format</w:t>
      </w:r>
      <w:r>
        <w:t xml:space="preserve"> </w:t>
      </w:r>
      <w:r>
        <w:t xml:space="preserve">of a future Regulation for legal practitioners, and finally (iv) the need to include legal aid provisions.</w:t>
      </w:r>
      <w:r>
        <w:t xml:space="preserve"> </w:t>
      </w:r>
      <w:r>
        <w:t xml:space="preserve">Some EJN-civil contact points reported a few requests for assistance in the field of cross-border adults’</w:t>
      </w:r>
      <w:r>
        <w:t xml:space="preserve"> </w:t>
      </w:r>
      <w:r>
        <w:t xml:space="preserve">protection. All of them supported a crucial role to be played by the EJN-civil if an EU Regulation were</w:t>
      </w:r>
      <w:r>
        <w:t xml:space="preserve"> </w:t>
      </w:r>
      <w:r>
        <w:t xml:space="preserve">to be adopted. Some contact points have argued for an informal role of the EJN-civil, with the Central</w:t>
      </w:r>
      <w:r>
        <w:t xml:space="preserve"> </w:t>
      </w:r>
      <w:r>
        <w:t xml:space="preserve">Authorities doing the ‘heaving lifting’, others for an explicit role for the EJN-civil in the instrument as is</w:t>
      </w:r>
      <w:r>
        <w:t xml:space="preserve"> </w:t>
      </w:r>
      <w:r>
        <w:t xml:space="preserve">done in other areas (see Articles 77 and 84 of the Brussels IIb Regulation* and Articles 50 and 70 of the</w:t>
      </w:r>
      <w:r>
        <w:t xml:space="preserve"> </w:t>
      </w:r>
      <w:r>
        <w:t xml:space="preserve">Maintenance Regulation225).</w:t>
      </w:r>
      <w:r>
        <w:br/>
      </w:r>
      <w:r>
        <w:t xml:space="preserve">9.8</w:t>
      </w:r>
      <w:r>
        <w:t xml:space="preserve"> </w:t>
      </w:r>
      <w:r>
        <w:t xml:space="preserve">4.</w:t>
      </w:r>
      <w:r>
        <w:t xml:space="preserve"> </w:t>
      </w:r>
      <w:r>
        <w:t xml:space="preserve">Conclusions</w:t>
      </w:r>
      <w:r>
        <w:t xml:space="preserve"> </w:t>
      </w:r>
      <w:r>
        <w:t xml:space="preserve">The Commission thoroughly analysed the outcome of the stakeholder feedback on the protection of adults</w:t>
      </w:r>
      <w:r>
        <w:t xml:space="preserve"> </w:t>
      </w:r>
      <w:r>
        <w:t xml:space="preserve">in a cross-border context. Regarding the quantitative analysis, it became clear that comprehensive data</w:t>
      </w:r>
      <w:r>
        <w:t xml:space="preserve"> </w:t>
      </w:r>
      <w:r>
        <w:t xml:space="preserve">is not available. However, the consultation activities clearly showed that the number of cases of</w:t>
      </w:r>
      <w:r>
        <w:t xml:space="preserve"> </w:t>
      </w:r>
      <w:r>
        <w:t xml:space="preserve">vulnerable adults is constantly rising. In addition, the consultations revealed a limited awareness among</w:t>
      </w:r>
      <w:r>
        <w:t xml:space="preserve"> </w:t>
      </w:r>
      <w:r>
        <w:t xml:space="preserve">the practitioners about the legal framework for the protection of adults and judicial cooperation in this</w:t>
      </w:r>
      <w:r>
        <w:t xml:space="preserve"> </w:t>
      </w:r>
      <w:r>
        <w:t xml:space="preserve">field. Furthermore, stakeholders agreed that adults under protection measures face problems in</w:t>
      </w:r>
      <w:r>
        <w:t xml:space="preserve"> </w:t>
      </w:r>
      <w:r>
        <w:t xml:space="preserve">international context due to the shattered legal framework on the level of Private International Law and</w:t>
      </w:r>
      <w:r>
        <w:t xml:space="preserve"> </w:t>
      </w:r>
      <w:r>
        <w:t xml:space="preserve">of national substantive law. Despite the insufficient data on the topic, the consultations showed an urgent</w:t>
      </w:r>
      <w:r>
        <w:t xml:space="preserve"> </w:t>
      </w:r>
      <w:r>
        <w:t xml:space="preserve">need to act. This is based on the overall strong support expressed by stakeholders to take action and</w:t>
      </w:r>
      <w:r>
        <w:t xml:space="preserve"> </w:t>
      </w:r>
      <w:r>
        <w:t xml:space="preserve">improve the situation for adults in cross-border situations.</w:t>
      </w:r>
      <w:r>
        <w:br/>
      </w:r>
      <w:r>
        <w:t xml:space="preserve">Regarding the concrete EU approach to tackle the topic, a strong support and an overall positive feedback</w:t>
      </w:r>
      <w:r>
        <w:t xml:space="preserve"> </w:t>
      </w:r>
      <w:r>
        <w:t xml:space="preserve">on the HCCH 2000 Protection of Adults Convention could be identified in all consultation activities.</w:t>
      </w:r>
      <w:r>
        <w:t xml:space="preserve"> </w:t>
      </w:r>
      <w:r>
        <w:t xml:space="preserve">Furthermore, the consultations showed a practical need and support by most stakeholders for additional</w:t>
      </w:r>
      <w:r>
        <w:t xml:space="preserve"> </w:t>
      </w:r>
      <w:r>
        <w:t xml:space="preserve">measures at EU level. According to the consultation activities, an EU instrument should aim to facilitate</w:t>
      </w:r>
      <w:r>
        <w:t xml:space="preserve"> </w:t>
      </w:r>
      <w:r>
        <w:t xml:space="preserve">acceptance and recognition of judicial, administrative and out-of-court protection measures within the</w:t>
      </w:r>
      <w:r>
        <w:t xml:space="preserve"> </w:t>
      </w:r>
      <w:r>
        <w:t xml:space="preserve">EU, to establish a swift and smooth cooperation between Member States’ competent authorities</w:t>
      </w:r>
      <w:r>
        <w:t xml:space="preserve"> </w:t>
      </w:r>
      <w:r>
        <w:t xml:space="preserve">(including by digital means) and to improve the provision of information.</w:t>
      </w:r>
    </w:p>
    <w:p>
      <w:pPr>
        <w:pStyle w:val="BodyText"/>
      </w:pPr>
      <w:r>
        <w:t xml:space="preserve">225 EUR-Lex - 02009R0004-20181231 - EN - EUR-Lex (europa.eu).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10 1 PRACTICAL IMPLICATIONS OF THE INITIATIVE</w:t>
      </w:r>
      <w:r>
        <w:t xml:space="preserve"> </w:t>
      </w:r>
      <w:r>
        <w:t xml:space="preserve">10.1 1.1</w:t>
      </w:r>
      <w:r>
        <w:t xml:space="preserve"> </w:t>
      </w:r>
      <w:r>
        <w:t xml:space="preserve">The adults* and their families and representatives</w:t>
      </w:r>
      <w:r>
        <w:t xml:space="preserve"> </w:t>
      </w:r>
      <w:r>
        <w:t xml:space="preserve">The problems of legal uncertainty, long and costly proceedings, and non-recognition of protection</w:t>
      </w:r>
      <w:r>
        <w:t xml:space="preserve"> </w:t>
      </w:r>
      <w:r>
        <w:t xml:space="preserve">measures or powers of representation firstly affect the fundamental rights of hundreds of thousands of</w:t>
      </w:r>
      <w:r>
        <w:t xml:space="preserve"> </w:t>
      </w:r>
      <w:r>
        <w:t xml:space="preserve">adults who need legal support for some or all the decisions regarding their person and their assets/income</w:t>
      </w:r>
      <w:r>
        <w:t xml:space="preserve"> </w:t>
      </w:r>
      <w:r>
        <w:t xml:space="preserve">and are in a cross-border situation. In addition, it also affects the millions of adults in the EU who have</w:t>
      </w:r>
      <w:r>
        <w:t xml:space="preserve"> </w:t>
      </w:r>
      <w:r>
        <w:t xml:space="preserve">planned in advance how their personal and financial interests will be taken care of in case of incapacity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and may already have a connection to a State other than their State of residence, or will have it in the</w:t>
      </w:r>
      <w:r>
        <w:rPr>
          <w:i/>
          <w:iCs/>
        </w:rPr>
        <w:t xml:space="preserve"> </w:t>
      </w:r>
      <w:r>
        <w:rPr>
          <w:i/>
          <w:iCs/>
        </w:rPr>
        <w:t xml:space="preserve">future. These adults are those that are residing in other Member State than that of their nationality or</w:t>
      </w:r>
      <w:r>
        <w:rPr>
          <w:i/>
          <w:iCs/>
        </w:rPr>
        <w:t xml:space="preserve"> </w:t>
      </w:r>
      <w:r>
        <w:rPr>
          <w:i/>
          <w:iCs/>
        </w:rPr>
        <w:t xml:space="preserve">those who are citizens of the EU residing in non-EU States, those who own assets abroad. The preferred</w:t>
      </w:r>
      <w:r>
        <w:rPr>
          <w:i/>
          <w:iCs/>
        </w:rPr>
        <w:t xml:space="preserve"> </w:t>
      </w:r>
      <w:r>
        <w:rPr>
          <w:i/>
          <w:iCs/>
        </w:rPr>
        <w:t xml:space="preserve">policy option would significantly mitigate their problems by establishing one set of rules applying to</w:t>
      </w:r>
      <w:r>
        <w:rPr>
          <w:i/>
          <w:iCs/>
        </w:rPr>
        <w:t xml:space="preserve"> </w:t>
      </w:r>
      <w:r>
        <w:rPr>
          <w:i/>
          <w:iCs/>
        </w:rPr>
        <w:t xml:space="preserve">those cases, both in the EU and in other non-EU Contracting Parties, thus greatly increasing predictability</w:t>
      </w:r>
      <w:r>
        <w:rPr>
          <w:i/>
          <w:iCs/>
        </w:rPr>
        <w:t xml:space="preserve"> </w:t>
      </w:r>
      <w:r>
        <w:rPr>
          <w:i/>
          <w:iCs/>
        </w:rPr>
        <w:t xml:space="preserve">of the legal framework. The initiative would modernise and simplify cross-border judicial and</w:t>
      </w:r>
      <w:r>
        <w:rPr>
          <w:i/>
          <w:iCs/>
        </w:rPr>
        <w:t xml:space="preserve"> </w:t>
      </w:r>
      <w:r>
        <w:rPr>
          <w:i/>
          <w:iCs/>
        </w:rPr>
        <w:t xml:space="preserve">administrative proceedings, and consequently reduce the costs and administrative hassle (court and</w:t>
      </w:r>
      <w:r>
        <w:rPr>
          <w:i/>
          <w:iCs/>
        </w:rPr>
        <w:t xml:space="preserve"> </w:t>
      </w:r>
      <w:r>
        <w:rPr>
          <w:i/>
          <w:iCs/>
        </w:rPr>
        <w:t xml:space="preserve">lawyers’ fees, translation, correspondence and formalities like legalisation). Finally, the initiative would</w:t>
      </w:r>
      <w:r>
        <w:rPr>
          <w:i/>
          <w:iCs/>
        </w:rPr>
        <w:t xml:space="preserve"> </w:t>
      </w:r>
      <w:r>
        <w:rPr>
          <w:i/>
          <w:iCs/>
        </w:rPr>
        <w:t xml:space="preserve">ensure that the support to the vulnerable adults is continued (recognised) across the borders (through the</w:t>
      </w:r>
      <w:r>
        <w:rPr>
          <w:i/>
          <w:iCs/>
        </w:rPr>
        <w:t xml:space="preserve"> </w:t>
      </w:r>
      <w:r>
        <w:rPr>
          <w:i/>
          <w:iCs/>
        </w:rPr>
        <w:t xml:space="preserve">automatic recognition of decisions and confirmed powers of representation</w:t>
      </w:r>
      <w:r>
        <w:t xml:space="preserve"> </w:t>
      </w:r>
      <w:r>
        <w:t xml:space="preserve">and the enhanced</w:t>
      </w:r>
      <w:r>
        <w:t xml:space="preserve"> </w:t>
      </w:r>
      <w:r>
        <w:t xml:space="preserve">cooperation between competent authorities). This would contribute to better physical and mental</w:t>
      </w:r>
      <w:r>
        <w:t xml:space="preserve"> </w:t>
      </w:r>
      <w:r>
        <w:t xml:space="preserve">well-being of adults and help protect their rights, including fundamental rights and property rights.</w:t>
      </w:r>
      <w:r>
        <w:br/>
      </w:r>
      <w:r>
        <w:t xml:space="preserve">The families of the adults, and the private or public professional representatives, would also be</w:t>
      </w:r>
      <w:r>
        <w:t xml:space="preserve"> </w:t>
      </w:r>
      <w:r>
        <w:t xml:space="preserve">directly and positively affected by the initiative. Measures introduced by the initiative, such as the</w:t>
      </w:r>
      <w:r>
        <w:t xml:space="preserve"> </w:t>
      </w:r>
      <w:r>
        <w:t xml:space="preserve">possibility to apply for an ECR* to demonstrate the powers to represent an adult abroad or the provision</w:t>
      </w:r>
      <w:r>
        <w:t xml:space="preserve"> </w:t>
      </w:r>
      <w:r>
        <w:t xml:space="preserve">of electronic tools would be a game changer in cross-border cases.</w:t>
      </w:r>
      <w:r>
        <w:t xml:space="preserve"> </w:t>
      </w:r>
      <w:r>
        <w:t xml:space="preserve">10.2 1.2</w:t>
      </w:r>
      <w:r>
        <w:t xml:space="preserve"> </w:t>
      </w:r>
      <w:r>
        <w:t xml:space="preserve">The competent authorities</w:t>
      </w:r>
      <w:r>
        <w:t xml:space="preserve"> </w:t>
      </w:r>
      <w:r>
        <w:t xml:space="preserve">Besides adults</w:t>
      </w:r>
      <w:r>
        <w:rPr>
          <w:i/>
          <w:iCs/>
        </w:rPr>
        <w:t xml:space="preserve">, their families and representatives, also competent authorities (courts, administrative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authorities, notaries) dealing with the cross-border cases concerning the protection of adults are</w:t>
      </w:r>
      <w:r>
        <w:rPr>
          <w:i/>
          <w:iCs/>
        </w:rPr>
        <w:t xml:space="preserve"> </w:t>
      </w:r>
      <w:r>
        <w:rPr>
          <w:i/>
          <w:iCs/>
        </w:rPr>
        <w:t xml:space="preserve">currently affected by the legal uncertainty of the complex legal framework in this area. Therefore, also</w:t>
      </w:r>
      <w:r>
        <w:rPr>
          <w:i/>
          <w:iCs/>
        </w:rPr>
        <w:t xml:space="preserve"> </w:t>
      </w:r>
      <w:r>
        <w:rPr>
          <w:i/>
          <w:iCs/>
        </w:rPr>
        <w:t xml:space="preserve">competent authorities would benefit from the harmonised rules introduced by the initiative. This will</w:t>
      </w:r>
      <w:r>
        <w:rPr>
          <w:i/>
          <w:iCs/>
        </w:rPr>
        <w:t xml:space="preserve"> </w:t>
      </w:r>
      <w:r>
        <w:rPr>
          <w:i/>
          <w:iCs/>
        </w:rPr>
        <w:t xml:space="preserve">have a practical impact on the time and costs spent by these authorities on each case (labour costs), as</w:t>
      </w:r>
      <w:r>
        <w:rPr>
          <w:i/>
          <w:iCs/>
        </w:rPr>
        <w:t xml:space="preserve"> </w:t>
      </w:r>
      <w:r>
        <w:rPr>
          <w:i/>
          <w:iCs/>
        </w:rPr>
        <w:t xml:space="preserve">well as on the general legal environment where predictability and mutual trust would be enhanced. The</w:t>
      </w:r>
      <w:r>
        <w:rPr>
          <w:i/>
          <w:iCs/>
        </w:rPr>
        <w:t xml:space="preserve"> </w:t>
      </w:r>
      <w:r>
        <w:rPr>
          <w:i/>
          <w:iCs/>
        </w:rPr>
        <w:t xml:space="preserve">issues relating to the lack of legal certainty would be partly solved for courts, legal practitioners and</w:t>
      </w:r>
      <w:r>
        <w:rPr>
          <w:i/>
          <w:iCs/>
        </w:rPr>
        <w:t xml:space="preserve"> </w:t>
      </w:r>
      <w:r>
        <w:rPr>
          <w:i/>
          <w:iCs/>
        </w:rPr>
        <w:t xml:space="preserve">competent authorities (e.g. notaries) who would have a reliable and swift access to foreign law when</w:t>
      </w:r>
      <w:r>
        <w:rPr>
          <w:i/>
          <w:iCs/>
        </w:rPr>
        <w:t xml:space="preserve"> </w:t>
      </w:r>
      <w:r>
        <w:rPr>
          <w:i/>
          <w:iCs/>
        </w:rPr>
        <w:t xml:space="preserve">applicable. The incidence of court proceedings would be reduced thanks to the assistance provided by</w:t>
      </w:r>
      <w:r>
        <w:rPr>
          <w:i/>
          <w:iCs/>
        </w:rPr>
        <w:t xml:space="preserve"> </w:t>
      </w:r>
      <w:r>
        <w:rPr>
          <w:i/>
          <w:iCs/>
        </w:rPr>
        <w:t xml:space="preserve">the Central Authorities</w:t>
      </w:r>
      <w:r>
        <w:t xml:space="preserve">, and the possibility for courts to directly exchange with foreign courts on specific</w:t>
      </w:r>
      <w:r>
        <w:t xml:space="preserve"> </w:t>
      </w:r>
      <w:r>
        <w:t xml:space="preserve">cases and to clear up practical or legal issues quickly.</w:t>
      </w:r>
      <w:r>
        <w:br/>
      </w:r>
      <w:r>
        <w:t xml:space="preserve">The increase of legal certainty, the automatic recognition and the simplified procedures would also be</w:t>
      </w:r>
      <w:r>
        <w:t xml:space="preserve"> </w:t>
      </w:r>
      <w:r>
        <w:t xml:space="preserve">beneficial to all types of competent authorities and professionals dealing with the protection of adults:</w:t>
      </w:r>
      <w:r>
        <w:t xml:space="preserve"> </w:t>
      </w:r>
      <w:r>
        <w:t xml:space="preserve">social workers, private lawyers, medical staff, notaries, criminal courts and prosecutors, civil,</w:t>
      </w:r>
      <w:r>
        <w:t xml:space="preserve"> </w:t>
      </w:r>
      <w:r>
        <w:t xml:space="preserve">commercial and land registrars. They would have the possibility to be informed about the protection</w:t>
      </w:r>
      <w:r>
        <w:t xml:space="preserve"> </w:t>
      </w:r>
      <w:r>
        <w:t xml:space="preserve">and its nature, in another Member State through the interconnected registers. This would allow them to</w:t>
      </w:r>
      <w:r>
        <w:t xml:space="preserve"> </w:t>
      </w:r>
      <w:r>
        <w:t xml:space="preserve">provide the appropriate support to the adult. They would also have the opportunity to signal cases of</w:t>
      </w:r>
      <w:r>
        <w:t xml:space="preserve"> </w:t>
      </w:r>
      <w:r>
        <w:t xml:space="preserve">danger, abuse or of abduction to the Central Authorities*.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The introduction of a digital channel of communication between competent authorities would provide</w:t>
      </w:r>
      <w:r>
        <w:t xml:space="preserve"> </w:t>
      </w:r>
      <w:r>
        <w:t xml:space="preserve">for major efficiency and cost reduction gains, would foster cross-border cooperation, and could</w:t>
      </w:r>
      <w:r>
        <w:t xml:space="preserve"> </w:t>
      </w:r>
      <w:r>
        <w:t xml:space="preserve">significantly reduce the length and costs of procedures. The digital channel would be used to transmit</w:t>
      </w:r>
      <w:r>
        <w:t xml:space="preserve"> </w:t>
      </w:r>
      <w:r>
        <w:t xml:space="preserve">various documents, requests, forms, messages and data between competent authorities of different</w:t>
      </w:r>
      <w:r>
        <w:t xml:space="preserve"> </w:t>
      </w:r>
      <w:r>
        <w:t xml:space="preserve">Member States. Similarly, the interconnection of national registers concerning protection measures</w:t>
      </w:r>
      <w:r>
        <w:t xml:space="preserve"> </w:t>
      </w:r>
      <w:r>
        <w:t xml:space="preserve">and (confirmed) powers of representation would allow competent authorities seamless access to that</w:t>
      </w:r>
      <w:r>
        <w:t xml:space="preserve"> </w:t>
      </w:r>
      <w:r>
        <w:t xml:space="preserve">information.</w:t>
      </w:r>
      <w:r>
        <w:t xml:space="preserve"> </w:t>
      </w:r>
      <w:r>
        <w:t xml:space="preserve">Finally, the economic relations between the adults* and their representatives with banks, other financial</w:t>
      </w:r>
      <w:r>
        <w:t xml:space="preserve"> </w:t>
      </w:r>
      <w:r>
        <w:t xml:space="preserve">institutions, insurance companies, real estate agents, and many other economic actors will be</w:t>
      </w:r>
      <w:r>
        <w:t xml:space="preserve"> </w:t>
      </w:r>
      <w:r>
        <w:t xml:space="preserve">considerably simplified through the ECR</w:t>
      </w:r>
      <w:r>
        <w:rPr>
          <w:i/>
          <w:iCs/>
        </w:rPr>
        <w:t xml:space="preserve">, which will provide reliable evidence of the powers entrusted</w:t>
      </w:r>
      <w:r>
        <w:rPr>
          <w:i/>
          <w:iCs/>
        </w:rPr>
        <w:t xml:space="preserve"> </w:t>
      </w:r>
      <w:r>
        <w:rPr>
          <w:i/>
          <w:iCs/>
        </w:rPr>
        <w:t xml:space="preserve">in a representative even in other Member States.</w:t>
      </w:r>
      <w:r>
        <w:rPr>
          <w:i/>
          <w:iCs/>
        </w:rPr>
        <w:t xml:space="preserve"> </w:t>
      </w:r>
      <w:r>
        <w:rPr>
          <w:i/>
          <w:iCs/>
        </w:rPr>
        <w:t xml:space="preserve">In a short horizon, the initiative would however also require certain investment of resources on the part</w:t>
      </w:r>
      <w:r>
        <w:rPr>
          <w:i/>
          <w:iCs/>
        </w:rPr>
        <w:t xml:space="preserve"> </w:t>
      </w:r>
      <w:r>
        <w:rPr>
          <w:i/>
          <w:iCs/>
        </w:rPr>
        <w:t xml:space="preserve">of legal practitioners to get familiar with the new legal framework (training, information campaigns),</w:t>
      </w:r>
      <w:r>
        <w:rPr>
          <w:i/>
          <w:iCs/>
        </w:rPr>
        <w:t xml:space="preserve"> </w:t>
      </w:r>
      <w:r>
        <w:rPr>
          <w:i/>
          <w:iCs/>
        </w:rPr>
        <w:t xml:space="preserve">as usual with any new legislation. Some Member States would have to ratify the Convention and set up</w:t>
      </w:r>
      <w:r>
        <w:rPr>
          <w:i/>
          <w:iCs/>
        </w:rPr>
        <w:t xml:space="preserve"> </w:t>
      </w:r>
      <w:r>
        <w:rPr>
          <w:i/>
          <w:iCs/>
        </w:rPr>
        <w:t xml:space="preserve">Central Authorities</w:t>
      </w:r>
      <w:r>
        <w:t xml:space="preserve">. However, these adjustments are not expected to represent a significant burden on</w:t>
      </w:r>
      <w:r>
        <w:t xml:space="preserve"> </w:t>
      </w:r>
      <w:r>
        <w:t xml:space="preserve">Member States. It should be also noted that Member States that are already contracting States* are already</w:t>
      </w:r>
      <w:r>
        <w:t xml:space="preserve"> </w:t>
      </w:r>
      <w:r>
        <w:t xml:space="preserve">familiar with the Convention.</w:t>
      </w:r>
      <w:r>
        <w:t xml:space="preserve"> </w:t>
      </w:r>
      <w:r>
        <w:t xml:space="preserve">Competent authorities will bear two different types of costs. Minor costs related to some of the</w:t>
      </w:r>
      <w:r>
        <w:t xml:space="preserve"> </w:t>
      </w:r>
      <w:r>
        <w:t xml:space="preserve">measures introduced by the legislation, such as for legal aid, or for issuance of ECRs</w:t>
      </w:r>
      <w:r>
        <w:rPr>
          <w:i/>
          <w:iCs/>
        </w:rPr>
        <w:t xml:space="preserve">. These costs</w:t>
      </w:r>
      <w:r>
        <w:rPr>
          <w:i/>
          <w:iCs/>
        </w:rPr>
        <w:t xml:space="preserve"> </w:t>
      </w:r>
      <w:r>
        <w:rPr>
          <w:i/>
          <w:iCs/>
        </w:rPr>
        <w:t xml:space="preserve">would however be offset by the cost reductions resulting from the streamlined procedures.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interconnection of registers, digitalisation of communication and procedures would require a</w:t>
      </w:r>
      <w:r>
        <w:rPr>
          <w:i/>
          <w:iCs/>
        </w:rPr>
        <w:t xml:space="preserve"> </w:t>
      </w:r>
      <w:r>
        <w:rPr>
          <w:i/>
          <w:iCs/>
        </w:rPr>
        <w:t xml:space="preserve">moderate investment from Member States, compensated by savings linked to the modernisation of</w:t>
      </w:r>
      <w:r>
        <w:rPr>
          <w:i/>
          <w:iCs/>
        </w:rPr>
        <w:t xml:space="preserve"> </w:t>
      </w:r>
      <w:r>
        <w:rPr>
          <w:i/>
          <w:iCs/>
        </w:rPr>
        <w:t xml:space="preserve">the procedures and by efficiency gains through the streamlined cross-border proceedings.</w:t>
      </w:r>
      <w:r>
        <w:br/>
      </w:r>
      <w:r>
        <w:rPr>
          <w:i/>
          <w:iCs/>
        </w:rPr>
        <w:t xml:space="preserve">11 2 SUMMARY OF COSTS AND BENEFITS</w:t>
      </w:r>
      <w:r>
        <w:rPr>
          <w:i/>
          <w:iCs/>
        </w:rPr>
        <w:t xml:space="preserve"> </w:t>
      </w:r>
      <w:r>
        <w:rPr>
          <w:i/>
          <w:iCs/>
        </w:rPr>
        <w:t xml:space="preserve">Table 7: Overview of benefits (total for all provisions) – Preferred Option</w:t>
      </w:r>
      <w:r>
        <w:rPr>
          <w:i/>
          <w:iCs/>
        </w:rPr>
        <w:t xml:space="preserve"> </w:t>
      </w:r>
      <w:r>
        <w:rPr>
          <w:i/>
          <w:iCs/>
        </w:rPr>
        <w:t xml:space="preserve">I. Overview of Benefits (total for all provisions) – Preferred Option</w:t>
      </w:r>
      <w:r>
        <w:rPr>
          <w:i/>
          <w:iCs/>
        </w:rPr>
        <w:t xml:space="preserve"> </w:t>
      </w:r>
      <w:r>
        <w:rPr>
          <w:i/>
          <w:iCs/>
        </w:rPr>
        <w:t xml:space="preserve">Description</w:t>
      </w:r>
      <w:r>
        <w:rPr>
          <w:i/>
          <w:iCs/>
        </w:rPr>
        <w:t xml:space="preserve"> </w:t>
      </w:r>
      <w:r>
        <w:rPr>
          <w:i/>
          <w:iCs/>
        </w:rPr>
        <w:t xml:space="preserve">Amount</w:t>
      </w:r>
      <w:r>
        <w:rPr>
          <w:i/>
          <w:iCs/>
        </w:rPr>
        <w:t xml:space="preserve"> </w:t>
      </w:r>
      <w:r>
        <w:rPr>
          <w:i/>
          <w:iCs/>
        </w:rPr>
        <w:t xml:space="preserve">Comments</w:t>
      </w:r>
      <w:r>
        <w:rPr>
          <w:i/>
          <w:iCs/>
        </w:rPr>
        <w:t xml:space="preserve"> </w:t>
      </w:r>
      <w:r>
        <w:rPr>
          <w:i/>
          <w:iCs/>
        </w:rPr>
        <w:t xml:space="preserve">Direct benefits</w:t>
      </w:r>
      <w:r>
        <w:rPr>
          <w:i/>
          <w:iCs/>
        </w:rPr>
        <w:t xml:space="preserve"> </w:t>
      </w:r>
      <w:r>
        <w:rPr>
          <w:i/>
          <w:iCs/>
        </w:rPr>
        <w:t xml:space="preserve">Increased</w:t>
      </w:r>
      <w:r>
        <w:rPr>
          <w:i/>
          <w:iCs/>
        </w:rPr>
        <w:t xml:space="preserve"> </w:t>
      </w:r>
      <w:r>
        <w:rPr>
          <w:i/>
          <w:iCs/>
        </w:rPr>
        <w:t xml:space="preserve">legal</w:t>
      </w:r>
      <w:r>
        <w:rPr>
          <w:i/>
          <w:iCs/>
        </w:rPr>
        <w:t xml:space="preserve"> </w:t>
      </w:r>
      <w:r>
        <w:rPr>
          <w:i/>
          <w:iCs/>
        </w:rPr>
        <w:t xml:space="preserve">certainty</w:t>
      </w:r>
      <w:r>
        <w:br/>
      </w:r>
      <w:r>
        <w:rPr>
          <w:i/>
          <w:iCs/>
        </w:rPr>
        <w:t xml:space="preserve">Not quantifiable</w:t>
      </w:r>
      <w:r>
        <w:rPr>
          <w:i/>
          <w:iCs/>
        </w:rPr>
        <w:t xml:space="preserve"> </w:t>
      </w:r>
      <w:r>
        <w:rPr>
          <w:i/>
          <w:iCs/>
        </w:rPr>
        <w:t xml:space="preserve">Beneficiaries: adults</w:t>
      </w:r>
      <w:r>
        <w:t xml:space="preserve">, their families and their</w:t>
      </w:r>
      <w:r>
        <w:t xml:space="preserve"> </w:t>
      </w:r>
      <w:r>
        <w:t xml:space="preserve">representatives, competent authorities of the</w:t>
      </w:r>
      <w:r>
        <w:t xml:space="preserve"> </w:t>
      </w:r>
      <w:r>
        <w:t xml:space="preserve">Member States, private actors (financial</w:t>
      </w:r>
      <w:r>
        <w:t xml:space="preserve"> </w:t>
      </w:r>
      <w:r>
        <w:t xml:space="preserve">institutions and other economic actors).</w:t>
      </w:r>
      <w:r>
        <w:t xml:space="preserve"> </w:t>
      </w:r>
      <w:r>
        <w:t xml:space="preserve">Increased protection of</w:t>
      </w:r>
      <w:r>
        <w:t xml:space="preserve"> </w:t>
      </w:r>
      <w:r>
        <w:t xml:space="preserve">the fundamental rights</w:t>
      </w:r>
      <w:r>
        <w:t xml:space="preserve"> </w:t>
      </w:r>
      <w:r>
        <w:t xml:space="preserve">of vulnerable adults,</w:t>
      </w:r>
      <w:r>
        <w:t xml:space="preserve"> </w:t>
      </w:r>
      <w:r>
        <w:t xml:space="preserve">including</w:t>
      </w:r>
      <w:r>
        <w:t xml:space="preserve"> </w:t>
      </w:r>
      <w:r>
        <w:t xml:space="preserve">autonomy,</w:t>
      </w:r>
      <w:r>
        <w:t xml:space="preserve"> </w:t>
      </w:r>
      <w:r>
        <w:t xml:space="preserve">access to justice, right</w:t>
      </w:r>
      <w:r>
        <w:t xml:space="preserve"> </w:t>
      </w:r>
      <w:r>
        <w:t xml:space="preserve">to free movement, right</w:t>
      </w:r>
      <w:r>
        <w:t xml:space="preserve"> </w:t>
      </w:r>
      <w:r>
        <w:t xml:space="preserve">to property, and equal</w:t>
      </w:r>
      <w:r>
        <w:t xml:space="preserve"> </w:t>
      </w:r>
      <w:r>
        <w:t xml:space="preserve">treatment</w:t>
      </w:r>
      <w:r>
        <w:t xml:space="preserve"> </w:t>
      </w:r>
      <w:r>
        <w:t xml:space="preserve">Not quantifiable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on</w:t>
      </w:r>
      <w:r>
        <w:t xml:space="preserve"> </w:t>
      </w:r>
      <w:r>
        <w:t xml:space="preserve">procedural costs* of</w:t>
      </w:r>
      <w:r>
        <w:t xml:space="preserve"> </w:t>
      </w:r>
      <w:r>
        <w:t xml:space="preserve">proceedings</w:t>
      </w:r>
      <w:r>
        <w:t xml:space="preserve"> </w:t>
      </w:r>
      <w:r>
        <w:t xml:space="preserve">(recognition, transfer of</w:t>
      </w:r>
      <w:r>
        <w:t xml:space="preserve"> </w:t>
      </w:r>
      <w:r>
        <w:t xml:space="preserve">jurisdiction)</w:t>
      </w:r>
      <w:r>
        <w:t xml:space="preserve"> </w:t>
      </w:r>
      <w:r>
        <w:t xml:space="preserve">Total cost reduction for vulnerable adults and their</w:t>
      </w:r>
      <w:r>
        <w:t xml:space="preserve"> </w:t>
      </w:r>
      <w:r>
        <w:t xml:space="preserve">representatives amount to estimated EUR 2.6</w:t>
      </w:r>
      <w:r>
        <w:t xml:space="preserve"> </w:t>
      </w:r>
      <w:r>
        <w:t xml:space="preserve">billion, as compared to the baseline</w:t>
      </w:r>
      <w:r>
        <w:t xml:space="preserve"> </w:t>
      </w:r>
      <w:r>
        <w:t xml:space="preserve">Beneficiaries: adults</w:t>
      </w:r>
      <w:r>
        <w:rPr>
          <w:i/>
          <w:iCs/>
        </w:rPr>
        <w:t xml:space="preserve">, their families and their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representatives.</w:t>
      </w:r>
      <w:r>
        <w:rPr>
          <w:i/>
          <w:iCs/>
        </w:rPr>
        <w:t xml:space="preserve"> </w:t>
      </w:r>
      <w:r>
        <w:rPr>
          <w:i/>
          <w:iCs/>
        </w:rPr>
        <w:t xml:space="preserve">Quicker</w:t>
      </w:r>
      <w:r>
        <w:rPr>
          <w:i/>
          <w:iCs/>
        </w:rPr>
        <w:t xml:space="preserve"> </w:t>
      </w:r>
      <w:r>
        <w:rPr>
          <w:i/>
          <w:iCs/>
        </w:rPr>
        <w:t xml:space="preserve">procedures</w:t>
      </w:r>
      <w:r>
        <w:rPr>
          <w:i/>
          <w:iCs/>
        </w:rPr>
        <w:t xml:space="preserve"> </w:t>
      </w:r>
      <w:r>
        <w:rPr>
          <w:i/>
          <w:iCs/>
        </w:rPr>
        <w:t xml:space="preserve">through the harmonised</w:t>
      </w:r>
      <w:r>
        <w:rPr>
          <w:i/>
          <w:iCs/>
        </w:rPr>
        <w:t xml:space="preserve"> </w:t>
      </w:r>
      <w:r>
        <w:rPr>
          <w:i/>
          <w:iCs/>
        </w:rPr>
        <w:t xml:space="preserve">set of PIL rules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Beneficiaries: adults*, their families and their</w:t>
      </w:r>
      <w:r>
        <w:t xml:space="preserve"> </w:t>
      </w:r>
      <w:r>
        <w:t xml:space="preserve">representatives, and competent authorities of</w:t>
      </w:r>
      <w:r>
        <w:t xml:space="preserve"> </w:t>
      </w:r>
      <w:r>
        <w:t xml:space="preserve">the Member States.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Facilitated cross-border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reliable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Beneficiaries: competent authorities.</w:t>
      </w:r>
    </w:p>
    <w:p>
      <w:pPr>
        <w:pStyle w:val="BodyText"/>
      </w:pPr>
      <w:r>
        <w:t xml:space="preserve">They would easily access to the content of the</w:t>
      </w:r>
      <w:r>
        <w:t xml:space="preserve"> </w:t>
      </w:r>
      <w:r>
        <w:t xml:space="preserve">substantive and procedural rules of other</w:t>
      </w:r>
      <w:r>
        <w:t xml:space="preserve"> </w:t>
      </w:r>
      <w:r>
        <w:t xml:space="preserve">Member States through different sources</w:t>
      </w:r>
      <w:r>
        <w:t xml:space="preserve"> </w:t>
      </w:r>
      <w:r>
        <w:t xml:space="preserve">(Central</w:t>
      </w:r>
      <w:r>
        <w:t xml:space="preserve"> </w:t>
      </w:r>
      <w:r>
        <w:t xml:space="preserve">Authorities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e-Justice</w:t>
      </w:r>
      <w:r>
        <w:rPr>
          <w:i/>
          <w:iCs/>
        </w:rPr>
        <w:t xml:space="preserve"> </w:t>
      </w:r>
      <w:r>
        <w:rPr>
          <w:i/>
          <w:iCs/>
        </w:rPr>
        <w:t xml:space="preserve">Portal</w:t>
      </w:r>
      <w:r>
        <w:t xml:space="preserve">,</w:t>
      </w:r>
      <w:r>
        <w:t xml:space="preserve"> </w:t>
      </w:r>
      <w:r>
        <w:t xml:space="preserve">EJN-civil</w:t>
      </w:r>
      <w:r>
        <w:rPr>
          <w:i/>
          <w:iCs/>
        </w:rPr>
        <w:t xml:space="preserve">). They would also have access to</w:t>
      </w:r>
      <w:r>
        <w:rPr>
          <w:i/>
          <w:iCs/>
        </w:rPr>
        <w:t xml:space="preserve"> </w:t>
      </w:r>
      <w:r>
        <w:rPr>
          <w:i/>
          <w:iCs/>
        </w:rPr>
        <w:t xml:space="preserve">the information on the existence of a protection</w:t>
      </w:r>
      <w:r>
        <w:rPr>
          <w:i/>
          <w:iCs/>
        </w:rPr>
        <w:t xml:space="preserve"> </w:t>
      </w:r>
      <w:r>
        <w:rPr>
          <w:i/>
          <w:iCs/>
        </w:rPr>
        <w:t xml:space="preserve">abroad (through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interconnection of</w:t>
      </w:r>
      <w:r>
        <w:rPr>
          <w:i/>
          <w:iCs/>
        </w:rPr>
        <w:t xml:space="preserve"> </w:t>
      </w:r>
      <w:r>
        <w:rPr>
          <w:i/>
          <w:iCs/>
        </w:rPr>
        <w:t xml:space="preserve">registers)</w:t>
      </w:r>
      <w:r>
        <w:br/>
      </w:r>
      <w:r>
        <w:rPr>
          <w:i/>
          <w:iCs/>
        </w:rPr>
        <w:t xml:space="preserve">Swift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secure</w:t>
      </w:r>
      <w:r>
        <w:rPr>
          <w:i/>
          <w:iCs/>
        </w:rPr>
        <w:t xml:space="preserve"> </w:t>
      </w:r>
      <w:r>
        <w:rPr>
          <w:i/>
          <w:iCs/>
        </w:rPr>
        <w:t xml:space="preserve">cooperation</w:t>
      </w:r>
      <w:r>
        <w:rPr>
          <w:i/>
          <w:iCs/>
        </w:rPr>
        <w:t xml:space="preserve"> </w:t>
      </w:r>
      <w:r>
        <w:rPr>
          <w:i/>
          <w:iCs/>
        </w:rPr>
        <w:t xml:space="preserve">between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authorities.</w:t>
      </w:r>
      <w:r>
        <w:br/>
      </w:r>
      <w:r>
        <w:rPr>
          <w:i/>
          <w:iCs/>
        </w:rPr>
        <w:t xml:space="preserve">Not quantifiable</w:t>
      </w:r>
      <w:r>
        <w:rPr>
          <w:i/>
          <w:iCs/>
        </w:rPr>
        <w:t xml:space="preserve"> </w:t>
      </w:r>
      <w:r>
        <w:rPr>
          <w:i/>
          <w:iCs/>
        </w:rPr>
        <w:t xml:space="preserve">Beneficiaries: adults</w:t>
      </w:r>
      <w:r>
        <w:t xml:space="preserve">, their families and their</w:t>
      </w:r>
      <w:r>
        <w:t xml:space="preserve"> </w:t>
      </w:r>
      <w:r>
        <w:t xml:space="preserve">representatives, competent authorities of the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Promotion of equality</w:t>
      </w:r>
      <w:r>
        <w:t xml:space="preserve"> </w:t>
      </w:r>
      <w:r>
        <w:t xml:space="preserve">and non-discrimination</w:t>
      </w:r>
      <w:r>
        <w:t xml:space="preserve"> </w:t>
      </w:r>
      <w:r>
        <w:t xml:space="preserve">in the EU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People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or</w:t>
      </w:r>
      <w:r>
        <w:t xml:space="preserve"> </w:t>
      </w:r>
      <w:r>
        <w:t xml:space="preserve">temporary</w:t>
      </w:r>
      <w:r>
        <w:t xml:space="preserve"> </w:t>
      </w:r>
      <w:r>
        <w:t xml:space="preserve">mental-health problems suffer from various</w:t>
      </w:r>
      <w:r>
        <w:t xml:space="preserve"> </w:t>
      </w:r>
      <w:r>
        <w:t xml:space="preserve">forms of discrimination and obstacles in</w:t>
      </w:r>
      <w:r>
        <w:t xml:space="preserve"> </w:t>
      </w:r>
      <w:r>
        <w:t xml:space="preserve">cross-border dealings. The initiative would</w:t>
      </w:r>
      <w:r>
        <w:t xml:space="preserve"> </w:t>
      </w:r>
      <w:r>
        <w:t xml:space="preserve">indirectly reduce inequalities between them</w:t>
      </w:r>
      <w:r>
        <w:t xml:space="preserve"> </w:t>
      </w:r>
      <w:r>
        <w:t xml:space="preserve">and the rest of the population.</w:t>
      </w:r>
      <w:r>
        <w:t xml:space="preserve"> </w:t>
      </w:r>
      <w:r>
        <w:t xml:space="preserve">Increased wellbeing of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Beneficiaries: vulnerable adults and their</w:t>
      </w:r>
      <w:r>
        <w:t xml:space="preserve"> </w:t>
      </w:r>
      <w:r>
        <w:t xml:space="preserve">families.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legal</w:t>
      </w:r>
      <w:r>
        <w:t xml:space="preserve"> </w:t>
      </w:r>
      <w:r>
        <w:t xml:space="preserve">uncertainty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 burden may cause emotional</w:t>
      </w:r>
      <w:r>
        <w:t xml:space="preserve"> </w:t>
      </w:r>
      <w:r>
        <w:t xml:space="preserve">distress and have a negative effect on the</w:t>
      </w:r>
      <w:r>
        <w:t xml:space="preserve"> </w:t>
      </w:r>
      <w:r>
        <w:t xml:space="preserve">(psychological) wellbeing of vulnerable adults.</w:t>
      </w:r>
      <w:r>
        <w:t xml:space="preserve"> </w:t>
      </w:r>
      <w:r>
        <w:t xml:space="preserve">The Regulation stands to tackle the existing</w:t>
      </w:r>
      <w:r>
        <w:t xml:space="preserve"> </w:t>
      </w:r>
      <w:r>
        <w:t xml:space="preserve">problems, thereby improving their wellbeing.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right to free movement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Beneficiaries: vulnerable adults and their</w:t>
      </w:r>
      <w:r>
        <w:t xml:space="preserve"> </w:t>
      </w:r>
      <w:r>
        <w:t xml:space="preserve">family/representatives.</w:t>
      </w:r>
    </w:p>
    <w:p>
      <w:pPr>
        <w:pStyle w:val="BodyText"/>
      </w:pPr>
      <w:r>
        <w:t xml:space="preserve">The initiative would guarantee that all adults,</w:t>
      </w:r>
      <w:r>
        <w:t xml:space="preserve"> </w:t>
      </w:r>
      <w:r>
        <w:t xml:space="preserve">regardless of their incapacity, age or health</w:t>
      </w:r>
      <w:r>
        <w:t xml:space="preserve"> </w:t>
      </w:r>
      <w:r>
        <w:t xml:space="preserve">issues can be supported when they cross</w:t>
      </w:r>
      <w:r>
        <w:t xml:space="preserve"> </w:t>
      </w:r>
      <w:r>
        <w:t xml:space="preserve">borders. This would reassure them and remove</w:t>
      </w:r>
      <w:r>
        <w:t xml:space="preserve"> </w:t>
      </w:r>
      <w:r>
        <w:t xml:space="preserve">legal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barriers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otherwise discourage them from moving or</w:t>
      </w:r>
      <w:r>
        <w:t xml:space="preserve"> </w:t>
      </w:r>
      <w:r>
        <w:t xml:space="preserve">travelling abroad.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Reduced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vulnerable</w:t>
      </w:r>
      <w:r>
        <w:t xml:space="preserve"> </w:t>
      </w:r>
      <w:r>
        <w:t xml:space="preserve">adults, their families</w:t>
      </w:r>
      <w:r>
        <w:t xml:space="preserve"> </w:t>
      </w:r>
      <w:r>
        <w:t xml:space="preserve">and representatives</w:t>
      </w:r>
      <w:r>
        <w:br/>
      </w:r>
      <w:r>
        <w:t xml:space="preserve">Total cost savings for vulnerable adults in a cross-</w:t>
      </w:r>
      <w:r>
        <w:t xml:space="preserve"> </w:t>
      </w:r>
      <w:r>
        <w:t xml:space="preserve">border cases related to the ‘one in, one out’ approach</w:t>
      </w:r>
      <w:r>
        <w:t xml:space="preserve"> </w:t>
      </w:r>
      <w:r>
        <w:t xml:space="preserve">amount to approximately 1.3 billion over the period</w:t>
      </w:r>
      <w:r>
        <w:t xml:space="preserve"> </w:t>
      </w:r>
      <w:r>
        <w:t xml:space="preserve">of 10 years. under the PO4 as compared to the</w:t>
      </w:r>
      <w:r>
        <w:t xml:space="preserve"> </w:t>
      </w:r>
      <w:r>
        <w:t xml:space="preserve">baseline. These cost savings concern all vulnerable</w:t>
      </w:r>
      <w:r>
        <w:t xml:space="preserve"> </w:t>
      </w:r>
      <w:r>
        <w:t xml:space="preserve">adults in a cross-border case and are one-off and</w:t>
      </w:r>
      <w:r>
        <w:t xml:space="preserve"> </w:t>
      </w:r>
      <w:r>
        <w:t xml:space="preserve">aggregate, not annual.</w:t>
      </w:r>
    </w:p>
    <w:p>
      <w:pPr>
        <w:pStyle w:val="BodyText"/>
      </w:pPr>
      <w:r>
        <w:t xml:space="preserve"> Application of the ‘one in, one out’ (OIOO) approach</w:t>
      </w:r>
    </w:p>
    <w:p>
      <w:pPr>
        <w:pStyle w:val="BodyText"/>
      </w:pPr>
      <w:r>
        <w:t xml:space="preserve">In line with the Better Regulation Toolbox, it needs to be considered whether the preferred policy option</w:t>
      </w:r>
      <w:r>
        <w:t xml:space="preserve"> </w:t>
      </w:r>
      <w:r>
        <w:t xml:space="preserve">would have significant cost implications for businesses and citizens and if so, how these costs would be</w:t>
      </w:r>
      <w:r>
        <w:t xml:space="preserve"> </w:t>
      </w:r>
      <w:r>
        <w:t xml:space="preserve">offset (the “one in, one out” or “OIOO” approach).</w:t>
      </w:r>
    </w:p>
    <w:p>
      <w:pPr>
        <w:pStyle w:val="BodyText"/>
      </w:pPr>
      <w:r>
        <w:t xml:space="preserve">One of the specific objectives of the PA initiative* is to make proceedings (concerning the cross-border</w:t>
      </w:r>
      <w:r>
        <w:t xml:space="preserve"> </w:t>
      </w:r>
      <w:r>
        <w:t xml:space="preserve">protection of adults) faster and less expensive. The preferred option would do that and, in addition, would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introduce no new compliance requirements that would affect individuals or businesses in the EU226. Thus,</w:t>
      </w:r>
      <w:r>
        <w:t xml:space="preserve"> </w:t>
      </w:r>
      <w:r>
        <w:t xml:space="preserve">as the preferred option would not introduce any new burden on individuals (or on businesses for the fact)</w:t>
      </w:r>
      <w:r>
        <w:t xml:space="preserve"> </w:t>
      </w:r>
      <w:r>
        <w:t xml:space="preserve">and would reduce the existing one, the preferred option would be a “one out” initiative. The</w:t>
      </w:r>
      <w:r>
        <w:t xml:space="preserve"> </w:t>
      </w:r>
      <w:r>
        <w:t xml:space="preserve">methodology to quantify the specific OIOO costs savings* is detailed at the end of Annex 4. That</w:t>
      </w:r>
      <w:r>
        <w:t xml:space="preserve"> </w:t>
      </w:r>
      <w:r>
        <w:t xml:space="preserve">explanation also sets out the assumptions and estimates made to quantify the OIOO costs reductions for</w:t>
      </w:r>
      <w:r>
        <w:t xml:space="preserve"> </w:t>
      </w:r>
      <w:r>
        <w:t xml:space="preserve">the population of vulnerable adults in the EU over the period of 10-15 years.</w:t>
      </w:r>
    </w:p>
    <w:p>
      <w:pPr>
        <w:pStyle w:val="BodyText"/>
      </w:pPr>
      <w:r>
        <w:t xml:space="preserve">Table 8: Overview of costs – Preferred Option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Average cost of EUR</w:t>
      </w:r>
      <w:r>
        <w:t xml:space="preserve"> </w:t>
      </w:r>
      <w:r>
        <w:t xml:space="preserve">304 000 per Member</w:t>
      </w:r>
      <w:r>
        <w:t xml:space="preserve"> </w:t>
      </w:r>
      <w:r>
        <w:t xml:space="preserve">State for setting up a</w:t>
      </w:r>
      <w:r>
        <w:t xml:space="preserve"> </w:t>
      </w:r>
      <w:r>
        <w:t xml:space="preserve">national interoperable</w:t>
      </w:r>
      <w:r>
        <w:t xml:space="preserve"> </w:t>
      </w:r>
      <w:r>
        <w:t xml:space="preserve">register (those MS that</w:t>
      </w:r>
      <w:r>
        <w:t xml:space="preserve"> </w:t>
      </w:r>
      <w:r>
        <w:t xml:space="preserve">do not have a register</w:t>
      </w:r>
      <w:r>
        <w:t xml:space="preserve"> </w:t>
      </w:r>
      <w:r>
        <w:t xml:space="preserve">yet).</w:t>
      </w:r>
    </w:p>
    <w:p>
      <w:pPr>
        <w:pStyle w:val="BodyText"/>
      </w:pPr>
      <w:r>
        <w:t xml:space="preserve">Minor adjustment costs</w:t>
      </w:r>
      <w:r>
        <w:t xml:space="preserve"> </w:t>
      </w:r>
      <w:r>
        <w:t xml:space="preserve">borne by MS for:</w:t>
      </w:r>
      <w:r>
        <w:br/>
      </w:r>
      <w:r>
        <w:t xml:space="preserve">- the adjustment to new</w:t>
      </w:r>
      <w:r>
        <w:t xml:space="preserve"> </w:t>
      </w:r>
      <w:r>
        <w:t xml:space="preserve">rules in the legislation</w:t>
      </w:r>
      <w:r>
        <w:t xml:space="preserve"> </w:t>
      </w:r>
      <w:r>
        <w:t xml:space="preserve">(e.g. to the issuance of</w:t>
      </w:r>
      <w:r>
        <w:t xml:space="preserve"> </w:t>
      </w:r>
      <w:r>
        <w:t xml:space="preserve">ECR*)</w:t>
      </w:r>
      <w:r>
        <w:t xml:space="preserve"> </w:t>
      </w:r>
      <w:r>
        <w:t xml:space="preserve">- training of staff as</w:t>
      </w:r>
      <w:r>
        <w:t xml:space="preserve"> </w:t>
      </w:r>
      <w:r>
        <w:t xml:space="preserve">regards the new rules</w:t>
      </w:r>
      <w:r>
        <w:t xml:space="preserve"> </w:t>
      </w:r>
      <w:r>
        <w:t xml:space="preserve">- information campaigns</w:t>
      </w:r>
      <w:r>
        <w:t xml:space="preserve"> </w:t>
      </w:r>
      <w:r>
        <w:t xml:space="preserve">addressed to the public</w:t>
      </w:r>
      <w:r>
        <w:t xml:space="preserve"> </w:t>
      </w:r>
      <w:r>
        <w:t xml:space="preserve">and legal practitioners</w:t>
      </w:r>
      <w:r>
        <w:t xml:space="preserve"> </w:t>
      </w:r>
      <w:r>
        <w:t xml:space="preserve">Yearly average maintenance cost</w:t>
      </w:r>
      <w:r>
        <w:t xml:space="preserve"> </w:t>
      </w:r>
      <w:r>
        <w:t xml:space="preserve">of EUR 204 000 for maintaining</w:t>
      </w:r>
      <w:r>
        <w:t xml:space="preserve"> </w:t>
      </w:r>
      <w:r>
        <w:t xml:space="preserve">the national registers.</w:t>
      </w:r>
    </w:p>
    <w:p>
      <w:pPr>
        <w:pStyle w:val="BodyText"/>
      </w:pPr>
      <w:r>
        <w:t xml:space="preserve">Minor adjustment costs borne by</w:t>
      </w:r>
      <w:r>
        <w:t xml:space="preserve"> </w:t>
      </w:r>
      <w:r>
        <w:t xml:space="preserve">MS related to training for staff</w:t>
      </w:r>
      <w:r>
        <w:t xml:space="preserve"> </w:t>
      </w:r>
      <w:r>
        <w:t xml:space="preserve">about the Regulation and the</w:t>
      </w:r>
      <w:r>
        <w:t xml:space="preserve"> </w:t>
      </w:r>
      <w:r>
        <w:t xml:space="preserve">Convention and related new</w:t>
      </w:r>
      <w:r>
        <w:t xml:space="preserve"> </w:t>
      </w:r>
      <w:r>
        <w:t xml:space="preserve">developments and digitalisation of</w:t>
      </w:r>
      <w:r>
        <w:t xml:space="preserve"> </w:t>
      </w:r>
      <w:r>
        <w:t xml:space="preserve">the procedures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Negligible costs</w:t>
      </w:r>
      <w:r>
        <w:t xml:space="preserve"> </w:t>
      </w:r>
      <w:r>
        <w:t xml:space="preserve">(related to monitoring of the</w:t>
      </w:r>
      <w:r>
        <w:t xml:space="preserve"> </w:t>
      </w:r>
      <w:r>
        <w:t xml:space="preserve">operation of the Regulation and the</w:t>
      </w:r>
      <w:r>
        <w:t xml:space="preserve"> </w:t>
      </w:r>
      <w:r>
        <w:t xml:space="preserve">Convention and to judicial</w:t>
      </w:r>
      <w:r>
        <w:t xml:space="preserve"> </w:t>
      </w:r>
      <w:r>
        <w:t xml:space="preserve">cooperation)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.</w:t>
      </w:r>
    </w:p>
    <w:p>
      <w:pPr>
        <w:pStyle w:val="BodyText"/>
      </w:pPr>
      <w:r>
        <w:t xml:space="preserve">226 No administrative costs or adjustment costs for individuals or businesses. For instance, the PA regulation* would not</w:t>
      </w:r>
      <w:r>
        <w:t xml:space="preserve"> </w:t>
      </w:r>
      <w:r>
        <w:t xml:space="preserve">introduce any fees for the provision of ECRs*. In addition, the ECR would only be optional in that it would only be issued at</w:t>
      </w:r>
      <w:r>
        <w:t xml:space="preserve"> </w:t>
      </w:r>
      <w:r>
        <w:t xml:space="preserve">a request and would not replace similar national documents.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12 3 RELEVANT SUSTAINABLE DEVELOPMENT GOALS</w:t>
      </w:r>
      <w:r>
        <w:t xml:space="preserve"> </w:t>
      </w:r>
      <w:r>
        <w:t xml:space="preserve">Table 9: 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SDG no. 1 – No poverty</w:t>
      </w:r>
      <w:r>
        <w:t xml:space="preserve"> </w:t>
      </w:r>
      <w:r>
        <w:t xml:space="preserve">Ensure access of vulnerable adults to their property, income and assets abroad.</w:t>
      </w:r>
    </w:p>
    <w:p>
      <w:pPr>
        <w:pStyle w:val="BodyText"/>
      </w:pPr>
      <w:r>
        <w:t xml:space="preserve">Eliminate the risk that vulnerable adults are victim of dispossession or financial</w:t>
      </w:r>
      <w:r>
        <w:t xml:space="preserve"> </w:t>
      </w:r>
      <w:r>
        <w:t xml:space="preserve">loss because of the cross-border nature of their situation.</w:t>
      </w:r>
      <w:r>
        <w:t xml:space="preserve"> </w:t>
      </w:r>
      <w:r>
        <w:t xml:space="preserve">SDG no. 3 – Good health and</w:t>
      </w:r>
      <w:r>
        <w:t xml:space="preserve"> </w:t>
      </w:r>
      <w:r>
        <w:t xml:space="preserve">well-being</w:t>
      </w:r>
      <w:r>
        <w:t xml:space="preserve"> </w:t>
      </w:r>
      <w:r>
        <w:t xml:space="preserve">Increase the well-being (health) and the autonomy of people with mental disorders,</w:t>
      </w:r>
      <w:r>
        <w:t xml:space="preserve"> </w:t>
      </w:r>
      <w:r>
        <w:t xml:space="preserve">disabilities and the elderly in a situation of vulnerability, when they are in a cross-</w:t>
      </w:r>
      <w:r>
        <w:t xml:space="preserve"> </w:t>
      </w:r>
      <w:r>
        <w:t xml:space="preserve">border situations.</w:t>
      </w:r>
      <w:r>
        <w:t xml:space="preserve"> </w:t>
      </w:r>
      <w:r>
        <w:t xml:space="preserve">SDG no. 10 – Reduce inequality</w:t>
      </w:r>
      <w:r>
        <w:t xml:space="preserve"> </w:t>
      </w:r>
      <w:r>
        <w:t xml:space="preserve">between and within countries</w:t>
      </w:r>
      <w:r>
        <w:t xml:space="preserve"> </w:t>
      </w:r>
      <w:r>
        <w:t xml:space="preserve">Eliminate the legal and financial discrimination against persons with disabilities in</w:t>
      </w:r>
      <w:r>
        <w:t xml:space="preserve"> </w:t>
      </w:r>
      <w:r>
        <w:t xml:space="preserve">cross-border cases and vulnerable migrants.</w:t>
      </w:r>
      <w:r>
        <w:t xml:space="preserve"> </w:t>
      </w:r>
      <w:r>
        <w:t xml:space="preserve">SDG no. 16 – Peace, justice and strong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Promotion of an inclusive society where people with disabilities can exercise their</w:t>
      </w:r>
      <w:r>
        <w:t xml:space="preserve"> </w:t>
      </w:r>
      <w:r>
        <w:t xml:space="preserve">right to free movement in the EU and benefit the appropriate support across</w:t>
      </w:r>
      <w:r>
        <w:t xml:space="preserve"> </w:t>
      </w:r>
      <w:r>
        <w:t xml:space="preserve">borders.</w:t>
      </w:r>
    </w:p>
    <w:p>
      <w:pPr>
        <w:pStyle w:val="BodyText"/>
      </w:pPr>
      <w:r>
        <w:t xml:space="preserve">Improved access to justice for the elderly, persons with disabilities or mental</w:t>
      </w:r>
      <w:r>
        <w:t xml:space="preserve"> </w:t>
      </w:r>
      <w:r>
        <w:t xml:space="preserve">disorders.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ANNEX 4: ANALYTICAL METHODS AND METHODOLOGY</w:t>
      </w:r>
      <w:r>
        <w:t xml:space="preserve"> </w:t>
      </w:r>
      <w:r>
        <w:t xml:space="preserve">Methodology used in the impact assessment</w:t>
      </w:r>
      <w:r>
        <w:t xml:space="preserve"> </w:t>
      </w:r>
      <w:r>
        <w:t xml:space="preserve">The methodology below reflects closely the methodology developed by the external contractor in its</w:t>
      </w:r>
      <w:r>
        <w:t xml:space="preserve"> </w:t>
      </w:r>
      <w:r>
        <w:t xml:space="preserve">study supporting this impact assessment227 in a close cooperation and supervision by DG JUST.</w:t>
      </w:r>
      <w:r>
        <w:t xml:space="preserve"> </w:t>
      </w:r>
      <w:r>
        <w:t xml:space="preserve">13 1 ESTIMATE OF THE NUMBER OF VULNERABLE ADULTS IN CROSS-BORDER SITUATIONS</w:t>
      </w:r>
      <w:r>
        <w:t xml:space="preserve"> </w:t>
      </w:r>
      <w:r>
        <w:t xml:space="preserve">The definition of the problem required quantifying the number of people that are concerned by the</w:t>
      </w:r>
      <w:r>
        <w:t xml:space="preserve"> </w:t>
      </w:r>
      <w:r>
        <w:t xml:space="preserve">problem. This includes in particular adults, as well as their representatives and family members,</w:t>
      </w:r>
      <w:r>
        <w:t xml:space="preserve"> </w:t>
      </w:r>
      <w:r>
        <w:t xml:space="preserve">competent authorities etc. While these stakeholders are all impacted, the scale of the problem is best</w:t>
      </w:r>
      <w:r>
        <w:t xml:space="preserve"> </w:t>
      </w:r>
      <w:r>
        <w:t xml:space="preserve">represented by the population affected the most – the (vulnerable) adults.</w:t>
      </w:r>
      <w:r>
        <w:br/>
      </w:r>
      <w:r>
        <w:t xml:space="preserve">13.1 1.1</w:t>
      </w:r>
      <w:r>
        <w:t xml:space="preserve"> </w:t>
      </w:r>
      <w:r>
        <w:t xml:space="preserve">Various methodological concepts for the term ‘adult’</w:t>
      </w:r>
      <w:r>
        <w:t xml:space="preserve"> </w:t>
      </w:r>
      <w:r>
        <w:t xml:space="preserve">The problem affects different groups of adults</w:t>
      </w:r>
      <w:r>
        <w:rPr>
          <w:i/>
          <w:iCs/>
        </w:rPr>
        <w:t xml:space="preserve">, i.e. persons aged 18 years old or more, who either (i) are</w:t>
      </w:r>
      <w:r>
        <w:rPr>
          <w:i/>
          <w:iCs/>
        </w:rPr>
        <w:t xml:space="preserve"> </w:t>
      </w:r>
      <w:r>
        <w:rPr>
          <w:i/>
          <w:iCs/>
        </w:rPr>
        <w:t xml:space="preserve">vulnerable and in the need of legal protection228, or (ii) consider, in the anticipation of their possible</w:t>
      </w:r>
      <w:r>
        <w:rPr>
          <w:i/>
          <w:iCs/>
        </w:rPr>
        <w:t xml:space="preserve"> </w:t>
      </w:r>
      <w:r>
        <w:rPr>
          <w:i/>
          <w:iCs/>
        </w:rPr>
        <w:t xml:space="preserve">future incapacity, to draw up powers of representation</w:t>
      </w:r>
      <w:r>
        <w:t xml:space="preserve">229.</w:t>
      </w:r>
      <w:r>
        <w:br/>
      </w:r>
      <w:r>
        <w:t xml:space="preserve">In a broader sense, the latter group could encompass anyone, even people without any current</w:t>
      </w:r>
      <w:r>
        <w:t xml:space="preserve"> </w:t>
      </w:r>
      <w:r>
        <w:t xml:space="preserve">impediment or vulnerability who wish to prepare for possible future impairment or insufficiency</w:t>
      </w:r>
      <w:r>
        <w:t xml:space="preserve"> </w:t>
      </w:r>
      <w:r>
        <w:t xml:space="preserve">in their personal faculties. The current situation could thus affect the whole adult EU population.</w:t>
      </w:r>
      <w:r>
        <w:t xml:space="preserve"> </w:t>
      </w:r>
      <w:r>
        <w:t xml:space="preserve">However, it can be reasonably assumed that most people do not plan for their vulnerability in the absence</w:t>
      </w:r>
      <w:r>
        <w:t xml:space="preserve"> </w:t>
      </w:r>
      <w:r>
        <w:t xml:space="preserve">of any medical or other indication that they will be in the need of legal protection. Thus the latter group</w:t>
      </w:r>
      <w:r>
        <w:t xml:space="preserve"> </w:t>
      </w:r>
      <w:r>
        <w:t xml:space="preserve">likely includes those individuals that already expect their vulnerability in the future, even though they</w:t>
      </w:r>
      <w:r>
        <w:t xml:space="preserve"> </w:t>
      </w:r>
      <w:r>
        <w:t xml:space="preserve">may not be in the need of legal representation just yet.</w:t>
      </w:r>
      <w:r>
        <w:br/>
      </w:r>
      <w:r>
        <w:t xml:space="preserve">The definition of ‘adult’ in this impact assessment reflects both concepts as the problems considered in</w:t>
      </w:r>
      <w:r>
        <w:t xml:space="preserve"> </w:t>
      </w:r>
      <w:r>
        <w:t xml:space="preserve">this impact assessment may affect both of these groups (See the term ‘adult’* in the Glossary). The term</w:t>
      </w:r>
      <w:r>
        <w:t xml:space="preserve"> </w:t>
      </w:r>
      <w:r>
        <w:t xml:space="preserve">vulnerable adult* then refers to the persons that are presently not in a position to protect their interests,</w:t>
      </w:r>
      <w:r>
        <w:t xml:space="preserve"> </w:t>
      </w:r>
      <w:r>
        <w:t xml:space="preserve">due to an impairment or insufficiency of their personal faculties230.</w:t>
      </w:r>
      <w:r>
        <w:t xml:space="preserve"> </w:t>
      </w:r>
      <w:r>
        <w:t xml:space="preserve">13.1.1 1.1.1 The number of vulnerable adults</w:t>
      </w:r>
      <w:r>
        <w:br/>
      </w:r>
      <w:r>
        <w:t xml:space="preserve">There are no comprehensive statistics at the EU level concerning the number of vulnerable adults or</w:t>
      </w:r>
      <w:r>
        <w:t xml:space="preserve"> </w:t>
      </w:r>
      <w:r>
        <w:t xml:space="preserve">adults that drew up powers of representation*. Given these limitations, three main methods could be used</w:t>
      </w:r>
      <w:r>
        <w:t xml:space="preserve"> </w:t>
      </w:r>
      <w:r>
        <w:t xml:space="preserve">to estimate the population of adults affected by the problem in the EU:</w:t>
      </w:r>
      <w:r>
        <w:br/>
      </w:r>
      <w:r>
        <w:t xml:space="preserve">1) Actual population of vulnerable adults under judicial and administrative protection</w:t>
      </w:r>
      <w:r>
        <w:t xml:space="preserve"> </w:t>
      </w:r>
      <w:r>
        <w:t xml:space="preserve">measures issued by competent authorities. This method would entail using available statistics on</w:t>
      </w:r>
      <w:r>
        <w:t xml:space="preserve"> </w:t>
      </w:r>
      <w:r>
        <w:t xml:space="preserve">vulnerable adults under judicial protection measures in Member States where such statistics are</w:t>
      </w:r>
      <w:r>
        <w:t xml:space="preserve"> </w:t>
      </w:r>
      <w:r>
        <w:t xml:space="preserve">compiled by Member States and calculating the share of the population of vulnerable adults in</w:t>
      </w:r>
    </w:p>
    <w:p>
      <w:pPr>
        <w:pStyle w:val="BodyText"/>
      </w:pPr>
      <w:r>
        <w:t xml:space="preserve">227 Study by an external contractor</w:t>
      </w:r>
      <w:r>
        <w:rPr>
          <w:i/>
          <w:iCs/>
        </w:rPr>
        <w:t xml:space="preserve">, in particular its Annex III – Complementary analysis on costs and efficiency.</w:t>
      </w:r>
      <w:r>
        <w:rPr>
          <w:i/>
          <w:iCs/>
        </w:rPr>
        <w:t xml:space="preserve"> </w:t>
      </w:r>
      <w:r>
        <w:rPr>
          <w:i/>
          <w:iCs/>
        </w:rPr>
        <w:t xml:space="preserve">228 For reasons, such as: i) cognitive disability; ii) physical disability preventing the adult to express his/her opinion; iii)</w:t>
      </w:r>
      <w:r>
        <w:rPr>
          <w:i/>
          <w:iCs/>
        </w:rPr>
        <w:t xml:space="preserve"> </w:t>
      </w:r>
      <w:r>
        <w:rPr>
          <w:i/>
          <w:iCs/>
        </w:rPr>
        <w:t xml:space="preserve">temporary physical illness preventing the adult to express his/her opinion; and iv) temporary mental illness requiring the adult</w:t>
      </w:r>
      <w:r>
        <w:rPr>
          <w:i/>
          <w:iCs/>
        </w:rPr>
        <w:t xml:space="preserve"> </w:t>
      </w:r>
      <w:r>
        <w:rPr>
          <w:i/>
          <w:iCs/>
        </w:rPr>
        <w:t xml:space="preserve">to be placed under a protection measure (crisis phase in a psychiatric illness, such as schizophrenia or paranoia).</w:t>
      </w:r>
      <w:r>
        <w:rPr>
          <w:i/>
          <w:iCs/>
        </w:rPr>
        <w:t xml:space="preserve"> </w:t>
      </w:r>
      <w:r>
        <w:rPr>
          <w:i/>
          <w:iCs/>
        </w:rPr>
        <w:t xml:space="preserve">229 A document (unilateral act or agreement) which enables the adult to plan, in advance, how they want to be supported in</w:t>
      </w:r>
      <w:r>
        <w:rPr>
          <w:i/>
          <w:iCs/>
        </w:rPr>
        <w:t xml:space="preserve"> </w:t>
      </w:r>
      <w:r>
        <w:rPr>
          <w:i/>
          <w:iCs/>
        </w:rPr>
        <w:t xml:space="preserve">the exercise of their legal capacity and autonomy when such adult is not in a position to protect their interests. The powers of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 often involve the conferral of particular powers on one or several natural persons, or an institution, charged</w:t>
      </w:r>
      <w:r>
        <w:rPr>
          <w:i/>
          <w:iCs/>
        </w:rPr>
        <w:t xml:space="preserve"> </w:t>
      </w:r>
      <w:r>
        <w:rPr>
          <w:i/>
          <w:iCs/>
        </w:rPr>
        <w:t xml:space="preserve">with representing and/or assisting the adult concerned regarding his or her personal or financial interests.</w:t>
      </w:r>
      <w:r>
        <w:br/>
      </w:r>
      <w:r>
        <w:rPr>
          <w:i/>
          <w:iCs/>
        </w:rPr>
        <w:t xml:space="preserve">230 The report uses the definition provided by the HCCH 2000 Protection of Adults Convention</w:t>
      </w:r>
      <w:r>
        <w:t xml:space="preserve">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the total adult population in these countries. These shares could finally be used to estimate the</w:t>
      </w:r>
      <w:r>
        <w:t xml:space="preserve"> </w:t>
      </w:r>
      <w:r>
        <w:t xml:space="preserve">population of vulnerable adults in other countries based on the total adult population.</w:t>
      </w:r>
      <w:r>
        <w:t xml:space="preserve"> </w:t>
      </w:r>
      <w:r>
        <w:t xml:space="preserve">2) Actual population of adults who drew up powers of representation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This method is complicated by the fact that: (i) not all Member States envisage such powers of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</w:t>
      </w:r>
      <w:r>
        <w:t xml:space="preserve"> </w:t>
      </w:r>
      <w:r>
        <w:t xml:space="preserve">in their national law; (ii) these powers and their regulation differ significantly</w:t>
      </w:r>
      <w:r>
        <w:t xml:space="preserve"> </w:t>
      </w:r>
      <w:r>
        <w:t xml:space="preserve">among those Member States that use them; and finally (iii) statistics on the number of those</w:t>
      </w:r>
      <w:r>
        <w:t xml:space="preserve"> </w:t>
      </w:r>
      <w:r>
        <w:t xml:space="preserve">powers are not systematically available.</w:t>
      </w:r>
      <w:r>
        <w:br/>
      </w:r>
      <w:r>
        <w:t xml:space="preserve">Since these powers are private unilateral acts or agreements that, depending on national law, may</w:t>
      </w:r>
      <w:r>
        <w:t xml:space="preserve"> </w:t>
      </w:r>
      <w:r>
        <w:t xml:space="preserve">even be established without any formal requirement (e.g. in writing on a simple sheet of paper)</w:t>
      </w:r>
      <w:r>
        <w:t xml:space="preserve"> </w:t>
      </w:r>
      <w:r>
        <w:t xml:space="preserve">and may not need to be registered or activated with an intervention by a competent authority, any</w:t>
      </w:r>
      <w:r>
        <w:t xml:space="preserve"> </w:t>
      </w:r>
      <w:r>
        <w:t xml:space="preserve">estimations of the number of these powers would not be reliable.</w:t>
      </w:r>
      <w:r>
        <w:br/>
      </w:r>
      <w:r>
        <w:t xml:space="preserve">The existing statistics gathered by Member States on the number of powers of representation* are</w:t>
      </w:r>
      <w:r>
        <w:t xml:space="preserve"> </w:t>
      </w:r>
      <w:r>
        <w:t xml:space="preserve">inconsistent in meaning and difficult to compare (for example, in some Member States the</w:t>
      </w:r>
      <w:r>
        <w:t xml:space="preserve"> </w:t>
      </w:r>
      <w:r>
        <w:t xml:space="preserve">registration is mandatory while in others not; some Member States register powers of</w:t>
      </w:r>
      <w:r>
        <w:t xml:space="preserve"> </w:t>
      </w:r>
      <w:r>
        <w:t xml:space="preserve">representation only when they are activated). Additionally, the number of powers of</w:t>
      </w:r>
      <w:r>
        <w:t xml:space="preserve"> </w:t>
      </w:r>
      <w:r>
        <w:t xml:space="preserve">representation currently differs strongly across Member States using them. In Germany, the</w:t>
      </w:r>
      <w:r>
        <w:t xml:space="preserve"> </w:t>
      </w:r>
      <w:r>
        <w:t xml:space="preserve">register of mandates has been used 5 million times since 2005, what indicates a high number of</w:t>
      </w:r>
      <w:r>
        <w:t xml:space="preserve"> </w:t>
      </w:r>
      <w:r>
        <w:t xml:space="preserve">powers of representation in Germany231, while in the Czech Republic, where only powers of</w:t>
      </w:r>
      <w:r>
        <w:t xml:space="preserve"> </w:t>
      </w:r>
      <w:r>
        <w:t xml:space="preserve">representation registered at notary offices are reported, it only amounts to 66232. In Belgium, the</w:t>
      </w:r>
      <w:r>
        <w:t xml:space="preserve"> </w:t>
      </w:r>
      <w:r>
        <w:t xml:space="preserve">reported number of powers of representation in 2020 is around 211 000233. France reports data</w:t>
      </w:r>
      <w:r>
        <w:t xml:space="preserve"> </w:t>
      </w:r>
      <w:r>
        <w:t xml:space="preserve">only on powers of representation that are activated (5 937 powers were activated between 2009</w:t>
      </w:r>
      <w:r>
        <w:t xml:space="preserve"> </w:t>
      </w:r>
      <w:r>
        <w:t xml:space="preserve">and 2017). As indicated in the 2021 Legal Study</w:t>
      </w:r>
      <w:r>
        <w:rPr>
          <w:i/>
          <w:iCs/>
        </w:rPr>
        <w:t xml:space="preserve">, national law provides for the possibility to set</w:t>
      </w:r>
      <w:r>
        <w:rPr>
          <w:i/>
          <w:iCs/>
        </w:rPr>
        <w:t xml:space="preserve"> </w:t>
      </w:r>
      <w:r>
        <w:rPr>
          <w:i/>
          <w:iCs/>
        </w:rPr>
        <w:t xml:space="preserve">up powers of representation for adults only in 16 Member States234.</w:t>
      </w:r>
      <w:r>
        <w:br/>
      </w:r>
      <w:r>
        <w:rPr>
          <w:i/>
          <w:iCs/>
        </w:rPr>
        <w:t xml:space="preserve">For these reasons, especially the lack of systematic and comparable data, this method was not</w:t>
      </w:r>
      <w:r>
        <w:rPr>
          <w:i/>
          <w:iCs/>
        </w:rPr>
        <w:t xml:space="preserve"> </w:t>
      </w:r>
      <w:r>
        <w:rPr>
          <w:i/>
          <w:iCs/>
        </w:rPr>
        <w:t xml:space="preserve">used in this report.</w:t>
      </w:r>
      <w:r>
        <w:rPr>
          <w:i/>
          <w:iCs/>
        </w:rPr>
        <w:t xml:space="preserve"> </w:t>
      </w:r>
      <w:r>
        <w:rPr>
          <w:i/>
          <w:iCs/>
        </w:rPr>
        <w:t xml:space="preserve">3) Potential population of vulnerable adults based on the actual adult population 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long-standing health limitations. While the former methods aim to estimate the actual number</w:t>
      </w:r>
      <w:r>
        <w:rPr>
          <w:i/>
          <w:iCs/>
        </w:rPr>
        <w:t xml:space="preserve"> </w:t>
      </w:r>
      <w:r>
        <w:rPr>
          <w:i/>
          <w:iCs/>
        </w:rPr>
        <w:t xml:space="preserve">of vulnerable adults under legal projection in the EU, another method could focus on the</w:t>
      </w:r>
      <w:r>
        <w:rPr>
          <w:i/>
          <w:iCs/>
        </w:rPr>
        <w:t xml:space="preserve"> </w:t>
      </w:r>
      <w:r>
        <w:rPr>
          <w:i/>
          <w:iCs/>
        </w:rPr>
        <w:t xml:space="preserve">estimation of the potential population of vulnerable adults that could benefit from protection</w:t>
      </w:r>
      <w:r>
        <w:rPr>
          <w:i/>
          <w:iCs/>
        </w:rPr>
        <w:t xml:space="preserve"> </w:t>
      </w:r>
      <w:r>
        <w:rPr>
          <w:i/>
          <w:iCs/>
        </w:rPr>
        <w:t xml:space="preserve">measures. Most of the situations that can trigger the need for protection measures</w:t>
      </w:r>
      <w:r>
        <w:t xml:space="preserve"> </w:t>
      </w:r>
      <w:r>
        <w:t xml:space="preserve">are associated</w:t>
      </w:r>
      <w:r>
        <w:t xml:space="preserve"> </w:t>
      </w:r>
      <w:r>
        <w:t xml:space="preserve">with serious physical and mental disabilities and, more generally, severe health problems. There</w:t>
      </w:r>
      <w:r>
        <w:t xml:space="preserve"> </w:t>
      </w:r>
      <w:r>
        <w:t xml:space="preserve">are no comparable, comprehensive, and objective statistics on the above situations. Nevertheless,</w:t>
      </w:r>
      <w:r>
        <w:t xml:space="preserve"> </w:t>
      </w:r>
      <w:r>
        <w:t xml:space="preserve">European-wide surveys exist that target individuals asking questions on self-perceived health,</w:t>
      </w:r>
      <w:r>
        <w:t xml:space="preserve"> </w:t>
      </w:r>
      <w:r>
        <w:t xml:space="preserve">including long standing health issues235. These statistics can be used to estimate the potential</w:t>
      </w:r>
      <w:r>
        <w:t xml:space="preserve"> </w:t>
      </w:r>
      <w:r>
        <w:t xml:space="preserve">population of vulnerable adults based on the actual adult population reporting long-standing</w:t>
      </w:r>
    </w:p>
    <w:p>
      <w:pPr>
        <w:pStyle w:val="BodyText"/>
      </w:pPr>
      <w:r>
        <w:t xml:space="preserve">231 The registration of powers of representation is not mandatory in Germany. The use of the register is not limited to</w:t>
      </w:r>
      <w:r>
        <w:t xml:space="preserve"> </w:t>
      </w:r>
      <w:r>
        <w:t xml:space="preserve">registration but includes also modifications and deletions.</w:t>
      </w:r>
      <w:r>
        <w:br/>
      </w:r>
      <w:r>
        <w:t xml:space="preserve">232 Data gathered from representatives of German and Czech authorities during the focus group*, 14 September 2022.</w:t>
      </w:r>
      <w:r>
        <w:br/>
      </w:r>
      <w:r>
        <w:t xml:space="preserve">233 Fednot. (2021). Les mandats de protection extrajudiciaire belges sont désormais aussi reconnus dans d’autres pays</w:t>
      </w:r>
      <w:r>
        <w:t xml:space="preserve"> </w:t>
      </w:r>
      <w:r>
        <w:t xml:space="preserve">européens. https://www.fednot.be/communique-de-presse/les-mandats-de-protection-extrajudiciaire-belges-sont-desormais-</w:t>
      </w:r>
      <w:r>
        <w:t xml:space="preserve"> </w:t>
      </w:r>
      <w:r>
        <w:t xml:space="preserve">aussi-reconnus-dans-dautres-pays-europeens/</w:t>
      </w:r>
      <w:r>
        <w:t xml:space="preserve"> </w:t>
      </w:r>
      <w:r>
        <w:t xml:space="preserve">234 See more details in European Commission, Directorate-General for Justice Consumers, Adriaenssens, L., Borrett, C.,</w:t>
      </w:r>
      <w:r>
        <w:t xml:space="preserve"> </w:t>
      </w:r>
      <w:r>
        <w:t xml:space="preserve">Fialon, S., Franzina, P., Sumner, I., &amp; Rass-Masson, N. (2021). Study on the cross-border legal protection of vulnerable</w:t>
      </w:r>
      <w:r>
        <w:t xml:space="preserve"> </w:t>
      </w:r>
      <w:r>
        <w:t xml:space="preserve">adults in the EU: final report.</w:t>
      </w:r>
      <w:r>
        <w:br/>
      </w:r>
      <w:r>
        <w:t xml:space="preserve">235 Eurostat. (2022). Self-perceived long-standing limitations in usual activities due to health problem by sex, age and labour</w:t>
      </w:r>
      <w:r>
        <w:t xml:space="preserve"> </w:t>
      </w:r>
      <w:r>
        <w:t xml:space="preserve">status.</w:t>
      </w:r>
      <w:r>
        <w:br/>
      </w:r>
      <w:r>
        <w:t xml:space="preserve">https://ec.europa.eu/eurostat/databrowser/view/HLTH_SILC_06__custom_3401600/default/table?lang=en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health limitations.</w:t>
      </w:r>
      <w:r>
        <w:t xml:space="preserve"> </w:t>
      </w:r>
      <w:r>
        <w:t xml:space="preserve">It was decided, in the absence of data related to the second method, not to quantify the number of people</w:t>
      </w:r>
      <w:r>
        <w:t xml:space="preserve"> </w:t>
      </w:r>
      <w:r>
        <w:t xml:space="preserve">that drew up powers of representation</w:t>
      </w:r>
      <w:r>
        <w:rPr>
          <w:i/>
          <w:iCs/>
        </w:rPr>
        <w:t xml:space="preserve">. The following methodology will thus focus on the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quantification of those individuals that are vulnerable, even though it may result in lower estimates</w:t>
      </w:r>
      <w:r>
        <w:rPr>
          <w:i/>
          <w:iCs/>
        </w:rPr>
        <w:t xml:space="preserve"> </w:t>
      </w:r>
      <w:r>
        <w:rPr>
          <w:i/>
          <w:iCs/>
        </w:rPr>
        <w:t xml:space="preserve">as compared to the scenario where all adults</w:t>
      </w:r>
      <w:r>
        <w:t xml:space="preserve"> </w:t>
      </w:r>
      <w:r>
        <w:t xml:space="preserve">were considered in the calculation.</w:t>
      </w:r>
      <w:r>
        <w:t xml:space="preserve"> </w:t>
      </w:r>
      <w:r>
        <w:t xml:space="preserve">Figure 9: Methods to estimate the population of vulnerable adults in the EU</w:t>
      </w:r>
    </w:p>
    <w:p>
      <w:pPr>
        <w:pStyle w:val="BodyText"/>
      </w:pPr>
      <w:r>
        <w:t xml:space="preserve">While the first method represents lower-end estimates of the population of vulnerable adults, the numbers</w:t>
      </w:r>
      <w:r>
        <w:t xml:space="preserve"> </w:t>
      </w:r>
      <w:r>
        <w:t xml:space="preserve">calculated with the help of health data represent a high-end estimate and only a potential number of</w:t>
      </w:r>
      <w:r>
        <w:t xml:space="preserve"> </w:t>
      </w:r>
      <w:r>
        <w:t xml:space="preserve">people who may require legal protection.</w:t>
      </w:r>
      <w:r>
        <w:br/>
      </w:r>
      <w:r>
        <w:t xml:space="preserve">First, to get a (low-end) estimate of a current number of vulnerable adults based on judicial</w:t>
      </w:r>
      <w:r>
        <w:t xml:space="preserve"> </w:t>
      </w:r>
      <w:r>
        <w:t xml:space="preserve">protection, the proportion of adult EU population (population over 18 years old, including both EU</w:t>
      </w:r>
      <w:r>
        <w:t xml:space="preserve"> </w:t>
      </w:r>
      <w:r>
        <w:t xml:space="preserve">citizens and non-EU citizens) based on the Eurostat demographic data for 2020 was used. Subsequently,</w:t>
      </w:r>
      <w:r>
        <w:t xml:space="preserve"> </w:t>
      </w:r>
      <w:r>
        <w:t xml:space="preserve">based on desk research, statistics on the number of protection measures in a number of European</w:t>
      </w:r>
      <w:r>
        <w:t xml:space="preserve"> </w:t>
      </w:r>
      <w:r>
        <w:t xml:space="preserve">countries collecting these data (France, Belgium, Finland, Germany, Switzerland) were collected.</w:t>
      </w:r>
      <w:r>
        <w:br/>
      </w:r>
      <w:r>
        <w:t xml:space="preserve">Table 10: Sources used for the calculations of protection measures</w:t>
      </w:r>
      <w:r>
        <w:t xml:space="preserve"> </w:t>
      </w:r>
      <w:r>
        <w:t xml:space="preserve">Protection measures BE</w:t>
      </w:r>
      <w:r>
        <w:t xml:space="preserve"> </w:t>
      </w:r>
      <w:r>
        <w:t xml:space="preserve">https://www.fednot.be/communique-de-presse/les-mandats-de-protection-</w:t>
      </w:r>
      <w:r>
        <w:t xml:space="preserve"> </w:t>
      </w:r>
      <w:r>
        <w:t xml:space="preserve">extrajudiciaire-belges-sont-desormais-aussi-reconnus-dans-dautres-pays-</w:t>
      </w:r>
      <w:r>
        <w:t xml:space="preserve"> </w:t>
      </w:r>
      <w:r>
        <w:t xml:space="preserve">europeens</w:t>
      </w:r>
      <w:r>
        <w:br/>
      </w:r>
      <w:r>
        <w:t xml:space="preserve">Protection measures FI</w:t>
      </w:r>
      <w:r>
        <w:t xml:space="preserve"> </w:t>
      </w:r>
      <w:r>
        <w:t xml:space="preserve">Interview</w:t>
      </w:r>
      <w:r>
        <w:br/>
      </w:r>
      <w:r>
        <w:t xml:space="preserve">Protection measures FR</w:t>
      </w:r>
      <w:r>
        <w:t xml:space="preserve"> </w:t>
      </w:r>
      <w:r>
        <w:t xml:space="preserve">https://www.fednot.be/communique-de-presse/les-mandats-de-protection-</w:t>
      </w:r>
      <w:r>
        <w:t xml:space="preserve"> </w:t>
      </w:r>
      <w:r>
        <w:t xml:space="preserve">extrajudiciaire-belges-sont-desormais-aussi-reconnus-dans-dautres-pays-</w:t>
      </w:r>
      <w:r>
        <w:t xml:space="preserve"> </w:t>
      </w:r>
      <w:r>
        <w:t xml:space="preserve">europeens</w:t>
      </w:r>
      <w:r>
        <w:br/>
      </w:r>
      <w:r>
        <w:t xml:space="preserve">Ministère de la justice/SG/SEM/SDSE : Exploitation statistique du</w:t>
      </w:r>
      <w:r>
        <w:t xml:space="preserve"> </w:t>
      </w:r>
      <w:r>
        <w:t xml:space="preserve">Répertoire Général Civil</w:t>
      </w:r>
      <w:r>
        <w:t xml:space="preserve"> </w:t>
      </w:r>
      <w:r>
        <w:t xml:space="preserve">Protection measures DE</w:t>
      </w:r>
      <w:r>
        <w:t xml:space="preserve"> </w:t>
      </w:r>
      <w:r>
        <w:t xml:space="preserve">The second focus group*</w:t>
      </w:r>
      <w:r>
        <w:t xml:space="preserve"> </w:t>
      </w:r>
      <w:r>
        <w:t xml:space="preserve">Protection measures IT</w:t>
      </w:r>
      <w:r>
        <w:t xml:space="preserve"> </w:t>
      </w:r>
      <w:r>
        <w:t xml:space="preserve">The second focus group*</w:t>
      </w:r>
    </w:p>
    <w:p>
      <w:pPr>
        <w:pStyle w:val="BodyText"/>
      </w:pPr>
      <w:r>
        <w:t xml:space="preserve">From these statistics, a simple average percentage of vulnerable adults in these countries was calculated.</w:t>
      </w:r>
      <w:r>
        <w:t xml:space="preserve"> </w:t>
      </w:r>
      <w:r>
        <w:t xml:space="preserve">This percentage was used to estimate the number of vulnerable adults in the remaining EU Member</w:t>
      </w:r>
      <w:r>
        <w:t xml:space="preserve"> </w:t>
      </w:r>
      <w:r>
        <w:t xml:space="preserve">States, without counting Denmark (‘EU-26’)236. Finally, these percentages were applied to the adult</w:t>
      </w:r>
      <w:r>
        <w:t xml:space="preserve"> </w:t>
      </w:r>
      <w:r>
        <w:t xml:space="preserve">populations in these Member States to estimate the total number of vulnerable adults in the EU.</w:t>
      </w:r>
      <w:r>
        <w:br/>
      </w:r>
      <w:r>
        <w:t xml:space="preserve">Second, to get a (high-end) estimate, the Eurostat data concerning adults with self-perceived</w:t>
      </w:r>
    </w:p>
    <w:p>
      <w:pPr>
        <w:pStyle w:val="BodyText"/>
      </w:pPr>
      <w:r>
        <w:t xml:space="preserve">236 As Denmark would not take part in the adoption and application of the PA initiative* (see fn. 4), Denmark is not considered</w:t>
      </w:r>
      <w:r>
        <w:t xml:space="preserve"> </w:t>
      </w:r>
      <w:r>
        <w:t xml:space="preserve">for the purposes of this impact assessment. Therefore, wherever relevant, the population of Denmark of 5.8 mil. (i.e. 1.3% of</w:t>
      </w:r>
      <w:r>
        <w:t xml:space="preserve"> </w:t>
      </w:r>
      <w:r>
        <w:t xml:space="preserve">the EU population) was detracted from the overall EU population figures.</w:t>
      </w:r>
      <w:r>
        <w:br/>
      </w:r>
      <w:r>
        <w:t xml:space="preserve">Potential population of</w:t>
      </w:r>
      <w:r>
        <w:t xml:space="preserve"> </w:t>
      </w:r>
      <w:r>
        <w:t xml:space="preserve">vulnerable adults based on</w:t>
      </w:r>
      <w:r>
        <w:t xml:space="preserve"> </w:t>
      </w:r>
      <w:r>
        <w:t xml:space="preserve">the actual adult population</w:t>
      </w:r>
      <w:r>
        <w:t xml:space="preserve"> </w:t>
      </w:r>
      <w:r>
        <w:t xml:space="preserve">reporting long-standing</w:t>
      </w:r>
      <w:r>
        <w:t xml:space="preserve"> </w:t>
      </w:r>
      <w:r>
        <w:t xml:space="preserve">limitations</w:t>
      </w:r>
      <w:r>
        <w:t xml:space="preserve"> </w:t>
      </w:r>
      <w:r>
        <w:t xml:space="preserve">Actual population of</w:t>
      </w:r>
      <w:r>
        <w:t xml:space="preserve"> </w:t>
      </w:r>
      <w:r>
        <w:t xml:space="preserve">vulnerable adults under</w:t>
      </w:r>
      <w:r>
        <w:t xml:space="preserve"> </w:t>
      </w:r>
      <w:r>
        <w:t xml:space="preserve">judicial or administrative</w:t>
      </w:r>
      <w:r>
        <w:t xml:space="preserve"> </w:t>
      </w:r>
      <w:r>
        <w:t xml:space="preserve">protection measures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long-standing limitations in usual activities due to health problems237 were combined with the Eurostat</w:t>
      </w:r>
      <w:r>
        <w:t xml:space="preserve"> </w:t>
      </w:r>
      <w:r>
        <w:t xml:space="preserve">demographic data for EU-26. The percentage of adults experiencing difficulties was multiplied for each</w:t>
      </w:r>
      <w:r>
        <w:t xml:space="preserve"> </w:t>
      </w:r>
      <w:r>
        <w:t xml:space="preserve">Member State by the number of adults living in that country. Finally, a sum of these estimates was</w:t>
      </w:r>
      <w:r>
        <w:t xml:space="preserve"> </w:t>
      </w:r>
      <w:r>
        <w:t xml:space="preserve">calculated to get an EU aggregate.</w:t>
      </w:r>
      <w:r>
        <w:t xml:space="preserve"> </w:t>
      </w:r>
      <w:r>
        <w:t xml:space="preserve">Result</w:t>
      </w:r>
      <w:r>
        <w:t xml:space="preserve"> </w:t>
      </w:r>
      <w:r>
        <w:t xml:space="preserve">These calculations resulted in two sets of estimates for the number of vulnerable adults in the EU-26: the</w:t>
      </w:r>
      <w:r>
        <w:t xml:space="preserve"> </w:t>
      </w:r>
      <w:r>
        <w:t xml:space="preserve">low-end calculation of 5.1 million of vulnerable adults (1.4% of the EU population) based on the</w:t>
      </w:r>
      <w:r>
        <w:t xml:space="preserve"> </w:t>
      </w:r>
      <w:r>
        <w:t xml:space="preserve">judicial protection measures; and the high-end calculation of 27.4 million (7.5% of EU population)</w:t>
      </w:r>
      <w:r>
        <w:t xml:space="preserve"> </w:t>
      </w:r>
      <w:r>
        <w:t xml:space="preserve">based on health complications.</w:t>
      </w:r>
      <w:r>
        <w:t xml:space="preserve"> </w:t>
      </w:r>
      <w:r>
        <w:t xml:space="preserve">13.1.2 1.1.2 The number of vulnerable adults in the EU in cross-border situations</w:t>
      </w:r>
      <w:r>
        <w:t xml:space="preserve"> </w:t>
      </w:r>
      <w:r>
        <w:t xml:space="preserve">The overall number of vulnerable adults in the EU had to be adjusted to account for the fact that not all</w:t>
      </w:r>
      <w:r>
        <w:t xml:space="preserve"> </w:t>
      </w:r>
      <w:r>
        <w:t xml:space="preserve">vulnerable adults are in cross-border situations. As explained in the Glossary, ‘cross-border</w:t>
      </w:r>
      <w:r>
        <w:t xml:space="preserve"> </w:t>
      </w:r>
      <w:r>
        <w:t xml:space="preserve">situations’ are situations and/or judicial or administrative proceedings which are connected to two or</w:t>
      </w:r>
      <w:r>
        <w:t xml:space="preserve"> </w:t>
      </w:r>
      <w:r>
        <w:t xml:space="preserve">more States. In the context of this report, such a situation arises, for instance, in the following situations:</w:t>
      </w:r>
      <w:r>
        <w:t xml:space="preserve"> </w:t>
      </w:r>
      <w:r>
        <w:t xml:space="preserve">-</w:t>
      </w:r>
      <w:r>
        <w:t xml:space="preserve"> </w:t>
      </w:r>
      <w:r>
        <w:t xml:space="preserve">where a protection measure taken by the competent authority of one State has effect in another</w:t>
      </w:r>
      <w:r>
        <w:t xml:space="preserve"> </w:t>
      </w:r>
      <w:r>
        <w:t xml:space="preserve">State (where the adult owns assets for instance);</w:t>
      </w:r>
      <w:r>
        <w:t xml:space="preserve"> </w:t>
      </w:r>
      <w:r>
        <w:t xml:space="preserve">-</w:t>
      </w:r>
      <w:r>
        <w:t xml:space="preserve"> </w:t>
      </w:r>
      <w:r>
        <w:t xml:space="preserve">where powers of representation* established in one State have effect or are to be confirmed* in</w:t>
      </w:r>
      <w:r>
        <w:t xml:space="preserve"> </w:t>
      </w:r>
      <w:r>
        <w:t xml:space="preserve">another State;</w:t>
      </w:r>
      <w:r>
        <w:br/>
      </w:r>
      <w:r>
        <w:t xml:space="preserve">-</w:t>
      </w:r>
      <w:r>
        <w:t xml:space="preserve"> </w:t>
      </w:r>
      <w:r>
        <w:t xml:space="preserve">where measures aimed at the protection of an adult who lives in one state, or has the nationality</w:t>
      </w:r>
      <w:r>
        <w:t xml:space="preserve"> </w:t>
      </w:r>
      <w:r>
        <w:t xml:space="preserve">of one state, are sought in another State;</w:t>
      </w:r>
      <w:r>
        <w:t xml:space="preserve"> </w:t>
      </w:r>
      <w:r>
        <w:t xml:space="preserve">-</w:t>
      </w:r>
      <w:r>
        <w:t xml:space="preserve"> </w:t>
      </w:r>
      <w:r>
        <w:t xml:space="preserve">where an adult who benefits from protection measures taken in one state plans to move to another</w:t>
      </w:r>
      <w:r>
        <w:t xml:space="preserve"> </w:t>
      </w:r>
      <w:r>
        <w:t xml:space="preserve">State, or where placement in an establishment or residential facility in another State is</w:t>
      </w:r>
      <w:r>
        <w:t xml:space="preserve"> </w:t>
      </w:r>
      <w:r>
        <w:t xml:space="preserve">contemplated.</w:t>
      </w:r>
      <w:r>
        <w:t xml:space="preserve"> </w:t>
      </w:r>
      <w:r>
        <w:t xml:space="preserve">Given the nature of the envisaged EU initiative that would harmonise certain rules concerning</w:t>
      </w:r>
      <w:r>
        <w:t xml:space="preserve"> </w:t>
      </w:r>
      <w:r>
        <w:t xml:space="preserve">cross-border protection of adults, this impact assessment concerns only adults in cross-border</w:t>
      </w:r>
      <w:r>
        <w:t xml:space="preserve"> </w:t>
      </w:r>
      <w:r>
        <w:t xml:space="preserve">situations238.</w:t>
      </w:r>
      <w:r>
        <w:t xml:space="preserve"> </w:t>
      </w:r>
      <w:r>
        <w:t xml:space="preserve">However, the availability of statistics concerning vulnerable adults in cross-border situations is even</w:t>
      </w:r>
      <w:r>
        <w:t xml:space="preserve"> </w:t>
      </w:r>
      <w:r>
        <w:t xml:space="preserve">lower than the one on overall population of vulnerable adults. There are no statistics available at EU level</w:t>
      </w:r>
      <w:r>
        <w:t xml:space="preserve"> </w:t>
      </w:r>
      <w:r>
        <w:t xml:space="preserve">on the number of cross-border cases involving vulnerable adults.</w:t>
      </w:r>
      <w:r>
        <w:br/>
      </w:r>
      <w:r>
        <w:t xml:space="preserve"></w:t>
      </w:r>
      <w:r>
        <w:t xml:space="preserve"> </w:t>
      </w:r>
      <w:r>
        <w:t xml:space="preserve">The Members States courts’ IT systems do not generally record the cross-border element. The data collected</w:t>
      </w:r>
      <w:r>
        <w:t xml:space="preserve"> </w:t>
      </w:r>
      <w:r>
        <w:t xml:space="preserve">are hence scattered and do not reflect the number of cross-border cases (79 cases of recognition proceedings</w:t>
      </w:r>
      <w:r>
        <w:t xml:space="preserve"> </w:t>
      </w:r>
      <w:r>
        <w:t xml:space="preserve">in one Member State over a period of 5 years, a hundred cases with a cross-border element in one court of</w:t>
      </w:r>
      <w:r>
        <w:t xml:space="preserve"> </w:t>
      </w:r>
      <w:r>
        <w:t xml:space="preserve">another Member State over a period of 3 years). The RESIJ fact-finding mission* also revealed that most</w:t>
      </w:r>
      <w:r>
        <w:t xml:space="preserve"> </w:t>
      </w:r>
      <w:r>
        <w:t xml:space="preserve">complex situations involving foreign aspects were settled without judicial intervention (thus with no record</w:t>
      </w:r>
      <w:r>
        <w:t xml:space="preserve"> </w:t>
      </w:r>
      <w:r>
        <w:t xml:space="preserve">of those cases).</w:t>
      </w:r>
      <w:r>
        <w:t xml:space="preserve"> </w:t>
      </w:r>
      <w:r>
        <w:t xml:space="preserve"></w:t>
      </w:r>
      <w:r>
        <w:t xml:space="preserve"> </w:t>
      </w:r>
      <w:r>
        <w:t xml:space="preserve">Central Authorities* established under the HCCH 2000 Protection of Adults Convention* record statistics on</w:t>
      </w:r>
      <w:r>
        <w:t xml:space="preserve"> </w:t>
      </w:r>
      <w:r>
        <w:t xml:space="preserve">the number of cross-border cases where they have been seized. However, Central Authorities established</w:t>
      </w:r>
      <w:r>
        <w:t xml:space="preserve"> </w:t>
      </w:r>
      <w:r>
        <w:t xml:space="preserve">under the Convention deal only with some cases (only those requiring cooperation between Contracting</w:t>
      </w:r>
    </w:p>
    <w:p>
      <w:pPr>
        <w:pStyle w:val="BodyText"/>
      </w:pPr>
      <w:r>
        <w:t xml:space="preserve">237 Eurostat. (2022). Self-perceived long-standing limitations in usual activities due to health problem by sex, age and labour</w:t>
      </w:r>
      <w:r>
        <w:t xml:space="preserve"> </w:t>
      </w:r>
      <w:r>
        <w:t xml:space="preserve">status.</w:t>
      </w:r>
      <w:r>
        <w:br/>
      </w:r>
      <w:r>
        <w:t xml:space="preserve">https://ec.europa.eu/eurostat/databrowser/view/HLTH_SILC_06__custom_3401600/default/table?lang=en</w:t>
      </w:r>
      <w:r>
        <w:br/>
      </w:r>
      <w:r>
        <w:t xml:space="preserve">238 In addition, it should be noted that even those vulnerable adults that currently are not in cross-border situations, may get</w:t>
      </w:r>
      <w:r>
        <w:t xml:space="preserve"> </w:t>
      </w:r>
      <w:r>
        <w:t xml:space="preserve">into one relatively easily, e.g. when travelling abroad. If all cases were calculated, the numbers of affected vulnerable adults</w:t>
      </w:r>
      <w:r>
        <w:t xml:space="preserve"> </w:t>
      </w:r>
      <w:r>
        <w:t xml:space="preserve">would be higher.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States). Cases connected with other non-Contracting States seldom involve Central Authorities and</w:t>
      </w:r>
      <w:r>
        <w:t xml:space="preserve"> </w:t>
      </w:r>
      <w:r>
        <w:t xml:space="preserve">accordingly remain unrecorded by the latter.</w:t>
      </w:r>
      <w:r>
        <w:br/>
      </w:r>
      <w:r>
        <w:t xml:space="preserve">Therefore, the numbers below concern only a minority of cases, since: (i) most cross-border cases concern</w:t>
      </w:r>
      <w:r>
        <w:t xml:space="preserve"> </w:t>
      </w:r>
      <w:r>
        <w:t xml:space="preserve">States that are not party to the Convention; (ii) even if both States concerned are Contracting States to the</w:t>
      </w:r>
      <w:r>
        <w:t xml:space="preserve"> </w:t>
      </w:r>
      <w:r>
        <w:t xml:space="preserve">Convention*, the case may not require an intervention of Central Authorities; (iii) even if both States</w:t>
      </w:r>
      <w:r>
        <w:t xml:space="preserve"> </w:t>
      </w:r>
      <w:r>
        <w:t xml:space="preserve">concerned are Contracting States to the Convention, there is a low awareness among legal professionals</w:t>
      </w:r>
      <w:r>
        <w:t xml:space="preserve"> </w:t>
      </w:r>
      <w:r>
        <w:t xml:space="preserve">about Central Authorities and their role or even about the Convention itself. Additionally, some vulnerable</w:t>
      </w:r>
      <w:r>
        <w:t xml:space="preserve"> </w:t>
      </w:r>
      <w:r>
        <w:t xml:space="preserve">adults encountering difficulties in cross-border cases hire private lawyers and hence such occurrences are</w:t>
      </w:r>
      <w:r>
        <w:t xml:space="preserve"> </w:t>
      </w:r>
      <w:r>
        <w:t xml:space="preserve">not captured by the official statistics. This is correlated by the practical experience reported by</w:t>
      </w:r>
      <w:r>
        <w:t xml:space="preserve"> </w:t>
      </w:r>
      <w:r>
        <w:t xml:space="preserve">practitioners239.</w:t>
      </w:r>
      <w:r>
        <w:br/>
      </w:r>
      <w:r>
        <w:t xml:space="preserve">The number of dossiers recorded by Central Authorities in States providing some figures remains</w:t>
      </w:r>
      <w:r>
        <w:t xml:space="preserve"> </w:t>
      </w:r>
      <w:r>
        <w:t xml:space="preserve">relatively low – Latvia reported only two cross-border cases handled by the Central Authority since the</w:t>
      </w:r>
      <w:r>
        <w:t xml:space="preserve"> </w:t>
      </w:r>
      <w:r>
        <w:t xml:space="preserve">ratification of the Convention in 2018240. Some other Member States which ratified the Convention</w:t>
      </w:r>
      <w:r>
        <w:t xml:space="preserve"> </w:t>
      </w:r>
      <w:r>
        <w:t xml:space="preserve">reported a higher number of cases (approximately 15 to 20 cases per year in Austria and Portugal). The</w:t>
      </w:r>
      <w:r>
        <w:t xml:space="preserve"> </w:t>
      </w:r>
      <w:r>
        <w:t xml:space="preserve">highest number has been reported by France, where the Central Authority handled 49 cases in 2021241.</w:t>
      </w:r>
      <w:r>
        <w:t xml:space="preserve"> </w:t>
      </w:r>
      <w:r>
        <w:t xml:space="preserve">However, as explained earlier, this data does not reflect the actual number of vulnerable adults involved</w:t>
      </w:r>
      <w:r>
        <w:t xml:space="preserve"> </w:t>
      </w:r>
      <w:r>
        <w:t xml:space="preserve">in cross-border situations in the Contracting States.</w:t>
      </w:r>
      <w:r>
        <w:t xml:space="preserve"> </w:t>
      </w:r>
      <w:r>
        <w:t xml:space="preserve">Therefore, in an absence of more accurate data, the calculation of the cross-border cases had to be based</w:t>
      </w:r>
      <w:r>
        <w:t xml:space="preserve"> </w:t>
      </w:r>
      <w:r>
        <w:t xml:space="preserve">on the Eurostat migration data in a following manner: Firstly, the percentage of EU adults living in</w:t>
      </w:r>
      <w:r>
        <w:t xml:space="preserve"> </w:t>
      </w:r>
      <w:r>
        <w:t xml:space="preserve">another Member States was calculated using Eurostat migration statistics, resulting in 2.7%242.</w:t>
      </w:r>
      <w:r>
        <w:t xml:space="preserve"> </w:t>
      </w:r>
      <w:r>
        <w:t xml:space="preserve">Subsequently, this percentage was applied to the overall number of vulnerable adults in the EU, reaching</w:t>
      </w:r>
      <w:r>
        <w:t xml:space="preserve"> </w:t>
      </w:r>
      <w:r>
        <w:t xml:space="preserve">two sets of estimates of a number of vulnerable adults living in a different Member State than that of</w:t>
      </w:r>
      <w:r>
        <w:t xml:space="preserve"> </w:t>
      </w:r>
      <w:r>
        <w:t xml:space="preserve">their nationality.</w:t>
      </w:r>
      <w:r>
        <w:br/>
      </w:r>
      <w:r>
        <w:t xml:space="preserve">Result</w:t>
      </w:r>
      <w:r>
        <w:t xml:space="preserve"> </w:t>
      </w:r>
      <w:r>
        <w:t xml:space="preserve">Finally, applying the methodology described above, the range of vulnerable adults living abroad can</w:t>
      </w:r>
      <w:r>
        <w:t xml:space="preserve"> </w:t>
      </w:r>
      <w:r>
        <w:t xml:space="preserve">be estimated at ca. 144 649 (judicial protection) – 780 169 (health complications) in the EU-26.</w:t>
      </w:r>
      <w:r>
        <w:t xml:space="preserve"> </w:t>
      </w:r>
      <w:r>
        <w:t xml:space="preserve">Those vulnerable adults may potentially experience problems in cross-border context that are at the core</w:t>
      </w:r>
      <w:r>
        <w:t xml:space="preserve"> </w:t>
      </w:r>
      <w:r>
        <w:t xml:space="preserve">of this impact assessment.</w:t>
      </w:r>
      <w:r>
        <w:t xml:space="preserve"> </w:t>
      </w:r>
      <w:r>
        <w:t xml:space="preserve">Nevertheless, given the limitations of the methodology chosen, many cases were not included in the</w:t>
      </w:r>
      <w:r>
        <w:t xml:space="preserve"> </w:t>
      </w:r>
      <w:r>
        <w:t xml:space="preserve">estimations because of the limited data availability.</w:t>
      </w:r>
      <w:r>
        <w:t xml:space="preserve"> </w:t>
      </w:r>
      <w:r>
        <w:t xml:space="preserve">-</w:t>
      </w:r>
      <w:r>
        <w:t xml:space="preserve"> </w:t>
      </w:r>
      <w:r>
        <w:t xml:space="preserve">Notably, this number only refers to those vulnerable adults living abroad and does not</w:t>
      </w:r>
      <w:r>
        <w:t xml:space="preserve"> </w:t>
      </w:r>
      <w:r>
        <w:t xml:space="preserve">account for other cross-border situations, as detailed above (like when an adult owns real</w:t>
      </w:r>
      <w:r>
        <w:t xml:space="preserve"> </w:t>
      </w:r>
      <w:r>
        <w:t xml:space="preserve">property or assets abroad). Vulnerable adults requiring cross-border protection may also be</w:t>
      </w:r>
      <w:r>
        <w:t xml:space="preserve"> </w:t>
      </w:r>
      <w:r>
        <w:t xml:space="preserve">people who do not live abroad but own an asset in another country or those who become</w:t>
      </w:r>
      <w:r>
        <w:t xml:space="preserve"> </w:t>
      </w:r>
      <w:r>
        <w:t xml:space="preserve">vulnerable while they did a short travel abroad (for a period shorter than 12 months).</w:t>
      </w:r>
      <w:r>
        <w:br/>
      </w:r>
      <w:r>
        <w:t xml:space="preserve">-</w:t>
      </w:r>
      <w:r>
        <w:t xml:space="preserve"> </w:t>
      </w:r>
      <w:r>
        <w:t xml:space="preserve">In addition, while only some adults will experience the problem of non-recognition of measures</w:t>
      </w:r>
      <w:r>
        <w:t xml:space="preserve"> </w:t>
      </w:r>
      <w:r>
        <w:t xml:space="preserve">and powers of representation abroad, most will be exposed to the problem of legal uncertainty.</w:t>
      </w:r>
    </w:p>
    <w:p>
      <w:pPr>
        <w:pStyle w:val="BodyText"/>
      </w:pPr>
      <w:r>
        <w:t xml:space="preserve">239 For instance, French authorities reported that from the 2600 cases they are considering, approximately half involves a</w:t>
      </w:r>
      <w:r>
        <w:t xml:space="preserve"> </w:t>
      </w:r>
      <w:r>
        <w:t xml:space="preserve">cross-border element. Ministère de la Justice Français. (2022). Les enjeux de la protection européenne et internationale des</w:t>
      </w:r>
      <w:r>
        <w:t xml:space="preserve"> </w:t>
      </w:r>
      <w:r>
        <w:t xml:space="preserve">adultes vulnérables. https://www.youtube.com/watch?v=Wjg8Wuey7To</w:t>
      </w:r>
      <w:r>
        <w:t xml:space="preserve"> </w:t>
      </w:r>
      <w:r>
        <w:t xml:space="preserve">240 HCCH. (2022). Responses to the Questionnaire on the practical operation of the 2000 Protection of Adults Convention.</w:t>
      </w:r>
      <w:r>
        <w:br/>
      </w:r>
      <w:r>
        <w:t xml:space="preserve">https://www.hcch.net/en/publications-and-studies/details4/?pid=6862&amp;dtid=33</w:t>
      </w:r>
      <w:r>
        <w:t xml:space="preserve"> </w:t>
      </w:r>
      <w:r>
        <w:t xml:space="preserve">241 Interview with a representative of public authority in France, 2.6.2022.</w:t>
      </w:r>
      <w:r>
        <w:t xml:space="preserve"> </w:t>
      </w:r>
      <w:r>
        <w:t xml:space="preserve">242 This number is slightly lower than statistics reported in mobility reports. This is mainly because mobility reports report the</w:t>
      </w:r>
      <w:r>
        <w:t xml:space="preserve"> </w:t>
      </w:r>
      <w:r>
        <w:t xml:space="preserve">percentages of working-age population, whereas this report considers the overall population over 18, and the percentage of</w:t>
      </w:r>
      <w:r>
        <w:t xml:space="preserve"> </w:t>
      </w:r>
      <w:r>
        <w:t xml:space="preserve">people over 65 living abroad is lower than this percentage in the working age population.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In all 16 Member States that provide for powers of representation* in their legislation, virtually</w:t>
      </w:r>
      <w:r>
        <w:t xml:space="preserve"> </w:t>
      </w:r>
      <w:r>
        <w:t xml:space="preserve">all adults living in those Member States are covered by the PA initiative</w:t>
      </w:r>
      <w:r>
        <w:rPr>
          <w:i/>
          <w:iCs/>
        </w:rPr>
        <w:t xml:space="preserve">, since everyone has</w:t>
      </w:r>
      <w:r>
        <w:rPr>
          <w:i/>
          <w:iCs/>
        </w:rPr>
        <w:t xml:space="preserve"> </w:t>
      </w:r>
      <w:r>
        <w:rPr>
          <w:i/>
          <w:iCs/>
        </w:rPr>
        <w:t xml:space="preserve">the possibility to establish powers of representation</w:t>
      </w:r>
      <w:r>
        <w:t xml:space="preserve"> </w:t>
      </w:r>
      <w:r>
        <w:t xml:space="preserve">(including advance directives* for future</w:t>
      </w:r>
      <w:r>
        <w:t xml:space="preserve"> </w:t>
      </w:r>
      <w:r>
        <w:t xml:space="preserve">medical treatments) and would expect that they are respected not only in their Member State but</w:t>
      </w:r>
      <w:r>
        <w:t xml:space="preserve"> </w:t>
      </w:r>
      <w:r>
        <w:t xml:space="preserve">also everywhere in the EU. Unlike other areas of law that cover only certain categories of persons</w:t>
      </w:r>
      <w:r>
        <w:t xml:space="preserve"> </w:t>
      </w:r>
      <w:r>
        <w:t xml:space="preserve">or activities (children/parents in family law or companies in insolvency law), the issue considered</w:t>
      </w:r>
      <w:r>
        <w:t xml:space="preserve"> </w:t>
      </w:r>
      <w:r>
        <w:t xml:space="preserve">by this impact assessment concerns the general public. The number of adults having granted</w:t>
      </w:r>
      <w:r>
        <w:t xml:space="preserve"> </w:t>
      </w:r>
      <w:r>
        <w:t xml:space="preserve">powers of representation cannot be estimated (and is partly not reflected in the figures above),</w:t>
      </w:r>
      <w:r>
        <w:t xml:space="preserve"> </w:t>
      </w:r>
      <w:r>
        <w:t xml:space="preserve">but it is in millions. Furthermore, all of those who are in cross-border situations are currently</w:t>
      </w:r>
      <w:r>
        <w:t xml:space="preserve"> </w:t>
      </w:r>
      <w:r>
        <w:t xml:space="preserve">affected by the legal uncertainty, even if the powers have not been activated yet243.</w:t>
      </w:r>
      <w:r>
        <w:br/>
      </w:r>
      <w:r>
        <w:t xml:space="preserve">- In addition, most competent authorities who by law need to assess the legal capacity of individuals, like</w:t>
      </w:r>
      <w:r>
        <w:t xml:space="preserve"> </w:t>
      </w:r>
      <w:r>
        <w:t xml:space="preserve">notaries or land or civil registrars, are confronted with the lack of legal certainty each time they have a</w:t>
      </w:r>
      <w:r>
        <w:t xml:space="preserve"> </w:t>
      </w:r>
      <w:r>
        <w:t xml:space="preserve">case involving a foreigner244. This legal uncertainty stems from the fact that they do not have access to</w:t>
      </w:r>
      <w:r>
        <w:t xml:space="preserve"> </w:t>
      </w:r>
      <w:r>
        <w:t xml:space="preserve">the registries of the State of which this person is a national or where the person lived before. Finally,</w:t>
      </w:r>
      <w:r>
        <w:t xml:space="preserve"> </w:t>
      </w:r>
      <w:r>
        <w:t xml:space="preserve">given the long time span of the cases, the problems of lengthy and costly proceedings and non-recognition</w:t>
      </w:r>
      <w:r>
        <w:t xml:space="preserve"> </w:t>
      </w:r>
      <w:r>
        <w:t xml:space="preserve">of court decisions are likely to affect an adult protected by a measure or powers of representation. They</w:t>
      </w:r>
      <w:r>
        <w:t xml:space="preserve"> </w:t>
      </w:r>
      <w:r>
        <w:t xml:space="preserve">will necessarily arise when the adult owns property or financial assets abroad, moves abroad, inherits</w:t>
      </w:r>
      <w:r>
        <w:t xml:space="preserve"> </w:t>
      </w:r>
      <w:r>
        <w:t xml:space="preserve">from a relative abroad have a medical emergency abroad.</w:t>
      </w:r>
      <w:r>
        <w:br/>
      </w:r>
      <w:r>
        <w:t xml:space="preserve">13.1.3 1.1.3 The number of vulnerable adults in non-EU Contracting States</w:t>
      </w:r>
      <w:r>
        <w:t xml:space="preserve"> </w:t>
      </w:r>
      <w:r>
        <w:t xml:space="preserve">There are three non-EU Contracting Parties to the Convention – Switzerland, the United Kingdom (in</w:t>
      </w:r>
      <w:r>
        <w:t xml:space="preserve"> </w:t>
      </w:r>
      <w:r>
        <w:t xml:space="preserve">respect to Scotland only) and Monaco. Applying the same methodology would lead to the following</w:t>
      </w:r>
      <w:r>
        <w:t xml:space="preserve"> </w:t>
      </w:r>
      <w:r>
        <w:t xml:space="preserve">number of vulnerable adults in these countries: 159 000 (judicial protection) – 848 000 (long-standing</w:t>
      </w:r>
      <w:r>
        <w:t xml:space="preserve"> </w:t>
      </w:r>
      <w:r>
        <w:t xml:space="preserve">health limitations). Combining this with migration statistics yields a range of 2700 (judicial protection)</w:t>
      </w:r>
      <w:r>
        <w:t xml:space="preserve"> </w:t>
      </w:r>
      <w:r>
        <w:t xml:space="preserve">– 14 400 (long-standing health limitations) of cross-border vulnerable adults in non-EU Contracting</w:t>
      </w:r>
      <w:r>
        <w:t xml:space="preserve"> </w:t>
      </w:r>
      <w:r>
        <w:t xml:space="preserve">States.</w:t>
      </w:r>
      <w:r>
        <w:t xml:space="preserve"> </w:t>
      </w:r>
      <w:r>
        <w:t xml:space="preserve">The data for the population statics concerning the United Kingdom (Scotland) and Monaco were gathered</w:t>
      </w:r>
      <w:r>
        <w:t xml:space="preserve"> </w:t>
      </w:r>
      <w:r>
        <w:t xml:space="preserve">from the following sources:</w:t>
      </w:r>
      <w:r>
        <w:br/>
      </w:r>
      <w:r>
        <w:t xml:space="preserve">Population of Scotland</w:t>
      </w:r>
      <w:r>
        <w:t xml:space="preserve"> </w:t>
      </w:r>
      <w:r>
        <w:t xml:space="preserve">Scotland Facts (indexmundi.com)</w:t>
      </w:r>
      <w:r>
        <w:t xml:space="preserve"> </w:t>
      </w:r>
      <w:r>
        <w:t xml:space="preserve">Monaco’s demographic profile</w:t>
      </w:r>
      <w:r>
        <w:t xml:space="preserve"> </w:t>
      </w:r>
      <w:r>
        <w:t xml:space="preserve">https://www.indexmundi.com/monaco/demographics_profile.html</w:t>
      </w:r>
      <w:r>
        <w:br/>
      </w:r>
      <w:r>
        <w:t xml:space="preserve">In its replies to the questionnaire on the functioning of the HCCH 2000 Protection of Adults Convention,</w:t>
      </w:r>
      <w:r>
        <w:t xml:space="preserve"> </w:t>
      </w:r>
      <w:r>
        <w:t xml:space="preserve">Switzerland indicated that there is a significant demand on application of the rules of the Convention, in</w:t>
      </w:r>
      <w:r>
        <w:t xml:space="preserve"> </w:t>
      </w:r>
      <w:r>
        <w:t xml:space="preserve">particular with respect to France, Germany, Italy and Spain. Unfortunately, no statistics are gathered</w:t>
      </w:r>
      <w:r>
        <w:t xml:space="preserve"> </w:t>
      </w:r>
      <w:r>
        <w:t xml:space="preserve">reflecting the numbers of such cases245.</w:t>
      </w:r>
      <w:r>
        <w:br/>
      </w:r>
      <w:r>
        <w:t xml:space="preserve">Additionally, there is an expectation that the number of Contracting Parties to the Convention will</w:t>
      </w:r>
      <w:r>
        <w:t xml:space="preserve"> </w:t>
      </w:r>
      <w:r>
        <w:t xml:space="preserve">continue to grow. Observing the data on the growth of Contracting Parties to the HCCH conventions246,</w:t>
      </w:r>
      <w:r>
        <w:t xml:space="preserve"> </w:t>
      </w:r>
      <w:r>
        <w:t xml:space="preserve">it takes on average 27 years to reach 50 Contracting Parties. The HCCH 2000 Protection of Adults</w:t>
      </w:r>
      <w:r>
        <w:t xml:space="preserve"> </w:t>
      </w:r>
      <w:r>
        <w:t xml:space="preserve">Convention* came into force in 2000. Should it follow a similar pattern to other conventions, it can be</w:t>
      </w:r>
      <w:r>
        <w:t xml:space="preserve"> </w:t>
      </w:r>
      <w:r>
        <w:t xml:space="preserve">expected that new Contracting Parties will join the Convention in the coming years. This will in turn</w:t>
      </w:r>
    </w:p>
    <w:p>
      <w:pPr>
        <w:pStyle w:val="BodyText"/>
      </w:pPr>
      <w:r>
        <w:t xml:space="preserve">243 They may in their lifetime cross borders (for recreational, professional or personal purposes) and have emergencies abroad</w:t>
      </w:r>
      <w:r>
        <w:t xml:space="preserve"> </w:t>
      </w:r>
      <w:r>
        <w:t xml:space="preserve">requiring that the powers of representation and the advance directives* are immediately invoked.</w:t>
      </w:r>
      <w:r>
        <w:t xml:space="preserve"> </w:t>
      </w:r>
      <w:r>
        <w:t xml:space="preserve">244 The first focus group*.</w:t>
      </w:r>
      <w:r>
        <w:t xml:space="preserve"> </w:t>
      </w:r>
      <w:r>
        <w:t xml:space="preserve">245 Questionnaire sur le fonctionnement pratique de la Convention Protection des adultes de 2000, Doc. Prel. No 2 de</w:t>
      </w:r>
      <w:r>
        <w:t xml:space="preserve"> </w:t>
      </w:r>
      <w:r>
        <w:t xml:space="preserve">septembre 2020, Swiss replies to questions 2.1 and 2.2.</w:t>
      </w:r>
      <w:r>
        <w:t xml:space="preserve"> </w:t>
      </w:r>
      <w:r>
        <w:t xml:space="preserve">246 For the average growth of contracting parties to the HCCH conventions, see Annex 5.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increase the population of cross-border vulnerable adults that could benefit from the rules of the</w:t>
      </w:r>
      <w:r>
        <w:t xml:space="preserve"> </w:t>
      </w:r>
      <w:r>
        <w:t xml:space="preserve">Convention.</w:t>
      </w:r>
      <w:r>
        <w:t xml:space="preserve"> </w:t>
      </w:r>
      <w:r>
        <w:t xml:space="preserve">The following summary tables show the above-described results concerning the number of (vulnerable)</w:t>
      </w:r>
      <w:r>
        <w:t xml:space="preserve"> </w:t>
      </w:r>
      <w:r>
        <w:t xml:space="preserve">adults per country currently and in 2030 – both based on (1) the number of protection measures and on</w:t>
      </w:r>
      <w:r>
        <w:t xml:space="preserve"> </w:t>
      </w:r>
      <w:r>
        <w:t xml:space="preserve">(2) self-perceived health difficulties. The explanation of the methodology behind the 2030 estimates will</w:t>
      </w:r>
      <w:r>
        <w:t xml:space="preserve"> </w:t>
      </w:r>
      <w:r>
        <w:t xml:space="preserve">be elaborated below.</w:t>
      </w:r>
      <w:r>
        <w:t xml:space="preserve"> </w:t>
      </w:r>
      <w:r>
        <w:t xml:space="preserve">Table 11: Estimates of the current number of vulnerable adults involved in cross-border situations – analysis based on protection</w:t>
      </w:r>
      <w:r>
        <w:t xml:space="preserve"> </w:t>
      </w:r>
      <w:r>
        <w:t xml:space="preserve">measures247</w:t>
      </w:r>
      <w:r>
        <w:t xml:space="preserve"> </w:t>
      </w:r>
      <w:r>
        <w:t xml:space="preserve">Country</w:t>
      </w:r>
      <w:r>
        <w:br/>
      </w:r>
      <w:r>
        <w:t xml:space="preserve">Number of</w:t>
      </w:r>
      <w:r>
        <w:t xml:space="preserve"> </w:t>
      </w:r>
      <w:r>
        <w:t xml:space="preserve">adults</w:t>
      </w:r>
      <w:r>
        <w:br/>
      </w:r>
      <w:r>
        <w:t xml:space="preserve">Number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adults</w:t>
      </w:r>
      <w:r>
        <w:br/>
      </w:r>
      <w:r>
        <w:t xml:space="preserve">Share of</w:t>
      </w:r>
      <w:r>
        <w:t xml:space="preserve"> </w:t>
      </w:r>
      <w:r>
        <w:t xml:space="preserve">adult</w:t>
      </w:r>
      <w:r>
        <w:t xml:space="preserve"> </w:t>
      </w:r>
      <w:r>
        <w:t xml:space="preserve">migrants</w:t>
      </w:r>
      <w:r>
        <w:br/>
      </w:r>
      <w:r>
        <w:t xml:space="preserve">Vulnerable</w:t>
      </w:r>
      <w:r>
        <w:t xml:space="preserve"> </w:t>
      </w:r>
      <w:r>
        <w:t xml:space="preserve">adults under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Percentage</w:t>
      </w:r>
      <w:r>
        <w:t xml:space="preserve"> </w:t>
      </w:r>
      <w:r>
        <w:t xml:space="preserve">share of</w:t>
      </w:r>
      <w:r>
        <w:t xml:space="preserve"> </w:t>
      </w:r>
      <w:r>
        <w:t xml:space="preserve">vulnerable</w:t>
      </w:r>
      <w:r>
        <w:t xml:space="preserve"> </w:t>
      </w:r>
      <w:r>
        <w:t xml:space="preserve">adults</w:t>
      </w:r>
      <w:r>
        <w:br/>
      </w:r>
      <w:r>
        <w:t xml:space="preserve">Vulnerable</w:t>
      </w:r>
      <w:r>
        <w:t xml:space="preserve"> </w:t>
      </w:r>
      <w:r>
        <w:t xml:space="preserve">adults living</w:t>
      </w:r>
      <w:r>
        <w:t xml:space="preserve"> </w:t>
      </w:r>
      <w:r>
        <w:t xml:space="preserve">abroad</w:t>
      </w:r>
      <w:r>
        <w:t xml:space="preserve"> </w:t>
      </w:r>
      <w:r>
        <w:t xml:space="preserve">Austria</w:t>
      </w:r>
      <w:r>
        <w:t xml:space="preserve"> </w:t>
      </w:r>
      <w:r>
        <w:t xml:space="preserve">7355291</w:t>
      </w:r>
      <w:r>
        <w:t xml:space="preserve"> </w:t>
      </w:r>
      <w:r>
        <w:t xml:space="preserve">507224</w:t>
      </w:r>
      <w:r>
        <w:t xml:space="preserve"> </w:t>
      </w:r>
      <w:r>
        <w:t xml:space="preserve">6.9%</w:t>
      </w:r>
      <w:r>
        <w:t xml:space="preserve"> </w:t>
      </w:r>
      <w:r>
        <w:t xml:space="preserve">110013</w:t>
      </w:r>
      <w:r>
        <w:t xml:space="preserve"> </w:t>
      </w:r>
      <w:r>
        <w:t xml:space="preserve">7587</w:t>
      </w:r>
      <w:r>
        <w:t xml:space="preserve"> </w:t>
      </w:r>
      <w:r>
        <w:t xml:space="preserve">Belgium</w:t>
      </w:r>
      <w:r>
        <w:br/>
      </w:r>
      <w:r>
        <w:t xml:space="preserve">9198461</w:t>
      </w:r>
      <w:r>
        <w:t xml:space="preserve"> </w:t>
      </w:r>
      <w:r>
        <w:t xml:space="preserve">625117</w:t>
      </w:r>
      <w:r>
        <w:t xml:space="preserve"> </w:t>
      </w:r>
      <w:r>
        <w:t xml:space="preserve">6.8%</w:t>
      </w:r>
      <w:r>
        <w:t xml:space="preserve"> </w:t>
      </w:r>
      <w:r>
        <w:t xml:space="preserve">210696</w:t>
      </w:r>
      <w:r>
        <w:t xml:space="preserve"> </w:t>
      </w:r>
      <w:r>
        <w:t xml:space="preserve">2.29%</w:t>
      </w:r>
      <w:r>
        <w:t xml:space="preserve"> </w:t>
      </w:r>
      <w:r>
        <w:t xml:space="preserve">14319</w:t>
      </w:r>
      <w:r>
        <w:t xml:space="preserve"> </w:t>
      </w:r>
      <w:r>
        <w:t xml:space="preserve">Cyprus</w:t>
      </w:r>
      <w:r>
        <w:t xml:space="preserve"> </w:t>
      </w:r>
      <w:r>
        <w:t xml:space="preserve">715902</w:t>
      </w:r>
      <w:r>
        <w:t xml:space="preserve"> </w:t>
      </w:r>
      <w:r>
        <w:t xml:space="preserve">19261</w:t>
      </w:r>
      <w:r>
        <w:t xml:space="preserve"> </w:t>
      </w:r>
      <w:r>
        <w:t xml:space="preserve">2.7%</w:t>
      </w:r>
      <w:r>
        <w:t xml:space="preserve"> </w:t>
      </w:r>
      <w:r>
        <w:t xml:space="preserve">10708</w:t>
      </w:r>
      <w:r>
        <w:t xml:space="preserve"> </w:t>
      </w:r>
      <w:r>
        <w:t xml:space="preserve">288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8696919</w:t>
      </w:r>
      <w:r>
        <w:t xml:space="preserve"> </w:t>
      </w:r>
      <w:r>
        <w:t xml:space="preserve">199937</w:t>
      </w:r>
      <w:r>
        <w:t xml:space="preserve"> </w:t>
      </w:r>
      <w:r>
        <w:t xml:space="preserve">2.3%</w:t>
      </w:r>
      <w:r>
        <w:t xml:space="preserve"> </w:t>
      </w:r>
      <w:r>
        <w:t xml:space="preserve">130080</w:t>
      </w:r>
      <w:r>
        <w:t xml:space="preserve"> </w:t>
      </w:r>
      <w:r>
        <w:t xml:space="preserve">2990</w:t>
      </w:r>
      <w:r>
        <w:t xml:space="preserve"> </w:t>
      </w:r>
      <w:r>
        <w:t xml:space="preserve">Estonia</w:t>
      </w:r>
      <w:r>
        <w:t xml:space="preserve"> </w:t>
      </w:r>
      <w:r>
        <w:t xml:space="preserve">1072524</w:t>
      </w:r>
      <w:r>
        <w:t xml:space="preserve"> </w:t>
      </w:r>
      <w:r>
        <w:t xml:space="preserve">16727</w:t>
      </w:r>
      <w:r>
        <w:t xml:space="preserve"> </w:t>
      </w:r>
      <w:r>
        <w:t xml:space="preserve">1.6%</w:t>
      </w:r>
      <w:r>
        <w:t xml:space="preserve"> </w:t>
      </w:r>
      <w:r>
        <w:t xml:space="preserve">16042</w:t>
      </w:r>
      <w:r>
        <w:t xml:space="preserve"> </w:t>
      </w:r>
      <w:r>
        <w:t xml:space="preserve">250</w:t>
      </w:r>
      <w:r>
        <w:t xml:space="preserve"> </w:t>
      </w:r>
      <w:r>
        <w:t xml:space="preserve">Finland</w:t>
      </w:r>
      <w:r>
        <w:t xml:space="preserve"> </w:t>
      </w:r>
      <w:r>
        <w:t xml:space="preserve">4476253</w:t>
      </w:r>
      <w:r>
        <w:t xml:space="preserve"> </w:t>
      </w:r>
      <w:r>
        <w:t xml:space="preserve">65059</w:t>
      </w:r>
      <w:r>
        <w:t xml:space="preserve"> </w:t>
      </w:r>
      <w:r>
        <w:t xml:space="preserve">1.5%</w:t>
      </w:r>
      <w:r>
        <w:t xml:space="preserve"> </w:t>
      </w:r>
      <w:r>
        <w:t xml:space="preserve">74335</w:t>
      </w:r>
      <w:r>
        <w:t xml:space="preserve"> </w:t>
      </w:r>
      <w:r>
        <w:t xml:space="preserve">1.66%</w:t>
      </w:r>
      <w:r>
        <w:t xml:space="preserve"> </w:t>
      </w:r>
      <w:r>
        <w:t xml:space="preserve">1080</w:t>
      </w:r>
      <w:r>
        <w:t xml:space="preserve"> </w:t>
      </w:r>
      <w:r>
        <w:t xml:space="preserve">France</w:t>
      </w:r>
      <w:r>
        <w:t xml:space="preserve"> </w:t>
      </w:r>
      <w:r>
        <w:t xml:space="preserve">52777556</w:t>
      </w:r>
      <w:r>
        <w:t xml:space="preserve"> </w:t>
      </w:r>
      <w:r>
        <w:t xml:space="preserve">1053562</w:t>
      </w:r>
      <w:r>
        <w:t xml:space="preserve"> </w:t>
      </w:r>
      <w:r>
        <w:t xml:space="preserve">2.0%</w:t>
      </w:r>
      <w:r>
        <w:t xml:space="preserve"> </w:t>
      </w:r>
      <w:r>
        <w:t xml:space="preserve">724100</w:t>
      </w:r>
      <w:r>
        <w:t xml:space="preserve"> </w:t>
      </w:r>
      <w:r>
        <w:t xml:space="preserve">1.37%</w:t>
      </w:r>
      <w:r>
        <w:t xml:space="preserve"> </w:t>
      </w:r>
      <w:r>
        <w:t xml:space="preserve">14455</w:t>
      </w:r>
      <w:r>
        <w:t xml:space="preserve"> </w:t>
      </w:r>
      <w:r>
        <w:t xml:space="preserve">Germany</w:t>
      </w:r>
      <w:r>
        <w:t xml:space="preserve"> </w:t>
      </w:r>
      <w:r>
        <w:t xml:space="preserve">69411906</w:t>
      </w:r>
      <w:r>
        <w:t xml:space="preserve"> </w:t>
      </w:r>
      <w:r>
        <w:t xml:space="preserve">3251128</w:t>
      </w:r>
      <w:r>
        <w:t xml:space="preserve"> </w:t>
      </w:r>
      <w:r>
        <w:t xml:space="preserve">4.7%</w:t>
      </w:r>
      <w:r>
        <w:t xml:space="preserve"> </w:t>
      </w:r>
      <w:r>
        <w:t xml:space="preserve">1200000</w:t>
      </w:r>
      <w:r>
        <w:t xml:space="preserve"> </w:t>
      </w:r>
      <w:r>
        <w:t xml:space="preserve">1.73%</w:t>
      </w:r>
      <w:r>
        <w:t xml:space="preserve"> </w:t>
      </w:r>
      <w:r>
        <w:t xml:space="preserve">56206</w:t>
      </w:r>
      <w:r>
        <w:t xml:space="preserve"> </w:t>
      </w:r>
      <w:r>
        <w:t xml:space="preserve">Latvia</w:t>
      </w:r>
      <w:r>
        <w:t xml:space="preserve"> </w:t>
      </w:r>
      <w:r>
        <w:t xml:space="preserve">1548774</w:t>
      </w:r>
      <w:r>
        <w:t xml:space="preserve"> </w:t>
      </w:r>
      <w:r>
        <w:t xml:space="preserve">5226</w:t>
      </w:r>
      <w:r>
        <w:t xml:space="preserve"> </w:t>
      </w:r>
      <w:r>
        <w:t xml:space="preserve">0.3%</w:t>
      </w:r>
      <w:r>
        <w:t xml:space="preserve"> </w:t>
      </w:r>
      <w:r>
        <w:t xml:space="preserve">23165</w:t>
      </w:r>
      <w:r>
        <w:t xml:space="preserve"> </w:t>
      </w:r>
      <w:r>
        <w:t xml:space="preserve">78</w:t>
      </w:r>
      <w:r>
        <w:t xml:space="preserve"> </w:t>
      </w:r>
      <w:r>
        <w:t xml:space="preserve">Portugal</w:t>
      </w:r>
      <w:r>
        <w:t xml:space="preserve"> </w:t>
      </w:r>
      <w:r>
        <w:t xml:space="preserve">8571731</w:t>
      </w:r>
      <w:r>
        <w:t xml:space="preserve"> </w:t>
      </w:r>
      <w:r>
        <w:t xml:space="preserve">125862</w:t>
      </w:r>
      <w:r>
        <w:t xml:space="preserve"> </w:t>
      </w:r>
      <w:r>
        <w:t xml:space="preserve">1.5%</w:t>
      </w:r>
      <w:r>
        <w:t xml:space="preserve"> </w:t>
      </w:r>
      <w:r>
        <w:t xml:space="preserve">128208</w:t>
      </w:r>
      <w:r>
        <w:t xml:space="preserve"> </w:t>
      </w:r>
      <w:r>
        <w:t xml:space="preserve">1883</w:t>
      </w:r>
      <w:r>
        <w:t xml:space="preserve"> </w:t>
      </w:r>
      <w:r>
        <w:t xml:space="preserve">Greece</w:t>
      </w:r>
      <w:r>
        <w:t xml:space="preserve"> </w:t>
      </w:r>
      <w:r>
        <w:t xml:space="preserve">8861223</w:t>
      </w:r>
      <w:r>
        <w:t xml:space="preserve"> </w:t>
      </w:r>
      <w:r>
        <w:t xml:space="preserve">127727</w:t>
      </w:r>
      <w:r>
        <w:t xml:space="preserve"> </w:t>
      </w:r>
      <w:r>
        <w:t xml:space="preserve">1.4%</w:t>
      </w:r>
      <w:r>
        <w:t xml:space="preserve"> </w:t>
      </w:r>
      <w:r>
        <w:t xml:space="preserve">132538</w:t>
      </w:r>
      <w:r>
        <w:t xml:space="preserve"> </w:t>
      </w:r>
      <w:r>
        <w:t xml:space="preserve">1910</w:t>
      </w:r>
      <w:r>
        <w:t xml:space="preserve"> </w:t>
      </w:r>
      <w:r>
        <w:t xml:space="preserve">Ireland</w:t>
      </w:r>
      <w:r>
        <w:br/>
      </w:r>
      <w:r>
        <w:t xml:space="preserve">3764380</w:t>
      </w:r>
      <w:r>
        <w:t xml:space="preserve"> </w:t>
      </w:r>
      <w:r>
        <w:t xml:space="preserve">245929</w:t>
      </w:r>
      <w:r>
        <w:t xml:space="preserve"> </w:t>
      </w:r>
      <w:r>
        <w:t xml:space="preserve">6.5%</w:t>
      </w:r>
      <w:r>
        <w:t xml:space="preserve"> </w:t>
      </w:r>
      <w:r>
        <w:t xml:space="preserve">56304</w:t>
      </w:r>
      <w:r>
        <w:t xml:space="preserve"> </w:t>
      </w:r>
      <w:r>
        <w:t xml:space="preserve">3678</w:t>
      </w:r>
      <w:r>
        <w:t xml:space="preserve"> </w:t>
      </w:r>
      <w:r>
        <w:t xml:space="preserve">Spain</w:t>
      </w:r>
      <w:r>
        <w:t xml:space="preserve"> </w:t>
      </w:r>
      <w:r>
        <w:t xml:space="preserve">39015465</w:t>
      </w:r>
      <w:r>
        <w:t xml:space="preserve"> </w:t>
      </w:r>
      <w:r>
        <w:t xml:space="preserve">1269234</w:t>
      </w:r>
      <w:r>
        <w:t xml:space="preserve"> </w:t>
      </w:r>
      <w:r>
        <w:t xml:space="preserve">3.3%</w:t>
      </w:r>
      <w:r>
        <w:t xml:space="preserve"> </w:t>
      </w:r>
      <w:r>
        <w:t xml:space="preserve">583555</w:t>
      </w:r>
      <w:r>
        <w:t xml:space="preserve"> </w:t>
      </w:r>
      <w:r>
        <w:t xml:space="preserve">18984</w:t>
      </w:r>
      <w:r>
        <w:t xml:space="preserve"> </w:t>
      </w:r>
      <w:r>
        <w:t xml:space="preserve">Croatia</w:t>
      </w:r>
      <w:r>
        <w:t xml:space="preserve"> </w:t>
      </w:r>
      <w:r>
        <w:t xml:space="preserve">3357548</w:t>
      </w:r>
      <w:r>
        <w:t xml:space="preserve"> </w:t>
      </w:r>
      <w:r>
        <w:t xml:space="preserve">13369</w:t>
      </w:r>
      <w:r>
        <w:t xml:space="preserve"> </w:t>
      </w:r>
      <w:r>
        <w:t xml:space="preserve">0.4%</w:t>
      </w:r>
      <w:r>
        <w:t xml:space="preserve"> </w:t>
      </w:r>
      <w:r>
        <w:t xml:space="preserve">50219</w:t>
      </w:r>
      <w:r>
        <w:t xml:space="preserve"> </w:t>
      </w:r>
      <w:r>
        <w:t xml:space="preserve">200</w:t>
      </w:r>
      <w:r>
        <w:t xml:space="preserve"> </w:t>
      </w:r>
      <w:r>
        <w:t xml:space="preserve">Italy</w:t>
      </w:r>
      <w:r>
        <w:t xml:space="preserve"> </w:t>
      </w:r>
      <w:r>
        <w:t xml:space="preserve">50191300</w:t>
      </w:r>
      <w:r>
        <w:t xml:space="preserve"> </w:t>
      </w:r>
      <w:r>
        <w:t xml:space="preserve">983583</w:t>
      </w:r>
      <w:r>
        <w:t xml:space="preserve"> </w:t>
      </w:r>
      <w:r>
        <w:t xml:space="preserve">2.0%</w:t>
      </w:r>
      <w:r>
        <w:t xml:space="preserve"> </w:t>
      </w:r>
      <w:r>
        <w:t xml:space="preserve">267000</w:t>
      </w:r>
      <w:r>
        <w:t xml:space="preserve"> </w:t>
      </w:r>
      <w:r>
        <w:t xml:space="preserve">0.53%</w:t>
      </w:r>
      <w:r>
        <w:t xml:space="preserve"> </w:t>
      </w:r>
      <w:r>
        <w:t xml:space="preserve">5232</w:t>
      </w:r>
      <w:r>
        <w:t xml:space="preserve"> </w:t>
      </w:r>
      <w:r>
        <w:t xml:space="preserve">Lithuania</w:t>
      </w:r>
      <w:r>
        <w:t xml:space="preserve"> </w:t>
      </w:r>
      <w:r>
        <w:t xml:space="preserve">2292790</w:t>
      </w:r>
      <w:r>
        <w:t xml:space="preserve"> </w:t>
      </w:r>
      <w:r>
        <w:t xml:space="preserve">6440</w:t>
      </w:r>
      <w:r>
        <w:t xml:space="preserve"> </w:t>
      </w:r>
      <w:r>
        <w:t xml:space="preserve">0.3%</w:t>
      </w:r>
      <w:r>
        <w:t xml:space="preserve"> </w:t>
      </w:r>
      <w:r>
        <w:t xml:space="preserve">34293</w:t>
      </w:r>
      <w:r>
        <w:t xml:space="preserve"> </w:t>
      </w:r>
      <w:r>
        <w:t xml:space="preserve">96</w:t>
      </w:r>
      <w:r>
        <w:t xml:space="preserve"> </w:t>
      </w:r>
      <w:r>
        <w:t xml:space="preserve">Luxembourg</w:t>
      </w:r>
      <w:r>
        <w:t xml:space="preserve"> </w:t>
      </w:r>
      <w:r>
        <w:t xml:space="preserve">506032</w:t>
      </w:r>
      <w:r>
        <w:t xml:space="preserve"> </w:t>
      </w:r>
      <w:r>
        <w:t xml:space="preserve">157935</w:t>
      </w:r>
      <w:r>
        <w:t xml:space="preserve"> </w:t>
      </w:r>
      <w:r>
        <w:t xml:space="preserve">31.2%</w:t>
      </w:r>
      <w:r>
        <w:t xml:space="preserve"> </w:t>
      </w:r>
      <w:r>
        <w:t xml:space="preserve">7569</w:t>
      </w:r>
      <w:r>
        <w:t xml:space="preserve"> </w:t>
      </w:r>
      <w:r>
        <w:t xml:space="preserve">2362</w:t>
      </w:r>
      <w:r>
        <w:t xml:space="preserve"> </w:t>
      </w:r>
      <w:r>
        <w:t xml:space="preserve">Hungary</w:t>
      </w:r>
      <w:r>
        <w:t xml:space="preserve"> </w:t>
      </w:r>
      <w:r>
        <w:t xml:space="preserve">8055592</w:t>
      </w:r>
      <w:r>
        <w:t xml:space="preserve"> </w:t>
      </w:r>
      <w:r>
        <w:t xml:space="preserve">66430</w:t>
      </w:r>
      <w:r>
        <w:t xml:space="preserve"> </w:t>
      </w:r>
      <w:r>
        <w:t xml:space="preserve">0.8%</w:t>
      </w:r>
      <w:r>
        <w:t xml:space="preserve"> </w:t>
      </w:r>
      <w:r>
        <w:t xml:space="preserve">120488</w:t>
      </w:r>
      <w:r>
        <w:t xml:space="preserve"> </w:t>
      </w:r>
      <w:r>
        <w:t xml:space="preserve">994</w:t>
      </w:r>
      <w:r>
        <w:t xml:space="preserve"> </w:t>
      </w:r>
      <w:r>
        <w:t xml:space="preserve">Malta</w:t>
      </w:r>
      <w:r>
        <w:t xml:space="preserve"> </w:t>
      </w:r>
      <w:r>
        <w:t xml:space="preserve">432118</w:t>
      </w:r>
      <w:r>
        <w:t xml:space="preserve"> </w:t>
      </w:r>
      <w:r>
        <w:t xml:space="preserve">11113</w:t>
      </w:r>
      <w:r>
        <w:t xml:space="preserve"> </w:t>
      </w:r>
      <w:r>
        <w:t xml:space="preserve">2.6%</w:t>
      </w:r>
      <w:r>
        <w:t xml:space="preserve"> </w:t>
      </w:r>
      <w:r>
        <w:t xml:space="preserve">6463</w:t>
      </w:r>
      <w:r>
        <w:t xml:space="preserve"> </w:t>
      </w:r>
      <w:r>
        <w:t xml:space="preserve">166</w:t>
      </w:r>
      <w:r>
        <w:t xml:space="preserve"> </w:t>
      </w:r>
      <w:r>
        <w:t xml:space="preserve">Netherlands</w:t>
      </w:r>
      <w:r>
        <w:br/>
      </w:r>
      <w:r>
        <w:t xml:space="preserve">14051991</w:t>
      </w:r>
      <w:r>
        <w:t xml:space="preserve"> </w:t>
      </w:r>
      <w:r>
        <w:t xml:space="preserve">416132</w:t>
      </w:r>
      <w:r>
        <w:t xml:space="preserve"> </w:t>
      </w:r>
      <w:r>
        <w:t xml:space="preserve">3.0%</w:t>
      </w:r>
      <w:r>
        <w:t xml:space="preserve"> </w:t>
      </w:r>
      <w:r>
        <w:t xml:space="preserve">210176</w:t>
      </w:r>
      <w:r>
        <w:t xml:space="preserve"> </w:t>
      </w:r>
      <w:r>
        <w:t xml:space="preserve">6224</w:t>
      </w:r>
      <w:r>
        <w:t xml:space="preserve"> </w:t>
      </w:r>
      <w:r>
        <w:t xml:space="preserve">Bulgaria</w:t>
      </w:r>
      <w:r>
        <w:t xml:space="preserve"> </w:t>
      </w:r>
      <w:r>
        <w:t xml:space="preserve">5761438</w:t>
      </w:r>
      <w:r>
        <w:t xml:space="preserve"> </w:t>
      </w:r>
      <w:r>
        <w:t xml:space="preserve">9345</w:t>
      </w:r>
      <w:r>
        <w:t xml:space="preserve"> </w:t>
      </w:r>
      <w:r>
        <w:t xml:space="preserve">0.2%</w:t>
      </w:r>
      <w:r>
        <w:t xml:space="preserve"> </w:t>
      </w:r>
      <w:r>
        <w:t xml:space="preserve">86174</w:t>
      </w:r>
      <w:r>
        <w:t xml:space="preserve"> </w:t>
      </w:r>
      <w:r>
        <w:t xml:space="preserve">140</w:t>
      </w:r>
      <w:r>
        <w:t xml:space="preserve"> </w:t>
      </w:r>
      <w:r>
        <w:t xml:space="preserve">Poland</w:t>
      </w:r>
      <w:r>
        <w:t xml:space="preserve"> </w:t>
      </w:r>
      <w:r>
        <w:t xml:space="preserve">31024120</w:t>
      </w:r>
      <w:r>
        <w:t xml:space="preserve"> </w:t>
      </w:r>
      <w:r>
        <w:t xml:space="preserve">24042</w:t>
      </w:r>
      <w:r>
        <w:t xml:space="preserve"> </w:t>
      </w:r>
      <w:r>
        <w:t xml:space="preserve">0.1%</w:t>
      </w:r>
      <w:r>
        <w:t xml:space="preserve"> </w:t>
      </w:r>
      <w:r>
        <w:t xml:space="preserve">464028</w:t>
      </w:r>
      <w:r>
        <w:t xml:space="preserve"> </w:t>
      </w:r>
      <w:r>
        <w:t xml:space="preserve">360</w:t>
      </w:r>
    </w:p>
    <w:p>
      <w:pPr>
        <w:pStyle w:val="BodyText"/>
      </w:pPr>
      <w:r>
        <w:t xml:space="preserve">247 Data based on data collection are marked in black; extrapolated data are highlighted in bold (blue colour).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Romania</w:t>
      </w:r>
      <w:r>
        <w:br/>
      </w:r>
      <w:r>
        <w:t xml:space="preserve">15682115</w:t>
      </w:r>
      <w:r>
        <w:t xml:space="preserve"> </w:t>
      </w:r>
      <w:r>
        <w:t xml:space="preserve">54679</w:t>
      </w:r>
      <w:r>
        <w:t xml:space="preserve"> </w:t>
      </w:r>
      <w:r>
        <w:t xml:space="preserve">0.3%</w:t>
      </w:r>
      <w:r>
        <w:t xml:space="preserve"> </w:t>
      </w:r>
      <w:r>
        <w:t xml:space="preserve">234558</w:t>
      </w:r>
      <w:r>
        <w:t xml:space="preserve"> </w:t>
      </w:r>
      <w:r>
        <w:t xml:space="preserve">818</w:t>
      </w:r>
      <w:r>
        <w:t xml:space="preserve"> </w:t>
      </w:r>
      <w:r>
        <w:t xml:space="preserve">Slovenia</w:t>
      </w:r>
      <w:r>
        <w:br/>
      </w:r>
      <w:r>
        <w:t xml:space="preserve">1723822</w:t>
      </w:r>
      <w:r>
        <w:t xml:space="preserve"> </w:t>
      </w:r>
      <w:r>
        <w:t xml:space="preserve">18301</w:t>
      </w:r>
      <w:r>
        <w:t xml:space="preserve"> </w:t>
      </w:r>
      <w:r>
        <w:t xml:space="preserve">1.1%</w:t>
      </w:r>
      <w:r>
        <w:t xml:space="preserve"> </w:t>
      </w:r>
      <w:r>
        <w:t xml:space="preserve">25783</w:t>
      </w:r>
    </w:p>
    <w:p>
      <w:pPr>
        <w:pStyle w:val="BodyText"/>
      </w:pPr>
      <w:r>
        <w:t xml:space="preserve">274</w:t>
      </w:r>
      <w:r>
        <w:t xml:space="preserve"> </w:t>
      </w:r>
      <w:r>
        <w:t xml:space="preserve">Slovakia</w:t>
      </w:r>
      <w:r>
        <w:t xml:space="preserve"> </w:t>
      </w:r>
      <w:r>
        <w:t xml:space="preserve">4436502</w:t>
      </w:r>
      <w:r>
        <w:t xml:space="preserve"> </w:t>
      </w:r>
      <w:r>
        <w:t xml:space="preserve">52501</w:t>
      </w:r>
      <w:r>
        <w:t xml:space="preserve"> </w:t>
      </w:r>
      <w:r>
        <w:t xml:space="preserve">1.2%</w:t>
      </w:r>
      <w:r>
        <w:t xml:space="preserve"> </w:t>
      </w:r>
      <w:r>
        <w:t xml:space="preserve">66357</w:t>
      </w:r>
      <w:r>
        <w:t xml:space="preserve"> </w:t>
      </w:r>
      <w:r>
        <w:t xml:space="preserve">785</w:t>
      </w:r>
      <w:r>
        <w:t xml:space="preserve"> </w:t>
      </w:r>
      <w:r>
        <w:t xml:space="preserve">Sweden</w:t>
      </w:r>
      <w:r>
        <w:t xml:space="preserve"> </w:t>
      </w:r>
      <w:r>
        <w:t xml:space="preserve">8151423</w:t>
      </w:r>
      <w:r>
        <w:t xml:space="preserve"> </w:t>
      </w:r>
      <w:r>
        <w:t xml:space="preserve">219939</w:t>
      </w:r>
      <w:r>
        <w:t xml:space="preserve"> </w:t>
      </w:r>
      <w:r>
        <w:t xml:space="preserve">2.7%</w:t>
      </w:r>
      <w:r>
        <w:t xml:space="preserve"> </w:t>
      </w:r>
      <w:r>
        <w:t xml:space="preserve">121921</w:t>
      </w:r>
      <w:r>
        <w:t xml:space="preserve"> </w:t>
      </w:r>
      <w:r>
        <w:t xml:space="preserve">3290</w:t>
      </w:r>
      <w:r>
        <w:t xml:space="preserve"> </w:t>
      </w:r>
      <w:r>
        <w:t xml:space="preserve">Switzerland</w:t>
      </w:r>
      <w:r>
        <w:t xml:space="preserve"> </w:t>
      </w:r>
      <w:r>
        <w:t xml:space="preserve">7057747</w:t>
      </w:r>
    </w:p>
    <w:p>
      <w:pPr>
        <w:pStyle w:val="BodyText"/>
      </w:pPr>
      <w:r>
        <w:t xml:space="preserve">98120</w:t>
      </w:r>
      <w:r>
        <w:t xml:space="preserve"> </w:t>
      </w:r>
      <w:r>
        <w:t xml:space="preserve">1.39%</w:t>
      </w:r>
    </w:p>
    <w:p>
      <w:pPr>
        <w:pStyle w:val="BodyText"/>
      </w:pPr>
      <w:r>
        <w:t xml:space="preserve">Aggregate for</w:t>
      </w:r>
      <w:r>
        <w:t xml:space="preserve"> </w:t>
      </w:r>
      <w:r>
        <w:t xml:space="preserve">Contracting</w:t>
      </w:r>
      <w:r>
        <w:t xml:space="preserve"> </w:t>
      </w:r>
      <w:r>
        <w:t xml:space="preserve">States</w:t>
      </w:r>
      <w:r>
        <w:t xml:space="preserve"> </w:t>
      </w:r>
      <w:r>
        <w:t xml:space="preserve">2759884</w:t>
      </w:r>
      <w:r>
        <w:t xml:space="preserve"> </w:t>
      </w:r>
      <w:r>
        <w:t xml:space="preserve">Aggregate for</w:t>
      </w:r>
      <w:r>
        <w:t xml:space="preserve"> </w:t>
      </w:r>
      <w:r>
        <w:t xml:space="preserve">non-</w:t>
      </w:r>
      <w:r>
        <w:t xml:space="preserve"> </w:t>
      </w:r>
      <w:r>
        <w:t xml:space="preserve">Contracting</w:t>
      </w:r>
      <w:r>
        <w:t xml:space="preserve"> </w:t>
      </w:r>
      <w:r>
        <w:t xml:space="preserve">States</w:t>
      </w:r>
      <w:r>
        <w:br/>
      </w:r>
      <w:r>
        <w:t xml:space="preserve">2334888</w:t>
      </w:r>
      <w:r>
        <w:t xml:space="preserve"> </w:t>
      </w:r>
      <w:r>
        <w:t xml:space="preserve">TOTAL</w:t>
      </w:r>
      <w:r>
        <w:t xml:space="preserve"> </w:t>
      </w:r>
      <w:r>
        <w:t xml:space="preserve">EU-26</w:t>
      </w:r>
      <w:r>
        <w:t xml:space="preserve"> </w:t>
      </w:r>
      <w:r>
        <w:t xml:space="preserve">365.796.853</w:t>
      </w:r>
      <w:r>
        <w:t xml:space="preserve"> </w:t>
      </w:r>
      <w:r>
        <w:t xml:space="preserve">9545803</w:t>
      </w:r>
      <w:r>
        <w:t xml:space="preserve"> </w:t>
      </w:r>
      <w:r>
        <w:t xml:space="preserve">0.02609591</w:t>
      </w:r>
      <w:r>
        <w:t xml:space="preserve"> </w:t>
      </w:r>
      <w:r>
        <w:t xml:space="preserve">5094772.286</w:t>
      </w:r>
      <w:r>
        <w:t xml:space="preserve"> </w:t>
      </w:r>
      <w:r>
        <w:t xml:space="preserve">1.52%</w:t>
      </w:r>
      <w:r>
        <w:t xml:space="preserve"> </w:t>
      </w:r>
      <w:r>
        <w:t xml:space="preserve">144649</w:t>
      </w:r>
      <w:r>
        <w:t xml:space="preserve"> </w:t>
      </w:r>
      <w:r>
        <w:t xml:space="preserve">EU-26 +</w:t>
      </w:r>
      <w:r>
        <w:t xml:space="preserve"> </w:t>
      </w:r>
      <w:r>
        <w:t xml:space="preserve">Switzerland</w:t>
      </w:r>
      <w:r>
        <w:t xml:space="preserve"> </w:t>
      </w:r>
      <w:r>
        <w:t xml:space="preserve">1.50%</w:t>
      </w:r>
      <w:r>
        <w:t xml:space="preserve"> </w:t>
      </w:r>
      <w:r>
        <w:t xml:space="preserve">Table 12: Estimates of the number of vulnerable adults involved in cross-border situations in 2030 – analysis based on protection</w:t>
      </w:r>
      <w:r>
        <w:t xml:space="preserve"> </w:t>
      </w:r>
      <w:r>
        <w:t xml:space="preserve">measures248</w:t>
      </w:r>
      <w:r>
        <w:t xml:space="preserve"> </w:t>
      </w:r>
      <w:r>
        <w:t xml:space="preserve">Country</w:t>
      </w:r>
      <w:r>
        <w:br/>
      </w:r>
      <w:r>
        <w:t xml:space="preserve">Share of</w:t>
      </w:r>
      <w:r>
        <w:t xml:space="preserve"> </w:t>
      </w:r>
      <w:r>
        <w:t xml:space="preserve">adult</w:t>
      </w:r>
      <w:r>
        <w:t xml:space="preserve"> </w:t>
      </w:r>
      <w:r>
        <w:t xml:space="preserve">migrants</w:t>
      </w:r>
      <w:r>
        <w:t xml:space="preserve"> </w:t>
      </w:r>
      <w:r>
        <w:t xml:space="preserve">2020</w:t>
      </w:r>
      <w:r>
        <w:t xml:space="preserve"> </w:t>
      </w:r>
      <w:r>
        <w:t xml:space="preserve">Population</w:t>
      </w:r>
      <w:r>
        <w:t xml:space="preserve"> </w:t>
      </w:r>
      <w:r>
        <w:t xml:space="preserve">over</w:t>
      </w:r>
      <w:r>
        <w:t xml:space="preserve"> </w:t>
      </w:r>
      <w:r>
        <w:t xml:space="preserve">65</w:t>
      </w:r>
      <w:r>
        <w:t xml:space="preserve"> </w:t>
      </w:r>
      <w:r>
        <w:t xml:space="preserve">2030</w:t>
      </w:r>
      <w:r>
        <w:t xml:space="preserve"> </w:t>
      </w:r>
      <w:r>
        <w:t xml:space="preserve">Population</w:t>
      </w:r>
      <w:r>
        <w:t xml:space="preserve"> </w:t>
      </w:r>
      <w:r>
        <w:t xml:space="preserve">aged 18–65</w:t>
      </w:r>
      <w:r>
        <w:t xml:space="preserve"> </w:t>
      </w:r>
      <w:r>
        <w:t xml:space="preserve">2030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18–65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over 65</w:t>
      </w:r>
      <w:r>
        <w:t xml:space="preserve"> </w:t>
      </w:r>
      <w:r>
        <w:t xml:space="preserve">Vulnerable</w:t>
      </w:r>
      <w:r>
        <w:t xml:space="preserve"> </w:t>
      </w:r>
      <w:r>
        <w:t xml:space="preserve">adults</w:t>
      </w:r>
      <w:r>
        <w:t xml:space="preserve"> </w:t>
      </w:r>
      <w:r>
        <w:t xml:space="preserve">in</w:t>
      </w:r>
      <w:r>
        <w:t xml:space="preserve"> </w:t>
      </w:r>
      <w:r>
        <w:t xml:space="preserve">2030</w:t>
      </w:r>
      <w:r>
        <w:br/>
      </w:r>
      <w:r>
        <w:t xml:space="preserve">Vulnerable</w:t>
      </w:r>
      <w:r>
        <w:t xml:space="preserve"> </w:t>
      </w:r>
      <w:r>
        <w:t xml:space="preserve">adults</w:t>
      </w:r>
      <w:r>
        <w:t xml:space="preserve"> </w:t>
      </w:r>
      <w:r>
        <w:t xml:space="preserve">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situation 2030</w:t>
      </w:r>
      <w:r>
        <w:br/>
      </w:r>
      <w:r>
        <w:t xml:space="preserve">Austria</w:t>
      </w:r>
      <w:r>
        <w:t xml:space="preserve"> </w:t>
      </w:r>
      <w:r>
        <w:t xml:space="preserve">2100942</w:t>
      </w:r>
      <w:r>
        <w:t xml:space="preserve"> </w:t>
      </w:r>
      <w:r>
        <w:t xml:space="preserve">5469082</w:t>
      </w:r>
      <w:r>
        <w:t xml:space="preserve"> </w:t>
      </w:r>
      <w:r>
        <w:t xml:space="preserve">102589.2</w:t>
      </w:r>
      <w:r>
        <w:t xml:space="preserve"> </w:t>
      </w:r>
      <w:r>
        <w:t xml:space="preserve">3898.391</w:t>
      </w:r>
      <w:r>
        <w:t xml:space="preserve"> </w:t>
      </w:r>
      <w:r>
        <w:t xml:space="preserve">Belgium</w:t>
      </w:r>
      <w:r>
        <w:br/>
      </w:r>
      <w:r>
        <w:t xml:space="preserve">2656024</w:t>
      </w:r>
      <w:r>
        <w:t xml:space="preserve"> </w:t>
      </w:r>
      <w:r>
        <w:t xml:space="preserve">6898525</w:t>
      </w:r>
      <w:r>
        <w:t xml:space="preserve"> </w:t>
      </w:r>
      <w:r>
        <w:t xml:space="preserve">129517.2</w:t>
      </w:r>
      <w:r>
        <w:t xml:space="preserve"> </w:t>
      </w:r>
      <w:r>
        <w:t xml:space="preserve">4921.655</w:t>
      </w:r>
      <w:r>
        <w:t xml:space="preserve"> </w:t>
      </w:r>
      <w:r>
        <w:t xml:space="preserve">Cyprus</w:t>
      </w:r>
      <w:r>
        <w:t xml:space="preserve"> </w:t>
      </w:r>
      <w:r>
        <w:t xml:space="preserve">187816</w:t>
      </w:r>
      <w:r>
        <w:t xml:space="preserve"> </w:t>
      </w:r>
      <w:r>
        <w:t xml:space="preserve">594014</w:t>
      </w:r>
      <w:r>
        <w:t xml:space="preserve"> </w:t>
      </w:r>
      <w:r>
        <w:t xml:space="preserve">10367.58</w:t>
      </w:r>
      <w:r>
        <w:t xml:space="preserve"> </w:t>
      </w:r>
      <w:r>
        <w:t xml:space="preserve">393.9681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2371321</w:t>
      </w:r>
      <w:r>
        <w:t xml:space="preserve"> </w:t>
      </w:r>
      <w:r>
        <w:t xml:space="preserve">6408123</w:t>
      </w:r>
      <w:r>
        <w:t xml:space="preserve"> </w:t>
      </w:r>
      <w:r>
        <w:t xml:space="preserve">118469.5</w:t>
      </w:r>
      <w:r>
        <w:t xml:space="preserve"> </w:t>
      </w:r>
      <w:r>
        <w:t xml:space="preserve">4501.842</w:t>
      </w:r>
      <w:r>
        <w:t xml:space="preserve"> </w:t>
      </w:r>
      <w:r>
        <w:t xml:space="preserve">Estonia</w:t>
      </w:r>
      <w:r>
        <w:t xml:space="preserve"> </w:t>
      </w:r>
      <w:r>
        <w:t xml:space="preserve">303290</w:t>
      </w:r>
      <w:r>
        <w:t xml:space="preserve"> </w:t>
      </w:r>
      <w:r>
        <w:t xml:space="preserve">774834</w:t>
      </w:r>
      <w:r>
        <w:t xml:space="preserve"> </w:t>
      </w:r>
      <w:r>
        <w:t xml:space="preserve">14642.59</w:t>
      </w:r>
      <w:r>
        <w:t xml:space="preserve"> </w:t>
      </w:r>
      <w:r>
        <w:t xml:space="preserve">556.4184</w:t>
      </w:r>
      <w:r>
        <w:t xml:space="preserve"> </w:t>
      </w:r>
      <w:r>
        <w:t xml:space="preserve">Finland</w:t>
      </w:r>
      <w:r>
        <w:t xml:space="preserve"> </w:t>
      </w:r>
      <w:r>
        <w:t xml:space="preserve">1422569</w:t>
      </w:r>
      <w:r>
        <w:t xml:space="preserve"> </w:t>
      </w:r>
      <w:r>
        <w:t xml:space="preserve">3182982</w:t>
      </w:r>
      <w:r>
        <w:t xml:space="preserve"> </w:t>
      </w:r>
      <w:r>
        <w:t xml:space="preserve">63542.12</w:t>
      </w:r>
      <w:r>
        <w:t xml:space="preserve"> </w:t>
      </w:r>
      <w:r>
        <w:t xml:space="preserve">2414.601</w:t>
      </w:r>
      <w:r>
        <w:t xml:space="preserve"> </w:t>
      </w:r>
      <w:r>
        <w:t xml:space="preserve">France</w:t>
      </w:r>
      <w:r>
        <w:t xml:space="preserve"> </w:t>
      </w:r>
      <w:r>
        <w:t xml:space="preserve">16422407</w:t>
      </w:r>
      <w:r>
        <w:t xml:space="preserve"> </w:t>
      </w:r>
      <w:r>
        <w:t xml:space="preserve">38599345</w:t>
      </w:r>
      <w:r>
        <w:t xml:space="preserve"> </w:t>
      </w:r>
      <w:r>
        <w:t xml:space="preserve">0.011385</w:t>
      </w:r>
      <w:r>
        <w:t xml:space="preserve"> </w:t>
      </w:r>
      <w:r>
        <w:t xml:space="preserve">0.019194</w:t>
      </w:r>
      <w:r>
        <w:t xml:space="preserve"> </w:t>
      </w:r>
      <w:r>
        <w:t xml:space="preserve">754653.7</w:t>
      </w:r>
      <w:r>
        <w:t xml:space="preserve"> </w:t>
      </w:r>
      <w:r>
        <w:t xml:space="preserve">28676.84</w:t>
      </w:r>
      <w:r>
        <w:t xml:space="preserve"> </w:t>
      </w:r>
      <w:r>
        <w:t xml:space="preserve">Germany</w:t>
      </w:r>
      <w:r>
        <w:t xml:space="preserve"> </w:t>
      </w:r>
      <w:r>
        <w:t xml:space="preserve">21193302</w:t>
      </w:r>
      <w:r>
        <w:t xml:space="preserve"> </w:t>
      </w:r>
      <w:r>
        <w:t xml:space="preserve">47905790</w:t>
      </w:r>
      <w:r>
        <w:t xml:space="preserve"> </w:t>
      </w:r>
      <w:r>
        <w:t xml:space="preserve">952177.7</w:t>
      </w:r>
      <w:r>
        <w:t xml:space="preserve"> </w:t>
      </w:r>
      <w:r>
        <w:t xml:space="preserve">36182.75</w:t>
      </w:r>
      <w:r>
        <w:t xml:space="preserve"> </w:t>
      </w:r>
      <w:r>
        <w:t xml:space="preserve">Latvia</w:t>
      </w:r>
      <w:r>
        <w:t xml:space="preserve"> </w:t>
      </w:r>
      <w:r>
        <w:t xml:space="preserve">426203</w:t>
      </w:r>
      <w:r>
        <w:t xml:space="preserve"> </w:t>
      </w:r>
      <w:r>
        <w:t xml:space="preserve">975677</w:t>
      </w:r>
      <w:r>
        <w:t xml:space="preserve"> </w:t>
      </w:r>
      <w:r>
        <w:t xml:space="preserve">19288.34</w:t>
      </w:r>
      <w:r>
        <w:t xml:space="preserve"> </w:t>
      </w:r>
      <w:r>
        <w:t xml:space="preserve">732.9568</w:t>
      </w:r>
      <w:r>
        <w:t xml:space="preserve"> </w:t>
      </w:r>
      <w:r>
        <w:t xml:space="preserve">Portugal</w:t>
      </w:r>
      <w:r>
        <w:t xml:space="preserve"> </w:t>
      </w:r>
      <w:r>
        <w:t xml:space="preserve">2648038</w:t>
      </w:r>
      <w:r>
        <w:t xml:space="preserve"> </w:t>
      </w:r>
      <w:r>
        <w:t xml:space="preserve">5875487</w:t>
      </w:r>
      <w:r>
        <w:t xml:space="preserve"> </w:t>
      </w:r>
      <w:r>
        <w:t xml:space="preserve">117717.2</w:t>
      </w:r>
      <w:r>
        <w:t xml:space="preserve"> </w:t>
      </w:r>
      <w:r>
        <w:t xml:space="preserve">4473.253</w:t>
      </w:r>
      <w:r>
        <w:t xml:space="preserve"> </w:t>
      </w:r>
      <w:r>
        <w:t xml:space="preserve">Greece</w:t>
      </w:r>
      <w:r>
        <w:t xml:space="preserve"> </w:t>
      </w:r>
      <w:r>
        <w:t xml:space="preserve">2661650</w:t>
      </w:r>
      <w:r>
        <w:t xml:space="preserve"> </w:t>
      </w:r>
      <w:r>
        <w:t xml:space="preserve">6054504</w:t>
      </w:r>
      <w:r>
        <w:t xml:space="preserve"> </w:t>
      </w:r>
      <w:r>
        <w:t xml:space="preserve">120016.5</w:t>
      </w:r>
      <w:r>
        <w:t xml:space="preserve"> </w:t>
      </w:r>
      <w:r>
        <w:t xml:space="preserve">4560.626</w:t>
      </w:r>
      <w:r>
        <w:t xml:space="preserve"> </w:t>
      </w:r>
      <w:r>
        <w:t xml:space="preserve">Ireland</w:t>
      </w:r>
      <w:r>
        <w:br/>
      </w:r>
      <w:r>
        <w:t xml:space="preserve">967878</w:t>
      </w:r>
      <w:r>
        <w:t xml:space="preserve"> </w:t>
      </w:r>
      <w:r>
        <w:t xml:space="preserve">3378123</w:t>
      </w:r>
      <w:r>
        <w:t xml:space="preserve"> </w:t>
      </w:r>
      <w:r>
        <w:t xml:space="preserve">57036.15</w:t>
      </w:r>
      <w:r>
        <w:t xml:space="preserve"> </w:t>
      </w:r>
      <w:r>
        <w:t xml:space="preserve">2167.374</w:t>
      </w:r>
      <w:r>
        <w:t xml:space="preserve"> </w:t>
      </w:r>
      <w:r>
        <w:t xml:space="preserve">Spain</w:t>
      </w:r>
      <w:r>
        <w:t xml:space="preserve"> </w:t>
      </w:r>
      <w:r>
        <w:t xml:space="preserve">11591288</w:t>
      </w:r>
      <w:r>
        <w:t xml:space="preserve"> </w:t>
      </w:r>
      <w:r>
        <w:t xml:space="preserve">29744535</w:t>
      </w:r>
      <w:r>
        <w:t xml:space="preserve"> </w:t>
      </w:r>
      <w:r>
        <w:t xml:space="preserve">561115.3</w:t>
      </w:r>
      <w:r>
        <w:t xml:space="preserve"> </w:t>
      </w:r>
      <w:r>
        <w:t xml:space="preserve">21322.38</w:t>
      </w:r>
      <w:r>
        <w:t xml:space="preserve"> </w:t>
      </w:r>
      <w:r>
        <w:t xml:space="preserve">Croatia</w:t>
      </w:r>
      <w:r>
        <w:t xml:space="preserve"> </w:t>
      </w:r>
      <w:r>
        <w:t xml:space="preserve">960152</w:t>
      </w:r>
      <w:r>
        <w:t xml:space="preserve"> </w:t>
      </w:r>
      <w:r>
        <w:t xml:space="preserve">2254051</w:t>
      </w:r>
      <w:r>
        <w:t xml:space="preserve"> </w:t>
      </w:r>
      <w:r>
        <w:t xml:space="preserve">44090.86</w:t>
      </w:r>
      <w:r>
        <w:t xml:space="preserve"> </w:t>
      </w:r>
      <w:r>
        <w:t xml:space="preserve">1675.453</w:t>
      </w:r>
    </w:p>
    <w:p>
      <w:pPr>
        <w:pStyle w:val="BodyText"/>
      </w:pPr>
      <w:r>
        <w:t xml:space="preserve">248 Data based on data collection are marked in black; extrapolated data are highlighted in bold (blue colour).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Italy</w:t>
      </w:r>
      <w:r>
        <w:t xml:space="preserve"> </w:t>
      </w:r>
      <w:r>
        <w:t xml:space="preserve">16200770</w:t>
      </w:r>
      <w:r>
        <w:t xml:space="preserve"> </w:t>
      </w:r>
      <w:r>
        <w:t xml:space="preserve">35337492</w:t>
      </w:r>
      <w:r>
        <w:t xml:space="preserve"> </w:t>
      </w:r>
      <w:r>
        <w:t xml:space="preserve">713264.9</w:t>
      </w:r>
      <w:r>
        <w:t xml:space="preserve"> </w:t>
      </w:r>
      <w:r>
        <w:t xml:space="preserve">27104.07</w:t>
      </w:r>
      <w:r>
        <w:t xml:space="preserve"> </w:t>
      </w:r>
      <w:r>
        <w:t xml:space="preserve">Lithuania</w:t>
      </w:r>
    </w:p>
    <w:p>
      <w:pPr>
        <w:pStyle w:val="BodyText"/>
      </w:pPr>
      <w:r>
        <w:t xml:space="preserve">640798</w:t>
      </w:r>
      <w:r>
        <w:t xml:space="preserve"> </w:t>
      </w:r>
      <w:r>
        <w:t xml:space="preserve">1480597</w:t>
      </w:r>
    </w:p>
    <w:p>
      <w:pPr>
        <w:pStyle w:val="BodyText"/>
      </w:pPr>
      <w:r>
        <w:t xml:space="preserve">29155.64</w:t>
      </w:r>
      <w:r>
        <w:t xml:space="preserve"> </w:t>
      </w:r>
      <w:r>
        <w:t xml:space="preserve">1107.914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125189</w:t>
      </w:r>
      <w:r>
        <w:t xml:space="preserve"> </w:t>
      </w:r>
      <w:r>
        <w:t xml:space="preserve">444480</w:t>
      </w:r>
    </w:p>
    <w:p>
      <w:pPr>
        <w:pStyle w:val="BodyText"/>
      </w:pPr>
      <w:r>
        <w:t xml:space="preserve">7463.12</w:t>
      </w:r>
      <w:r>
        <w:t xml:space="preserve"> </w:t>
      </w:r>
      <w:r>
        <w:t xml:space="preserve">283.5986</w:t>
      </w:r>
      <w:r>
        <w:t xml:space="preserve"> </w:t>
      </w:r>
      <w:r>
        <w:t xml:space="preserve">Hungary</w:t>
      </w:r>
    </w:p>
    <w:p>
      <w:pPr>
        <w:pStyle w:val="BodyText"/>
      </w:pPr>
      <w:r>
        <w:t xml:space="preserve">2079342</w:t>
      </w:r>
      <w:r>
        <w:t xml:space="preserve"> </w:t>
      </w:r>
      <w:r>
        <w:t xml:space="preserve">5882422</w:t>
      </w:r>
    </w:p>
    <w:p>
      <w:pPr>
        <w:pStyle w:val="BodyText"/>
      </w:pPr>
      <w:r>
        <w:t xml:space="preserve">106880.3</w:t>
      </w:r>
      <w:r>
        <w:t xml:space="preserve"> </w:t>
      </w:r>
      <w:r>
        <w:t xml:space="preserve">4061.452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123465</w:t>
      </w:r>
      <w:r>
        <w:t xml:space="preserve"> </w:t>
      </w:r>
      <w:r>
        <w:t xml:space="preserve">370920</w:t>
      </w:r>
    </w:p>
    <w:p>
      <w:pPr>
        <w:pStyle w:val="BodyText"/>
      </w:pPr>
      <w:r>
        <w:t xml:space="preserve">6592.585</w:t>
      </w:r>
      <w:r>
        <w:t xml:space="preserve"> </w:t>
      </w:r>
      <w:r>
        <w:t xml:space="preserve">250.5182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4221565</w:t>
      </w:r>
      <w:r>
        <w:t xml:space="preserve"> </w:t>
      </w:r>
      <w:r>
        <w:t xml:space="preserve">10473002</w:t>
      </w:r>
    </w:p>
    <w:p>
      <w:pPr>
        <w:pStyle w:val="BodyText"/>
      </w:pPr>
      <w:r>
        <w:t xml:space="preserve">200260.6</w:t>
      </w:r>
      <w:r>
        <w:t xml:space="preserve"> </w:t>
      </w:r>
      <w:r>
        <w:t xml:space="preserve">7609.903</w:t>
      </w:r>
      <w:r>
        <w:t xml:space="preserve"> </w:t>
      </w:r>
      <w:r>
        <w:t xml:space="preserve">Bulgaria</w:t>
      </w:r>
    </w:p>
    <w:p>
      <w:pPr>
        <w:pStyle w:val="BodyText"/>
      </w:pPr>
      <w:r>
        <w:t xml:space="preserve">1564210</w:t>
      </w:r>
      <w:r>
        <w:t xml:space="preserve"> </w:t>
      </w:r>
      <w:r>
        <w:t xml:space="preserve">3811640</w:t>
      </w:r>
    </w:p>
    <w:p>
      <w:pPr>
        <w:pStyle w:val="BodyText"/>
      </w:pPr>
      <w:r>
        <w:t xml:space="preserve">73417.8</w:t>
      </w:r>
      <w:r>
        <w:t xml:space="preserve"> </w:t>
      </w:r>
      <w:r>
        <w:t xml:space="preserve">2789.877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8396653</w:t>
      </w:r>
      <w:r>
        <w:t xml:space="preserve"> </w:t>
      </w:r>
      <w:r>
        <w:t xml:space="preserve">22483878</w:t>
      </w:r>
    </w:p>
    <w:p>
      <w:pPr>
        <w:pStyle w:val="BodyText"/>
      </w:pPr>
      <w:r>
        <w:t xml:space="preserve">417137</w:t>
      </w:r>
      <w:r>
        <w:t xml:space="preserve"> </w:t>
      </w:r>
      <w:r>
        <w:t xml:space="preserve">15851.21</w:t>
      </w:r>
      <w:r>
        <w:t xml:space="preserve"> </w:t>
      </w:r>
      <w:r>
        <w:t xml:space="preserve">Romania</w:t>
      </w:r>
    </w:p>
    <w:p>
      <w:pPr>
        <w:pStyle w:val="BodyText"/>
      </w:pPr>
      <w:r>
        <w:t xml:space="preserve">3880918</w:t>
      </w:r>
      <w:r>
        <w:t xml:space="preserve"> </w:t>
      </w:r>
      <w:r>
        <w:t xml:space="preserve">10846528</w:t>
      </w:r>
    </w:p>
    <w:p>
      <w:pPr>
        <w:pStyle w:val="BodyText"/>
      </w:pPr>
      <w:r>
        <w:t xml:space="preserve">197974.5</w:t>
      </w:r>
      <w:r>
        <w:t xml:space="preserve"> </w:t>
      </w:r>
      <w:r>
        <w:t xml:space="preserve">7523.03</w:t>
      </w:r>
      <w:r>
        <w:t xml:space="preserve"> </w:t>
      </w:r>
      <w:r>
        <w:t xml:space="preserve">Slovenia</w:t>
      </w:r>
      <w:r>
        <w:br/>
      </w:r>
      <w:r>
        <w:t xml:space="preserve">514740</w:t>
      </w:r>
      <w:r>
        <w:t xml:space="preserve"> </w:t>
      </w:r>
      <w:r>
        <w:t xml:space="preserve">1244472</w:t>
      </w:r>
      <w:r>
        <w:t xml:space="preserve"> </w:t>
      </w:r>
      <w:r>
        <w:t xml:space="preserve">24047.85</w:t>
      </w:r>
      <w:r>
        <w:t xml:space="preserve"> </w:t>
      </w:r>
      <w:r>
        <w:t xml:space="preserve">913.8185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1138472</w:t>
      </w:r>
      <w:r>
        <w:t xml:space="preserve"> </w:t>
      </w:r>
      <w:r>
        <w:t xml:space="preserve">3319915</w:t>
      </w:r>
    </w:p>
    <w:p>
      <w:pPr>
        <w:pStyle w:val="BodyText"/>
      </w:pPr>
      <w:r>
        <w:t xml:space="preserve">59647.94</w:t>
      </w:r>
      <w:r>
        <w:t xml:space="preserve"> </w:t>
      </w:r>
      <w:r>
        <w:t xml:space="preserve">2266.622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2363649</w:t>
      </w:r>
      <w:r>
        <w:t xml:space="preserve"> </w:t>
      </w:r>
      <w:r>
        <w:t xml:space="preserve">6466169</w:t>
      </w:r>
    </w:p>
    <w:p>
      <w:pPr>
        <w:pStyle w:val="BodyText"/>
      </w:pPr>
      <w:r>
        <w:t xml:space="preserve">118983.1</w:t>
      </w:r>
      <w:r>
        <w:t xml:space="preserve"> </w:t>
      </w:r>
      <w:r>
        <w:t xml:space="preserve">4521.358</w:t>
      </w:r>
      <w:r>
        <w:t xml:space="preserve"> </w:t>
      </w:r>
      <w:r>
        <w:t xml:space="preserve">Switzerland</w:t>
      </w:r>
    </w:p>
    <w:p>
      <w:pPr>
        <w:pStyle w:val="BodyText"/>
      </w:pPr>
      <w:r>
        <w:t xml:space="preserve">2021484</w:t>
      </w:r>
      <w:r>
        <w:t xml:space="preserve"> </w:t>
      </w:r>
      <w:r>
        <w:t xml:space="preserve">5460673</w:t>
      </w:r>
    </w:p>
    <w:p>
      <w:pPr>
        <w:pStyle w:val="BodyText"/>
      </w:pPr>
      <w:r>
        <w:t xml:space="preserve">100968.4</w:t>
      </w:r>
      <w:r>
        <w:t xml:space="preserve"> </w:t>
      </w:r>
      <w:r>
        <w:t xml:space="preserve">3836.797</w:t>
      </w:r>
      <w:r>
        <w:t xml:space="preserve"> </w:t>
      </w:r>
      <w:r>
        <w:t xml:space="preserve">EU-26</w:t>
      </w:r>
      <w:r>
        <w:t xml:space="preserve"> </w:t>
      </w:r>
      <w:r>
        <w:t xml:space="preserve">0.038</w:t>
      </w:r>
      <w:r>
        <w:t xml:space="preserve"> </w:t>
      </w:r>
      <w:r>
        <w:t xml:space="preserve">1.09E+08</w:t>
      </w:r>
      <w:r>
        <w:t xml:space="preserve"> </w:t>
      </w:r>
      <w:r>
        <w:t xml:space="preserve">2.64E+08</w:t>
      </w:r>
      <w:r>
        <w:t xml:space="preserve"> </w:t>
      </w:r>
      <w:r>
        <w:t xml:space="preserve">5020049</w:t>
      </w:r>
      <w:r>
        <w:t xml:space="preserve"> </w:t>
      </w:r>
      <w:r>
        <w:t xml:space="preserve">190761.9</w:t>
      </w:r>
      <w:r>
        <w:t xml:space="preserve"> </w:t>
      </w:r>
      <w:r>
        <w:t xml:space="preserve">Table 13: Estimates of current number of vulnerable adults involved in cross-border situations – analysis based on self-perceived health</w:t>
      </w:r>
      <w:r>
        <w:t xml:space="preserve"> </w:t>
      </w:r>
      <w:r>
        <w:t xml:space="preserve">difficulties249</w:t>
      </w:r>
      <w:r>
        <w:t xml:space="preserve"> </w:t>
      </w:r>
      <w:r>
        <w:t xml:space="preserve">Country</w:t>
      </w:r>
      <w:r>
        <w:t xml:space="preserve"> </w:t>
      </w:r>
      <w:r>
        <w:t xml:space="preserve">Self-perceived long-standing</w:t>
      </w:r>
      <w:r>
        <w:t xml:space="preserve"> </w:t>
      </w:r>
      <w:r>
        <w:t xml:space="preserve">limitations in usual activities due</w:t>
      </w:r>
      <w:r>
        <w:t xml:space="preserve"> </w:t>
      </w:r>
      <w:r>
        <w:t xml:space="preserve">to health problem</w:t>
      </w:r>
      <w:r>
        <w:t xml:space="preserve"> </w:t>
      </w:r>
      <w:r>
        <w:t xml:space="preserve">Number of adults with</w:t>
      </w:r>
      <w:r>
        <w:t xml:space="preserve"> </w:t>
      </w:r>
      <w:r>
        <w:t xml:space="preserve">self-perceived</w:t>
      </w:r>
      <w:r>
        <w:t xml:space="preserve"> </w:t>
      </w:r>
      <w:r>
        <w:t xml:space="preserve">difficulties</w:t>
      </w:r>
      <w:r>
        <w:t xml:space="preserve"> </w:t>
      </w:r>
      <w:r>
        <w:t xml:space="preserve">Adults with severe</w:t>
      </w:r>
      <w:r>
        <w:t xml:space="preserve"> </w:t>
      </w:r>
      <w:r>
        <w:t xml:space="preserve">health difficulties living</w:t>
      </w:r>
      <w:r>
        <w:t xml:space="preserve"> </w:t>
      </w:r>
      <w:r>
        <w:t xml:space="preserve">abroad</w:t>
      </w:r>
      <w:r>
        <w:t xml:space="preserve"> </w:t>
      </w:r>
      <w:r>
        <w:t xml:space="preserve">Austria</w:t>
      </w:r>
      <w:r>
        <w:t xml:space="preserve"> </w:t>
      </w:r>
      <w:r>
        <w:t xml:space="preserve">9%</w:t>
      </w:r>
      <w:r>
        <w:t xml:space="preserve"> </w:t>
      </w:r>
      <w:r>
        <w:t xml:space="preserve">625200</w:t>
      </w:r>
      <w:r>
        <w:t xml:space="preserve"> </w:t>
      </w:r>
      <w:r>
        <w:t xml:space="preserve">43114</w:t>
      </w:r>
      <w:r>
        <w:t xml:space="preserve"> </w:t>
      </w:r>
      <w:r>
        <w:t xml:space="preserve">Belgium</w:t>
      </w:r>
      <w:r>
        <w:br/>
      </w:r>
      <w:r>
        <w:t xml:space="preserve">8.30%</w:t>
      </w:r>
      <w:r>
        <w:t xml:space="preserve"> </w:t>
      </w:r>
      <w:r>
        <w:t xml:space="preserve">763472</w:t>
      </w:r>
      <w:r>
        <w:t xml:space="preserve"> </w:t>
      </w:r>
      <w:r>
        <w:t xml:space="preserve">51885</w:t>
      </w:r>
      <w:r>
        <w:t xml:space="preserve"> </w:t>
      </w:r>
      <w:r>
        <w:t xml:space="preserve">Cyprus</w:t>
      </w:r>
      <w:r>
        <w:t xml:space="preserve"> </w:t>
      </w:r>
      <w:r>
        <w:t xml:space="preserve">7.30%</w:t>
      </w:r>
      <w:r>
        <w:t xml:space="preserve"> </w:t>
      </w:r>
      <w:r>
        <w:t xml:space="preserve">52261</w:t>
      </w:r>
      <w:r>
        <w:t xml:space="preserve"> </w:t>
      </w:r>
      <w:r>
        <w:t xml:space="preserve">1406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7.20%</w:t>
      </w:r>
      <w:r>
        <w:t xml:space="preserve"> </w:t>
      </w:r>
      <w:r>
        <w:t xml:space="preserve">626178</w:t>
      </w:r>
      <w:r>
        <w:t xml:space="preserve"> </w:t>
      </w:r>
      <w:r>
        <w:t xml:space="preserve">14395</w:t>
      </w:r>
      <w:r>
        <w:t xml:space="preserve"> </w:t>
      </w:r>
      <w:r>
        <w:t xml:space="preserve">Estonia</w:t>
      </w:r>
      <w:r>
        <w:t xml:space="preserve"> </w:t>
      </w:r>
      <w:r>
        <w:t xml:space="preserve">11.20%</w:t>
      </w:r>
      <w:r>
        <w:t xml:space="preserve"> </w:t>
      </w:r>
      <w:r>
        <w:t xml:space="preserve">120123</w:t>
      </w:r>
      <w:r>
        <w:t xml:space="preserve"> </w:t>
      </w:r>
      <w:r>
        <w:t xml:space="preserve">1873</w:t>
      </w:r>
      <w:r>
        <w:t xml:space="preserve"> </w:t>
      </w:r>
      <w:r>
        <w:t xml:space="preserve">Finland</w:t>
      </w:r>
      <w:r>
        <w:t xml:space="preserve"> </w:t>
      </w:r>
      <w:r>
        <w:t xml:space="preserve">7.30%</w:t>
      </w:r>
      <w:r>
        <w:t xml:space="preserve"> </w:t>
      </w:r>
      <w:r>
        <w:t xml:space="preserve">326766</w:t>
      </w:r>
      <w:r>
        <w:t xml:space="preserve"> </w:t>
      </w:r>
      <w:r>
        <w:t xml:space="preserve">4749</w:t>
      </w:r>
      <w:r>
        <w:t xml:space="preserve"> </w:t>
      </w:r>
      <w:r>
        <w:t xml:space="preserve">France</w:t>
      </w:r>
      <w:r>
        <w:t xml:space="preserve"> </w:t>
      </w:r>
      <w:r>
        <w:t xml:space="preserve">8.30%</w:t>
      </w:r>
      <w:r>
        <w:t xml:space="preserve"> </w:t>
      </w:r>
      <w:r>
        <w:t xml:space="preserve">4380537</w:t>
      </w:r>
      <w:r>
        <w:t xml:space="preserve"> </w:t>
      </w:r>
      <w:r>
        <w:t xml:space="preserve">87446</w:t>
      </w:r>
      <w:r>
        <w:t xml:space="preserve"> </w:t>
      </w:r>
      <w:r>
        <w:t xml:space="preserve">Germany</w:t>
      </w:r>
      <w:r>
        <w:t xml:space="preserve"> </w:t>
      </w:r>
      <w:r>
        <w:t xml:space="preserve">10.80%</w:t>
      </w:r>
      <w:r>
        <w:t xml:space="preserve"> </w:t>
      </w:r>
      <w:r>
        <w:t xml:space="preserve">7496486</w:t>
      </w:r>
      <w:r>
        <w:t xml:space="preserve"> </w:t>
      </w:r>
      <w:r>
        <w:t xml:space="preserve">351122</w:t>
      </w:r>
      <w:r>
        <w:t xml:space="preserve"> </w:t>
      </w:r>
      <w:r>
        <w:t xml:space="preserve">Latvia</w:t>
      </w:r>
      <w:r>
        <w:t xml:space="preserve"> </w:t>
      </w:r>
      <w:r>
        <w:t xml:space="preserve">7.80%</w:t>
      </w:r>
      <w:r>
        <w:t xml:space="preserve"> </w:t>
      </w:r>
      <w:r>
        <w:t xml:space="preserve">120804</w:t>
      </w:r>
      <w:r>
        <w:t xml:space="preserve"> </w:t>
      </w:r>
      <w:r>
        <w:t xml:space="preserve">408</w:t>
      </w:r>
      <w:r>
        <w:t xml:space="preserve"> </w:t>
      </w:r>
      <w:r>
        <w:t xml:space="preserve">Portugal</w:t>
      </w:r>
      <w:r>
        <w:t xml:space="preserve"> </w:t>
      </w:r>
      <w:r>
        <w:t xml:space="preserve">9.60%</w:t>
      </w:r>
      <w:r>
        <w:t xml:space="preserve"> </w:t>
      </w:r>
      <w:r>
        <w:t xml:space="preserve">822886</w:t>
      </w:r>
      <w:r>
        <w:t xml:space="preserve"> </w:t>
      </w:r>
      <w:r>
        <w:t xml:space="preserve">12083</w:t>
      </w:r>
      <w:r>
        <w:t xml:space="preserve"> </w:t>
      </w:r>
      <w:r>
        <w:t xml:space="preserve">Greece</w:t>
      </w:r>
      <w:r>
        <w:t xml:space="preserve"> </w:t>
      </w:r>
      <w:r>
        <w:t xml:space="preserve">9.40%</w:t>
      </w:r>
      <w:r>
        <w:t xml:space="preserve"> </w:t>
      </w:r>
      <w:r>
        <w:t xml:space="preserve">832955</w:t>
      </w:r>
      <w:r>
        <w:t xml:space="preserve"> </w:t>
      </w:r>
      <w:r>
        <w:t xml:space="preserve">12006</w:t>
      </w:r>
      <w:r>
        <w:t xml:space="preserve"> </w:t>
      </w:r>
      <w:r>
        <w:t xml:space="preserve">Ireland</w:t>
      </w:r>
      <w:r>
        <w:br/>
      </w:r>
      <w:r>
        <w:t xml:space="preserve">5.30%</w:t>
      </w:r>
      <w:r>
        <w:t xml:space="preserve"> </w:t>
      </w:r>
      <w:r>
        <w:t xml:space="preserve">199512</w:t>
      </w:r>
      <w:r>
        <w:t xml:space="preserve"> </w:t>
      </w:r>
      <w:r>
        <w:t xml:space="preserve">13034</w:t>
      </w:r>
      <w:r>
        <w:t xml:space="preserve"> </w:t>
      </w:r>
      <w:r>
        <w:t xml:space="preserve">Spain</w:t>
      </w:r>
      <w:r>
        <w:t xml:space="preserve"> </w:t>
      </w:r>
      <w:r>
        <w:t xml:space="preserve">5.40%</w:t>
      </w:r>
      <w:r>
        <w:t xml:space="preserve"> </w:t>
      </w:r>
      <w:r>
        <w:t xml:space="preserve">2106835</w:t>
      </w:r>
      <w:r>
        <w:t xml:space="preserve"> </w:t>
      </w:r>
      <w:r>
        <w:t xml:space="preserve">68539</w:t>
      </w:r>
      <w:r>
        <w:t xml:space="preserve"> </w:t>
      </w:r>
      <w:r>
        <w:t xml:space="preserve">Croatia</w:t>
      </w:r>
      <w:r>
        <w:t xml:space="preserve"> </w:t>
      </w:r>
      <w:r>
        <w:t xml:space="preserve">9%</w:t>
      </w:r>
      <w:r>
        <w:t xml:space="preserve"> </w:t>
      </w:r>
      <w:r>
        <w:t xml:space="preserve">302179</w:t>
      </w:r>
      <w:r>
        <w:t xml:space="preserve"> </w:t>
      </w:r>
      <w:r>
        <w:t xml:space="preserve">1203</w:t>
      </w:r>
    </w:p>
    <w:p>
      <w:pPr>
        <w:pStyle w:val="BodyText"/>
      </w:pPr>
      <w:r>
        <w:t xml:space="preserve">249 Data based on data collection are marked in black; extrapolated data are highlighted in bold (blue colour).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Italy</w:t>
      </w:r>
      <w:r>
        <w:t xml:space="preserve"> </w:t>
      </w:r>
      <w:r>
        <w:t xml:space="preserve">6.50%</w:t>
      </w:r>
      <w:r>
        <w:t xml:space="preserve"> </w:t>
      </w:r>
      <w:r>
        <w:t xml:space="preserve">3262435</w:t>
      </w:r>
      <w:r>
        <w:t xml:space="preserve"> </w:t>
      </w:r>
      <w:r>
        <w:t xml:space="preserve">63933</w:t>
      </w:r>
      <w:r>
        <w:t xml:space="preserve"> </w:t>
      </w:r>
      <w:r>
        <w:t xml:space="preserve">Lithuania</w:t>
      </w:r>
      <w:r>
        <w:t xml:space="preserve"> </w:t>
      </w:r>
      <w:r>
        <w:t xml:space="preserve">5.80%</w:t>
      </w:r>
      <w:r>
        <w:t xml:space="preserve"> </w:t>
      </w:r>
      <w:r>
        <w:t xml:space="preserve">132982</w:t>
      </w:r>
      <w:r>
        <w:t xml:space="preserve"> </w:t>
      </w:r>
      <w:r>
        <w:t xml:space="preserve">374</w:t>
      </w:r>
      <w:r>
        <w:t xml:space="preserve"> </w:t>
      </w:r>
      <w:r>
        <w:t xml:space="preserve">Luxembourg</w:t>
      </w:r>
      <w:r>
        <w:t xml:space="preserve"> </w:t>
      </w:r>
      <w:r>
        <w:t xml:space="preserve">6.10%</w:t>
      </w:r>
      <w:r>
        <w:t xml:space="preserve"> </w:t>
      </w:r>
      <w:r>
        <w:t xml:space="preserve">30868</w:t>
      </w:r>
      <w:r>
        <w:t xml:space="preserve"> </w:t>
      </w:r>
      <w:r>
        <w:t xml:space="preserve">9634</w:t>
      </w:r>
      <w:r>
        <w:t xml:space="preserve"> </w:t>
      </w:r>
      <w:r>
        <w:t xml:space="preserve">Hungary</w:t>
      </w:r>
      <w:r>
        <w:t xml:space="preserve"> </w:t>
      </w:r>
      <w:r>
        <w:t xml:space="preserve">5.80%</w:t>
      </w:r>
      <w:r>
        <w:t xml:space="preserve"> </w:t>
      </w:r>
      <w:r>
        <w:t xml:space="preserve">467224</w:t>
      </w:r>
      <w:r>
        <w:t xml:space="preserve"> </w:t>
      </w:r>
      <w:r>
        <w:t xml:space="preserve">3853</w:t>
      </w:r>
      <w:r>
        <w:t xml:space="preserve"> </w:t>
      </w:r>
      <w:r>
        <w:t xml:space="preserve">Malta</w:t>
      </w:r>
      <w:r>
        <w:t xml:space="preserve"> </w:t>
      </w:r>
      <w:r>
        <w:t xml:space="preserve">3.80%</w:t>
      </w:r>
      <w:r>
        <w:t xml:space="preserve"> </w:t>
      </w:r>
      <w:r>
        <w:t xml:space="preserve">16420</w:t>
      </w:r>
      <w:r>
        <w:t xml:space="preserve"> </w:t>
      </w:r>
      <w:r>
        <w:t xml:space="preserve">422</w:t>
      </w:r>
      <w:r>
        <w:t xml:space="preserve"> </w:t>
      </w:r>
      <w:r>
        <w:t xml:space="preserve">Netherlands</w:t>
      </w:r>
      <w:r>
        <w:br/>
      </w:r>
      <w:r>
        <w:t xml:space="preserve">4.30%</w:t>
      </w:r>
      <w:r>
        <w:t xml:space="preserve"> </w:t>
      </w:r>
      <w:r>
        <w:t xml:space="preserve">604236</w:t>
      </w:r>
      <w:r>
        <w:t xml:space="preserve"> </w:t>
      </w:r>
      <w:r>
        <w:t xml:space="preserve">17894</w:t>
      </w:r>
      <w:r>
        <w:t xml:space="preserve"> </w:t>
      </w:r>
      <w:r>
        <w:t xml:space="preserve">Bulgaria</w:t>
      </w:r>
      <w:r>
        <w:t xml:space="preserve"> </w:t>
      </w:r>
      <w:r>
        <w:t xml:space="preserve">3.40%</w:t>
      </w:r>
      <w:r>
        <w:t xml:space="preserve"> </w:t>
      </w:r>
      <w:r>
        <w:t xml:space="preserve">195889</w:t>
      </w:r>
      <w:r>
        <w:t xml:space="preserve"> </w:t>
      </w:r>
      <w:r>
        <w:t xml:space="preserve">318</w:t>
      </w:r>
      <w:r>
        <w:t xml:space="preserve"> </w:t>
      </w:r>
      <w:r>
        <w:t xml:space="preserve">Poland</w:t>
      </w:r>
      <w:r>
        <w:t xml:space="preserve"> </w:t>
      </w:r>
      <w:r>
        <w:t xml:space="preserve">6.90%</w:t>
      </w:r>
      <w:r>
        <w:t xml:space="preserve"> </w:t>
      </w:r>
      <w:r>
        <w:t xml:space="preserve">2140664</w:t>
      </w:r>
      <w:r>
        <w:t xml:space="preserve"> </w:t>
      </w:r>
      <w:r>
        <w:t xml:space="preserve">1659</w:t>
      </w:r>
      <w:r>
        <w:t xml:space="preserve"> </w:t>
      </w:r>
      <w:r>
        <w:t xml:space="preserve">Romania</w:t>
      </w:r>
      <w:r>
        <w:br/>
      </w:r>
      <w:r>
        <w:t xml:space="preserve">5.60%</w:t>
      </w:r>
      <w:r>
        <w:t xml:space="preserve"> </w:t>
      </w:r>
      <w:r>
        <w:t xml:space="preserve">878198</w:t>
      </w:r>
      <w:r>
        <w:t xml:space="preserve"> </w:t>
      </w:r>
      <w:r>
        <w:t xml:space="preserve">3062</w:t>
      </w:r>
      <w:r>
        <w:t xml:space="preserve"> </w:t>
      </w:r>
      <w:r>
        <w:t xml:space="preserve">Slovenia</w:t>
      </w:r>
      <w:r>
        <w:br/>
      </w:r>
      <w:r>
        <w:t xml:space="preserve">6.60%</w:t>
      </w:r>
      <w:r>
        <w:t xml:space="preserve"> </w:t>
      </w:r>
      <w:r>
        <w:t xml:space="preserve">113772</w:t>
      </w:r>
      <w:r>
        <w:t xml:space="preserve"> </w:t>
      </w:r>
      <w:r>
        <w:t xml:space="preserve">1208</w:t>
      </w:r>
      <w:r>
        <w:t xml:space="preserve"> </w:t>
      </w:r>
      <w:r>
        <w:t xml:space="preserve">Slovakia</w:t>
      </w:r>
      <w:r>
        <w:t xml:space="preserve"> </w:t>
      </w:r>
      <w:r>
        <w:t xml:space="preserve">9.70%</w:t>
      </w:r>
      <w:r>
        <w:t xml:space="preserve"> </w:t>
      </w:r>
      <w:r>
        <w:t xml:space="preserve">430341</w:t>
      </w:r>
      <w:r>
        <w:t xml:space="preserve"> </w:t>
      </w:r>
      <w:r>
        <w:t xml:space="preserve">5093</w:t>
      </w:r>
      <w:r>
        <w:t xml:space="preserve"> </w:t>
      </w:r>
      <w:r>
        <w:t xml:space="preserve">Sweden</w:t>
      </w:r>
      <w:r>
        <w:t xml:space="preserve"> </w:t>
      </w:r>
      <w:r>
        <w:t xml:space="preserve">4.30%</w:t>
      </w:r>
      <w:r>
        <w:t xml:space="preserve"> </w:t>
      </w:r>
      <w:r>
        <w:t xml:space="preserve">350511</w:t>
      </w:r>
      <w:r>
        <w:t xml:space="preserve"> </w:t>
      </w:r>
      <w:r>
        <w:t xml:space="preserve">9457</w:t>
      </w:r>
      <w:r>
        <w:t xml:space="preserve"> </w:t>
      </w:r>
      <w:r>
        <w:t xml:space="preserve">Aggregate for</w:t>
      </w:r>
      <w:r>
        <w:t xml:space="preserve"> </w:t>
      </w:r>
      <w:r>
        <w:t xml:space="preserve">Contracting States</w:t>
      </w:r>
      <w:r>
        <w:t xml:space="preserve"> </w:t>
      </w:r>
      <w:r>
        <w:t xml:space="preserve">9%</w:t>
      </w:r>
      <w:r>
        <w:t xml:space="preserve"> </w:t>
      </w:r>
      <w:r>
        <w:t xml:space="preserve">16167669</w:t>
      </w:r>
      <w:r>
        <w:t xml:space="preserve"> </w:t>
      </w:r>
      <w:r>
        <w:t xml:space="preserve">580487</w:t>
      </w:r>
      <w:r>
        <w:t xml:space="preserve"> </w:t>
      </w:r>
      <w:r>
        <w:t xml:space="preserve">Aggregate for</w:t>
      </w:r>
      <w:r>
        <w:t xml:space="preserve"> </w:t>
      </w:r>
      <w:r>
        <w:t xml:space="preserve">non-Contracting States</w:t>
      </w:r>
      <w:r>
        <w:t xml:space="preserve"> </w:t>
      </w:r>
      <w:r>
        <w:t xml:space="preserve">5.90%</w:t>
      </w:r>
      <w:r>
        <w:t xml:space="preserve"> </w:t>
      </w:r>
      <w:r>
        <w:t xml:space="preserve">11232067</w:t>
      </w:r>
      <w:r>
        <w:t xml:space="preserve"> </w:t>
      </w:r>
      <w:r>
        <w:t xml:space="preserve">199682</w:t>
      </w:r>
      <w:r>
        <w:t xml:space="preserve"> </w:t>
      </w:r>
      <w:r>
        <w:t xml:space="preserve">Total EU-26 aggregate</w:t>
      </w:r>
      <w:r>
        <w:t xml:space="preserve"> </w:t>
      </w:r>
      <w:r>
        <w:t xml:space="preserve">27399736</w:t>
      </w:r>
      <w:r>
        <w:t xml:space="preserve"> </w:t>
      </w:r>
      <w:r>
        <w:t xml:space="preserve">780169</w:t>
      </w:r>
    </w:p>
    <w:p>
      <w:pPr>
        <w:pStyle w:val="BodyText"/>
      </w:pPr>
      <w:r>
        <w:t xml:space="preserve">Table 14: Estimates of a number of vulnerable adults involved in cross-border situations in 2030 – analysis based on self-perceived health</w:t>
      </w:r>
      <w:r>
        <w:t xml:space="preserve"> </w:t>
      </w:r>
      <w:r>
        <w:t xml:space="preserve">difficulties250</w:t>
      </w:r>
      <w:r>
        <w:t xml:space="preserve"> </w:t>
      </w:r>
      <w:r>
        <w:t xml:space="preserve">Country</w:t>
      </w:r>
      <w:r>
        <w:br/>
      </w:r>
      <w:r>
        <w:t xml:space="preserve">The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adults</w:t>
      </w:r>
      <w:r>
        <w:t xml:space="preserve"> </w:t>
      </w:r>
      <w:r>
        <w:t xml:space="preserve">aged 18–65</w:t>
      </w:r>
      <w:r>
        <w:t xml:space="preserve"> </w:t>
      </w:r>
      <w:r>
        <w:t xml:space="preserve">with</w:t>
      </w:r>
      <w:r>
        <w:t xml:space="preserve"> </w:t>
      </w:r>
      <w:r>
        <w:t xml:space="preserve">self</w:t>
      </w:r>
      <w:r>
        <w:t xml:space="preserve"> </w:t>
      </w:r>
      <w:r>
        <w:t xml:space="preserve">perceived</w:t>
      </w:r>
      <w:r>
        <w:t xml:space="preserve"> </w:t>
      </w:r>
      <w:r>
        <w:t xml:space="preserve">health</w:t>
      </w:r>
      <w:r>
        <w:t xml:space="preserve"> </w:t>
      </w:r>
      <w:r>
        <w:t xml:space="preserve">difficulties</w:t>
      </w:r>
      <w:r>
        <w:t xml:space="preserve"> </w:t>
      </w:r>
      <w:r>
        <w:t xml:space="preserve">2021</w:t>
      </w:r>
      <w:r>
        <w:t xml:space="preserve"> </w:t>
      </w:r>
      <w:r>
        <w:t xml:space="preserve">The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adults</w:t>
      </w:r>
      <w:r>
        <w:t xml:space="preserve"> </w:t>
      </w:r>
      <w:r>
        <w:t xml:space="preserve">over</w:t>
      </w:r>
      <w:r>
        <w:t xml:space="preserve"> </w:t>
      </w:r>
      <w:r>
        <w:t xml:space="preserve">65</w:t>
      </w:r>
      <w:r>
        <w:t xml:space="preserve"> </w:t>
      </w:r>
      <w:r>
        <w:t xml:space="preserve">with</w:t>
      </w:r>
      <w:r>
        <w:t xml:space="preserve"> </w:t>
      </w:r>
      <w:r>
        <w:t xml:space="preserve">self-</w:t>
      </w:r>
      <w:r>
        <w:t xml:space="preserve"> </w:t>
      </w:r>
      <w:r>
        <w:t xml:space="preserve">perceived</w:t>
      </w:r>
      <w:r>
        <w:t xml:space="preserve"> </w:t>
      </w:r>
      <w:r>
        <w:t xml:space="preserve">health</w:t>
      </w:r>
      <w:r>
        <w:t xml:space="preserve"> </w:t>
      </w:r>
      <w:r>
        <w:t xml:space="preserve">difficulties</w:t>
      </w:r>
      <w:r>
        <w:t xml:space="preserve"> </w:t>
      </w:r>
      <w:r>
        <w:t xml:space="preserve">2021</w:t>
      </w:r>
      <w:r>
        <w:t xml:space="preserve"> </w:t>
      </w:r>
      <w:r>
        <w:t xml:space="preserve">Share of</w:t>
      </w:r>
      <w:r>
        <w:t xml:space="preserve"> </w:t>
      </w:r>
      <w:r>
        <w:t xml:space="preserve">adult</w:t>
      </w:r>
      <w:r>
        <w:t xml:space="preserve"> </w:t>
      </w:r>
      <w:r>
        <w:t xml:space="preserve">migrants</w:t>
      </w:r>
      <w:r>
        <w:t xml:space="preserve"> </w:t>
      </w:r>
      <w:r>
        <w:t xml:space="preserve">(2017–</w:t>
      </w:r>
      <w:r>
        <w:t xml:space="preserve"> </w:t>
      </w:r>
      <w:r>
        <w:t xml:space="preserve">2019)</w:t>
      </w:r>
      <w:r>
        <w:t xml:space="preserve"> </w:t>
      </w:r>
      <w:r>
        <w:t xml:space="preserve">Population</w:t>
      </w:r>
      <w:r>
        <w:t xml:space="preserve"> </w:t>
      </w:r>
      <w:r>
        <w:t xml:space="preserve">over 65 in</w:t>
      </w:r>
      <w:r>
        <w:t xml:space="preserve"> </w:t>
      </w:r>
      <w:r>
        <w:t xml:space="preserve">2030</w:t>
      </w:r>
      <w:r>
        <w:t xml:space="preserve"> </w:t>
      </w:r>
      <w:r>
        <w:t xml:space="preserve">Population</w:t>
      </w:r>
      <w:r>
        <w:t xml:space="preserve"> </w:t>
      </w:r>
      <w:r>
        <w:t xml:space="preserve">aged 18–65</w:t>
      </w:r>
      <w:r>
        <w:t xml:space="preserve"> </w:t>
      </w:r>
      <w:r>
        <w:t xml:space="preserve">in 2030</w:t>
      </w:r>
      <w:r>
        <w:t xml:space="preserve"> </w:t>
      </w:r>
      <w:r>
        <w:t xml:space="preserve">Vulnerable</w:t>
      </w:r>
      <w:r>
        <w:t xml:space="preserve"> </w:t>
      </w:r>
      <w:r>
        <w:t xml:space="preserve">adults 2030</w:t>
      </w:r>
      <w:r>
        <w:t xml:space="preserve"> </w:t>
      </w:r>
      <w:r>
        <w:t xml:space="preserve">(health</w:t>
      </w:r>
      <w:r>
        <w:t xml:space="preserve"> </w:t>
      </w:r>
      <w:r>
        <w:t xml:space="preserve">difficulties)</w:t>
      </w:r>
      <w:r>
        <w:t xml:space="preserve"> </w:t>
      </w:r>
      <w:r>
        <w:t xml:space="preserve">Vulnerable</w:t>
      </w:r>
      <w:r>
        <w:t xml:space="preserve"> </w:t>
      </w:r>
      <w:r>
        <w:t xml:space="preserve">adults</w:t>
      </w:r>
      <w:r>
        <w:t xml:space="preserve"> </w:t>
      </w:r>
      <w:r>
        <w:t xml:space="preserve">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situations in</w:t>
      </w:r>
      <w:r>
        <w:t xml:space="preserve"> </w:t>
      </w:r>
      <w:r>
        <w:t xml:space="preserve">2030</w:t>
      </w:r>
      <w:r>
        <w:br/>
      </w:r>
      <w:r>
        <w:t xml:space="preserve">(health</w:t>
      </w:r>
      <w:r>
        <w:t xml:space="preserve"> </w:t>
      </w:r>
      <w:r>
        <w:t xml:space="preserve">difficulties)</w:t>
      </w:r>
      <w:r>
        <w:t xml:space="preserve"> </w:t>
      </w:r>
      <w:r>
        <w:t xml:space="preserve">Austria</w:t>
      </w:r>
      <w:r>
        <w:t xml:space="preserve"> </w:t>
      </w:r>
      <w:r>
        <w:t xml:space="preserve">0.059</w:t>
      </w:r>
      <w:r>
        <w:t xml:space="preserve"> </w:t>
      </w:r>
      <w:r>
        <w:t xml:space="preserve">0.185</w:t>
      </w:r>
      <w:r>
        <w:t xml:space="preserve"> </w:t>
      </w:r>
      <w:r>
        <w:t xml:space="preserve">2100942</w:t>
      </w:r>
      <w:r>
        <w:t xml:space="preserve"> </w:t>
      </w:r>
      <w:r>
        <w:t xml:space="preserve">5469082</w:t>
      </w:r>
      <w:r>
        <w:t xml:space="preserve"> </w:t>
      </w:r>
      <w:r>
        <w:t xml:space="preserve">711350.1</w:t>
      </w:r>
      <w:r>
        <w:t xml:space="preserve"> </w:t>
      </w:r>
      <w:r>
        <w:t xml:space="preserve">27031.3</w:t>
      </w:r>
      <w:r>
        <w:t xml:space="preserve"> </w:t>
      </w:r>
      <w:r>
        <w:t xml:space="preserve">Belgium</w:t>
      </w:r>
      <w:r>
        <w:br/>
      </w:r>
      <w:r>
        <w:t xml:space="preserve">0.065</w:t>
      </w:r>
      <w:r>
        <w:t xml:space="preserve"> </w:t>
      </w:r>
      <w:r>
        <w:t xml:space="preserve">0.144</w:t>
      </w:r>
      <w:r>
        <w:t xml:space="preserve"> </w:t>
      </w:r>
      <w:r>
        <w:t xml:space="preserve">2656024</w:t>
      </w:r>
      <w:r>
        <w:t xml:space="preserve"> </w:t>
      </w:r>
      <w:r>
        <w:t xml:space="preserve">6898525</w:t>
      </w:r>
      <w:r>
        <w:t xml:space="preserve"> </w:t>
      </w:r>
      <w:r>
        <w:t xml:space="preserve">830871.6</w:t>
      </w:r>
      <w:r>
        <w:t xml:space="preserve"> </w:t>
      </w:r>
      <w:r>
        <w:t xml:space="preserve">31573.12</w:t>
      </w:r>
      <w:r>
        <w:t xml:space="preserve"> </w:t>
      </w:r>
      <w:r>
        <w:t xml:space="preserve">Cyprus</w:t>
      </w:r>
      <w:r>
        <w:t xml:space="preserve"> </w:t>
      </w:r>
      <w:r>
        <w:t xml:space="preserve">0.04</w:t>
      </w:r>
      <w:r>
        <w:t xml:space="preserve"> </w:t>
      </w:r>
      <w:r>
        <w:t xml:space="preserve">0.216</w:t>
      </w:r>
      <w:r>
        <w:t xml:space="preserve"> </w:t>
      </w:r>
      <w:r>
        <w:t xml:space="preserve">187816</w:t>
      </w:r>
      <w:r>
        <w:t xml:space="preserve"> </w:t>
      </w:r>
      <w:r>
        <w:t xml:space="preserve">594014</w:t>
      </w:r>
      <w:r>
        <w:t xml:space="preserve"> </w:t>
      </w:r>
      <w:r>
        <w:t xml:space="preserve">64328.82</w:t>
      </w:r>
      <w:r>
        <w:t xml:space="preserve"> </w:t>
      </w:r>
      <w:r>
        <w:t xml:space="preserve">2444.495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0.043</w:t>
      </w:r>
      <w:r>
        <w:t xml:space="preserve"> </w:t>
      </w:r>
      <w:r>
        <w:t xml:space="preserve">0.164</w:t>
      </w:r>
      <w:r>
        <w:t xml:space="preserve"> </w:t>
      </w:r>
      <w:r>
        <w:t xml:space="preserve">2371321</w:t>
      </w:r>
      <w:r>
        <w:t xml:space="preserve"> </w:t>
      </w:r>
      <w:r>
        <w:t xml:space="preserve">6408123</w:t>
      </w:r>
      <w:r>
        <w:t xml:space="preserve"> </w:t>
      </w:r>
      <w:r>
        <w:t xml:space="preserve">664445.9</w:t>
      </w:r>
      <w:r>
        <w:t xml:space="preserve"> </w:t>
      </w:r>
      <w:r>
        <w:t xml:space="preserve">25248.95</w:t>
      </w:r>
      <w:r>
        <w:t xml:space="preserve"> </w:t>
      </w:r>
      <w:r>
        <w:t xml:space="preserve">Estonia</w:t>
      </w:r>
      <w:r>
        <w:t xml:space="preserve"> </w:t>
      </w:r>
      <w:r>
        <w:t xml:space="preserve">0.066</w:t>
      </w:r>
      <w:r>
        <w:t xml:space="preserve"> </w:t>
      </w:r>
      <w:r>
        <w:t xml:space="preserve">0.25</w:t>
      </w:r>
      <w:r>
        <w:t xml:space="preserve"> </w:t>
      </w:r>
      <w:r>
        <w:t xml:space="preserve">303290</w:t>
      </w:r>
      <w:r>
        <w:t xml:space="preserve"> </w:t>
      </w:r>
      <w:r>
        <w:t xml:space="preserve">774834</w:t>
      </w:r>
      <w:r>
        <w:t xml:space="preserve"> </w:t>
      </w:r>
      <w:r>
        <w:t xml:space="preserve">126961.5</w:t>
      </w:r>
      <w:r>
        <w:t xml:space="preserve"> </w:t>
      </w:r>
      <w:r>
        <w:t xml:space="preserve">4824.539</w:t>
      </w:r>
      <w:r>
        <w:t xml:space="preserve"> </w:t>
      </w:r>
      <w:r>
        <w:t xml:space="preserve">Finland</w:t>
      </w:r>
      <w:r>
        <w:t xml:space="preserve"> </w:t>
      </w:r>
      <w:r>
        <w:t xml:space="preserve">0.045</w:t>
      </w:r>
      <w:r>
        <w:t xml:space="preserve"> </w:t>
      </w:r>
      <w:r>
        <w:t xml:space="preserve">0.143</w:t>
      </w:r>
      <w:r>
        <w:t xml:space="preserve"> </w:t>
      </w:r>
      <w:r>
        <w:t xml:space="preserve">1422569</w:t>
      </w:r>
      <w:r>
        <w:t xml:space="preserve"> </w:t>
      </w:r>
      <w:r>
        <w:t xml:space="preserve">3182982</w:t>
      </w:r>
      <w:r>
        <w:t xml:space="preserve"> </w:t>
      </w:r>
      <w:r>
        <w:t xml:space="preserve">346661.6</w:t>
      </w:r>
      <w:r>
        <w:t xml:space="preserve"> </w:t>
      </w:r>
      <w:r>
        <w:t xml:space="preserve">13173.14</w:t>
      </w:r>
      <w:r>
        <w:t xml:space="preserve"> </w:t>
      </w:r>
      <w:r>
        <w:t xml:space="preserve">France</w:t>
      </w:r>
      <w:r>
        <w:t xml:space="preserve"> </w:t>
      </w:r>
      <w:r>
        <w:t xml:space="preserve">0.055</w:t>
      </w:r>
      <w:r>
        <w:t xml:space="preserve"> </w:t>
      </w:r>
      <w:r>
        <w:t xml:space="preserve">0.159</w:t>
      </w:r>
      <w:r>
        <w:t xml:space="preserve"> </w:t>
      </w:r>
      <w:r>
        <w:t xml:space="preserve">16422407</w:t>
      </w:r>
      <w:r>
        <w:t xml:space="preserve"> </w:t>
      </w:r>
      <w:r>
        <w:t xml:space="preserve">38599345</w:t>
      </w:r>
      <w:r>
        <w:t xml:space="preserve"> </w:t>
      </w:r>
      <w:r>
        <w:t xml:space="preserve">4734127</w:t>
      </w:r>
      <w:r>
        <w:t xml:space="preserve"> </w:t>
      </w:r>
      <w:r>
        <w:t xml:space="preserve">179896.8</w:t>
      </w:r>
      <w:r>
        <w:t xml:space="preserve"> </w:t>
      </w:r>
      <w:r>
        <w:t xml:space="preserve">Germany</w:t>
      </w:r>
      <w:r>
        <w:t xml:space="preserve"> </w:t>
      </w:r>
      <w:r>
        <w:t xml:space="preserve">0.065</w:t>
      </w:r>
      <w:r>
        <w:t xml:space="preserve"> </w:t>
      </w:r>
      <w:r>
        <w:t xml:space="preserve">0.217</w:t>
      </w:r>
      <w:r>
        <w:t xml:space="preserve"> </w:t>
      </w:r>
      <w:r>
        <w:t xml:space="preserve">21193302</w:t>
      </w:r>
      <w:r>
        <w:t xml:space="preserve"> </w:t>
      </w:r>
      <w:r>
        <w:t xml:space="preserve">47905790</w:t>
      </w:r>
      <w:r>
        <w:t xml:space="preserve"> </w:t>
      </w:r>
      <w:r>
        <w:t xml:space="preserve">7712823</w:t>
      </w:r>
      <w:r>
        <w:t xml:space="preserve"> </w:t>
      </w:r>
      <w:r>
        <w:t xml:space="preserve">293087.3</w:t>
      </w:r>
      <w:r>
        <w:t xml:space="preserve"> </w:t>
      </w:r>
      <w:r>
        <w:t xml:space="preserve">Latvia</w:t>
      </w:r>
      <w:r>
        <w:t xml:space="preserve"> </w:t>
      </w:r>
      <w:r>
        <w:t xml:space="preserve">0.038</w:t>
      </w:r>
      <w:r>
        <w:t xml:space="preserve"> </w:t>
      </w:r>
      <w:r>
        <w:t xml:space="preserve">0.193</w:t>
      </w:r>
      <w:r>
        <w:t xml:space="preserve"> </w:t>
      </w:r>
      <w:r>
        <w:t xml:space="preserve">426203</w:t>
      </w:r>
      <w:r>
        <w:t xml:space="preserve"> </w:t>
      </w:r>
      <w:r>
        <w:t xml:space="preserve">975677</w:t>
      </w:r>
      <w:r>
        <w:t xml:space="preserve"> </w:t>
      </w:r>
      <w:r>
        <w:t xml:space="preserve">119332.9</w:t>
      </w:r>
      <w:r>
        <w:t xml:space="preserve"> </w:t>
      </w:r>
      <w:r>
        <w:t xml:space="preserve">4534.65</w:t>
      </w:r>
      <w:r>
        <w:t xml:space="preserve"> </w:t>
      </w:r>
      <w:r>
        <w:t xml:space="preserve">Portugal</w:t>
      </w:r>
      <w:r>
        <w:t xml:space="preserve"> </w:t>
      </w:r>
      <w:r>
        <w:t xml:space="preserve">0.056</w:t>
      </w:r>
      <w:r>
        <w:t xml:space="preserve"> </w:t>
      </w:r>
      <w:r>
        <w:t xml:space="preserve">0.208</w:t>
      </w:r>
      <w:r>
        <w:t xml:space="preserve"> </w:t>
      </w:r>
      <w:r>
        <w:t xml:space="preserve">2648038</w:t>
      </w:r>
      <w:r>
        <w:t xml:space="preserve"> </w:t>
      </w:r>
      <w:r>
        <w:t xml:space="preserve">5875487</w:t>
      </w:r>
      <w:r>
        <w:t xml:space="preserve"> </w:t>
      </w:r>
      <w:r>
        <w:t xml:space="preserve">879819.2</w:t>
      </w:r>
      <w:r>
        <w:t xml:space="preserve"> </w:t>
      </w:r>
      <w:r>
        <w:t xml:space="preserve">33433.13</w:t>
      </w:r>
      <w:r>
        <w:t xml:space="preserve"> </w:t>
      </w:r>
      <w:r>
        <w:t xml:space="preserve">Greece</w:t>
      </w:r>
      <w:r>
        <w:t xml:space="preserve"> </w:t>
      </w:r>
      <w:r>
        <w:t xml:space="preserve">0.044</w:t>
      </w:r>
      <w:r>
        <w:t xml:space="preserve"> </w:t>
      </w:r>
      <w:r>
        <w:t xml:space="preserve">0.234</w:t>
      </w:r>
      <w:r>
        <w:t xml:space="preserve"> </w:t>
      </w:r>
      <w:r>
        <w:t xml:space="preserve">2661650</w:t>
      </w:r>
      <w:r>
        <w:t xml:space="preserve"> </w:t>
      </w:r>
      <w:r>
        <w:t xml:space="preserve">6054504</w:t>
      </w:r>
      <w:r>
        <w:t xml:space="preserve"> </w:t>
      </w:r>
      <w:r>
        <w:t xml:space="preserve">889224.3</w:t>
      </w:r>
      <w:r>
        <w:t xml:space="preserve"> </w:t>
      </w:r>
      <w:r>
        <w:t xml:space="preserve">33790.52</w:t>
      </w:r>
      <w:r>
        <w:t xml:space="preserve"> </w:t>
      </w:r>
      <w:r>
        <w:t xml:space="preserve">Ireland</w:t>
      </w:r>
      <w:r>
        <w:br/>
      </w:r>
      <w:r>
        <w:t xml:space="preserve">0.042</w:t>
      </w:r>
      <w:r>
        <w:t xml:space="preserve"> </w:t>
      </w:r>
      <w:r>
        <w:t xml:space="preserve">0.099</w:t>
      </w:r>
      <w:r>
        <w:t xml:space="preserve"> </w:t>
      </w:r>
      <w:r>
        <w:t xml:space="preserve">967878</w:t>
      </w:r>
      <w:r>
        <w:t xml:space="preserve"> </w:t>
      </w:r>
      <w:r>
        <w:t xml:space="preserve">3378123</w:t>
      </w:r>
      <w:r>
        <w:t xml:space="preserve"> </w:t>
      </w:r>
      <w:r>
        <w:t xml:space="preserve">237701.1</w:t>
      </w:r>
      <w:r>
        <w:t xml:space="preserve"> </w:t>
      </w:r>
      <w:r>
        <w:t xml:space="preserve">9032.641</w:t>
      </w:r>
      <w:r>
        <w:t xml:space="preserve"> </w:t>
      </w:r>
      <w:r>
        <w:t xml:space="preserve">Spain</w:t>
      </w:r>
      <w:r>
        <w:t xml:space="preserve"> </w:t>
      </w:r>
      <w:r>
        <w:t xml:space="preserve">0.034</w:t>
      </w:r>
      <w:r>
        <w:t xml:space="preserve"> </w:t>
      </w:r>
      <w:r>
        <w:t xml:space="preserve">0.119</w:t>
      </w:r>
      <w:r>
        <w:t xml:space="preserve"> </w:t>
      </w:r>
      <w:r>
        <w:t xml:space="preserve">11591288</w:t>
      </w:r>
      <w:r>
        <w:t xml:space="preserve"> </w:t>
      </w:r>
      <w:r>
        <w:t xml:space="preserve">29744535</w:t>
      </w:r>
      <w:r>
        <w:t xml:space="preserve"> </w:t>
      </w:r>
      <w:r>
        <w:t xml:space="preserve">2390677</w:t>
      </w:r>
      <w:r>
        <w:t xml:space="preserve"> </w:t>
      </w:r>
      <w:r>
        <w:t xml:space="preserve">90845.74</w:t>
      </w:r>
      <w:r>
        <w:t xml:space="preserve"> </w:t>
      </w:r>
      <w:r>
        <w:t xml:space="preserve">Croatia</w:t>
      </w:r>
      <w:r>
        <w:t xml:space="preserve"> </w:t>
      </w:r>
      <w:r>
        <w:t xml:space="preserve">0.045</w:t>
      </w:r>
      <w:r>
        <w:t xml:space="preserve"> </w:t>
      </w:r>
      <w:r>
        <w:t xml:space="preserve">0.226</w:t>
      </w:r>
      <w:r>
        <w:t xml:space="preserve"> </w:t>
      </w:r>
      <w:r>
        <w:t xml:space="preserve">960152</w:t>
      </w:r>
      <w:r>
        <w:t xml:space="preserve"> </w:t>
      </w:r>
      <w:r>
        <w:t xml:space="preserve">2254051</w:t>
      </w:r>
      <w:r>
        <w:t xml:space="preserve"> </w:t>
      </w:r>
      <w:r>
        <w:t xml:space="preserve">318426.6</w:t>
      </w:r>
      <w:r>
        <w:t xml:space="preserve"> </w:t>
      </w:r>
      <w:r>
        <w:t xml:space="preserve">12100.21</w:t>
      </w:r>
      <w:r>
        <w:t xml:space="preserve"> </w:t>
      </w:r>
      <w:r>
        <w:t xml:space="preserve">Italy</w:t>
      </w:r>
      <w:r>
        <w:t xml:space="preserve"> </w:t>
      </w:r>
      <w:r>
        <w:t xml:space="preserve">0.029</w:t>
      </w:r>
      <w:r>
        <w:t xml:space="preserve"> </w:t>
      </w:r>
      <w:r>
        <w:t xml:space="preserve">0.162</w:t>
      </w:r>
      <w:r>
        <w:t xml:space="preserve"> </w:t>
      </w:r>
      <w:r>
        <w:t xml:space="preserve">16200770</w:t>
      </w:r>
      <w:r>
        <w:t xml:space="preserve"> </w:t>
      </w:r>
      <w:r>
        <w:t xml:space="preserve">35337492</w:t>
      </w:r>
      <w:r>
        <w:t xml:space="preserve"> </w:t>
      </w:r>
      <w:r>
        <w:t xml:space="preserve">3649312</w:t>
      </w:r>
      <w:r>
        <w:t xml:space="preserve"> </w:t>
      </w:r>
      <w:r>
        <w:t xml:space="preserve">138673.9</w:t>
      </w:r>
    </w:p>
    <w:p>
      <w:pPr>
        <w:pStyle w:val="BodyText"/>
      </w:pPr>
      <w:r>
        <w:t xml:space="preserve">250 Data based on data collection are marked in black; extrapolated data are highlighted in bold (blue colour).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Lithuania</w:t>
      </w:r>
      <w:r>
        <w:t xml:space="preserve"> </w:t>
      </w:r>
      <w:r>
        <w:t xml:space="preserve">0.028</w:t>
      </w:r>
      <w:r>
        <w:t xml:space="preserve"> </w:t>
      </w:r>
      <w:r>
        <w:t xml:space="preserve">0.15</w:t>
      </w:r>
      <w:r>
        <w:t xml:space="preserve"> </w:t>
      </w:r>
      <w:r>
        <w:t xml:space="preserve">640798</w:t>
      </w:r>
      <w:r>
        <w:t xml:space="preserve"> </w:t>
      </w:r>
      <w:r>
        <w:t xml:space="preserve">1480597</w:t>
      </w:r>
      <w:r>
        <w:t xml:space="preserve"> </w:t>
      </w:r>
      <w:r>
        <w:t xml:space="preserve">137576.4</w:t>
      </w:r>
      <w:r>
        <w:t xml:space="preserve"> </w:t>
      </w:r>
      <w:r>
        <w:t xml:space="preserve">5227.904</w:t>
      </w:r>
      <w:r>
        <w:t xml:space="preserve"> </w:t>
      </w:r>
      <w:r>
        <w:t xml:space="preserve">Luxembourg</w:t>
      </w:r>
      <w:r>
        <w:t xml:space="preserve"> </w:t>
      </w:r>
      <w:r>
        <w:t xml:space="preserve">0.054</w:t>
      </w:r>
      <w:r>
        <w:t xml:space="preserve"> </w:t>
      </w:r>
      <w:r>
        <w:t xml:space="preserve">0.099</w:t>
      </w:r>
      <w:r>
        <w:t xml:space="preserve"> </w:t>
      </w:r>
      <w:r>
        <w:t xml:space="preserve">125189</w:t>
      </w:r>
      <w:r>
        <w:t xml:space="preserve"> </w:t>
      </w:r>
      <w:r>
        <w:t xml:space="preserve">444480</w:t>
      </w:r>
      <w:r>
        <w:t xml:space="preserve"> </w:t>
      </w:r>
      <w:r>
        <w:t xml:space="preserve">36395.63</w:t>
      </w:r>
      <w:r>
        <w:t xml:space="preserve"> </w:t>
      </w:r>
      <w:r>
        <w:t xml:space="preserve">1383.034</w:t>
      </w:r>
      <w:r>
        <w:t xml:space="preserve"> </w:t>
      </w:r>
      <w:r>
        <w:t xml:space="preserve">Hungary</w:t>
      </w:r>
      <w:r>
        <w:t xml:space="preserve"> </w:t>
      </w:r>
      <w:r>
        <w:t xml:space="preserve">0.033</w:t>
      </w:r>
      <w:r>
        <w:t xml:space="preserve"> </w:t>
      </w:r>
      <w:r>
        <w:t xml:space="preserve">0.139</w:t>
      </w:r>
    </w:p>
    <w:p>
      <w:pPr>
        <w:pStyle w:val="BodyText"/>
      </w:pPr>
      <w:r>
        <w:t xml:space="preserve">2079342</w:t>
      </w:r>
      <w:r>
        <w:t xml:space="preserve"> </w:t>
      </w:r>
      <w:r>
        <w:t xml:space="preserve">5882422</w:t>
      </w:r>
      <w:r>
        <w:t xml:space="preserve"> </w:t>
      </w:r>
      <w:r>
        <w:t xml:space="preserve">483148.5</w:t>
      </w:r>
      <w:r>
        <w:t xml:space="preserve"> </w:t>
      </w:r>
      <w:r>
        <w:t xml:space="preserve">18359.64</w:t>
      </w:r>
      <w:r>
        <w:t xml:space="preserve"> </w:t>
      </w:r>
      <w:r>
        <w:t xml:space="preserve">Malta</w:t>
      </w:r>
      <w:r>
        <w:t xml:space="preserve"> </w:t>
      </w:r>
      <w:r>
        <w:t xml:space="preserve">0.024</w:t>
      </w:r>
      <w:r>
        <w:t xml:space="preserve"> </w:t>
      </w:r>
      <w:r>
        <w:t xml:space="preserve">0.088</w:t>
      </w:r>
      <w:r>
        <w:t xml:space="preserve"> </w:t>
      </w:r>
      <w:r>
        <w:t xml:space="preserve">123465</w:t>
      </w:r>
      <w:r>
        <w:t xml:space="preserve"> </w:t>
      </w:r>
      <w:r>
        <w:t xml:space="preserve">370920</w:t>
      </w:r>
      <w:r>
        <w:t xml:space="preserve"> </w:t>
      </w:r>
      <w:r>
        <w:t xml:space="preserve">19767</w:t>
      </w:r>
      <w:r>
        <w:t xml:space="preserve"> </w:t>
      </w:r>
      <w:r>
        <w:t xml:space="preserve">751.146</w:t>
      </w:r>
      <w:r>
        <w:t xml:space="preserve"> </w:t>
      </w:r>
      <w:r>
        <w:t xml:space="preserve">Netherlands</w:t>
      </w:r>
      <w:r>
        <w:br/>
      </w:r>
      <w:r>
        <w:t xml:space="preserve">0.031</w:t>
      </w:r>
      <w:r>
        <w:t xml:space="preserve"> </w:t>
      </w:r>
      <w:r>
        <w:t xml:space="preserve">0.084</w:t>
      </w:r>
      <w:r>
        <w:t xml:space="preserve"> </w:t>
      </w:r>
      <w:r>
        <w:t xml:space="preserve">4221565</w:t>
      </w:r>
      <w:r>
        <w:t xml:space="preserve"> </w:t>
      </w:r>
      <w:r>
        <w:t xml:space="preserve">10473002</w:t>
      </w:r>
      <w:r>
        <w:t xml:space="preserve"> </w:t>
      </w:r>
      <w:r>
        <w:t xml:space="preserve">679274.5</w:t>
      </w:r>
      <w:r>
        <w:t xml:space="preserve"> </w:t>
      </w:r>
      <w:r>
        <w:t xml:space="preserve">25812.43</w:t>
      </w:r>
      <w:r>
        <w:t xml:space="preserve"> </w:t>
      </w:r>
      <w:r>
        <w:t xml:space="preserve">Bulgaria</w:t>
      </w:r>
      <w:r>
        <w:t xml:space="preserve"> </w:t>
      </w:r>
      <w:r>
        <w:t xml:space="preserve">0.017</w:t>
      </w:r>
      <w:r>
        <w:t xml:space="preserve"> </w:t>
      </w:r>
      <w:r>
        <w:t xml:space="preserve">0.085</w:t>
      </w:r>
      <w:r>
        <w:t xml:space="preserve"> </w:t>
      </w:r>
      <w:r>
        <w:t xml:space="preserve">1564210</w:t>
      </w:r>
      <w:r>
        <w:t xml:space="preserve"> </w:t>
      </w:r>
      <w:r>
        <w:t xml:space="preserve">3811640</w:t>
      </w:r>
      <w:r>
        <w:t xml:space="preserve"> </w:t>
      </w:r>
      <w:r>
        <w:t xml:space="preserve">197755.7</w:t>
      </w:r>
      <w:r>
        <w:t xml:space="preserve"> </w:t>
      </w:r>
      <w:r>
        <w:t xml:space="preserve">7514.718</w:t>
      </w:r>
      <w:r>
        <w:t xml:space="preserve"> </w:t>
      </w:r>
      <w:r>
        <w:t xml:space="preserve">Poland</w:t>
      </w:r>
      <w:r>
        <w:t xml:space="preserve"> </w:t>
      </w:r>
      <w:r>
        <w:t xml:space="preserve">0.043</w:t>
      </w:r>
      <w:r>
        <w:t xml:space="preserve"> </w:t>
      </w:r>
      <w:r>
        <w:t xml:space="preserve">0.153</w:t>
      </w:r>
      <w:r>
        <w:t xml:space="preserve"> </w:t>
      </w:r>
      <w:r>
        <w:t xml:space="preserve">8396653</w:t>
      </w:r>
      <w:r>
        <w:t xml:space="preserve"> </w:t>
      </w:r>
      <w:r>
        <w:t xml:space="preserve">22483878</w:t>
      </w:r>
      <w:r>
        <w:t xml:space="preserve"> </w:t>
      </w:r>
      <w:r>
        <w:t xml:space="preserve">2251495</w:t>
      </w:r>
      <w:r>
        <w:t xml:space="preserve"> </w:t>
      </w:r>
      <w:r>
        <w:t xml:space="preserve">85556.8</w:t>
      </w:r>
      <w:r>
        <w:t xml:space="preserve"> </w:t>
      </w:r>
      <w:r>
        <w:t xml:space="preserve">Romania</w:t>
      </w:r>
      <w:r>
        <w:br/>
      </w:r>
      <w:r>
        <w:t xml:space="preserve">0.023</w:t>
      </w:r>
      <w:r>
        <w:t xml:space="preserve"> </w:t>
      </w:r>
      <w:r>
        <w:t xml:space="preserve">0.168</w:t>
      </w:r>
      <w:r>
        <w:t xml:space="preserve"> </w:t>
      </w:r>
      <w:r>
        <w:t xml:space="preserve">3880918</w:t>
      </w:r>
      <w:r>
        <w:t xml:space="preserve"> </w:t>
      </w:r>
      <w:r>
        <w:t xml:space="preserve">10846528</w:t>
      </w:r>
      <w:r>
        <w:t xml:space="preserve"> </w:t>
      </w:r>
      <w:r>
        <w:t xml:space="preserve">901464.4</w:t>
      </w:r>
      <w:r>
        <w:t xml:space="preserve"> </w:t>
      </w:r>
      <w:r>
        <w:t xml:space="preserve">34255.65</w:t>
      </w:r>
      <w:r>
        <w:t xml:space="preserve"> </w:t>
      </w:r>
      <w:r>
        <w:t xml:space="preserve">Slovenia</w:t>
      </w:r>
      <w:r>
        <w:br/>
      </w:r>
      <w:r>
        <w:t xml:space="preserve">0.043</w:t>
      </w:r>
      <w:r>
        <w:t xml:space="preserve"> </w:t>
      </w:r>
      <w:r>
        <w:t xml:space="preserve">0.146</w:t>
      </w:r>
      <w:r>
        <w:t xml:space="preserve"> </w:t>
      </w:r>
      <w:r>
        <w:t xml:space="preserve">514740</w:t>
      </w:r>
      <w:r>
        <w:t xml:space="preserve"> </w:t>
      </w:r>
      <w:r>
        <w:t xml:space="preserve">1244472</w:t>
      </w:r>
      <w:r>
        <w:t xml:space="preserve"> </w:t>
      </w:r>
      <w:r>
        <w:t xml:space="preserve">128664.3</w:t>
      </w:r>
      <w:r>
        <w:t xml:space="preserve"> </w:t>
      </w:r>
      <w:r>
        <w:t xml:space="preserve">4889.245</w:t>
      </w:r>
      <w:r>
        <w:t xml:space="preserve"> </w:t>
      </w:r>
      <w:r>
        <w:t xml:space="preserve">Slovakia</w:t>
      </w:r>
      <w:r>
        <w:t xml:space="preserve"> </w:t>
      </w:r>
      <w:r>
        <w:t xml:space="preserve">0.056</w:t>
      </w:r>
      <w:r>
        <w:t xml:space="preserve"> </w:t>
      </w:r>
      <w:r>
        <w:t xml:space="preserve">0.247</w:t>
      </w:r>
      <w:r>
        <w:t xml:space="preserve"> </w:t>
      </w:r>
      <w:r>
        <w:t xml:space="preserve">1138472</w:t>
      </w:r>
      <w:r>
        <w:t xml:space="preserve"> </w:t>
      </w:r>
      <w:r>
        <w:t xml:space="preserve">3319915</w:t>
      </w:r>
      <w:r>
        <w:t xml:space="preserve"> </w:t>
      </w:r>
      <w:r>
        <w:t xml:space="preserve">467117.8</w:t>
      </w:r>
      <w:r>
        <w:t xml:space="preserve"> </w:t>
      </w:r>
      <w:r>
        <w:t xml:space="preserve">17750.48</w:t>
      </w:r>
      <w:r>
        <w:t xml:space="preserve"> </w:t>
      </w:r>
      <w:r>
        <w:t xml:space="preserve">Sweden</w:t>
      </w:r>
      <w:r>
        <w:t xml:space="preserve"> </w:t>
      </w:r>
      <w:r>
        <w:t xml:space="preserve">0.045</w:t>
      </w:r>
      <w:r>
        <w:t xml:space="preserve"> </w:t>
      </w:r>
      <w:r>
        <w:t xml:space="preserve">0.143</w:t>
      </w:r>
      <w:r>
        <w:t xml:space="preserve"> </w:t>
      </w:r>
      <w:r>
        <w:t xml:space="preserve">2363649</w:t>
      </w:r>
      <w:r>
        <w:t xml:space="preserve"> </w:t>
      </w:r>
      <w:r>
        <w:t xml:space="preserve">6466169</w:t>
      </w:r>
      <w:r>
        <w:t xml:space="preserve"> </w:t>
      </w:r>
      <w:r>
        <w:t xml:space="preserve">628979.4</w:t>
      </w:r>
      <w:r>
        <w:t xml:space="preserve"> </w:t>
      </w:r>
      <w:r>
        <w:t xml:space="preserve">23901.22</w:t>
      </w:r>
      <w:r>
        <w:t xml:space="preserve"> </w:t>
      </w:r>
      <w:r>
        <w:t xml:space="preserve">Switzerland</w:t>
      </w:r>
      <w:r>
        <w:t xml:space="preserve"> </w:t>
      </w:r>
      <w:r>
        <w:t xml:space="preserve">0.042</w:t>
      </w:r>
      <w:r>
        <w:t xml:space="preserve"> </w:t>
      </w:r>
      <w:r>
        <w:t xml:space="preserve">0.074</w:t>
      </w:r>
      <w:r>
        <w:t xml:space="preserve"> </w:t>
      </w:r>
      <w:r>
        <w:t xml:space="preserve">2021484</w:t>
      </w:r>
      <w:r>
        <w:t xml:space="preserve"> </w:t>
      </w:r>
      <w:r>
        <w:t xml:space="preserve">5460673</w:t>
      </w:r>
      <w:r>
        <w:t xml:space="preserve"> </w:t>
      </w:r>
      <w:r>
        <w:t xml:space="preserve">378938.1</w:t>
      </w:r>
      <w:r>
        <w:t xml:space="preserve"> </w:t>
      </w:r>
      <w:r>
        <w:t xml:space="preserve">14399.65</w:t>
      </w:r>
      <w:r>
        <w:t xml:space="preserve"> </w:t>
      </w:r>
      <w:r>
        <w:t xml:space="preserve">EU-26</w:t>
      </w:r>
      <w:r>
        <w:t xml:space="preserve"> </w:t>
      </w:r>
      <w:r>
        <w:t xml:space="preserve">0.047</w:t>
      </w:r>
      <w:r>
        <w:t xml:space="preserve"> </w:t>
      </w:r>
      <w:r>
        <w:t xml:space="preserve">0.165</w:t>
      </w:r>
      <w:r>
        <w:t xml:space="preserve"> </w:t>
      </w:r>
      <w:r>
        <w:t xml:space="preserve">0.038</w:t>
      </w:r>
      <w:r>
        <w:t xml:space="preserve"> </w:t>
      </w:r>
      <w:r>
        <w:t xml:space="preserve">1.09E+08</w:t>
      </w:r>
      <w:r>
        <w:t xml:space="preserve"> </w:t>
      </w:r>
      <w:r>
        <w:t xml:space="preserve">2.64E+08</w:t>
      </w:r>
      <w:r>
        <w:t xml:space="preserve"> </w:t>
      </w:r>
      <w:r>
        <w:t xml:space="preserve">29607701</w:t>
      </w:r>
      <w:r>
        <w:t xml:space="preserve"> </w:t>
      </w:r>
      <w:r>
        <w:t xml:space="preserve">1125093</w:t>
      </w:r>
    </w:p>
    <w:p>
      <w:pPr>
        <w:pStyle w:val="BodyText"/>
      </w:pPr>
      <w:r>
        <w:t xml:space="preserve">Table 15: Estimated number of vulnerable adults in non-EU Contracting States251</w:t>
      </w:r>
      <w:r>
        <w:t xml:space="preserve"> </w:t>
      </w:r>
      <w:r>
        <w:t xml:space="preserve">Country</w:t>
      </w:r>
      <w:r>
        <w:t xml:space="preserve"> </w:t>
      </w:r>
      <w:r>
        <w:t xml:space="preserve">Percentag</w:t>
      </w:r>
      <w:r>
        <w:t xml:space="preserve"> </w:t>
      </w:r>
      <w:r>
        <w:t xml:space="preserve">e of</w:t>
      </w:r>
      <w:r>
        <w:t xml:space="preserve"> </w:t>
      </w:r>
      <w:r>
        <w:t xml:space="preserve">people</w:t>
      </w:r>
      <w:r>
        <w:t xml:space="preserve"> </w:t>
      </w:r>
      <w:r>
        <w:t xml:space="preserve">with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</w:t>
      </w:r>
      <w:r>
        <w:br/>
      </w:r>
      <w:r>
        <w:t xml:space="preserve">Percentag</w:t>
      </w:r>
      <w:r>
        <w:t xml:space="preserve"> </w:t>
      </w:r>
      <w:r>
        <w:t xml:space="preserve">e of</w:t>
      </w:r>
      <w:r>
        <w:t xml:space="preserve"> </w:t>
      </w:r>
      <w:r>
        <w:t xml:space="preserve">people</w:t>
      </w:r>
      <w:r>
        <w:t xml:space="preserve"> </w:t>
      </w:r>
      <w:r>
        <w:t xml:space="preserve">with</w:t>
      </w:r>
      <w:r>
        <w:t xml:space="preserve"> </w:t>
      </w:r>
      <w:r>
        <w:t xml:space="preserve">severe</w:t>
      </w:r>
      <w:r>
        <w:t xml:space="preserve"> </w:t>
      </w:r>
      <w:r>
        <w:t xml:space="preserve">perceived</w:t>
      </w:r>
      <w:r>
        <w:t xml:space="preserve"> </w:t>
      </w:r>
      <w:r>
        <w:t xml:space="preserve">difficultie</w:t>
      </w:r>
      <w:r>
        <w:t xml:space="preserve"> </w:t>
      </w:r>
      <w:r>
        <w:t xml:space="preserve">s</w:t>
      </w:r>
      <w:r>
        <w:br/>
      </w:r>
      <w:r>
        <w:t xml:space="preserve">Adult</w:t>
      </w:r>
      <w:r>
        <w:t xml:space="preserve"> </w:t>
      </w:r>
      <w:r>
        <w:t xml:space="preserve">populatio</w:t>
      </w:r>
      <w:r>
        <w:t xml:space="preserve"> </w:t>
      </w:r>
      <w:r>
        <w:t xml:space="preserve">n</w:t>
      </w:r>
      <w:r>
        <w:br/>
      </w:r>
      <w:r>
        <w:t xml:space="preserve">Share of</w:t>
      </w:r>
      <w:r>
        <w:t xml:space="preserve"> </w:t>
      </w:r>
      <w:r>
        <w:t xml:space="preserve">adult</w:t>
      </w:r>
      <w:r>
        <w:t xml:space="preserve"> </w:t>
      </w:r>
      <w:r>
        <w:t xml:space="preserve">migrant</w:t>
      </w:r>
      <w:r>
        <w:t xml:space="preserve"> </w:t>
      </w:r>
      <w:r>
        <w:t xml:space="preserve">s</w:t>
      </w:r>
      <w:r>
        <w:br/>
      </w:r>
      <w:r>
        <w:t xml:space="preserve">Vulnerabl</w:t>
      </w:r>
      <w:r>
        <w:t xml:space="preserve"> </w:t>
      </w:r>
      <w:r>
        <w:t xml:space="preserve">e adults</w:t>
      </w:r>
      <w:r>
        <w:t xml:space="preserve"> </w:t>
      </w:r>
      <w:r>
        <w:t xml:space="preserve">based on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Vulnerabl</w:t>
      </w:r>
      <w:r>
        <w:t xml:space="preserve"> </w:t>
      </w:r>
      <w:r>
        <w:t xml:space="preserve">e adults</w:t>
      </w:r>
      <w:r>
        <w:t xml:space="preserve"> </w:t>
      </w:r>
      <w:r>
        <w:t xml:space="preserve">based on</w:t>
      </w:r>
      <w:r>
        <w:t xml:space="preserve"> </w:t>
      </w:r>
      <w:r>
        <w:t xml:space="preserve">health</w:t>
      </w:r>
      <w:r>
        <w:t xml:space="preserve"> </w:t>
      </w:r>
      <w:r>
        <w:t xml:space="preserve">difficulties</w:t>
      </w:r>
      <w:r>
        <w:br/>
      </w:r>
      <w:r>
        <w:t xml:space="preserve">Vulnerabl</w:t>
      </w:r>
      <w:r>
        <w:t xml:space="preserve"> </w:t>
      </w:r>
      <w:r>
        <w:t xml:space="preserve">e adults</w:t>
      </w:r>
      <w:r>
        <w:t xml:space="preserve"> </w:t>
      </w:r>
      <w:r>
        <w:t xml:space="preserve">involved</w:t>
      </w:r>
      <w:r>
        <w:t xml:space="preserve"> </w:t>
      </w:r>
      <w:r>
        <w:t xml:space="preserve">in cross</w:t>
      </w:r>
      <w:r>
        <w:t xml:space="preserve"> </w:t>
      </w:r>
      <w:r>
        <w:t xml:space="preserve">border</w:t>
      </w:r>
      <w:r>
        <w:t xml:space="preserve"> </w:t>
      </w:r>
      <w:r>
        <w:t xml:space="preserve">situation –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</w:t>
      </w:r>
      <w:r>
        <w:br/>
      </w:r>
      <w:r>
        <w:t xml:space="preserve">Vulnerabl</w:t>
      </w:r>
      <w:r>
        <w:t xml:space="preserve"> </w:t>
      </w:r>
      <w:r>
        <w:t xml:space="preserve">e adults</w:t>
      </w:r>
      <w:r>
        <w:t xml:space="preserve"> </w:t>
      </w:r>
      <w:r>
        <w:t xml:space="preserve">involved</w:t>
      </w:r>
      <w:r>
        <w:t xml:space="preserve"> </w:t>
      </w:r>
      <w:r>
        <w:t xml:space="preserve">in cross</w:t>
      </w:r>
      <w:r>
        <w:t xml:space="preserve"> </w:t>
      </w:r>
      <w:r>
        <w:t xml:space="preserve">border</w:t>
      </w:r>
      <w:r>
        <w:t xml:space="preserve"> </w:t>
      </w:r>
      <w:r>
        <w:t xml:space="preserve">situation –</w:t>
      </w:r>
      <w:r>
        <w:t xml:space="preserve"> </w:t>
      </w:r>
      <w:r>
        <w:t xml:space="preserve">health</w:t>
      </w:r>
      <w:r>
        <w:t xml:space="preserve"> </w:t>
      </w:r>
      <w:r>
        <w:t xml:space="preserve">difficulties</w:t>
      </w:r>
      <w:r>
        <w:br/>
      </w:r>
      <w:r>
        <w:t xml:space="preserve">Monaco</w:t>
      </w:r>
      <w:r>
        <w:t xml:space="preserve"> </w:t>
      </w:r>
      <w:r>
        <w:t xml:space="preserve">33300</w:t>
      </w:r>
      <w:r>
        <w:t xml:space="preserve"> </w:t>
      </w:r>
      <w:r>
        <w:t xml:space="preserve">462.9517</w:t>
      </w:r>
      <w:r>
        <w:t xml:space="preserve"> </w:t>
      </w:r>
      <w:r>
        <w:t xml:space="preserve">2464.2</w:t>
      </w:r>
      <w:r>
        <w:t xml:space="preserve"> </w:t>
      </w:r>
      <w:r>
        <w:t xml:space="preserve">7.861737</w:t>
      </w:r>
      <w:r>
        <w:t xml:space="preserve"> </w:t>
      </w:r>
      <w:r>
        <w:t xml:space="preserve">41.84646</w:t>
      </w:r>
      <w:r>
        <w:t xml:space="preserve"> </w:t>
      </w:r>
      <w:r>
        <w:t xml:space="preserve">Switzerland</w:t>
      </w:r>
      <w:r>
        <w:t xml:space="preserve"> </w:t>
      </w:r>
      <w:r>
        <w:t xml:space="preserve">0.013902</w:t>
      </w:r>
      <w:r>
        <w:t xml:space="preserve"> </w:t>
      </w:r>
      <w:r>
        <w:t xml:space="preserve">0.074</w:t>
      </w:r>
      <w:r>
        <w:t xml:space="preserve"> </w:t>
      </w:r>
      <w:r>
        <w:t xml:space="preserve">7057747</w:t>
      </w:r>
      <w:r>
        <w:t xml:space="preserve"> </w:t>
      </w:r>
      <w:r>
        <w:t xml:space="preserve">0.01698</w:t>
      </w:r>
      <w:r>
        <w:t xml:space="preserve"> </w:t>
      </w:r>
      <w:r>
        <w:t xml:space="preserve">2</w:t>
      </w:r>
      <w:r>
        <w:t xml:space="preserve"> </w:t>
      </w:r>
      <w:r>
        <w:t xml:space="preserve">98120</w:t>
      </w:r>
      <w:r>
        <w:t xml:space="preserve"> </w:t>
      </w:r>
      <w:r>
        <w:t xml:space="preserve">522273.3</w:t>
      </w:r>
      <w:r>
        <w:t xml:space="preserve"> </w:t>
      </w:r>
      <w:r>
        <w:t xml:space="preserve">1666.251</w:t>
      </w:r>
      <w:r>
        <w:t xml:space="preserve"> </w:t>
      </w:r>
      <w:r>
        <w:t xml:space="preserve">8869.122</w:t>
      </w:r>
      <w:r>
        <w:t xml:space="preserve"> </w:t>
      </w:r>
      <w:r>
        <w:t xml:space="preserve">Scotland</w:t>
      </w:r>
      <w:r>
        <w:t xml:space="preserve"> </w:t>
      </w:r>
      <w:r>
        <w:t xml:space="preserve">4372800</w:t>
      </w:r>
      <w:r>
        <w:t xml:space="preserve"> </w:t>
      </w:r>
      <w:r>
        <w:t xml:space="preserve">60792.65</w:t>
      </w:r>
      <w:r>
        <w:t xml:space="preserve"> </w:t>
      </w:r>
      <w:r>
        <w:t xml:space="preserve">323587.2</w:t>
      </w:r>
      <w:r>
        <w:t xml:space="preserve"> </w:t>
      </w:r>
      <w:r>
        <w:t xml:space="preserve">1032.366</w:t>
      </w:r>
      <w:r>
        <w:t xml:space="preserve"> </w:t>
      </w:r>
      <w:r>
        <w:t xml:space="preserve">5495.082</w:t>
      </w:r>
      <w:r>
        <w:t xml:space="preserve"> </w:t>
      </w:r>
      <w:r>
        <w:t xml:space="preserve">Aggregate</w:t>
      </w:r>
      <w:r>
        <w:br/>
      </w:r>
      <w:r>
        <w:t xml:space="preserve">2706.479</w:t>
      </w:r>
      <w:r>
        <w:t xml:space="preserve"> </w:t>
      </w:r>
      <w:r>
        <w:t xml:space="preserve">14406.05</w:t>
      </w:r>
    </w:p>
    <w:p>
      <w:pPr>
        <w:pStyle w:val="BodyText"/>
      </w:pPr>
      <w:r>
        <w:t xml:space="preserve">13.2 1.2</w:t>
      </w:r>
      <w:r>
        <w:t xml:space="preserve"> </w:t>
      </w:r>
      <w:r>
        <w:t xml:space="preserve">Future projections (estimated evolution of the population of vulnerable adults in the</w:t>
      </w:r>
      <w:r>
        <w:t xml:space="preserve"> </w:t>
      </w:r>
      <w:r>
        <w:t xml:space="preserve">EU)</w:t>
      </w:r>
      <w:r>
        <w:t xml:space="preserve"> </w:t>
      </w:r>
      <w:r>
        <w:t xml:space="preserve">There is a reasonable expectation that the number of vulnerable adults in cross-border situations will</w:t>
      </w:r>
      <w:r>
        <w:t xml:space="preserve"> </w:t>
      </w:r>
      <w:r>
        <w:t xml:space="preserve">increase due to the future demographic developments, such as ageing population and increasing mobility</w:t>
      </w:r>
      <w:r>
        <w:t xml:space="preserve"> </w:t>
      </w:r>
      <w:r>
        <w:t xml:space="preserve">in the EU.</w:t>
      </w:r>
      <w:r>
        <w:t xml:space="preserve"> </w:t>
      </w:r>
      <w:r>
        <w:t xml:space="preserve"></w:t>
      </w:r>
      <w:r>
        <w:t xml:space="preserve"> </w:t>
      </w:r>
      <w:r>
        <w:t xml:space="preserve">Ageing population and related vulnerability</w:t>
      </w:r>
      <w:r>
        <w:t xml:space="preserve"> </w:t>
      </w:r>
      <w:r>
        <w:t xml:space="preserve">The projected life expectancy in the EU is supposed to increase by approximately five years by 2050 and</w:t>
      </w:r>
      <w:r>
        <w:t xml:space="preserve"> </w:t>
      </w:r>
      <w:r>
        <w:t xml:space="preserve">shall reach 90.82 by 2100. The number of dependent people will double by 2050, affecting mainly</w:t>
      </w:r>
      <w:r>
        <w:t xml:space="preserve"> </w:t>
      </w:r>
      <w:r>
        <w:t xml:space="preserve">Germany and Italy, but also Member States in Central and Eastern Europe. Additionally, the proportion</w:t>
      </w:r>
      <w:r>
        <w:t xml:space="preserve"> </w:t>
      </w:r>
      <w:r>
        <w:t xml:space="preserve">of people older than 65 with some form of disability is projected to increase by 77% by 2050252.</w:t>
      </w:r>
    </w:p>
    <w:p>
      <w:pPr>
        <w:pStyle w:val="BodyText"/>
      </w:pPr>
      <w:r>
        <w:t xml:space="preserve">251 Data based on data collection are marked in black; extrapolated data are highlighted in bold (blue colour).</w:t>
      </w:r>
      <w:r>
        <w:t xml:space="preserve"> </w:t>
      </w:r>
      <w:r>
        <w:t xml:space="preserve">252 Report on mobility and inclusion of people with disabilities and the European Disability Strategy 2010–2020.</w:t>
      </w:r>
      <w:r>
        <w:t xml:space="preserve"> </w:t>
      </w:r>
      <w:r>
        <w:t xml:space="preserve">https://www.europarl.europa.eu/doceo/document/A-7-2011-0263_EN.html#top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Older population is, in general, more prone to vulnerability. According to the World Health Organization</w:t>
      </w:r>
      <w:r>
        <w:t xml:space="preserve"> </w:t>
      </w:r>
      <w:r>
        <w:t xml:space="preserve">(2022)253, approximately 1 in 6 people above 60 experience some form of elder abuse – for instance</w:t>
      </w:r>
      <w:r>
        <w:t xml:space="preserve"> </w:t>
      </w:r>
      <w:r>
        <w:t xml:space="preserve">financial, psychological or physical. This happens in the community but also in the institutional setting</w:t>
      </w:r>
      <w:r>
        <w:t xml:space="preserve"> </w:t>
      </w:r>
      <w:r>
        <w:t xml:space="preserve">and points to the fact that older populations are more vulnerable and less likely to protect their interest</w:t>
      </w:r>
      <w:r>
        <w:t xml:space="preserve"> </w:t>
      </w:r>
      <w:r>
        <w:t xml:space="preserve">either due to deteriorating physical condition, cognitive impairment, worsening mental health and other</w:t>
      </w:r>
      <w:r>
        <w:t xml:space="preserve"> </w:t>
      </w:r>
      <w:r>
        <w:t xml:space="preserve">factors related to ageing254.</w:t>
      </w:r>
      <w:r>
        <w:t xml:space="preserve"> </w:t>
      </w:r>
      <w:r>
        <w:t xml:space="preserve">While medical advancement can increase average life expectancy, it remains challenging to fight against</w:t>
      </w:r>
      <w:r>
        <w:t xml:space="preserve"> </w:t>
      </w:r>
      <w:r>
        <w:t xml:space="preserve">health problems due to ageing, especially dementia or Alzheimer’s. A study conducted by Brookmeyer,</w:t>
      </w:r>
      <w:r>
        <w:t xml:space="preserve"> </w:t>
      </w:r>
      <w:r>
        <w:t xml:space="preserve">Johnson, Ziegler-Graham and Arrighi (2007)255 at the John Hopkins University predicted that by 2050,</w:t>
      </w:r>
      <w:r>
        <w:t xml:space="preserve"> </w:t>
      </w:r>
      <w:r>
        <w:t xml:space="preserve">more than 16 million people in Europe will suffer from dementia. This figure is somewhat lower</w:t>
      </w:r>
      <w:r>
        <w:t xml:space="preserve"> </w:t>
      </w:r>
      <w:r>
        <w:t xml:space="preserve">accounting only for the EU Member States; nevertheless, these projections show that the number of</w:t>
      </w:r>
      <w:r>
        <w:t xml:space="preserve"> </w:t>
      </w:r>
      <w:r>
        <w:t xml:space="preserve">vulnerable adults will significantly increase, and a unified framework of protection measures will</w:t>
      </w:r>
      <w:r>
        <w:t xml:space="preserve"> </w:t>
      </w:r>
      <w:r>
        <w:t xml:space="preserve">be necessary to protect their interests.</w:t>
      </w:r>
      <w:r>
        <w:t xml:space="preserve"> </w:t>
      </w:r>
      <w:r>
        <w:t xml:space="preserve"></w:t>
      </w:r>
      <w:r>
        <w:t xml:space="preserve"> </w:t>
      </w:r>
      <w:r>
        <w:t xml:space="preserve">Increased mobility</w:t>
      </w:r>
      <w:r>
        <w:t xml:space="preserve"> </w:t>
      </w:r>
      <w:r>
        <w:t xml:space="preserve">Another aspect, which may also increase the number of people impacted by the problems in the future is</w:t>
      </w:r>
      <w:r>
        <w:t xml:space="preserve"> </w:t>
      </w:r>
      <w:r>
        <w:t xml:space="preserve">growing mobility of people in the EU. The Join Research Centre (JRC) of the European Commission</w:t>
      </w:r>
      <w:r>
        <w:t xml:space="preserve"> </w:t>
      </w:r>
      <w:r>
        <w:t xml:space="preserve">identified migration as one of the 12 megatrends of the future. Even though it is challenging to develop</w:t>
      </w:r>
      <w:r>
        <w:t xml:space="preserve"> </w:t>
      </w:r>
      <w:r>
        <w:t xml:space="preserve">a reliable migration forecast, it is reasonable to expect that mobility continues to grow in the future256.</w:t>
      </w:r>
      <w:r>
        <w:br/>
      </w:r>
      <w:r>
        <w:t xml:space="preserve">Methodological approach</w:t>
      </w:r>
      <w:r>
        <w:t xml:space="preserve"> </w:t>
      </w:r>
      <w:r>
        <w:t xml:space="preserve">Following the methodology for the calculation of the current number of vulnerable adults, two sets of</w:t>
      </w:r>
      <w:r>
        <w:t xml:space="preserve"> </w:t>
      </w:r>
      <w:r>
        <w:t xml:space="preserve">projections about the number of vulnerable adults in 2030 were developed – the first set of projections</w:t>
      </w:r>
      <w:r>
        <w:t xml:space="preserve"> </w:t>
      </w:r>
      <w:r>
        <w:t xml:space="preserve">was based on the number of protection measures and the second one on the self-perceived long-standing</w:t>
      </w:r>
      <w:r>
        <w:t xml:space="preserve"> </w:t>
      </w:r>
      <w:r>
        <w:t xml:space="preserve">limitations. These projections are based on the population projections data from Eurostat for 2030257.</w:t>
      </w:r>
      <w:r>
        <w:t xml:space="preserve"> </w:t>
      </w:r>
      <w:r>
        <w:t xml:space="preserve">Two groups were made: those aged 18–64, and those above 64. This is an important distinction, because</w:t>
      </w:r>
      <w:r>
        <w:t xml:space="preserve"> </w:t>
      </w:r>
      <w:r>
        <w:t xml:space="preserve">the population aged 18–64 is projected to shrink, while the proportion of older population is expected to</w:t>
      </w:r>
      <w:r>
        <w:t xml:space="preserve"> </w:t>
      </w:r>
      <w:r>
        <w:t xml:space="preserve">rise, thus increasing the number of vulnerable adults.</w:t>
      </w:r>
      <w:r>
        <w:br/>
      </w:r>
      <w:r>
        <w:t xml:space="preserve">Firstly, in order to calculate the projection based on protection measures, the data about the number of</w:t>
      </w:r>
      <w:r>
        <w:t xml:space="preserve"> </w:t>
      </w:r>
      <w:r>
        <w:t xml:space="preserve">protection measures from France were used, because France is the only country aggregating the data by</w:t>
      </w:r>
      <w:r>
        <w:t xml:space="preserve"> </w:t>
      </w:r>
      <w:r>
        <w:t xml:space="preserve">age. These percentages were extrapolated to the population projection in 2030 across all Member States,</w:t>
      </w:r>
      <w:r>
        <w:t xml:space="preserve"> </w:t>
      </w:r>
      <w:r>
        <w:t xml:space="preserve">still distinguishing two different age groups. Then the summation of the two age groups was made to</w:t>
      </w:r>
      <w:r>
        <w:t xml:space="preserve"> </w:t>
      </w:r>
      <w:r>
        <w:t xml:space="preserve">reach an overall number of vulnerable adults in the EU-26 population in 2030.</w:t>
      </w:r>
      <w:r>
        <w:br/>
      </w:r>
      <w:r>
        <w:t xml:space="preserve">Secondly, in order to calculate a projection based on self-perceived health difficulties, the Eurostat data</w:t>
      </w:r>
      <w:r>
        <w:t xml:space="preserve"> </w:t>
      </w:r>
      <w:r>
        <w:t xml:space="preserve">concerning adults with self-perceived long-standing limitations in usual activities due to health problems</w:t>
      </w:r>
      <w:r>
        <w:t xml:space="preserve"> </w:t>
      </w:r>
      <w:r>
        <w:t xml:space="preserve">were taken for year 2021 and divided into 18–64 and over 64 age groups258. The percentages for 2021</w:t>
      </w:r>
      <w:r>
        <w:t xml:space="preserve"> </w:t>
      </w:r>
      <w:r>
        <w:t xml:space="preserve">were applied to the estimated 2030 population, still distinguishing the two age groups (assuming the</w:t>
      </w:r>
      <w:r>
        <w:t xml:space="preserve"> </w:t>
      </w:r>
      <w:r>
        <w:t xml:space="preserve">proportion of adults with health complications within different age groups remains the same between</w:t>
      </w:r>
    </w:p>
    <w:p>
      <w:pPr>
        <w:pStyle w:val="BodyText"/>
      </w:pPr>
      <w:r>
        <w:t xml:space="preserve">253 WHO. (2022). Abuse of older people. https://www.who.int/news-room/fact-sheets/detail/abuse-of-older-people</w:t>
      </w:r>
      <w:r>
        <w:br/>
      </w:r>
      <w:r>
        <w:t xml:space="preserve">254 Ibid.</w:t>
      </w:r>
      <w:r>
        <w:t xml:space="preserve"> </w:t>
      </w:r>
      <w:r>
        <w:t xml:space="preserve">255 Brookmeyer, R., Johnson, E., Ziegler-Graham, K., &amp; Arrighi, H. M. (2007). Forecasting the global burden of Alzheimer’s</w:t>
      </w:r>
      <w:r>
        <w:t xml:space="preserve"> </w:t>
      </w:r>
      <w:r>
        <w:t xml:space="preserve">disease. Alzheimers Dement, 3(3), 186–191. https://doi.org/10.1016/j.jalz.2007.04.381</w:t>
      </w:r>
      <w:r>
        <w:br/>
      </w:r>
      <w:r>
        <w:t xml:space="preserve">256 European Commission. Increasing significance of migration. https://knowledge4policy.ec.europa.eu/increasing-</w:t>
      </w:r>
      <w:r>
        <w:t xml:space="preserve"> </w:t>
      </w:r>
      <w:r>
        <w:t xml:space="preserve">significance-migration_en</w:t>
      </w:r>
      <w:r>
        <w:t xml:space="preserve"> </w:t>
      </w:r>
      <w:r>
        <w:t xml:space="preserve">257</w:t>
      </w:r>
      <w:r>
        <w:t xml:space="preserve"> </w:t>
      </w:r>
      <w:r>
        <w:t xml:space="preserve">Eurostat.</w:t>
      </w:r>
      <w:r>
        <w:t xml:space="preserve"> </w:t>
      </w:r>
      <w:r>
        <w:t xml:space="preserve">(2021b).</w:t>
      </w:r>
      <w:r>
        <w:t xml:space="preserve"> </w:t>
      </w:r>
      <w:r>
        <w:t xml:space="preserve">Population</w:t>
      </w:r>
      <w:r>
        <w:t xml:space="preserve"> </w:t>
      </w:r>
      <w:r>
        <w:t xml:space="preserve">on</w:t>
      </w:r>
      <w:r>
        <w:t xml:space="preserve"> </w:t>
      </w:r>
      <w:r>
        <w:t xml:space="preserve">1st</w:t>
      </w:r>
      <w:r>
        <w:t xml:space="preserve"> </w:t>
      </w:r>
      <w:r>
        <w:t xml:space="preserve">January</w:t>
      </w:r>
      <w:r>
        <w:t xml:space="preserve"> </w:t>
      </w:r>
      <w:r>
        <w:t xml:space="preserve">by</w:t>
      </w:r>
      <w:r>
        <w:t xml:space="preserve"> </w:t>
      </w:r>
      <w:r>
        <w:t xml:space="preserve">age,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projection.</w:t>
      </w:r>
      <w:r>
        <w:t xml:space="preserve"> </w:t>
      </w:r>
      <w:r>
        <w:t xml:space="preserve">https://ec.europa.eu/eurostat/databrowser/view/proj_19np/default/table?lang=en</w:t>
      </w:r>
      <w:r>
        <w:br/>
      </w:r>
      <w:r>
        <w:t xml:space="preserve">258 2020 was used in case the data were not available for 2021.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2021 and 2030). Then the summation was made of the two age groups to reach an overall number of</w:t>
      </w:r>
      <w:r>
        <w:t xml:space="preserve"> </w:t>
      </w:r>
      <w:r>
        <w:t xml:space="preserve">vulnerable adults in the EU population in 2030.</w:t>
      </w:r>
      <w:r>
        <w:br/>
      </w:r>
      <w:r>
        <w:t xml:space="preserve">Results</w:t>
      </w:r>
      <w:r>
        <w:br/>
      </w:r>
      <w:r>
        <w:t xml:space="preserve">The methodological approach yielded two sets of estimates for 2030. Firstly, an estimation based on the</w:t>
      </w:r>
      <w:r>
        <w:t xml:space="preserve"> </w:t>
      </w:r>
      <w:r>
        <w:t xml:space="preserve">number of protection measures equal to slightly more than 5 million vulnerable adults across the EU-26;</w:t>
      </w:r>
      <w:r>
        <w:t xml:space="preserve"> </w:t>
      </w:r>
      <w:r>
        <w:t xml:space="preserve">and the second estimate based on the long-standing health limitations corresponding to almost 30 million</w:t>
      </w:r>
      <w:r>
        <w:t xml:space="preserve"> </w:t>
      </w:r>
      <w:r>
        <w:t xml:space="preserve">adults at risk of vulnerability in 2030.</w:t>
      </w:r>
      <w:r>
        <w:br/>
      </w:r>
      <w:r>
        <w:t xml:space="preserve">This estimate based on judicial protection is slightly lower than the one reported under the current</w:t>
      </w:r>
      <w:r>
        <w:t xml:space="preserve"> </w:t>
      </w:r>
      <w:r>
        <w:t xml:space="preserve">situation. This is because only the French estimates about the number of protection measures were</w:t>
      </w:r>
      <w:r>
        <w:t xml:space="preserve"> </w:t>
      </w:r>
      <w:r>
        <w:t xml:space="preserve">applied (age division was necessary), and these are in general lower than in other Member States that</w:t>
      </w:r>
      <w:r>
        <w:t xml:space="preserve"> </w:t>
      </w:r>
      <w:r>
        <w:t xml:space="preserve">were considered for current estimates (Finland, Germany, Belgium and Switzerland). With France being</w:t>
      </w:r>
      <w:r>
        <w:t xml:space="preserve"> </w:t>
      </w:r>
      <w:r>
        <w:t xml:space="preserve">the only country aggregating the data about the protection measures by age, and with the projected</w:t>
      </w:r>
      <w:r>
        <w:t xml:space="preserve"> </w:t>
      </w:r>
      <w:r>
        <w:t xml:space="preserve">demographic changes (population aging and shrinking), it is very challenging to provide a reliable future</w:t>
      </w:r>
      <w:r>
        <w:t xml:space="preserve"> </w:t>
      </w:r>
      <w:r>
        <w:t xml:space="preserve">estimate about the number of vulnerable adults based on the number of protection measures.</w:t>
      </w:r>
      <w:r>
        <w:t xml:space="preserve"> </w:t>
      </w:r>
      <w:r>
        <w:t xml:space="preserve">Nevertheless, the estimates based on long-standing limitations in usual activities due to health problems</w:t>
      </w:r>
      <w:r>
        <w:t xml:space="preserve"> </w:t>
      </w:r>
      <w:r>
        <w:t xml:space="preserve">showed an increasing trend (27.4 million in 2020 compared to almost 30 million in 2030).</w:t>
      </w:r>
      <w:r>
        <w:br/>
      </w:r>
      <w:r>
        <w:t xml:space="preserve">Methodological approach</w:t>
      </w:r>
      <w:r>
        <w:br/>
      </w:r>
      <w:r>
        <w:t xml:space="preserve">To calculate the potential number of vulnerable adults in cross-border situation in 2030, pre-pandemic</w:t>
      </w:r>
      <w:r>
        <w:t xml:space="preserve"> </w:t>
      </w:r>
      <w:r>
        <w:t xml:space="preserve">intra-EU migration statistics were used. This choice is based on the literature suggesting that the</w:t>
      </w:r>
      <w:r>
        <w:t xml:space="preserve"> </w:t>
      </w:r>
      <w:r>
        <w:t xml:space="preserve">migration will come back to pre-pandemic levels in the future259. Therefore, an average percentage of</w:t>
      </w:r>
      <w:r>
        <w:t xml:space="preserve"> </w:t>
      </w:r>
      <w:r>
        <w:t xml:space="preserve">EU citizens residing in a different Member States than their country of citizenship throughout 2017–2019</w:t>
      </w:r>
      <w:r>
        <w:t xml:space="preserve"> </w:t>
      </w:r>
      <w:r>
        <w:t xml:space="preserve">(3.8%) was used. This percentage was subsequently applied to the projected number of vulnerable adults</w:t>
      </w:r>
      <w:r>
        <w:t xml:space="preserve"> </w:t>
      </w:r>
      <w:r>
        <w:t xml:space="preserve">in 2030.</w:t>
      </w:r>
      <w:r>
        <w:br/>
      </w:r>
      <w:r>
        <w:t xml:space="preserve">Results</w:t>
      </w:r>
      <w:r>
        <w:br/>
      </w:r>
      <w:r>
        <w:t xml:space="preserve">The combination of pre-pandemics migration statistics and the projected number of vulnerable adults</w:t>
      </w:r>
      <w:r>
        <w:t xml:space="preserve"> </w:t>
      </w:r>
      <w:r>
        <w:t xml:space="preserve">yielded two sets of estimates for the number of vulnerable adults in need of a cross-border arrangement</w:t>
      </w:r>
      <w:r>
        <w:t xml:space="preserve"> </w:t>
      </w:r>
      <w:r>
        <w:t xml:space="preserve">in 2030: 190 000 (based on the number of protection measures) and slightly more than 1.1 million</w:t>
      </w:r>
      <w:r>
        <w:t xml:space="preserve"> </w:t>
      </w:r>
      <w:r>
        <w:t xml:space="preserve">(based on long-standing health limitations). Both estimates are higher than those calculated for 2020,</w:t>
      </w:r>
      <w:r>
        <w:t xml:space="preserve"> </w:t>
      </w:r>
      <w:r>
        <w:t xml:space="preserve">suggesting that the situation is going to become more severe and the number of vulnerable adults</w:t>
      </w:r>
      <w:r>
        <w:t xml:space="preserve"> </w:t>
      </w:r>
      <w:r>
        <w:t xml:space="preserve">requiring cross-border protection will rise in the coming years.</w:t>
      </w:r>
      <w:r>
        <w:br/>
      </w:r>
      <w:r>
        <w:t xml:space="preserve">Table 16: Overview of the estimated numbers of vulnerable adults in the EU-26 and in non EU Contracting States</w:t>
      </w:r>
    </w:p>
    <w:p>
      <w:pPr>
        <w:pStyle w:val="BodyText"/>
      </w:pPr>
      <w:r>
        <w:t xml:space="preserve">Estimate based</w:t>
      </w:r>
      <w:r>
        <w:t xml:space="preserve"> </w:t>
      </w:r>
      <w:r>
        <w:t xml:space="preserve">on protection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Estimate</w:t>
      </w:r>
      <w:r>
        <w:t xml:space="preserve"> </w:t>
      </w:r>
      <w:r>
        <w:t xml:space="preserve">based on</w:t>
      </w:r>
      <w:r>
        <w:t xml:space="preserve"> </w:t>
      </w:r>
      <w:r>
        <w:t xml:space="preserve">health</w:t>
      </w:r>
      <w:r>
        <w:t xml:space="preserve"> </w:t>
      </w:r>
      <w:r>
        <w:t xml:space="preserve">statistics</w:t>
      </w:r>
      <w:r>
        <w:t xml:space="preserve"> </w:t>
      </w:r>
      <w:r>
        <w:t xml:space="preserve">Estimate based on</w:t>
      </w:r>
      <w:r>
        <w:t xml:space="preserve"> </w:t>
      </w:r>
      <w:r>
        <w:t xml:space="preserve">protection measures</w:t>
      </w:r>
      <w:r>
        <w:t xml:space="preserve"> </w:t>
      </w:r>
      <w:r>
        <w:t xml:space="preserve">– cross- border cases</w:t>
      </w:r>
      <w:r>
        <w:t xml:space="preserve"> </w:t>
      </w:r>
      <w:r>
        <w:t xml:space="preserve">Estimate based on</w:t>
      </w:r>
      <w:r>
        <w:t xml:space="preserve"> </w:t>
      </w:r>
      <w:r>
        <w:t xml:space="preserve">health statistics –</w:t>
      </w:r>
      <w:r>
        <w:t xml:space="preserve"> </w:t>
      </w:r>
      <w:r>
        <w:t xml:space="preserve">cross-border cases</w:t>
      </w:r>
      <w:r>
        <w:t xml:space="preserve"> </w:t>
      </w:r>
      <w:r>
        <w:t xml:space="preserve">Vulnerable adults in</w:t>
      </w:r>
      <w:r>
        <w:t xml:space="preserve"> </w:t>
      </w:r>
      <w:r>
        <w:t xml:space="preserve">the EU-26 – 2020</w:t>
      </w:r>
      <w:r>
        <w:t xml:space="preserve"> </w:t>
      </w:r>
      <w:r>
        <w:t xml:space="preserve">5.1 million</w:t>
      </w:r>
      <w:r>
        <w:t xml:space="preserve"> </w:t>
      </w:r>
      <w:r>
        <w:t xml:space="preserve">27.4 million</w:t>
      </w:r>
      <w:r>
        <w:t xml:space="preserve"> </w:t>
      </w:r>
      <w:r>
        <w:t xml:space="preserve">144 649</w:t>
      </w:r>
      <w:r>
        <w:t xml:space="preserve"> </w:t>
      </w:r>
      <w:r>
        <w:t xml:space="preserve">780 169</w:t>
      </w:r>
      <w:r>
        <w:t xml:space="preserve"> </w:t>
      </w:r>
      <w:r>
        <w:t xml:space="preserve">Vulnerable adults in</w:t>
      </w:r>
      <w:r>
        <w:t xml:space="preserve"> </w:t>
      </w:r>
      <w:r>
        <w:t xml:space="preserve">the EU-26 – 2030</w:t>
      </w:r>
      <w:r>
        <w:t xml:space="preserve"> </w:t>
      </w:r>
      <w:r>
        <w:t xml:space="preserve">5.02 million</w:t>
      </w:r>
      <w:r>
        <w:t xml:space="preserve"> </w:t>
      </w:r>
      <w:r>
        <w:t xml:space="preserve">29.6 million</w:t>
      </w:r>
      <w:r>
        <w:t xml:space="preserve"> </w:t>
      </w:r>
      <w:r>
        <w:t xml:space="preserve">190 761</w:t>
      </w:r>
      <w:r>
        <w:t xml:space="preserve"> </w:t>
      </w:r>
      <w:r>
        <w:t xml:space="preserve">1.1 million</w:t>
      </w:r>
    </w:p>
    <w:p>
      <w:pPr>
        <w:pStyle w:val="BodyText"/>
      </w:pPr>
      <w:r>
        <w:t xml:space="preserve">Vulnerable adults –</w:t>
      </w:r>
      <w:r>
        <w:t xml:space="preserve"> </w:t>
      </w:r>
      <w:r>
        <w:t xml:space="preserve">non-EU Contracting</w:t>
      </w:r>
      <w:r>
        <w:t xml:space="preserve"> </w:t>
      </w:r>
      <w:r>
        <w:t xml:space="preserve">States – 2020</w:t>
      </w:r>
      <w:r>
        <w:t xml:space="preserve"> </w:t>
      </w:r>
      <w:r>
        <w:t xml:space="preserve">159 375</w:t>
      </w:r>
    </w:p>
    <w:p>
      <w:pPr>
        <w:pStyle w:val="BodyText"/>
      </w:pPr>
      <w:r>
        <w:t xml:space="preserve">848 324</w:t>
      </w:r>
      <w:r>
        <w:t xml:space="preserve"> </w:t>
      </w:r>
      <w:r>
        <w:t xml:space="preserve">2706</w:t>
      </w:r>
    </w:p>
    <w:p>
      <w:pPr>
        <w:pStyle w:val="BodyText"/>
      </w:pPr>
      <w:r>
        <w:t xml:space="preserve">14 406</w:t>
      </w:r>
    </w:p>
    <w:p>
      <w:pPr>
        <w:pStyle w:val="BodyText"/>
      </w:pPr>
      <w:r>
        <w:t xml:space="preserve">259 International Centre for Migration Policy Development, &amp; Spindelgger, M. (2021). Preparing for rising migration pressure</w:t>
      </w:r>
      <w:r>
        <w:t xml:space="preserve"> </w:t>
      </w:r>
      <w:r>
        <w:t xml:space="preserve">after the pandemic. https://www.icmpd.org/news/preparing-for-rising-migration-pressure-after-the-pandemic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14 2 COSTS/COST SAVINGS UNDER ALL POLICY OPTIONS</w:t>
      </w:r>
      <w:r>
        <w:t xml:space="preserve"> </w:t>
      </w:r>
      <w:r>
        <w:t xml:space="preserve">This section presents the methodology for the assessment of the costs/cost savings under the status quo</w:t>
      </w:r>
      <w:r>
        <w:t xml:space="preserve"> </w:t>
      </w:r>
      <w:r>
        <w:t xml:space="preserve">and all policy options. It focuses primarily on costs borne by vulnerable adults in cross-border situations</w:t>
      </w:r>
      <w:r>
        <w:t xml:space="preserve"> </w:t>
      </w:r>
      <w:r>
        <w:t xml:space="preserve">(and their representatives and families) and also on costs borne by competent authorities of Member</w:t>
      </w:r>
      <w:r>
        <w:t xml:space="preserve"> </w:t>
      </w:r>
      <w:r>
        <w:t xml:space="preserve">States, including judicial authorities (courts).</w:t>
      </w:r>
      <w:r>
        <w:br/>
      </w:r>
      <w:r>
        <w:t xml:space="preserve">Several categories of costs are considered, following the Better Regulation Toolbox.</w:t>
      </w:r>
      <w:r>
        <w:t xml:space="preserve"> </w:t>
      </w:r>
      <w:r>
        <w:t xml:space="preserve">Table 17: The typology of costs related to the cross-border protection of adults per policy option</w:t>
      </w:r>
    </w:p>
    <w:p>
      <w:pPr>
        <w:pStyle w:val="BodyText"/>
      </w:pPr>
      <w:r>
        <w:t xml:space="preserve">Nature of the costs</w:t>
      </w:r>
      <w:r>
        <w:t xml:space="preserve"> </w:t>
      </w:r>
      <w:r>
        <w:t xml:space="preserve">Borne by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 by</w:t>
      </w:r>
      <w:r>
        <w:t xml:space="preserve"> </w:t>
      </w:r>
      <w:r>
        <w:t xml:space="preserve">adults</w:t>
      </w:r>
      <w:r>
        <w:t xml:space="preserve"> </w:t>
      </w:r>
      <w:r>
        <w:t xml:space="preserve">Direct costs related to administrative and court procedures borne in</w:t>
      </w:r>
      <w:r>
        <w:t xml:space="preserve"> </w:t>
      </w:r>
      <w:r>
        <w:t xml:space="preserve">cross-border situations by adults, their families and representatives</w:t>
      </w:r>
      <w:r>
        <w:t xml:space="preserve"> </w:t>
      </w:r>
      <w:r>
        <w:t xml:space="preserve">under baseline and all policy options.</w:t>
      </w:r>
    </w:p>
    <w:p>
      <w:pPr>
        <w:pStyle w:val="BodyText"/>
      </w:pPr>
      <w:r>
        <w:t xml:space="preserve">They encompass charges and fees in relation to various judicial</w:t>
      </w:r>
      <w:r>
        <w:t xml:space="preserve"> </w:t>
      </w:r>
      <w:r>
        <w:t xml:space="preserve">procedures and administrative arrangements. These include for instance</w:t>
      </w:r>
      <w:r>
        <w:t xml:space="preserve"> </w:t>
      </w:r>
      <w:r>
        <w:t xml:space="preserve">the costs of arranging recognition of powers of representation</w:t>
      </w:r>
      <w:r>
        <w:rPr>
          <w:i/>
          <w:iCs/>
        </w:rPr>
        <w:t xml:space="preserve">, various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certificates, exequatur</w:t>
      </w:r>
      <w:r>
        <w:t xml:space="preserve">, sworn translation of documents, sending</w:t>
      </w:r>
      <w:r>
        <w:t xml:space="preserve"> </w:t>
      </w:r>
      <w:r>
        <w:t xml:space="preserve">registered letters, etc. Vulnerable adults or their families often hire</w:t>
      </w:r>
      <w:r>
        <w:t xml:space="preserve"> </w:t>
      </w:r>
      <w:r>
        <w:t xml:space="preserve">lawyers who make all or some of these arrangements for them, which</w:t>
      </w:r>
      <w:r>
        <w:t xml:space="preserve"> </w:t>
      </w:r>
      <w:r>
        <w:t xml:space="preserve">implies costs of legal assistance. In some cases, these costs may include</w:t>
      </w:r>
      <w:r>
        <w:t xml:space="preserve"> </w:t>
      </w:r>
      <w:r>
        <w:t xml:space="preserve">also costs of medical assessment and travel abroad.</w:t>
      </w:r>
      <w:r>
        <w:t xml:space="preserve"> </w:t>
      </w:r>
      <w:r>
        <w:t xml:space="preserve">adults, their</w:t>
      </w:r>
      <w:r>
        <w:t xml:space="preserve"> </w:t>
      </w:r>
      <w:r>
        <w:t xml:space="preserve">families and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 by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Direct costs related to administrative and court procedures concerning</w:t>
      </w:r>
      <w:r>
        <w:t xml:space="preserve"> </w:t>
      </w:r>
      <w:r>
        <w:t xml:space="preserve">the protection of adults in cross-border situations borne by competent</w:t>
      </w:r>
      <w:r>
        <w:t xml:space="preserve"> </w:t>
      </w:r>
      <w:r>
        <w:t xml:space="preserve">authorities, including judicial authorities (courts) under baseline and all</w:t>
      </w:r>
      <w:r>
        <w:t xml:space="preserve"> </w:t>
      </w:r>
      <w:r>
        <w:t xml:space="preserve">policy options.</w:t>
      </w:r>
    </w:p>
    <w:p>
      <w:pPr>
        <w:pStyle w:val="BodyText"/>
      </w:pPr>
      <w:r>
        <w:t xml:space="preserve">They relate to handling administrative and judicial procedures</w:t>
      </w:r>
      <w:r>
        <w:t xml:space="preserve"> </w:t>
      </w:r>
      <w:r>
        <w:t xml:space="preserve">involving vulnerable adults in need to arrange cross-border cases and</w:t>
      </w:r>
      <w:r>
        <w:t xml:space="preserve"> </w:t>
      </w:r>
      <w:r>
        <w:t xml:space="preserve">correspond primarily to the working time needed to implement these</w:t>
      </w:r>
      <w:r>
        <w:t xml:space="preserve"> </w:t>
      </w:r>
      <w:r>
        <w:t xml:space="preserve">procedures, as well as translation in the language of the requested</w:t>
      </w:r>
      <w:r>
        <w:t xml:space="preserve"> </w:t>
      </w:r>
      <w:r>
        <w:t xml:space="preserve">State*.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only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Direct compliance costs related to a possible EU intervention.</w:t>
      </w:r>
    </w:p>
    <w:p>
      <w:pPr>
        <w:pStyle w:val="BodyText"/>
      </w:pPr>
      <w:r>
        <w:t xml:space="preserve">They include costs related to the implementation of new policy</w:t>
      </w:r>
      <w:r>
        <w:t xml:space="preserve"> </w:t>
      </w:r>
      <w:r>
        <w:t xml:space="preserve">instruments and related procedures. These costs would imply especially</w:t>
      </w:r>
      <w:r>
        <w:t xml:space="preserve"> </w:t>
      </w:r>
      <w:r>
        <w:t xml:space="preserve">working time spent on familiarization with the new rules, training, and</w:t>
      </w:r>
      <w:r>
        <w:t xml:space="preserve"> </w:t>
      </w:r>
      <w:r>
        <w:t xml:space="preserve">awareness-raising about the initiative.</w:t>
      </w:r>
    </w:p>
    <w:p>
      <w:pPr>
        <w:pStyle w:val="BodyText"/>
      </w:pPr>
      <w:r>
        <w:t xml:space="preserve">Under some policy options, they would also include costs for digital</w:t>
      </w:r>
      <w:r>
        <w:t xml:space="preserve"> </w:t>
      </w:r>
      <w:r>
        <w:t xml:space="preserve">solutions (software and hardware) related to the digitalisation of the</w:t>
      </w:r>
      <w:r>
        <w:t xml:space="preserve"> </w:t>
      </w:r>
      <w:r>
        <w:t xml:space="preserve">procedures and communication. This would also entail costs for setting</w:t>
      </w:r>
      <w:r>
        <w:t xml:space="preserve"> </w:t>
      </w:r>
      <w:r>
        <w:t xml:space="preserve">up and interconnecting registers concerning protection measures and</w:t>
      </w:r>
      <w:r>
        <w:t xml:space="preserve"> </w:t>
      </w:r>
      <w:r>
        <w:t xml:space="preserve">(confirmed) powers of representation and maintaining these digital</w:t>
      </w:r>
      <w:r>
        <w:t xml:space="preserve"> </w:t>
      </w:r>
      <w:r>
        <w:t xml:space="preserve">solutions.</w:t>
      </w:r>
    </w:p>
    <w:p>
      <w:pPr>
        <w:pStyle w:val="BodyText"/>
      </w:pPr>
      <w:r>
        <w:t xml:space="preserve">They would also include costs for setting up Central Authorities*.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only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Direct costs borne by competent authorities and related to a possible EU</w:t>
      </w:r>
      <w:r>
        <w:t xml:space="preserve"> </w:t>
      </w:r>
      <w:r>
        <w:t xml:space="preserve">intervention.</w:t>
      </w:r>
    </w:p>
    <w:p>
      <w:pPr>
        <w:pStyle w:val="BodyText"/>
      </w:pPr>
      <w:r>
        <w:t xml:space="preserve">They are associated with activities linked to the implementation of a</w:t>
      </w:r>
      <w:r>
        <w:t xml:space="preserve"> </w:t>
      </w:r>
      <w:r>
        <w:t xml:space="preserve">possible EU initiative. They may include costs for monitoring and</w:t>
      </w:r>
      <w:r>
        <w:t xml:space="preserve"> </w:t>
      </w:r>
      <w:r>
        <w:t xml:space="preserve">possible inspections or litigation. They may also include costs for</w:t>
      </w:r>
      <w:r>
        <w:t xml:space="preserve"> </w:t>
      </w:r>
      <w:r>
        <w:t xml:space="preserve">running the Central Authorities.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only</w:t>
      </w:r>
    </w:p>
    <w:p>
      <w:pPr>
        <w:pStyle w:val="BodyText"/>
      </w:pPr>
      <w:r>
        <w:t xml:space="preserve">Monetary results are expressed in current prices.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14.1 2.1</w:t>
      </w:r>
      <w:r>
        <w:t xml:space="preserve"> </w:t>
      </w:r>
      <w:r>
        <w:t xml:space="preserve">Costs of the baseline and general methodology for the calculation of costs</w:t>
      </w:r>
      <w:r>
        <w:t xml:space="preserve"> </w:t>
      </w:r>
      <w:r>
        <w:t xml:space="preserve">For the assessment of costs per policy option, several illustrative scenarios were developed on the basis</w:t>
      </w:r>
      <w:r>
        <w:t xml:space="preserve"> </w:t>
      </w:r>
      <w:r>
        <w:t xml:space="preserve">of the information and data compiled from literature and stakeholder consultations. These scenarios were</w:t>
      </w:r>
      <w:r>
        <w:t xml:space="preserve"> </w:t>
      </w:r>
      <w:r>
        <w:t xml:space="preserve">used to estimate the costs per case under all policy options.</w:t>
      </w:r>
      <w:r>
        <w:br/>
      </w:r>
      <w:r>
        <w:t xml:space="preserve">The costs in brackets do not occur in all cases and were therefore not taken into consideration</w:t>
      </w:r>
      <w:r>
        <w:t xml:space="preserve"> </w:t>
      </w:r>
      <w:r>
        <w:t xml:space="preserve">when calculating the costs of each scenario. They are listed for information purposes and to show the</w:t>
      </w:r>
      <w:r>
        <w:t xml:space="preserve"> </w:t>
      </w:r>
      <w:r>
        <w:t xml:space="preserve">conservative nature of the assessment of the aggregate costs.</w:t>
      </w:r>
      <w:r>
        <w:br/>
      </w:r>
      <w:r>
        <w:t xml:space="preserve">Table 18: Description of typical illustrative examples and related costs</w:t>
      </w:r>
      <w:r>
        <w:t xml:space="preserve"> </w:t>
      </w:r>
      <w:r>
        <w:t xml:space="preserve">Scenario</w:t>
      </w:r>
      <w:r>
        <w:t xml:space="preserve"> </w:t>
      </w:r>
      <w:r>
        <w:t xml:space="preserve">Potential costs (differing case by case) related to:</w:t>
      </w:r>
      <w:r>
        <w:br/>
      </w:r>
      <w:r>
        <w:t xml:space="preserve">Illustrative example 1:</w:t>
      </w:r>
    </w:p>
    <w:p>
      <w:pPr>
        <w:pStyle w:val="BodyText"/>
      </w:pPr>
      <w:r>
        <w:t xml:space="preserve">Establishing a</w:t>
      </w:r>
      <w:r>
        <w:t xml:space="preserve"> </w:t>
      </w:r>
      <w:r>
        <w:t xml:space="preserve">protection measure</w:t>
      </w:r>
      <w:r>
        <w:t xml:space="preserve"> </w:t>
      </w:r>
      <w:r>
        <w:t xml:space="preserve">abroad</w:t>
      </w:r>
    </w:p>
    <w:p>
      <w:pPr>
        <w:pStyle w:val="BodyText"/>
      </w:pPr>
      <w:r>
        <w:t xml:space="preserve">(not very common)</w:t>
      </w:r>
      <w:r>
        <w:t xml:space="preserve"> </w:t>
      </w:r>
      <w:r>
        <w:t xml:space="preserve">Mr X is a national of MS A and has</w:t>
      </w:r>
      <w:r>
        <w:t xml:space="preserve"> </w:t>
      </w:r>
      <w:r>
        <w:t xml:space="preserve">moved to MS B. A protection</w:t>
      </w:r>
      <w:r>
        <w:t xml:space="preserve"> </w:t>
      </w:r>
      <w:r>
        <w:t xml:space="preserve">measure is requested in MS A (e.g. by</w:t>
      </w:r>
      <w:r>
        <w:t xml:space="preserve"> </w:t>
      </w:r>
      <w:r>
        <w:t xml:space="preserve">his family).</w:t>
      </w:r>
    </w:p>
    <w:p>
      <w:pPr>
        <w:pStyle w:val="BodyText"/>
      </w:pPr>
      <w:r>
        <w:t xml:space="preserve">Mr X or another branch of the family</w:t>
      </w:r>
      <w:r>
        <w:t xml:space="preserve"> </w:t>
      </w:r>
      <w:r>
        <w:t xml:space="preserve">challenge in MS B the decision issued</w:t>
      </w:r>
      <w:r>
        <w:t xml:space="preserve"> </w:t>
      </w:r>
      <w:r>
        <w:t xml:space="preserve">in MS A, contesting jurisdiction of a</w:t>
      </w:r>
      <w:r>
        <w:t xml:space="preserve"> </w:t>
      </w:r>
      <w:r>
        <w:t xml:space="preserve">court that gave the decision or the</w:t>
      </w:r>
      <w:r>
        <w:t xml:space="preserve"> </w:t>
      </w:r>
      <w:r>
        <w:t xml:space="preserve">applicable law.</w:t>
      </w:r>
    </w:p>
    <w:p>
      <w:pPr>
        <w:numPr>
          <w:ilvl w:val="0"/>
          <w:numId w:val="1005"/>
        </w:numPr>
      </w:pPr>
      <w:r>
        <w:t xml:space="preserve">The procedure in MS A to establish the protection measure</w:t>
      </w:r>
      <w:r>
        <w:t xml:space="preserve"> </w:t>
      </w:r>
      <w:r>
        <w:t xml:space="preserve">requires additional costs relating to cross-border situation:</w:t>
      </w:r>
    </w:p>
    <w:p>
      <w:pPr>
        <w:numPr>
          <w:ilvl w:val="0"/>
          <w:numId w:val="1005"/>
        </w:numPr>
      </w:pPr>
      <w:r>
        <w:t xml:space="preserve">travel for the medical assessment;</w:t>
      </w:r>
    </w:p>
    <w:p>
      <w:pPr>
        <w:numPr>
          <w:ilvl w:val="0"/>
          <w:numId w:val="1005"/>
        </w:numPr>
      </w:pPr>
      <w:r>
        <w:t xml:space="preserve">travel for the hearing;</w:t>
      </w:r>
    </w:p>
    <w:p>
      <w:pPr>
        <w:numPr>
          <w:ilvl w:val="0"/>
          <w:numId w:val="1005"/>
        </w:numPr>
      </w:pPr>
      <w:r>
        <w:t xml:space="preserve">translation costs linked to the procedure.</w:t>
      </w:r>
    </w:p>
    <w:p>
      <w:pPr>
        <w:numPr>
          <w:ilvl w:val="0"/>
          <w:numId w:val="1005"/>
        </w:numPr>
      </w:pPr>
      <w:r>
        <w:t xml:space="preserve">The procedure in MS B requires:</w:t>
      </w:r>
    </w:p>
    <w:p>
      <w:pPr>
        <w:numPr>
          <w:ilvl w:val="0"/>
          <w:numId w:val="1005"/>
        </w:numPr>
      </w:pPr>
      <w:r>
        <w:t xml:space="preserve">access to justice costs (incl. lawyer);</w:t>
      </w:r>
    </w:p>
    <w:p>
      <w:pPr>
        <w:numPr>
          <w:ilvl w:val="0"/>
          <w:numId w:val="1005"/>
        </w:numPr>
      </w:pPr>
      <w:r>
        <w:t xml:space="preserve">(translation and (possibly) apostille of all documents,</w:t>
      </w:r>
      <w:r>
        <w:t xml:space="preserve"> </w:t>
      </w:r>
      <w:r>
        <w:t xml:space="preserve">in particular the decision issued in MS A);</w:t>
      </w:r>
    </w:p>
    <w:p>
      <w:pPr>
        <w:numPr>
          <w:ilvl w:val="0"/>
          <w:numId w:val="1005"/>
        </w:numPr>
      </w:pPr>
      <w:r>
        <w:t xml:space="preserve">travel costs (e.g. for the family);</w:t>
      </w:r>
    </w:p>
    <w:p>
      <w:pPr>
        <w:numPr>
          <w:ilvl w:val="0"/>
          <w:numId w:val="1005"/>
        </w:numPr>
      </w:pPr>
      <w:r>
        <w:t xml:space="preserve">(service of the final decision to parties residing in MS</w:t>
      </w:r>
      <w:r>
        <w:t xml:space="preserve"> </w:t>
      </w:r>
      <w:r>
        <w:t xml:space="preserve">A).</w:t>
      </w:r>
    </w:p>
    <w:p>
      <w:pPr>
        <w:numPr>
          <w:ilvl w:val="0"/>
          <w:numId w:val="1005"/>
        </w:numPr>
      </w:pPr>
      <w:r>
        <w:t xml:space="preserve">Risk of duplicate proceedings in MS A and MS B over the</w:t>
      </w:r>
      <w:r>
        <w:t xml:space="preserve"> </w:t>
      </w:r>
      <w:r>
        <w:t xml:space="preserve">protection of the same vulnerable adult (Mr X)</w:t>
      </w:r>
      <w:r>
        <w:t xml:space="preserve"> </w:t>
      </w:r>
      <w:r>
        <w:t xml:space="preserve">Illustrative example 2:</w:t>
      </w:r>
    </w:p>
    <w:p>
      <w:pPr>
        <w:pStyle w:val="FirstParagraph"/>
      </w:pPr>
      <w:r>
        <w:t xml:space="preserve">Implementing a</w:t>
      </w:r>
      <w:r>
        <w:t xml:space="preserve"> </w:t>
      </w:r>
      <w:r>
        <w:t xml:space="preserve">protection measure</w:t>
      </w:r>
      <w:r>
        <w:t xml:space="preserve"> </w:t>
      </w:r>
      <w:r>
        <w:t xml:space="preserve">abroad</w:t>
      </w:r>
    </w:p>
    <w:p>
      <w:pPr>
        <w:pStyle w:val="BodyText"/>
      </w:pPr>
      <w:r>
        <w:t xml:space="preserve">(common)</w:t>
      </w:r>
      <w:r>
        <w:t xml:space="preserve"> </w:t>
      </w:r>
      <w:r>
        <w:t xml:space="preserve">A protection measure has been</w:t>
      </w:r>
      <w:r>
        <w:t xml:space="preserve"> </w:t>
      </w:r>
      <w:r>
        <w:t xml:space="preserve">adopted by the competent authorities</w:t>
      </w:r>
      <w:r>
        <w:t xml:space="preserve"> </w:t>
      </w:r>
      <w:r>
        <w:t xml:space="preserve">of MS A for Mr X.</w:t>
      </w:r>
    </w:p>
    <w:p>
      <w:pPr>
        <w:pStyle w:val="BodyText"/>
      </w:pPr>
      <w:r>
        <w:t xml:space="preserve">Mr X. moves to MS B. The person</w:t>
      </w:r>
      <w:r>
        <w:t xml:space="preserve"> </w:t>
      </w:r>
      <w:r>
        <w:t xml:space="preserve">charged with assisting Mr X must act</w:t>
      </w:r>
      <w:r>
        <w:t xml:space="preserve"> </w:t>
      </w:r>
      <w:r>
        <w:t xml:space="preserve">in MS B (e.g. to rent an apartment). A</w:t>
      </w:r>
      <w:r>
        <w:t xml:space="preserve"> </w:t>
      </w:r>
      <w:r>
        <w:t xml:space="preserve">real estate agent and a landlord do not</w:t>
      </w:r>
      <w:r>
        <w:t xml:space="preserve"> </w:t>
      </w:r>
      <w:r>
        <w:t xml:space="preserve">challenge the validity of the foreign</w:t>
      </w:r>
      <w:r>
        <w:t xml:space="preserve"> </w:t>
      </w:r>
      <w:r>
        <w:t xml:space="preserve">decision.</w:t>
      </w:r>
      <w:r>
        <w:t xml:space="preserve"> </w:t>
      </w:r>
      <w:r>
        <w:t xml:space="preserve">-</w:t>
      </w:r>
      <w:r>
        <w:t xml:space="preserve"> </w:t>
      </w:r>
      <w:r>
        <w:t xml:space="preserve">travel of the representative to MS B;</w:t>
      </w:r>
      <w:r>
        <w:t xml:space="preserve"> </w:t>
      </w:r>
      <w:r>
        <w:t xml:space="preserve">-</w:t>
      </w:r>
      <w:r>
        <w:t xml:space="preserve"> </w:t>
      </w:r>
      <w:r>
        <w:t xml:space="preserve">translation of document(s) attesting the protection measure;</w:t>
      </w:r>
      <w:r>
        <w:t xml:space="preserve"> </w:t>
      </w:r>
      <w:r>
        <w:t xml:space="preserve">-</w:t>
      </w:r>
      <w:r>
        <w:t xml:space="preserve"> </w:t>
      </w:r>
      <w:r>
        <w:t xml:space="preserve">administrative procedures by the representative, entailing</w:t>
      </w:r>
      <w:r>
        <w:t xml:space="preserve"> </w:t>
      </w:r>
      <w:r>
        <w:t xml:space="preserve">exchanges by registered letters (several letters for each</w:t>
      </w:r>
      <w:r>
        <w:t xml:space="preserve"> </w:t>
      </w:r>
      <w:r>
        <w:t xml:space="preserve">procedure);</w:t>
      </w:r>
      <w:r>
        <w:t xml:space="preserve"> </w:t>
      </w:r>
      <w:r>
        <w:t xml:space="preserve">(If the measure had not been recognized, additional costs would</w:t>
      </w:r>
      <w:r>
        <w:t xml:space="preserve"> </w:t>
      </w:r>
      <w:r>
        <w:t xml:space="preserve">have been entailed – see Example 3).</w:t>
      </w:r>
      <w:r>
        <w:t xml:space="preserve"> </w:t>
      </w:r>
      <w:r>
        <w:t xml:space="preserve">Illustrative example 3:</w:t>
      </w:r>
    </w:p>
    <w:p>
      <w:pPr>
        <w:pStyle w:val="BodyText"/>
      </w:pPr>
      <w:r>
        <w:t xml:space="preserve">Exequatur*</w:t>
      </w:r>
    </w:p>
    <w:p>
      <w:pPr>
        <w:pStyle w:val="BodyText"/>
      </w:pPr>
      <w:r>
        <w:t xml:space="preserve">(rare)</w:t>
      </w:r>
      <w:r>
        <w:t xml:space="preserve"> </w:t>
      </w:r>
      <w:r>
        <w:t xml:space="preserve">Mr X lives in MS A but has assets in</w:t>
      </w:r>
      <w:r>
        <w:t xml:space="preserve"> </w:t>
      </w:r>
      <w:r>
        <w:t xml:space="preserve">MS B. A protection measure has been</w:t>
      </w:r>
      <w:r>
        <w:t xml:space="preserve"> </w:t>
      </w:r>
      <w:r>
        <w:t xml:space="preserve">adopted by the competent authorities</w:t>
      </w:r>
      <w:r>
        <w:t xml:space="preserve"> </w:t>
      </w:r>
      <w:r>
        <w:t xml:space="preserve">of MS A.</w:t>
      </w:r>
      <w:r>
        <w:br/>
      </w:r>
      <w:r>
        <w:t xml:space="preserve">The guardian decides to sell the assets</w:t>
      </w:r>
      <w:r>
        <w:t xml:space="preserve"> </w:t>
      </w:r>
      <w:r>
        <w:t xml:space="preserve">in MS B. To transfer the funds of the</w:t>
      </w:r>
      <w:r>
        <w:t xml:space="preserve"> </w:t>
      </w:r>
      <w:r>
        <w:t xml:space="preserve">sale from MS B to MS A, the bank in</w:t>
      </w:r>
      <w:r>
        <w:t xml:space="preserve"> </w:t>
      </w:r>
      <w:r>
        <w:t xml:space="preserve">MS B asks for the exequatur*</w:t>
      </w:r>
      <w:r>
        <w:t xml:space="preserve"> </w:t>
      </w:r>
      <w:r>
        <w:t xml:space="preserve">(judicial</w:t>
      </w:r>
      <w:r>
        <w:t xml:space="preserve"> </w:t>
      </w:r>
      <w:r>
        <w:t xml:space="preserve">recognition)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measure taken in MS A.</w:t>
      </w:r>
      <w:r>
        <w:br/>
      </w:r>
      <w:r>
        <w:t xml:space="preserve">-</w:t>
      </w:r>
      <w:r>
        <w:t xml:space="preserve"> </w:t>
      </w:r>
      <w:r>
        <w:t xml:space="preserve">application lodged by a lawyer to the authority or court</w:t>
      </w:r>
      <w:r>
        <w:t xml:space="preserve"> </w:t>
      </w:r>
      <w:r>
        <w:t xml:space="preserve">competent for the recognition in MS B;</w:t>
      </w:r>
      <w:r>
        <w:t xml:space="preserve"> </w:t>
      </w:r>
      <w:r>
        <w:t xml:space="preserve">-</w:t>
      </w:r>
      <w:r>
        <w:t xml:space="preserve"> </w:t>
      </w:r>
      <w:r>
        <w:t xml:space="preserve">sworn translation of proof of protection measure;</w:t>
      </w:r>
      <w:r>
        <w:br/>
      </w:r>
      <w:r>
        <w:t xml:space="preserve">-</w:t>
      </w:r>
      <w:r>
        <w:t xml:space="preserve"> </w:t>
      </w:r>
      <w:r>
        <w:t xml:space="preserve">apostille or other proof of authenticity of the judgment from</w:t>
      </w:r>
      <w:r>
        <w:t xml:space="preserve"> </w:t>
      </w:r>
      <w:r>
        <w:t xml:space="preserve">MS A;</w:t>
      </w:r>
      <w:r>
        <w:t xml:space="preserve"> </w:t>
      </w:r>
      <w:r>
        <w:t xml:space="preserve">-</w:t>
      </w:r>
      <w:r>
        <w:t xml:space="preserve"> </w:t>
      </w:r>
      <w:r>
        <w:t xml:space="preserve">decision to be taken by the competent authorities of MS B.</w:t>
      </w:r>
      <w:r>
        <w:t xml:space="preserve"> </w:t>
      </w:r>
      <w:r>
        <w:t xml:space="preserve">Illustrative example 4:</w:t>
      </w:r>
    </w:p>
    <w:p>
      <w:pPr>
        <w:pStyle w:val="BodyText"/>
      </w:pPr>
      <w:r>
        <w:t xml:space="preserve">Confirming powers of</w:t>
      </w:r>
      <w:r>
        <w:t xml:space="preserve"> </w:t>
      </w:r>
      <w:r>
        <w:t xml:space="preserve">representation* abroad</w:t>
      </w:r>
    </w:p>
    <w:p>
      <w:pPr>
        <w:pStyle w:val="BodyText"/>
      </w:pPr>
      <w:r>
        <w:t xml:space="preserve">(common)</w:t>
      </w:r>
      <w:r>
        <w:t xml:space="preserve"> </w:t>
      </w:r>
      <w:r>
        <w:t xml:space="preserve">Powers of representation* concerning</w:t>
      </w:r>
      <w:r>
        <w:t xml:space="preserve"> </w:t>
      </w:r>
      <w:r>
        <w:t xml:space="preserve">Mr X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granted</w:t>
      </w:r>
      <w:r>
        <w:t xml:space="preserve"> </w:t>
      </w:r>
      <w:r>
        <w:t xml:space="preserve">in</w:t>
      </w:r>
      <w:r>
        <w:t xml:space="preserve"> </w:t>
      </w:r>
      <w:r>
        <w:t xml:space="preserve">accordance with the law of MS A</w:t>
      </w:r>
      <w:r>
        <w:t xml:space="preserve"> </w:t>
      </w:r>
      <w:r>
        <w:t xml:space="preserve">(where Mr X used to live at the time</w:t>
      </w:r>
      <w:r>
        <w:t xml:space="preserve"> </w:t>
      </w:r>
      <w:r>
        <w:t xml:space="preserve">the powers were made) providing for</w:t>
      </w:r>
      <w:r>
        <w:t xml:space="preserve"> </w:t>
      </w:r>
      <w:r>
        <w:t xml:space="preserve">his protection in the event of</w:t>
      </w:r>
      <w:r>
        <w:t xml:space="preserve"> </w:t>
      </w:r>
      <w:r>
        <w:t xml:space="preserve">incapacity. Mr X moves to MS B and</w:t>
      </w:r>
      <w:r>
        <w:t xml:space="preserve"> </w:t>
      </w:r>
      <w:r>
        <w:t xml:space="preserve">his health deteriorates. The powers of</w:t>
      </w:r>
      <w:r>
        <w:t xml:space="preserve"> </w:t>
      </w:r>
      <w:r>
        <w:t xml:space="preserve">representation* need to be confirmed.</w:t>
      </w:r>
      <w:r>
        <w:t xml:space="preserve"> </w:t>
      </w:r>
      <w:r>
        <w:t xml:space="preserve">-</w:t>
      </w:r>
      <w:r>
        <w:t xml:space="preserve"> </w:t>
      </w:r>
      <w:r>
        <w:t xml:space="preserve">procedure for the confirmation of the powers of</w:t>
      </w:r>
      <w:r>
        <w:t xml:space="preserve"> </w:t>
      </w:r>
      <w:r>
        <w:t xml:space="preserve">representation* in MS B, i.e. judicial or administrative</w:t>
      </w:r>
      <w:r>
        <w:t xml:space="preserve"> </w:t>
      </w:r>
      <w:r>
        <w:t xml:space="preserve">proceedings;</w:t>
      </w:r>
      <w:r>
        <w:br/>
      </w:r>
      <w:r>
        <w:t xml:space="preserve">-</w:t>
      </w:r>
      <w:r>
        <w:t xml:space="preserve"> </w:t>
      </w:r>
      <w:r>
        <w:t xml:space="preserve">If its national law allows it, the competent authority in MS B</w:t>
      </w:r>
      <w:r>
        <w:t xml:space="preserve"> </w:t>
      </w:r>
      <w:r>
        <w:t xml:space="preserve">needs to get information on the law of MS A and translate</w:t>
      </w:r>
      <w:r>
        <w:t xml:space="preserve"> </w:t>
      </w:r>
      <w:r>
        <w:t xml:space="preserve">the relevant provisions. The competent authority must then</w:t>
      </w:r>
      <w:r>
        <w:t xml:space="preserve"> </w:t>
      </w:r>
      <w:r>
        <w:t xml:space="preserve">assess whether the conditions are met for the confirmation</w:t>
      </w:r>
      <w:r>
        <w:t xml:space="preserve"> </w:t>
      </w:r>
      <w:r>
        <w:t xml:space="preserve">of the powers of representation under the law of MS A.</w:t>
      </w:r>
      <w:r>
        <w:t xml:space="preserve"> </w:t>
      </w:r>
      <w:r>
        <w:t xml:space="preserve">-</w:t>
      </w:r>
      <w:r>
        <w:t xml:space="preserve"> </w:t>
      </w:r>
      <w:r>
        <w:t xml:space="preserve">if the national law of MS B does not provide for the</w:t>
      </w:r>
      <w:r>
        <w:t xml:space="preserve"> </w:t>
      </w:r>
      <w:r>
        <w:t xml:space="preserve">confirmation of powers of representation, and they cannot</w:t>
      </w:r>
      <w:r>
        <w:t xml:space="preserve"> </w:t>
      </w:r>
      <w:r>
        <w:t xml:space="preserve">be confirmed in MS B, MS B needs to establish a new</w:t>
      </w:r>
      <w:r>
        <w:t xml:space="preserve"> </w:t>
      </w:r>
      <w:r>
        <w:t xml:space="preserve">protection measure, translating into all the costs of a new</w:t>
      </w:r>
      <w:r>
        <w:t xml:space="preserve"> </w:t>
      </w:r>
      <w:r>
        <w:t xml:space="preserve">procedure: introducing the application, legal representation,</w:t>
      </w:r>
      <w:r>
        <w:t xml:space="preserve"> </w:t>
      </w:r>
      <w:r>
        <w:t xml:space="preserve">medical assessment etc.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Scenario</w:t>
      </w:r>
      <w:r>
        <w:t xml:space="preserve"> </w:t>
      </w:r>
      <w:r>
        <w:t xml:space="preserve">Potential costs (differing case by case) related to:</w:t>
      </w:r>
      <w:r>
        <w:br/>
      </w:r>
      <w:r>
        <w:t xml:space="preserve">Illustrative example 5:</w:t>
      </w:r>
    </w:p>
    <w:p>
      <w:pPr>
        <w:pStyle w:val="BodyText"/>
      </w:pPr>
      <w:r>
        <w:t xml:space="preserve">Contesting a protection</w:t>
      </w:r>
      <w:r>
        <w:t xml:space="preserve"> </w:t>
      </w:r>
      <w:r>
        <w:t xml:space="preserve">measure or a</w:t>
      </w:r>
      <w:r>
        <w:t xml:space="preserve"> </w:t>
      </w:r>
      <w:r>
        <w:t xml:space="preserve">representative’s decision</w:t>
      </w:r>
      <w:r>
        <w:t xml:space="preserve"> </w:t>
      </w:r>
      <w:r>
        <w:t xml:space="preserve">abroad</w:t>
      </w:r>
    </w:p>
    <w:p>
      <w:pPr>
        <w:pStyle w:val="BodyText"/>
      </w:pPr>
      <w:r>
        <w:t xml:space="preserve">(rare)</w:t>
      </w:r>
      <w:r>
        <w:t xml:space="preserve"> </w:t>
      </w:r>
      <w:r>
        <w:t xml:space="preserve">Ms X lives in MS B, but is under a</w:t>
      </w:r>
      <w:r>
        <w:t xml:space="preserve"> </w:t>
      </w:r>
      <w:r>
        <w:t xml:space="preserve">protection measure taken in MS A.</w:t>
      </w:r>
      <w:r>
        <w:t xml:space="preserve"> </w:t>
      </w:r>
      <w:r>
        <w:t xml:space="preserve">The representative designated in MS</w:t>
      </w:r>
      <w:r>
        <w:t xml:space="preserve"> </w:t>
      </w:r>
      <w:r>
        <w:t xml:space="preserve">A takes a decision that affects Ms X’s</w:t>
      </w:r>
      <w:r>
        <w:t xml:space="preserve"> </w:t>
      </w:r>
      <w:r>
        <w:t xml:space="preserve">assets (e.g. contracts a life insurance</w:t>
      </w:r>
      <w:r>
        <w:t xml:space="preserve"> </w:t>
      </w:r>
      <w:r>
        <w:t xml:space="preserve">with</w:t>
      </w:r>
      <w:r>
        <w:t xml:space="preserve"> </w:t>
      </w:r>
      <w:r>
        <w:t xml:space="preserve">suspicious beneficiaries</w:t>
      </w:r>
      <w:r>
        <w:t xml:space="preserve"> </w:t>
      </w:r>
      <w:r>
        <w:t xml:space="preserve">or</w:t>
      </w:r>
      <w:r>
        <w:t xml:space="preserve"> </w:t>
      </w:r>
      <w:r>
        <w:t xml:space="preserve">decides to sell all assets in MS A). Ms</w:t>
      </w:r>
      <w:r>
        <w:t xml:space="preserve"> </w:t>
      </w:r>
      <w:r>
        <w:t xml:space="preserve">X wants to contest the measure or the</w:t>
      </w:r>
      <w:r>
        <w:t xml:space="preserve"> </w:t>
      </w:r>
      <w:r>
        <w:t xml:space="preserve">decision of the representative in MS</w:t>
      </w:r>
      <w:r>
        <w:t xml:space="preserve"> </w:t>
      </w:r>
      <w:r>
        <w:t xml:space="preserve">B. She is granted legal aid in MS B.</w:t>
      </w:r>
      <w:r>
        <w:t xml:space="preserve"> </w:t>
      </w:r>
      <w:r>
        <w:t xml:space="preserve">The representative seizes the courts of</w:t>
      </w:r>
      <w:r>
        <w:t xml:space="preserve"> </w:t>
      </w:r>
      <w:r>
        <w:t xml:space="preserve">MS A to confirm his/her decision.</w:t>
      </w:r>
      <w:r>
        <w:t xml:space="preserve"> </w:t>
      </w:r>
      <w:r>
        <w:t xml:space="preserve">-</w:t>
      </w:r>
      <w:r>
        <w:t xml:space="preserve"> </w:t>
      </w:r>
      <w:r>
        <w:t xml:space="preserve">access to justice costs</w:t>
      </w:r>
      <w:r>
        <w:t xml:space="preserve"> </w:t>
      </w:r>
      <w:r>
        <w:t xml:space="preserve">-</w:t>
      </w:r>
      <w:r>
        <w:t xml:space="preserve"> </w:t>
      </w:r>
      <w:r>
        <w:t xml:space="preserve">NB: the costs of a lawyer are likely to increase due to the</w:t>
      </w:r>
      <w:r>
        <w:t xml:space="preserve"> </w:t>
      </w:r>
      <w:r>
        <w:t xml:space="preserve">cross-border nature of the case, especially if the applicable</w:t>
      </w:r>
      <w:r>
        <w:t xml:space="preserve"> </w:t>
      </w:r>
      <w:r>
        <w:t xml:space="preserve">law or jurisdiction needs to be determined.</w:t>
      </w:r>
      <w:r>
        <w:br/>
      </w:r>
      <w:r>
        <w:t xml:space="preserve">-</w:t>
      </w:r>
      <w:r>
        <w:t xml:space="preserve"> </w:t>
      </w:r>
      <w:r>
        <w:t xml:space="preserve">(If the court of MS A exercises its jurisdiction, travel costs</w:t>
      </w:r>
      <w:r>
        <w:t xml:space="preserve"> </w:t>
      </w:r>
      <w:r>
        <w:t xml:space="preserve">for Ms X to be heard);</w:t>
      </w:r>
      <w:r>
        <w:t xml:space="preserve"> </w:t>
      </w:r>
      <w:r>
        <w:t xml:space="preserve">(If the a decision invalidating the measure is taken in MS B,</w:t>
      </w:r>
      <w:r>
        <w:t xml:space="preserve"> </w:t>
      </w:r>
      <w:r>
        <w:t xml:space="preserve">service of document to the representative in MS A not</w:t>
      </w:r>
      <w:r>
        <w:t xml:space="preserve"> </w:t>
      </w:r>
      <w:r>
        <w:t xml:space="preserve">covered by legal aid);</w:t>
      </w:r>
      <w:r>
        <w:t xml:space="preserve"> </w:t>
      </w:r>
      <w:r>
        <w:t xml:space="preserve">-</w:t>
      </w:r>
      <w:r>
        <w:t xml:space="preserve"> </w:t>
      </w:r>
      <w:r>
        <w:t xml:space="preserve">(Both courts seized will try to obtain information on the</w:t>
      </w:r>
      <w:r>
        <w:t xml:space="preserve"> </w:t>
      </w:r>
      <w:r>
        <w:t xml:space="preserve">foreign case).</w:t>
      </w:r>
      <w:r>
        <w:t xml:space="preserve"> </w:t>
      </w:r>
      <w:r>
        <w:t xml:space="preserve">Illustrative example 6:</w:t>
      </w:r>
      <w:r>
        <w:br/>
      </w:r>
      <w:r>
        <w:t xml:space="preserve">Conflict of jurisdiction</w:t>
      </w:r>
    </w:p>
    <w:p>
      <w:pPr>
        <w:pStyle w:val="BodyText"/>
      </w:pPr>
      <w:r>
        <w:t xml:space="preserve">(common)</w:t>
      </w:r>
      <w:r>
        <w:br/>
      </w:r>
      <w:r>
        <w:t xml:space="preserve">Mr X is subject to a procedure to</w:t>
      </w:r>
      <w:r>
        <w:t xml:space="preserve"> </w:t>
      </w:r>
      <w:r>
        <w:t xml:space="preserve">establish a protection measure in MS</w:t>
      </w:r>
      <w:r>
        <w:t xml:space="preserve"> </w:t>
      </w:r>
      <w:r>
        <w:t xml:space="preserve">A, and he initiates a procedure in MS</w:t>
      </w:r>
      <w:r>
        <w:t xml:space="preserve"> </w:t>
      </w:r>
      <w:r>
        <w:t xml:space="preserve">B to obtain a less intrusive protection</w:t>
      </w:r>
      <w:r>
        <w:t xml:space="preserve"> </w:t>
      </w:r>
      <w:r>
        <w:t xml:space="preserve">measure – there is a case of conflict of</w:t>
      </w:r>
      <w:r>
        <w:t xml:space="preserve"> </w:t>
      </w:r>
      <w:r>
        <w:t xml:space="preserve">jurisdiction.</w:t>
      </w:r>
      <w:r>
        <w:t xml:space="preserve"> </w:t>
      </w:r>
      <w:r>
        <w:t xml:space="preserve">-</w:t>
      </w:r>
      <w:r>
        <w:t xml:space="preserve"> </w:t>
      </w:r>
      <w:r>
        <w:t xml:space="preserve">access to justice costs in both MS;</w:t>
      </w:r>
      <w:r>
        <w:t xml:space="preserve"> </w:t>
      </w:r>
      <w:r>
        <w:t xml:space="preserve">-</w:t>
      </w:r>
      <w:r>
        <w:t xml:space="preserve"> </w:t>
      </w:r>
      <w:r>
        <w:t xml:space="preserve">possible translation costs;</w:t>
      </w:r>
      <w:r>
        <w:br/>
      </w:r>
      <w:r>
        <w:t xml:space="preserve">-</w:t>
      </w:r>
      <w:r>
        <w:t xml:space="preserve"> </w:t>
      </w:r>
      <w:r>
        <w:t xml:space="preserve">(possible travel costs for Mr X to be heard in MS A);</w:t>
      </w:r>
      <w:r>
        <w:t xml:space="preserve"> </w:t>
      </w:r>
      <w:r>
        <w:t xml:space="preserve">-</w:t>
      </w:r>
      <w:r>
        <w:t xml:space="preserve"> </w:t>
      </w:r>
      <w:r>
        <w:t xml:space="preserve">(both courts seized will try to obtain information on the</w:t>
      </w:r>
      <w:r>
        <w:t xml:space="preserve"> </w:t>
      </w:r>
      <w:r>
        <w:t xml:space="preserve">foreign case).</w:t>
      </w:r>
      <w:r>
        <w:t xml:space="preserve"> </w:t>
      </w:r>
      <w:r>
        <w:t xml:space="preserve">Illustrative example 7:</w:t>
      </w:r>
      <w:r>
        <w:t xml:space="preserve"> </w:t>
      </w:r>
      <w:r>
        <w:t xml:space="preserve">Relocation of a</w:t>
      </w:r>
      <w:r>
        <w:t xml:space="preserve"> </w:t>
      </w:r>
      <w:r>
        <w:t xml:space="preserve">vulnerable adult</w:t>
      </w:r>
      <w:r>
        <w:t xml:space="preserve"> </w:t>
      </w:r>
      <w:r>
        <w:t xml:space="preserve">without change of</w:t>
      </w:r>
      <w:r>
        <w:t xml:space="preserve"> </w:t>
      </w:r>
      <w:r>
        <w:t xml:space="preserve">protection measure</w:t>
      </w:r>
    </w:p>
    <w:p>
      <w:pPr>
        <w:pStyle w:val="BodyText"/>
      </w:pPr>
      <w:r>
        <w:t xml:space="preserve">(quite common)</w:t>
      </w:r>
      <w:r>
        <w:t xml:space="preserve"> </w:t>
      </w:r>
      <w:r>
        <w:t xml:space="preserve">Ms X lives in MS A, in an</w:t>
      </w:r>
      <w:r>
        <w:t xml:space="preserve"> </w:t>
      </w:r>
      <w:r>
        <w:t xml:space="preserve">establishment where her protection</w:t>
      </w:r>
      <w:r>
        <w:t xml:space="preserve"> </w:t>
      </w:r>
      <w:r>
        <w:t xml:space="preserve">can be ensured. She enjoys the</w:t>
      </w:r>
      <w:r>
        <w:t xml:space="preserve"> </w:t>
      </w:r>
      <w:r>
        <w:t xml:space="preserve">company of her sister, Ms Y, who also</w:t>
      </w:r>
      <w:r>
        <w:t xml:space="preserve"> </w:t>
      </w:r>
      <w:r>
        <w:t xml:space="preserve">lives in MS A. However, Ms Y finds</w:t>
      </w:r>
      <w:r>
        <w:t xml:space="preserve"> </w:t>
      </w:r>
      <w:r>
        <w:t xml:space="preserve">a job in MS B and seeks to relocate</w:t>
      </w:r>
      <w:r>
        <w:t xml:space="preserve"> </w:t>
      </w:r>
      <w:r>
        <w:t xml:space="preserve">Ms X to a similar establishment in MS</w:t>
      </w:r>
      <w:r>
        <w:t xml:space="preserve"> </w:t>
      </w:r>
      <w:r>
        <w:t xml:space="preserve">B.</w:t>
      </w:r>
      <w:r>
        <w:t xml:space="preserve"> </w:t>
      </w:r>
      <w:r>
        <w:t xml:space="preserve">-</w:t>
      </w:r>
      <w:r>
        <w:t xml:space="preserve"> </w:t>
      </w:r>
      <w:r>
        <w:t xml:space="preserve">costs required to ensure that both establishments in MS A</w:t>
      </w:r>
      <w:r>
        <w:t xml:space="preserve"> </w:t>
      </w:r>
      <w:r>
        <w:t xml:space="preserve">and B agree on the relocation;</w:t>
      </w:r>
      <w:r>
        <w:t xml:space="preserve"> </w:t>
      </w:r>
      <w:r>
        <w:t xml:space="preserve">-</w:t>
      </w:r>
      <w:r>
        <w:t xml:space="preserve"> </w:t>
      </w:r>
      <w:r>
        <w:t xml:space="preserve">(If any additional measure needs to be taken in MS B (e.g. </w:t>
      </w:r>
      <w:r>
        <w:t xml:space="preserve"> </w:t>
      </w:r>
      <w:r>
        <w:t xml:space="preserve">to open a bank account and transfer money) or if a measure</w:t>
      </w:r>
      <w:r>
        <w:t xml:space="preserve"> </w:t>
      </w:r>
      <w:r>
        <w:t xml:space="preserve">was taken by the competent authorities of MS A, then need</w:t>
      </w:r>
      <w:r>
        <w:t xml:space="preserve"> </w:t>
      </w:r>
      <w:r>
        <w:t xml:space="preserve">for a new protection measure in MS B – see illustrative</w:t>
      </w:r>
      <w:r>
        <w:t xml:space="preserve"> </w:t>
      </w:r>
      <w:r>
        <w:t xml:space="preserve">example 1)</w:t>
      </w:r>
      <w:r>
        <w:t xml:space="preserve"> </w:t>
      </w:r>
      <w:r>
        <w:t xml:space="preserve">Illustrative example 8:</w:t>
      </w:r>
      <w:r>
        <w:br/>
      </w:r>
      <w:r>
        <w:t xml:space="preserve">Relocation of a</w:t>
      </w:r>
      <w:r>
        <w:t xml:space="preserve"> </w:t>
      </w:r>
      <w:r>
        <w:t xml:space="preserve">vulnerable adults with</w:t>
      </w:r>
      <w:r>
        <w:t xml:space="preserve"> </w:t>
      </w:r>
      <w:r>
        <w:t xml:space="preserve">change of protection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(very common)</w:t>
      </w:r>
      <w:r>
        <w:t xml:space="preserve"> </w:t>
      </w:r>
      <w:r>
        <w:t xml:space="preserve">Mr X lives in MS A. He is cared</w:t>
      </w:r>
      <w:r>
        <w:t xml:space="preserve"> </w:t>
      </w:r>
      <w:r>
        <w:t xml:space="preserve">for by the social services of MS A.</w:t>
      </w:r>
      <w:r>
        <w:t xml:space="preserve"> </w:t>
      </w:r>
      <w:r>
        <w:t xml:space="preserve">It arises that a relative of Mr X, in</w:t>
      </w:r>
      <w:r>
        <w:br/>
      </w:r>
      <w:r>
        <w:t xml:space="preserve">MS B, is ready to assist Mr X,</w:t>
      </w:r>
      <w:r>
        <w:t xml:space="preserve"> </w:t>
      </w:r>
      <w:r>
        <w:t xml:space="preserve">provided that he moves to MS B.</w:t>
      </w:r>
      <w:r>
        <w:t xml:space="preserve"> </w:t>
      </w:r>
      <w:r>
        <w:t xml:space="preserve">Mr X is willing to do so.</w:t>
      </w:r>
      <w:r>
        <w:t xml:space="preserve"> </w:t>
      </w:r>
      <w:r>
        <w:t xml:space="preserve">-</w:t>
      </w:r>
      <w:r>
        <w:t xml:space="preserve"> </w:t>
      </w:r>
      <w:r>
        <w:t xml:space="preserve">Costs required to ensure that the competent authorities</w:t>
      </w:r>
      <w:r>
        <w:t xml:space="preserve"> </w:t>
      </w:r>
      <w:r>
        <w:t xml:space="preserve">in MS A and B agree on the relocation, and provide</w:t>
      </w:r>
      <w:r>
        <w:t xml:space="preserve"> </w:t>
      </w:r>
      <w:r>
        <w:t xml:space="preserve">for a smooth transition from the protection measures</w:t>
      </w:r>
      <w:r>
        <w:t xml:space="preserve"> </w:t>
      </w:r>
      <w:r>
        <w:t xml:space="preserve">in MS A to those in MS B (including the appointment</w:t>
      </w:r>
      <w:r>
        <w:t xml:space="preserve"> </w:t>
      </w:r>
      <w:r>
        <w:t xml:space="preserve">of the relative of Mr X as the new administrator of Mr</w:t>
      </w:r>
      <w:r>
        <w:t xml:space="preserve"> </w:t>
      </w:r>
      <w:r>
        <w:t xml:space="preserve">X, as a result of the termination of the appointment of</w:t>
      </w:r>
      <w:r>
        <w:t xml:space="preserve"> </w:t>
      </w:r>
      <w:r>
        <w:t xml:space="preserve">the previous administrator).</w:t>
      </w:r>
    </w:p>
    <w:p>
      <w:pPr>
        <w:pStyle w:val="BodyText"/>
      </w:pPr>
      <w:r>
        <w:t xml:space="preserve">These scenarios were discussed in the context of the consultations undertaken by the external contractor,</w:t>
      </w:r>
      <w:r>
        <w:t xml:space="preserve"> </w:t>
      </w:r>
      <w:r>
        <w:t xml:space="preserve">including their validation through a focus group* with stakeholders conducted in September 2022. This</w:t>
      </w:r>
      <w:r>
        <w:t xml:space="preserve"> </w:t>
      </w:r>
      <w:r>
        <w:t xml:space="preserve">focus group likewise discussed the results of the cost analysis below and assumptions on which it was</w:t>
      </w:r>
      <w:r>
        <w:t xml:space="preserve"> </w:t>
      </w:r>
      <w:r>
        <w:t xml:space="preserve">developed. These assumptions are presented below for each illustrative example, together with the</w:t>
      </w:r>
      <w:r>
        <w:t xml:space="preserve"> </w:t>
      </w:r>
      <w:r>
        <w:t xml:space="preserve">information on the prevalence of the particular example (as reported by consulted stakeholders).</w:t>
      </w:r>
      <w:r>
        <w:br/>
      </w:r>
      <w:r>
        <w:t xml:space="preserve">Table 19: Assumptions regarding the costs incurred by adults and competent authorities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Procedural costs by vulnerable adults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by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1</w:t>
      </w:r>
      <w:r>
        <w:t xml:space="preserve"> </w:t>
      </w:r>
      <w:r>
        <w:t xml:space="preserve">Not very common</w:t>
      </w:r>
      <w:r>
        <w:t xml:space="preserve"> </w:t>
      </w:r>
      <w:r>
        <w:t xml:space="preserve">Medical assessment costs</w:t>
      </w:r>
      <w:r>
        <w:t xml:space="preserve"> </w:t>
      </w:r>
      <w:r>
        <w:t xml:space="preserve">2–3 h per case</w:t>
      </w:r>
      <w:r>
        <w:t xml:space="preserve"> </w:t>
      </w:r>
      <w:r>
        <w:t xml:space="preserve">Travel costs: 5 travels</w:t>
      </w:r>
    </w:p>
    <w:p>
      <w:pPr>
        <w:pStyle w:val="BodyText"/>
      </w:pPr>
      <w:r>
        <w:t xml:space="preserve">Translation costs: ca. 10 p. </w:t>
      </w:r>
    </w:p>
    <w:p>
      <w:pPr>
        <w:pStyle w:val="BodyText"/>
      </w:pPr>
      <w:r>
        <w:t xml:space="preserve">Legal assistance: 20–50 h</w:t>
      </w:r>
    </w:p>
    <w:p>
      <w:pPr>
        <w:pStyle w:val="BodyText"/>
      </w:pPr>
      <w:r>
        <w:t xml:space="preserve">Illustrative example</w:t>
      </w:r>
      <w:r>
        <w:t xml:space="preserve"> </w:t>
      </w:r>
      <w:r>
        <w:t xml:space="preserve">2</w:t>
      </w:r>
      <w:r>
        <w:t xml:space="preserve"> </w:t>
      </w:r>
      <w:r>
        <w:t xml:space="preserve">Common</w:t>
      </w:r>
      <w:r>
        <w:t xml:space="preserve"> </w:t>
      </w:r>
      <w:r>
        <w:t xml:space="preserve">Travel cost: 5 travels for the establishment of the</w:t>
      </w:r>
      <w:r>
        <w:t xml:space="preserve"> </w:t>
      </w:r>
      <w:r>
        <w:t xml:space="preserve">protection measure; additionally, annual travel by a</w:t>
      </w:r>
      <w:r>
        <w:t xml:space="preserve"> </w:t>
      </w:r>
      <w:r>
        <w:t xml:space="preserve">guardian might be needed (10 travels assumed for the</w:t>
      </w:r>
      <w:r>
        <w:t xml:space="preserve"> </w:t>
      </w:r>
      <w:r>
        <w:t xml:space="preserve">low end and 15 for high end)</w:t>
      </w:r>
      <w:r>
        <w:br/>
      </w:r>
      <w:r>
        <w:t xml:space="preserve">1 h per case</w:t>
      </w:r>
      <w:r>
        <w:t xml:space="preserve"> </w:t>
      </w:r>
      <w:r>
        <w:t xml:space="preserve">Translation costs: 8–50 p. </w:t>
      </w:r>
    </w:p>
    <w:p>
      <w:pPr>
        <w:pStyle w:val="BodyText"/>
      </w:pPr>
      <w:r>
        <w:t xml:space="preserve">Registered letters: 2–5 letters</w:t>
      </w:r>
    </w:p>
    <w:p>
      <w:pPr>
        <w:pStyle w:val="BodyText"/>
      </w:pPr>
      <w:r>
        <w:t xml:space="preserve">Illustrative example</w:t>
      </w:r>
      <w:r>
        <w:t xml:space="preserve"> </w:t>
      </w:r>
      <w:r>
        <w:t xml:space="preserve">3</w:t>
      </w:r>
      <w:r>
        <w:t xml:space="preserve"> </w:t>
      </w:r>
      <w:r>
        <w:t xml:space="preserve">Rare</w:t>
      </w:r>
      <w:r>
        <w:t xml:space="preserve"> </w:t>
      </w:r>
      <w:r>
        <w:t xml:space="preserve">Legal assistance: 10–14 h.</w:t>
      </w:r>
      <w:r>
        <w:t xml:space="preserve"> </w:t>
      </w:r>
      <w:r>
        <w:t xml:space="preserve">2–4 h per case</w:t>
      </w:r>
      <w:r>
        <w:t xml:space="preserve"> </w:t>
      </w:r>
      <w:r>
        <w:t xml:space="preserve">Translation: 10–20 p. 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Procedural costs by vulnerable adults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by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4</w:t>
      </w:r>
      <w:r>
        <w:t xml:space="preserve"> </w:t>
      </w:r>
      <w:r>
        <w:t xml:space="preserve">Very common</w:t>
      </w:r>
      <w:r>
        <w:br/>
      </w:r>
      <w:r>
        <w:t xml:space="preserve">Legal assistance: 6–10 h</w:t>
      </w:r>
      <w:r>
        <w:t xml:space="preserve"> </w:t>
      </w:r>
      <w:r>
        <w:t xml:space="preserve">1 travel for the establishment of a new protection</w:t>
      </w:r>
      <w:r>
        <w:t xml:space="preserve"> </w:t>
      </w:r>
      <w:r>
        <w:t xml:space="preserve">measure</w:t>
      </w:r>
      <w:r>
        <w:t xml:space="preserve"> </w:t>
      </w:r>
      <w:r>
        <w:t xml:space="preserve">Translation costs: 4 p. </w:t>
      </w:r>
      <w:r>
        <w:t xml:space="preserve"> </w:t>
      </w:r>
      <w:r>
        <w:t xml:space="preserve">2–3 h per case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5</w:t>
      </w:r>
      <w:r>
        <w:t xml:space="preserve"> </w:t>
      </w:r>
      <w:r>
        <w:t xml:space="preserve">Rare</w:t>
      </w:r>
      <w:r>
        <w:t xml:space="preserve"> </w:t>
      </w:r>
      <w:r>
        <w:t xml:space="preserve">Legal assistance: 6–20 h</w:t>
      </w:r>
      <w:r>
        <w:br/>
      </w:r>
      <w:r>
        <w:t xml:space="preserve">2–4 h per case</w:t>
      </w:r>
      <w:r>
        <w:t xml:space="preserve"> </w:t>
      </w:r>
      <w:r>
        <w:t xml:space="preserve">Additional expertise</w:t>
      </w:r>
    </w:p>
    <w:p>
      <w:pPr>
        <w:pStyle w:val="BodyText"/>
      </w:pPr>
      <w:r>
        <w:t xml:space="preserve">Illustrative example</w:t>
      </w:r>
      <w:r>
        <w:t xml:space="preserve"> </w:t>
      </w:r>
      <w:r>
        <w:t xml:space="preserve">6</w:t>
      </w:r>
      <w:r>
        <w:t xml:space="preserve"> </w:t>
      </w:r>
      <w:r>
        <w:t xml:space="preserve">Quite common</w:t>
      </w:r>
      <w:r>
        <w:t xml:space="preserve"> </w:t>
      </w:r>
      <w:r>
        <w:t xml:space="preserve">Translation: 10 p. </w:t>
      </w:r>
      <w:r>
        <w:t xml:space="preserve"> </w:t>
      </w:r>
      <w:r>
        <w:t xml:space="preserve">Legal assistance: 40–100 h</w:t>
      </w:r>
    </w:p>
    <w:p>
      <w:pPr>
        <w:pStyle w:val="BodyText"/>
      </w:pPr>
      <w:r>
        <w:t xml:space="preserve">Illustrative example</w:t>
      </w:r>
      <w:r>
        <w:t xml:space="preserve"> </w:t>
      </w:r>
      <w:r>
        <w:t xml:space="preserve">7</w:t>
      </w:r>
      <w:r>
        <w:t xml:space="preserve"> </w:t>
      </w:r>
      <w:r>
        <w:t xml:space="preserve">Very common</w:t>
      </w:r>
      <w:r>
        <w:t xml:space="preserve"> </w:t>
      </w:r>
      <w:r>
        <w:t xml:space="preserve">No costs</w:t>
      </w:r>
      <w:r>
        <w:t xml:space="preserve"> </w:t>
      </w:r>
      <w:r>
        <w:t xml:space="preserve">2–4 h per case</w:t>
      </w:r>
      <w:r>
        <w:t xml:space="preserve"> </w:t>
      </w:r>
      <w:r>
        <w:t xml:space="preserve">Illustrative example</w:t>
      </w:r>
      <w:r>
        <w:t xml:space="preserve"> </w:t>
      </w:r>
      <w:r>
        <w:t xml:space="preserve">8</w:t>
      </w:r>
      <w:r>
        <w:t xml:space="preserve"> </w:t>
      </w:r>
      <w:r>
        <w:t xml:space="preserve">Very common</w:t>
      </w:r>
      <w:r>
        <w:t xml:space="preserve"> </w:t>
      </w:r>
      <w:r>
        <w:t xml:space="preserve">No costs</w:t>
      </w:r>
      <w:r>
        <w:t xml:space="preserve"> </w:t>
      </w:r>
      <w:r>
        <w:t xml:space="preserve">2–4 h per case</w:t>
      </w:r>
      <w:r>
        <w:t xml:space="preserve"> </w:t>
      </w:r>
      <w:r>
        <w:t xml:space="preserve">Cost of establishment of a</w:t>
      </w:r>
      <w:r>
        <w:t xml:space="preserve"> </w:t>
      </w:r>
      <w:r>
        <w:t xml:space="preserve">new protection measure</w:t>
      </w:r>
    </w:p>
    <w:p>
      <w:pPr>
        <w:pStyle w:val="BodyText"/>
      </w:pPr>
      <w:r>
        <w:t xml:space="preserve">Each category of costs was considered as to its volume:</w:t>
      </w:r>
      <w:r>
        <w:br/>
      </w:r>
      <w:r>
        <w:t xml:space="preserve">Table 20: Cost estimates per category</w:t>
      </w:r>
      <w:r>
        <w:t xml:space="preserve"> </w:t>
      </w:r>
      <w:r>
        <w:t xml:space="preserve">Cost category</w:t>
      </w:r>
      <w:r>
        <w:t xml:space="preserve"> </w:t>
      </w:r>
      <w:r>
        <w:t xml:space="preserve">Cost (cost</w:t>
      </w:r>
      <w:r>
        <w:t xml:space="preserve"> </w:t>
      </w:r>
      <w:r>
        <w:t xml:space="preserve">ranges) in</w:t>
      </w:r>
      <w:r>
        <w:t xml:space="preserve"> </w:t>
      </w:r>
      <w:r>
        <w:t xml:space="preserve">EUR</w:t>
      </w:r>
      <w:r>
        <w:t xml:space="preserve"> </w:t>
      </w:r>
      <w:r>
        <w:t xml:space="preserve">Sources and comments</w:t>
      </w:r>
      <w:r>
        <w:t xml:space="preserve"> </w:t>
      </w:r>
      <w:r>
        <w:t xml:space="preserve">Medical assessment</w:t>
      </w:r>
      <w:r>
        <w:t xml:space="preserve"> </w:t>
      </w:r>
      <w:r>
        <w:t xml:space="preserve">183–600</w:t>
      </w:r>
      <w:r>
        <w:t xml:space="preserve"> </w:t>
      </w:r>
      <w:r>
        <w:t xml:space="preserve">The range was calculated on the basis of data from several MS (e.g. </w:t>
      </w:r>
      <w:r>
        <w:t xml:space="preserve"> </w:t>
      </w:r>
      <w:r>
        <w:t xml:space="preserve">EUR 183 in FR, EUR 200–1000 in LV) and validated by</w:t>
      </w:r>
      <w:r>
        <w:t xml:space="preserve"> </w:t>
      </w:r>
      <w:r>
        <w:t xml:space="preserve">stakeholder consultations</w:t>
      </w:r>
      <w:r>
        <w:t xml:space="preserve"> </w:t>
      </w:r>
      <w:r>
        <w:t xml:space="preserve">Travel</w:t>
      </w:r>
      <w:r>
        <w:t xml:space="preserve"> </w:t>
      </w:r>
      <w:r>
        <w:t xml:space="preserve">600</w:t>
      </w:r>
      <w:r>
        <w:t xml:space="preserve"> </w:t>
      </w:r>
      <w:r>
        <w:t xml:space="preserve">EUR 600 per travel; the costs may differ per case and distance, not</w:t>
      </w:r>
      <w:r>
        <w:t xml:space="preserve"> </w:t>
      </w:r>
      <w:r>
        <w:t xml:space="preserve">country-specific; validated by stakeholder consultations</w:t>
      </w:r>
      <w:r>
        <w:t xml:space="preserve"> </w:t>
      </w:r>
      <w:r>
        <w:t xml:space="preserve">Translation costs</w:t>
      </w:r>
      <w:r>
        <w:t xml:space="preserve"> </w:t>
      </w:r>
      <w:r>
        <w:t xml:space="preserve">Varying</w:t>
      </w:r>
      <w:r>
        <w:t xml:space="preserve"> </w:t>
      </w:r>
      <w:r>
        <w:t xml:space="preserve">per</w:t>
      </w:r>
      <w:r>
        <w:t xml:space="preserve"> </w:t>
      </w:r>
      <w:r>
        <w:t xml:space="preserve">MS260</w:t>
      </w:r>
      <w:r>
        <w:t xml:space="preserve"> </w:t>
      </w:r>
      <w:r>
        <w:t xml:space="preserve">Costs of sworn translation per country based on data gathered via</w:t>
      </w:r>
      <w:r>
        <w:t xml:space="preserve"> </w:t>
      </w:r>
      <w:r>
        <w:t xml:space="preserve">internet search</w:t>
      </w:r>
      <w:r>
        <w:br/>
      </w:r>
      <w:r>
        <w:t xml:space="preserve">Legal assistance costs</w:t>
      </w:r>
      <w:r>
        <w:t xml:space="preserve"> </w:t>
      </w:r>
      <w:r>
        <w:t xml:space="preserve">150 per hour</w:t>
      </w:r>
      <w:r>
        <w:t xml:space="preserve"> </w:t>
      </w:r>
      <w:r>
        <w:t xml:space="preserve">of work of a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Based on literature261, validated during stakeholder consultations;</w:t>
      </w:r>
      <w:r>
        <w:t xml:space="preserve"> </w:t>
      </w:r>
      <w:r>
        <w:t xml:space="preserve">not differentiated per country.</w:t>
      </w:r>
      <w:r>
        <w:t xml:space="preserve"> </w:t>
      </w:r>
      <w:r>
        <w:t xml:space="preserve">In cross-border situations, the costs may involve two different rates</w:t>
      </w:r>
      <w:r>
        <w:t xml:space="preserve"> </w:t>
      </w:r>
      <w:r>
        <w:t xml:space="preserve">from two countries involved, in various configurations</w:t>
      </w:r>
      <w:r>
        <w:t xml:space="preserve"> </w:t>
      </w:r>
      <w:r>
        <w:t xml:space="preserve">Registered letters</w:t>
      </w:r>
      <w:r>
        <w:t xml:space="preserve"> </w:t>
      </w:r>
      <w:r>
        <w:t xml:space="preserve">10–15</w:t>
      </w:r>
      <w:r>
        <w:t xml:space="preserve"> </w:t>
      </w:r>
      <w:r>
        <w:t xml:space="preserve">per</w:t>
      </w:r>
      <w:r>
        <w:t xml:space="preserve"> </w:t>
      </w:r>
      <w:r>
        <w:t xml:space="preserve">letter</w:t>
      </w:r>
      <w:r>
        <w:t xml:space="preserve"> </w:t>
      </w:r>
      <w:r>
        <w:t xml:space="preserve">Validated during stakeholder consultations</w:t>
      </w:r>
      <w:r>
        <w:t xml:space="preserve"> </w:t>
      </w:r>
      <w:r>
        <w:t xml:space="preserve">Labour costs for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Varying</w:t>
      </w:r>
      <w:r>
        <w:t xml:space="preserve"> </w:t>
      </w:r>
      <w:r>
        <w:t xml:space="preserve">per</w:t>
      </w:r>
      <w:r>
        <w:t xml:space="preserve"> </w:t>
      </w:r>
      <w:r>
        <w:t xml:space="preserve">MS262</w:t>
      </w:r>
      <w:r>
        <w:t xml:space="preserve"> </w:t>
      </w:r>
      <w:r>
        <w:t xml:space="preserve">Eurostat labour cost data per country for the category</w:t>
      </w:r>
      <w:r>
        <w:t xml:space="preserve"> </w:t>
      </w:r>
      <w:r>
        <w:t xml:space="preserve">‘Administrative and support service activities’263</w:t>
      </w:r>
      <w:r>
        <w:t xml:space="preserve"> </w:t>
      </w:r>
      <w:r>
        <w:t xml:space="preserve">Costs of</w:t>
      </w:r>
      <w:r>
        <w:t xml:space="preserve"> </w:t>
      </w:r>
      <w:r>
        <w:t xml:space="preserve">establishment of a</w:t>
      </w:r>
      <w:r>
        <w:t xml:space="preserve"> </w:t>
      </w:r>
      <w:r>
        <w:t xml:space="preserve">protection measure</w:t>
      </w:r>
      <w:r>
        <w:t xml:space="preserve"> </w:t>
      </w:r>
      <w:r>
        <w:t xml:space="preserve">per individual (only</w:t>
      </w:r>
      <w:r>
        <w:t xml:space="preserve"> </w:t>
      </w:r>
      <w:r>
        <w:t xml:space="preserve">for illustrative</w:t>
      </w:r>
      <w:r>
        <w:t xml:space="preserve"> </w:t>
      </w:r>
      <w:r>
        <w:t xml:space="preserve">example 8)</w:t>
      </w:r>
      <w:r>
        <w:t xml:space="preserve"> </w:t>
      </w:r>
      <w:r>
        <w:t xml:space="preserve">916 per case</w:t>
      </w:r>
      <w:r>
        <w:t xml:space="preserve"> </w:t>
      </w:r>
      <w:r>
        <w:t xml:space="preserve">Based on the French estimate on the cost of protection measures</w:t>
      </w:r>
      <w:r>
        <w:t xml:space="preserve"> </w:t>
      </w:r>
      <w:r>
        <w:t xml:space="preserve">that are financed by public funds264</w:t>
      </w:r>
    </w:p>
    <w:p>
      <w:pPr>
        <w:pStyle w:val="BodyText"/>
      </w:pPr>
      <w:r>
        <w:t xml:space="preserve">260 For the breakdown of the translation costs per Member State, see Table 34 in the Study by external contractor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261 European Parliament. Cost of Non-Europe Report, European Code on Private International Law, CoNE 3/2013.</w:t>
      </w:r>
      <w:r>
        <w:br/>
      </w:r>
      <w:r>
        <w:rPr>
          <w:i/>
          <w:iCs/>
        </w:rPr>
        <w:t xml:space="preserve">262 For the breakdown of the labour costs in public authorities per Member State, see Table 35 in the Study by external</w:t>
      </w:r>
      <w:r>
        <w:rPr>
          <w:i/>
          <w:iCs/>
        </w:rPr>
        <w:t xml:space="preserve"> </w:t>
      </w:r>
      <w:r>
        <w:rPr>
          <w:i/>
          <w:iCs/>
        </w:rPr>
        <w:t xml:space="preserve">contractor</w:t>
      </w:r>
      <w:r>
        <w:t xml:space="preserve"> </w:t>
      </w:r>
      <w:r>
        <w:t xml:space="preserve">and Eurostat, Labour cost levels by NACE Rev. 2 activity [LC_LCI_LEV__custom_3330366].</w:t>
      </w:r>
      <w:r>
        <w:t xml:space="preserve"> </w:t>
      </w:r>
      <w:r>
        <w:t xml:space="preserve">263</w:t>
      </w:r>
      <w:r>
        <w:t xml:space="preserve"> </w:t>
      </w:r>
      <w:r>
        <w:t xml:space="preserve">Eurostat.</w:t>
      </w:r>
      <w:r>
        <w:t xml:space="preserve"> </w:t>
      </w:r>
      <w:r>
        <w:t xml:space="preserve">(2022).</w:t>
      </w:r>
      <w:r>
        <w:t xml:space="preserve"> </w:t>
      </w:r>
      <w:r>
        <w:t xml:space="preserve">Labour</w:t>
      </w:r>
      <w:r>
        <w:t xml:space="preserve"> </w:t>
      </w:r>
      <w:r>
        <w:t xml:space="preserve">cost</w:t>
      </w:r>
      <w:r>
        <w:t xml:space="preserve"> </w:t>
      </w:r>
      <w:r>
        <w:t xml:space="preserve">levels</w:t>
      </w:r>
      <w:r>
        <w:t xml:space="preserve"> </w:t>
      </w:r>
      <w:r>
        <w:t xml:space="preserve">by</w:t>
      </w:r>
      <w:r>
        <w:t xml:space="preserve"> </w:t>
      </w:r>
      <w:r>
        <w:t xml:space="preserve">NACE</w:t>
      </w:r>
      <w:r>
        <w:t xml:space="preserve"> </w:t>
      </w:r>
      <w:r>
        <w:t xml:space="preserve">Rev. </w:t>
      </w:r>
      <w:r>
        <w:t xml:space="preserve"> </w:t>
      </w:r>
      <w:r>
        <w:t xml:space="preserve">2</w:t>
      </w:r>
      <w:r>
        <w:t xml:space="preserve"> </w:t>
      </w:r>
      <w:r>
        <w:t xml:space="preserve">activity.</w:t>
      </w:r>
      <w:r>
        <w:t xml:space="preserve"> </w:t>
      </w:r>
      <w:r>
        <w:t xml:space="preserve">https://ec.europa.eu/eurostat/databrowser/view/LC_LCI_LEV__custom_3330366/default/table?lang=en</w:t>
      </w:r>
      <w:r>
        <w:br/>
      </w:r>
      <w:r>
        <w:t xml:space="preserve">264 Sénat français. (2022). Projet de loi de finances pour 2020 : Solidarité, insertion et égalité des chances.</w:t>
      </w:r>
      <w:r>
        <w:t xml:space="preserve"> </w:t>
      </w:r>
      <w:r>
        <w:t xml:space="preserve">https://www.senat.fr/rap/l19-140-329/l19-140-3297.html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Based on the above entries, the costs of the baseline (Policy option 1) were calculated. Baseline only</w:t>
      </w:r>
      <w:r>
        <w:t xml:space="preserve"> </w:t>
      </w:r>
      <w:r>
        <w:t xml:space="preserve">includes Procedural costs* for adults (and their representatives and families) and for competent</w:t>
      </w:r>
      <w:r>
        <w:t xml:space="preserve"> </w:t>
      </w:r>
      <w:r>
        <w:t xml:space="preserve">authorities and does not include any Adjustment costs* or Enforcement costs*. The table below</w:t>
      </w:r>
      <w:r>
        <w:t xml:space="preserve"> </w:t>
      </w:r>
      <w:r>
        <w:t xml:space="preserve">summarises the cost estimations per illustrative example with an additional breakdown between the</w:t>
      </w:r>
      <w:r>
        <w:t xml:space="preserve"> </w:t>
      </w:r>
      <w:r>
        <w:t xml:space="preserve">Procedural costs in Member States that are Contracting States and those that are not.</w:t>
      </w:r>
      <w:r>
        <w:br/>
      </w:r>
      <w:r>
        <w:t xml:space="preserve">Table 21: Average Procedural costs for vulnerable adults and competent authorities per case in Option 1 (baseline)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</w:t>
      </w:r>
      <w:r>
        <w:t xml:space="preserve"> </w:t>
      </w:r>
      <w:r>
        <w:t xml:space="preserve">Party to the</w:t>
      </w:r>
      <w:r>
        <w:t xml:space="preserve"> </w:t>
      </w:r>
      <w:r>
        <w:t xml:space="preserve">HCCH 2000</w:t>
      </w:r>
      <w:r>
        <w:t xml:space="preserve"> </w:t>
      </w:r>
      <w:r>
        <w:t xml:space="preserve">Convention</w:t>
      </w:r>
      <w:r>
        <w:t xml:space="preserve"> </w:t>
      </w:r>
      <w:r>
        <w:t xml:space="preserve">Category of stakeholders bearing the</w:t>
      </w:r>
      <w:r>
        <w:t xml:space="preserve"> </w:t>
      </w:r>
      <w:r>
        <w:t xml:space="preserve">costs</w:t>
      </w:r>
      <w:r>
        <w:t xml:space="preserve"> </w:t>
      </w:r>
      <w:r>
        <w:t xml:space="preserve">Low estimate</w:t>
      </w:r>
      <w:r>
        <w:t xml:space="preserve"> </w:t>
      </w:r>
      <w:r>
        <w:t xml:space="preserve">(EUR)</w:t>
      </w:r>
      <w:r>
        <w:t xml:space="preserve"> </w:t>
      </w:r>
      <w:r>
        <w:t xml:space="preserve">High estimate</w:t>
      </w:r>
      <w:r>
        <w:t xml:space="preserve"> </w:t>
      </w:r>
      <w:r>
        <w:t xml:space="preserve">(EUR)</w:t>
      </w:r>
      <w:r>
        <w:t xml:space="preserve"> </w:t>
      </w:r>
      <w:r>
        <w:t xml:space="preserve">Example 1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(Member)</w:t>
      </w:r>
      <w:r>
        <w:t xml:space="preserve"> </w:t>
      </w:r>
      <w:r>
        <w:t xml:space="preserve">State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360</w:t>
      </w:r>
      <w:r>
        <w:t xml:space="preserve"> </w:t>
      </w:r>
      <w:r>
        <w:t xml:space="preserve">360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21</w:t>
      </w:r>
      <w:r>
        <w:t xml:space="preserve"> </w:t>
      </w:r>
      <w:r>
        <w:t xml:space="preserve">31</w:t>
      </w:r>
      <w:r>
        <w:t xml:space="preserve"> </w:t>
      </w:r>
      <w:r>
        <w:t xml:space="preserve">Total</w:t>
      </w:r>
      <w:r>
        <w:t xml:space="preserve"> </w:t>
      </w:r>
      <w:r>
        <w:t xml:space="preserve">381</w:t>
      </w:r>
      <w:r>
        <w:t xml:space="preserve"> </w:t>
      </w:r>
      <w:r>
        <w:t xml:space="preserve">392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4080</w:t>
      </w:r>
      <w:r>
        <w:t xml:space="preserve"> </w:t>
      </w:r>
      <w:r>
        <w:t xml:space="preserve">5397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30</w:t>
      </w:r>
      <w:r>
        <w:t xml:space="preserve"> </w:t>
      </w:r>
      <w:r>
        <w:t xml:space="preserve">46</w:t>
      </w:r>
      <w:r>
        <w:t xml:space="preserve"> </w:t>
      </w:r>
      <w:r>
        <w:t xml:space="preserve">Total</w:t>
      </w:r>
      <w:r>
        <w:t xml:space="preserve"> </w:t>
      </w:r>
      <w:r>
        <w:t xml:space="preserve">4110</w:t>
      </w:r>
      <w:r>
        <w:t xml:space="preserve"> </w:t>
      </w:r>
      <w:r>
        <w:t xml:space="preserve">5442</w:t>
      </w:r>
      <w:r>
        <w:t xml:space="preserve"> </w:t>
      </w:r>
      <w:r>
        <w:t xml:space="preserve">Example 2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(Member)</w:t>
      </w:r>
      <w:r>
        <w:t xml:space="preserve"> </w:t>
      </w:r>
      <w:r>
        <w:t xml:space="preserve">States</w:t>
      </w:r>
      <w:r>
        <w:br/>
      </w:r>
      <w:r>
        <w:t xml:space="preserve">Vulnerable adults</w:t>
      </w:r>
      <w:r>
        <w:t xml:space="preserve"> </w:t>
      </w:r>
      <w:r>
        <w:t xml:space="preserve">7966</w:t>
      </w:r>
      <w:r>
        <w:t xml:space="preserve"> </w:t>
      </w:r>
      <w:r>
        <w:t xml:space="preserve">10877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Total</w:t>
      </w:r>
      <w:r>
        <w:t xml:space="preserve"> </w:t>
      </w:r>
      <w:r>
        <w:t xml:space="preserve">7983</w:t>
      </w:r>
      <w:r>
        <w:t xml:space="preserve"> </w:t>
      </w:r>
      <w:r>
        <w:t xml:space="preserve">10894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7622</w:t>
      </w:r>
      <w:r>
        <w:t xml:space="preserve"> </w:t>
      </w:r>
      <w:r>
        <w:t xml:space="preserve">10559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Total</w:t>
      </w:r>
      <w:r>
        <w:t xml:space="preserve"> </w:t>
      </w:r>
      <w:r>
        <w:t xml:space="preserve">7638</w:t>
      </w:r>
      <w:r>
        <w:t xml:space="preserve"> </w:t>
      </w:r>
      <w:r>
        <w:t xml:space="preserve">10574</w:t>
      </w:r>
      <w:r>
        <w:t xml:space="preserve"> </w:t>
      </w:r>
      <w:r>
        <w:t xml:space="preserve">Example 3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(Member)</w:t>
      </w:r>
      <w:r>
        <w:t xml:space="preserve"> </w:t>
      </w:r>
      <w:r>
        <w:t xml:space="preserve">States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1180</w:t>
      </w:r>
      <w:r>
        <w:t xml:space="preserve"> </w:t>
      </w:r>
      <w:r>
        <w:t xml:space="preserve">1562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21</w:t>
      </w:r>
      <w:r>
        <w:t xml:space="preserve"> </w:t>
      </w:r>
      <w:r>
        <w:t xml:space="preserve">42</w:t>
      </w:r>
      <w:r>
        <w:t xml:space="preserve"> </w:t>
      </w:r>
      <w:r>
        <w:t xml:space="preserve">Total</w:t>
      </w:r>
      <w:r>
        <w:t xml:space="preserve"> </w:t>
      </w:r>
      <w:r>
        <w:t xml:space="preserve">1201</w:t>
      </w:r>
      <w:r>
        <w:t xml:space="preserve"> </w:t>
      </w:r>
      <w:r>
        <w:t xml:space="preserve">1604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1550</w:t>
      </w:r>
      <w:r>
        <w:t xml:space="preserve"> </w:t>
      </w:r>
      <w:r>
        <w:t xml:space="preserve">2070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Total</w:t>
      </w:r>
      <w:r>
        <w:t xml:space="preserve"> </w:t>
      </w:r>
      <w:r>
        <w:t xml:space="preserve">1576</w:t>
      </w:r>
      <w:r>
        <w:t xml:space="preserve"> </w:t>
      </w:r>
      <w:r>
        <w:t xml:space="preserve">2121</w:t>
      </w:r>
      <w:r>
        <w:t xml:space="preserve"> </w:t>
      </w:r>
      <w:r>
        <w:t xml:space="preserve">Example 4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(Member)</w:t>
      </w:r>
      <w:r>
        <w:t xml:space="preserve"> </w:t>
      </w:r>
      <w:r>
        <w:t xml:space="preserve">States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1874</w:t>
      </w:r>
      <w:r>
        <w:t xml:space="preserve"> </w:t>
      </w:r>
      <w:r>
        <w:t xml:space="preserve">2626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35</w:t>
      </w:r>
      <w:r>
        <w:t xml:space="preserve"> </w:t>
      </w:r>
      <w:r>
        <w:t xml:space="preserve">52</w:t>
      </w:r>
      <w:r>
        <w:t xml:space="preserve"> </w:t>
      </w:r>
      <w:r>
        <w:t xml:space="preserve">Total</w:t>
      </w:r>
      <w:r>
        <w:t xml:space="preserve"> </w:t>
      </w:r>
      <w:r>
        <w:t xml:space="preserve">1909</w:t>
      </w:r>
      <w:r>
        <w:t xml:space="preserve"> </w:t>
      </w:r>
      <w:r>
        <w:t xml:space="preserve">2678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2084</w:t>
      </w:r>
      <w:r>
        <w:t xml:space="preserve"> </w:t>
      </w:r>
      <w:r>
        <w:t xml:space="preserve">2879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30</w:t>
      </w:r>
      <w:r>
        <w:t xml:space="preserve"> </w:t>
      </w:r>
      <w:r>
        <w:t xml:space="preserve">46</w:t>
      </w:r>
      <w:r>
        <w:t xml:space="preserve"> </w:t>
      </w:r>
      <w:r>
        <w:t xml:space="preserve">Total</w:t>
      </w:r>
      <w:r>
        <w:t xml:space="preserve"> </w:t>
      </w:r>
      <w:r>
        <w:t xml:space="preserve">2115</w:t>
      </w:r>
      <w:r>
        <w:t xml:space="preserve"> </w:t>
      </w:r>
      <w:r>
        <w:t xml:space="preserve">2924</w:t>
      </w:r>
      <w:r>
        <w:t xml:space="preserve"> </w:t>
      </w:r>
      <w:r>
        <w:t xml:space="preserve">Example 5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(Member)</w:t>
      </w:r>
      <w:r>
        <w:t xml:space="preserve"> </w:t>
      </w:r>
      <w:r>
        <w:t xml:space="preserve">States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1400</w:t>
      </w:r>
      <w:r>
        <w:t xml:space="preserve"> </w:t>
      </w:r>
      <w:r>
        <w:t xml:space="preserve">4000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35</w:t>
      </w:r>
      <w:r>
        <w:t xml:space="preserve"> </w:t>
      </w:r>
      <w:r>
        <w:t xml:space="preserve">69</w:t>
      </w:r>
      <w:r>
        <w:t xml:space="preserve"> </w:t>
      </w:r>
      <w:r>
        <w:t xml:space="preserve">Total</w:t>
      </w:r>
      <w:r>
        <w:t xml:space="preserve"> </w:t>
      </w:r>
      <w:r>
        <w:t xml:space="preserve">1435</w:t>
      </w:r>
      <w:r>
        <w:t xml:space="preserve"> </w:t>
      </w:r>
      <w:r>
        <w:t xml:space="preserve">4069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1400</w:t>
      </w:r>
      <w:r>
        <w:t xml:space="preserve"> </w:t>
      </w:r>
      <w:r>
        <w:t xml:space="preserve">4000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30</w:t>
      </w:r>
      <w:r>
        <w:t xml:space="preserve"> </w:t>
      </w:r>
      <w:r>
        <w:t xml:space="preserve">61</w:t>
      </w:r>
      <w:r>
        <w:t xml:space="preserve"> </w:t>
      </w:r>
      <w:r>
        <w:t xml:space="preserve">Total</w:t>
      </w:r>
      <w:r>
        <w:t xml:space="preserve"> </w:t>
      </w:r>
      <w:r>
        <w:t xml:space="preserve">1430</w:t>
      </w:r>
      <w:r>
        <w:t xml:space="preserve"> </w:t>
      </w:r>
      <w:r>
        <w:t xml:space="preserve">4061</w:t>
      </w:r>
      <w:r>
        <w:t xml:space="preserve"> </w:t>
      </w:r>
      <w:r>
        <w:t xml:space="preserve">Example 6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(Member)</w:t>
      </w:r>
      <w:r>
        <w:t xml:space="preserve"> </w:t>
      </w:r>
      <w:r>
        <w:t xml:space="preserve">States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360</w:t>
      </w:r>
      <w:r>
        <w:t xml:space="preserve"> </w:t>
      </w:r>
      <w:r>
        <w:t xml:space="preserve">360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42</w:t>
      </w:r>
      <w:r>
        <w:t xml:space="preserve"> </w:t>
      </w:r>
      <w:r>
        <w:t xml:space="preserve">62</w:t>
      </w:r>
      <w:r>
        <w:t xml:space="preserve"> </w:t>
      </w:r>
      <w:r>
        <w:t xml:space="preserve">Total</w:t>
      </w:r>
      <w:r>
        <w:t xml:space="preserve"> </w:t>
      </w:r>
      <w:r>
        <w:t xml:space="preserve">402</w:t>
      </w:r>
      <w:r>
        <w:t xml:space="preserve"> </w:t>
      </w:r>
      <w:r>
        <w:t xml:space="preserve">423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6297</w:t>
      </w:r>
      <w:r>
        <w:t xml:space="preserve"> </w:t>
      </w:r>
      <w:r>
        <w:t xml:space="preserve">15297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61</w:t>
      </w:r>
      <w:r>
        <w:t xml:space="preserve"> </w:t>
      </w:r>
      <w:r>
        <w:t xml:space="preserve">91</w:t>
      </w:r>
      <w:r>
        <w:t xml:space="preserve"> </w:t>
      </w:r>
      <w:r>
        <w:t xml:space="preserve">Total</w:t>
      </w:r>
      <w:r>
        <w:t xml:space="preserve"> </w:t>
      </w:r>
      <w:r>
        <w:t xml:space="preserve">6358</w:t>
      </w:r>
      <w:r>
        <w:t xml:space="preserve"> </w:t>
      </w:r>
      <w:r>
        <w:t xml:space="preserve">15388</w:t>
      </w:r>
      <w:r>
        <w:t xml:space="preserve"> </w:t>
      </w:r>
      <w:r>
        <w:t xml:space="preserve">Example 7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(Member)</w:t>
      </w:r>
      <w:r>
        <w:t xml:space="preserve"> </w:t>
      </w:r>
      <w:r>
        <w:t xml:space="preserve">States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21</w:t>
      </w:r>
      <w:r>
        <w:t xml:space="preserve"> </w:t>
      </w:r>
      <w:r>
        <w:t xml:space="preserve">42</w:t>
      </w:r>
      <w:r>
        <w:t xml:space="preserve"> </w:t>
      </w:r>
      <w:r>
        <w:t xml:space="preserve">Total</w:t>
      </w:r>
      <w:r>
        <w:t xml:space="preserve"> </w:t>
      </w:r>
      <w:r>
        <w:t xml:space="preserve">21</w:t>
      </w:r>
      <w:r>
        <w:t xml:space="preserve"> </w:t>
      </w:r>
      <w:r>
        <w:t xml:space="preserve">42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30</w:t>
      </w:r>
      <w:r>
        <w:t xml:space="preserve"> </w:t>
      </w:r>
      <w:r>
        <w:t xml:space="preserve">61</w:t>
      </w:r>
      <w:r>
        <w:t xml:space="preserve"> </w:t>
      </w:r>
      <w:r>
        <w:t xml:space="preserve">Total</w:t>
      </w:r>
      <w:r>
        <w:t xml:space="preserve"> </w:t>
      </w:r>
      <w:r>
        <w:t xml:space="preserve">30</w:t>
      </w:r>
      <w:r>
        <w:t xml:space="preserve"> </w:t>
      </w:r>
      <w:r>
        <w:t xml:space="preserve">61</w:t>
      </w:r>
      <w:r>
        <w:t xml:space="preserve"> </w:t>
      </w:r>
      <w:r>
        <w:t xml:space="preserve">Example 8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(Member)</w:t>
      </w:r>
      <w:r>
        <w:t xml:space="preserve"> </w:t>
      </w:r>
      <w:r>
        <w:t xml:space="preserve">States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570</w:t>
      </w:r>
      <w:r>
        <w:t xml:space="preserve"> </w:t>
      </w:r>
      <w:r>
        <w:t xml:space="preserve">591</w:t>
      </w:r>
      <w:r>
        <w:t xml:space="preserve"> </w:t>
      </w:r>
      <w:r>
        <w:t xml:space="preserve">Total</w:t>
      </w:r>
      <w:r>
        <w:t xml:space="preserve"> </w:t>
      </w:r>
      <w:r>
        <w:t xml:space="preserve">570</w:t>
      </w:r>
      <w:r>
        <w:t xml:space="preserve"> </w:t>
      </w:r>
      <w:r>
        <w:t xml:space="preserve">591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922</w:t>
      </w:r>
      <w:r>
        <w:t xml:space="preserve"> </w:t>
      </w:r>
      <w:r>
        <w:t xml:space="preserve">953</w:t>
      </w:r>
      <w:r>
        <w:t xml:space="preserve"> </w:t>
      </w:r>
      <w:r>
        <w:t xml:space="preserve">Total</w:t>
      </w:r>
      <w:r>
        <w:t xml:space="preserve"> </w:t>
      </w:r>
      <w:r>
        <w:t xml:space="preserve">922</w:t>
      </w:r>
      <w:r>
        <w:t xml:space="preserve"> </w:t>
      </w:r>
      <w:r>
        <w:t xml:space="preserve">953</w:t>
      </w:r>
    </w:p>
    <w:p>
      <w:pPr>
        <w:pStyle w:val="BodyText"/>
      </w:pPr>
      <w:r>
        <w:t xml:space="preserve">The highest costs per case are estimated for the illustrative example 6, where vulnerable adults may incur</w:t>
      </w:r>
      <w:r>
        <w:t xml:space="preserve"> </w:t>
      </w:r>
      <w:r>
        <w:t xml:space="preserve">costs in the range between ca. EUR 6 000 and 15 000 per case. Illustrative example 2 also implies very</w:t>
      </w:r>
      <w:r>
        <w:t xml:space="preserve"> </w:t>
      </w:r>
      <w:r>
        <w:t xml:space="preserve">high costs for vulnerable adults being in the range of ca. EUR 8 000 – 11 000. In the Member States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being parties to the HCCH 2000 Protection of Adults Convention, due to certain measures adopted under</w:t>
      </w:r>
      <w:r>
        <w:t xml:space="preserve"> </w:t>
      </w:r>
      <w:r>
        <w:t xml:space="preserve">the Convention, there are no costs under the options 1, 6, 7, and 8. The relative burden of costs lies</w:t>
      </w:r>
      <w:r>
        <w:t xml:space="preserve"> </w:t>
      </w:r>
      <w:r>
        <w:t xml:space="preserve">primarily on vulnerable adults, with the exception of the example 8, where competent authorities bear</w:t>
      </w:r>
      <w:r>
        <w:t xml:space="preserve"> </w:t>
      </w:r>
      <w:r>
        <w:t xml:space="preserve">the cost of the establishment of a new protection measure.</w:t>
      </w:r>
      <w:r>
        <w:t xml:space="preserve"> </w:t>
      </w:r>
      <w:r>
        <w:t xml:space="preserve">Finally, an aggregate of these costs was calculated.</w:t>
      </w:r>
      <w:r>
        <w:br/>
      </w:r>
      <w:r>
        <w:t xml:space="preserve">Table 22: Aggregate of the procedural costs borne by vulnerable adults, per illustrative example under the baseline scenario (thousands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Low265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Example 1 (not very common)</w:t>
      </w:r>
      <w:r>
        <w:t xml:space="preserve"> </w:t>
      </w:r>
      <w:r>
        <w:t xml:space="preserve">238 091</w:t>
      </w:r>
      <w:r>
        <w:t xml:space="preserve"> </w:t>
      </w:r>
      <w:r>
        <w:t xml:space="preserve">1 437 312</w:t>
      </w:r>
      <w:r>
        <w:t xml:space="preserve"> </w:t>
      </w:r>
      <w:r>
        <w:t xml:space="preserve">837 701</w:t>
      </w:r>
      <w:r>
        <w:t xml:space="preserve"> </w:t>
      </w:r>
      <w:r>
        <w:t xml:space="preserve">Example 2 (common)</w:t>
      </w:r>
      <w:r>
        <w:t xml:space="preserve"> </w:t>
      </w:r>
      <w:r>
        <w:t xml:space="preserve">1 244 104</w:t>
      </w:r>
      <w:r>
        <w:t xml:space="preserve"> </w:t>
      </w:r>
      <w:r>
        <w:t xml:space="preserve">9 009 053</w:t>
      </w:r>
      <w:r>
        <w:t xml:space="preserve"> </w:t>
      </w:r>
      <w:r>
        <w:t xml:space="preserve">5 126 579</w:t>
      </w:r>
      <w:r>
        <w:t xml:space="preserve"> </w:t>
      </w:r>
      <w:r>
        <w:t xml:space="preserve">Example 3 (rare)</w:t>
      </w:r>
      <w:r>
        <w:t xml:space="preserve"> </w:t>
      </w:r>
      <w:r>
        <w:t xml:space="preserve">145 747</w:t>
      </w:r>
      <w:r>
        <w:t xml:space="preserve"> </w:t>
      </w:r>
      <w:r>
        <w:t xml:space="preserve">940 653</w:t>
      </w:r>
      <w:r>
        <w:t xml:space="preserve"> </w:t>
      </w:r>
      <w:r>
        <w:t xml:space="preserve">543 200</w:t>
      </w:r>
      <w:r>
        <w:t xml:space="preserve"> </w:t>
      </w:r>
      <w:r>
        <w:t xml:space="preserve">Example 4 (common)</w:t>
      </w:r>
      <w:r>
        <w:t xml:space="preserve"> </w:t>
      </w:r>
      <w:r>
        <w:t xml:space="preserve">205 006</w:t>
      </w:r>
      <w:r>
        <w:t xml:space="preserve"> </w:t>
      </w:r>
      <w:r>
        <w:t xml:space="preserve">1 688 172</w:t>
      </w:r>
      <w:r>
        <w:t xml:space="preserve"> </w:t>
      </w:r>
      <w:r>
        <w:t xml:space="preserve">946 589</w:t>
      </w:r>
      <w:r>
        <w:t xml:space="preserve"> </w:t>
      </w:r>
      <w:r>
        <w:t xml:space="preserve">Example 5 (rare)</w:t>
      </w:r>
      <w:r>
        <w:t xml:space="preserve"> </w:t>
      </w:r>
      <w:r>
        <w:t xml:space="preserve">209 045</w:t>
      </w:r>
      <w:r>
        <w:t xml:space="preserve"> </w:t>
      </w:r>
      <w:r>
        <w:t xml:space="preserve">3 191 817</w:t>
      </w:r>
      <w:r>
        <w:t xml:space="preserve"> </w:t>
      </w:r>
      <w:r>
        <w:t xml:space="preserve">1 700 431</w:t>
      </w:r>
      <w:r>
        <w:t xml:space="preserve"> </w:t>
      </w:r>
      <w:r>
        <w:t xml:space="preserve">Example 6 (common)</w:t>
      </w:r>
      <w:r>
        <w:t xml:space="preserve"> </w:t>
      </w:r>
      <w:r>
        <w:t xml:space="preserve">339 372</w:t>
      </w:r>
      <w:r>
        <w:t xml:space="preserve"> </w:t>
      </w:r>
      <w:r>
        <w:t xml:space="preserve">3 450 850</w:t>
      </w:r>
      <w:r>
        <w:t xml:space="preserve"> </w:t>
      </w:r>
      <w:r>
        <w:t xml:space="preserve">1 895 111</w:t>
      </w:r>
      <w:r>
        <w:t xml:space="preserve"> </w:t>
      </w:r>
      <w:r>
        <w:t xml:space="preserve">Example 7 (quite common)</w:t>
      </w:r>
      <w:r>
        <w:t xml:space="preserve"> </w:t>
      </w:r>
      <w:r>
        <w:t xml:space="preserve">4 613</w:t>
      </w:r>
      <w:r>
        <w:t xml:space="preserve"> </w:t>
      </w:r>
      <w:r>
        <w:t xml:space="preserve">48 917</w:t>
      </w:r>
      <w:r>
        <w:t xml:space="preserve"> </w:t>
      </w:r>
      <w:r>
        <w:t xml:space="preserve">26 765</w:t>
      </w:r>
      <w:r>
        <w:t xml:space="preserve"> </w:t>
      </w:r>
      <w:r>
        <w:t xml:space="preserve">Example 8 (very common)</w:t>
      </w:r>
      <w:r>
        <w:t xml:space="preserve"> </w:t>
      </w:r>
      <w:r>
        <w:t xml:space="preserve">98 741</w:t>
      </w:r>
      <w:r>
        <w:t xml:space="preserve"> </w:t>
      </w:r>
      <w:r>
        <w:t xml:space="preserve">546 086</w:t>
      </w:r>
      <w:r>
        <w:t xml:space="preserve"> </w:t>
      </w:r>
      <w:r>
        <w:t xml:space="preserve">322 413</w:t>
      </w:r>
    </w:p>
    <w:p>
      <w:pPr>
        <w:pStyle w:val="BodyText"/>
      </w:pPr>
      <w:r>
        <w:t xml:space="preserve">The highest total costs have been estimated in the example 2, and the lowest costs – in the example 7.</w:t>
      </w:r>
      <w:r>
        <w:t xml:space="preserve"> </w:t>
      </w:r>
      <w:r>
        <w:t xml:space="preserve">The aggregate costs lie thus in the range of EUR 27 million to EUR 5 billion.</w:t>
      </w:r>
      <w:r>
        <w:t xml:space="preserve"> </w:t>
      </w:r>
      <w:r>
        <w:t xml:space="preserve">Assuming that each person from the estimated range of the vulnerable adults in cross-border</w:t>
      </w:r>
      <w:r>
        <w:t xml:space="preserve"> </w:t>
      </w:r>
      <w:r>
        <w:t xml:space="preserve">situations is likely to experience in their lifetime at least one cross-border case similar to the</w:t>
      </w:r>
      <w:r>
        <w:t xml:space="preserve"> </w:t>
      </w:r>
      <w:r>
        <w:t xml:space="preserve">illustrative examples described above, this range can be seen as the representation of the range of</w:t>
      </w:r>
      <w:r>
        <w:t xml:space="preserve"> </w:t>
      </w:r>
      <w:r>
        <w:t xml:space="preserve">total costs for the affected group of vulnerable adults under the baseline scenario.</w:t>
      </w:r>
      <w:r>
        <w:br/>
      </w:r>
      <w:r>
        <w:t xml:space="preserve">-</w:t>
      </w:r>
      <w:r>
        <w:t xml:space="preserve"> </w:t>
      </w:r>
      <w:r>
        <w:t xml:space="preserve">Costs related to the HCCH 2000 Protection of Adults Convention under PO1</w:t>
      </w:r>
      <w:r>
        <w:t xml:space="preserve"> </w:t>
      </w:r>
      <w:r>
        <w:t xml:space="preserve">As explained in the impact assessment, 11 Member States are already Contracting States to the</w:t>
      </w:r>
      <w:r>
        <w:t xml:space="preserve"> </w:t>
      </w:r>
      <w:r>
        <w:t xml:space="preserve">Convention. These Member States would thus continue to have, even under the baseline scenario, regular</w:t>
      </w:r>
      <w:r>
        <w:t xml:space="preserve"> </w:t>
      </w:r>
      <w:r>
        <w:t xml:space="preserve">costs related to the application of the Convention. These costs include in particular annual costs for the</w:t>
      </w:r>
      <w:r>
        <w:t xml:space="preserve"> </w:t>
      </w:r>
      <w:r>
        <w:t xml:space="preserve">maintenance of the Central Authorities*.</w:t>
      </w:r>
      <w:r>
        <w:br/>
      </w:r>
      <w:r>
        <w:t xml:space="preserve">Member States provided information on the number of full-time-employment (FTE) positions working</w:t>
      </w:r>
      <w:r>
        <w:t xml:space="preserve"> </w:t>
      </w:r>
      <w:r>
        <w:t xml:space="preserve">in their Central Authorities in the 2020 questionnaire circulated by the HCCH266. It can be seen that the</w:t>
      </w:r>
      <w:r>
        <w:t xml:space="preserve"> </w:t>
      </w:r>
      <w:r>
        <w:t xml:space="preserve">workload reported by the five Member States which provided data is very low and amounts to less than</w:t>
      </w:r>
      <w:r>
        <w:t xml:space="preserve"> </w:t>
      </w:r>
      <w:r>
        <w:t xml:space="preserve">one full-time position per year (i.e. the person(s) tasked with the role of Central Authority under the</w:t>
      </w:r>
      <w:r>
        <w:t xml:space="preserve"> </w:t>
      </w:r>
      <w:r>
        <w:t xml:space="preserve">HCCH 2000 Protection of Adults Convention are charged in parallel with other tasks).</w:t>
      </w:r>
      <w:r>
        <w:t xml:space="preserve"> </w:t>
      </w:r>
      <w:r>
        <w:t xml:space="preserve">Based on this data and labour costs per hour for administrative employees as reported by Eurostat267, the</w:t>
      </w:r>
      <w:r>
        <w:t xml:space="preserve"> </w:t>
      </w:r>
      <w:r>
        <w:t xml:space="preserve">annual cost burden on Member States for running the Central Authorities was calculated. The estimated</w:t>
      </w:r>
      <w:r>
        <w:t xml:space="preserve"> </w:t>
      </w:r>
      <w:r>
        <w:t xml:space="preserve">number of hours worked annually in the EU was obtained by multiplying 52 weeks by the average</w:t>
      </w:r>
      <w:r>
        <w:t xml:space="preserve"> </w:t>
      </w:r>
      <w:r>
        <w:t xml:space="preserve">number of working week’s hours in the EU, which in May 2022 was reported by Eurostat as 36.4 hours268.</w:t>
      </w:r>
    </w:p>
    <w:p>
      <w:pPr>
        <w:pStyle w:val="BodyText"/>
      </w:pPr>
      <w:r>
        <w:t xml:space="preserve">265 For the low estimate, the low end of the range for the estimated group of vulnerable adults and the low end of the estimates</w:t>
      </w:r>
      <w:r>
        <w:t xml:space="preserve"> </w:t>
      </w:r>
      <w:r>
        <w:t xml:space="preserve">of the costs per illustrative example were calculated (taking the average for all the stakeholders affected).</w:t>
      </w:r>
      <w:r>
        <w:t xml:space="preserve"> </w:t>
      </w:r>
      <w:r>
        <w:t xml:space="preserve">266 Estimated on the basis of the information obtained from the Responses to the Permanent Bureau of the Hague Conference</w:t>
      </w:r>
      <w:r>
        <w:t xml:space="preserve"> </w:t>
      </w:r>
      <w:r>
        <w:t xml:space="preserve">on Private International Law. (2022). See reply to Q 2.4 in the Prel.Doc 9 of September 2022 Compilation of responses</w:t>
      </w:r>
      <w:r>
        <w:t xml:space="preserve"> </w:t>
      </w:r>
      <w:r>
        <w:t xml:space="preserve">received to the September 2020 Questionnaire on the 2000 Protection of Adults Convention that was prepared by HCCH for</w:t>
      </w:r>
      <w:r>
        <w:t xml:space="preserve"> </w:t>
      </w:r>
      <w:r>
        <w:t xml:space="preserve">discussion at the 2022 Special Commission*.</w:t>
      </w:r>
      <w:r>
        <w:t xml:space="preserve"> </w:t>
      </w:r>
      <w:r>
        <w:t xml:space="preserve">267 Eurostat. (2022). Labour cost levels by NACE Rev. 2 activity.</w:t>
      </w:r>
      <w:r>
        <w:t xml:space="preserve"> </w:t>
      </w:r>
      <w:r>
        <w:t xml:space="preserve">268 Eurostat. (2022). Hours of work – annual statistics.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Table 23: Estimate of annual costs for running a Central Authority under the HCCH 2000 Protection of Adults Convention (in selected</w:t>
      </w:r>
      <w:r>
        <w:t xml:space="preserve"> </w:t>
      </w:r>
      <w:r>
        <w:t xml:space="preserve">MS)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FTEs working on</w:t>
      </w:r>
      <w:r>
        <w:t xml:space="preserve"> </w:t>
      </w:r>
      <w:r>
        <w:t xml:space="preserve">matters related to the HCCH</w:t>
      </w:r>
      <w:r>
        <w:t xml:space="preserve"> </w:t>
      </w:r>
      <w:r>
        <w:t xml:space="preserve">2000 Protection of Adults</w:t>
      </w:r>
      <w:r>
        <w:t xml:space="preserve"> </w:t>
      </w:r>
      <w:r>
        <w:t xml:space="preserve">Convention per year</w:t>
      </w:r>
      <w:r>
        <w:t xml:space="preserve"> </w:t>
      </w:r>
      <w:r>
        <w:t xml:space="preserve">Labour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 and support</w:t>
      </w:r>
      <w:r>
        <w:t xml:space="preserve"> </w:t>
      </w:r>
      <w:r>
        <w:t xml:space="preserve">service activities, EUR/h</w:t>
      </w:r>
      <w:r>
        <w:t xml:space="preserve"> </w:t>
      </w:r>
      <w:r>
        <w:t xml:space="preserve">Annual cost estimate in EUR</w:t>
      </w:r>
      <w:r>
        <w:t xml:space="preserve"> </w:t>
      </w:r>
      <w:r>
        <w:t xml:space="preserve">Austria</w:t>
      </w:r>
      <w:r>
        <w:t xml:space="preserve"> </w:t>
      </w:r>
      <w:r>
        <w:t xml:space="preserve">0.1</w:t>
      </w:r>
      <w:r>
        <w:t xml:space="preserve"> </w:t>
      </w:r>
      <w:r>
        <w:t xml:space="preserve">26.3</w:t>
      </w:r>
      <w:r>
        <w:t xml:space="preserve"> </w:t>
      </w:r>
      <w:r>
        <w:t xml:space="preserve">4 978</w:t>
      </w:r>
      <w:r>
        <w:t xml:space="preserve"> </w:t>
      </w:r>
      <w:r>
        <w:t xml:space="preserve">Cyprus</w:t>
      </w:r>
      <w:r>
        <w:t xml:space="preserve"> </w:t>
      </w:r>
      <w:r>
        <w:t xml:space="preserve">0.01</w:t>
      </w:r>
      <w:r>
        <w:t xml:space="preserve"> </w:t>
      </w:r>
      <w:r>
        <w:t xml:space="preserve">11.1</w:t>
      </w:r>
      <w:r>
        <w:t xml:space="preserve"> </w:t>
      </w:r>
      <w:r>
        <w:t xml:space="preserve">210</w:t>
      </w:r>
      <w:r>
        <w:t xml:space="preserve"> </w:t>
      </w:r>
      <w:r>
        <w:t xml:space="preserve">Germany</w:t>
      </w:r>
      <w:r>
        <w:br/>
      </w:r>
      <w:r>
        <w:t xml:space="preserve">0.5</w:t>
      </w:r>
    </w:p>
    <w:p>
      <w:pPr>
        <w:pStyle w:val="BodyText"/>
      </w:pPr>
      <w:r>
        <w:t xml:space="preserve">23 471</w:t>
      </w:r>
      <w:r>
        <w:t xml:space="preserve"> </w:t>
      </w:r>
      <w:r>
        <w:t xml:space="preserve">France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14 877</w:t>
      </w:r>
      <w:r>
        <w:t xml:space="preserve"> </w:t>
      </w:r>
      <w:r>
        <w:t xml:space="preserve">Latvia</w:t>
      </w:r>
      <w:r>
        <w:br/>
      </w:r>
      <w:r>
        <w:t xml:space="preserve">0.5</w:t>
      </w:r>
      <w:r>
        <w:t xml:space="preserve"> </w:t>
      </w:r>
      <w:r>
        <w:t xml:space="preserve">9.8</w:t>
      </w:r>
      <w:r>
        <w:t xml:space="preserve"> </w:t>
      </w:r>
      <w:r>
        <w:t xml:space="preserve">9 275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10 562</w:t>
      </w:r>
    </w:p>
    <w:p>
      <w:pPr>
        <w:pStyle w:val="BodyText"/>
      </w:pPr>
      <w:r>
        <w:t xml:space="preserve">These annual costs related to the HCCH 2000 Protection of Adults Convention range from EUR 210 in</w:t>
      </w:r>
      <w:r>
        <w:t xml:space="preserve"> </w:t>
      </w:r>
      <w:r>
        <w:t xml:space="preserve">Cyprus to over EUR 23 000 in Germany, with an average of EUR 10 562. In the absence of any clear</w:t>
      </w:r>
      <w:r>
        <w:t xml:space="preserve"> </w:t>
      </w:r>
      <w:r>
        <w:t xml:space="preserve">trend in these data (e.g. Latvia being a much smaller country than Austria but having reported much</w:t>
      </w:r>
      <w:r>
        <w:t xml:space="preserve"> </w:t>
      </w:r>
      <w:r>
        <w:t xml:space="preserve">higher costs), this average was applied to the remaining Contracting States of the Convention which did</w:t>
      </w:r>
      <w:r>
        <w:t xml:space="preserve"> </w:t>
      </w:r>
      <w:r>
        <w:t xml:space="preserve">not report data.</w:t>
      </w:r>
      <w:r>
        <w:t xml:space="preserve"> </w:t>
      </w:r>
      <w:r>
        <w:t xml:space="preserve">This resulted in the following estimates:</w:t>
      </w:r>
      <w:r>
        <w:br/>
      </w:r>
      <w:r>
        <w:t xml:space="preserve">Table 24: Estimate of annual costs for running a Central Authority under the HCCH 2000 Protection of Adults per MS (PO1)</w:t>
      </w:r>
    </w:p>
    <w:p>
      <w:pPr>
        <w:pStyle w:val="BodyText"/>
      </w:pPr>
      <w:r>
        <w:t xml:space="preserve">Annual aggregate costs in EUR</w:t>
      </w:r>
      <w:r>
        <w:t xml:space="preserve"> </w:t>
      </w:r>
      <w:r>
        <w:t xml:space="preserve">Contracting States</w:t>
      </w:r>
      <w:r>
        <w:t xml:space="preserve"> </w:t>
      </w:r>
      <w:r>
        <w:t xml:space="preserve">116 184</w:t>
      </w:r>
      <w:r>
        <w:t xml:space="preserve"> </w:t>
      </w:r>
      <w:r>
        <w:t xml:space="preserve">Non-Contracting States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116 184</w:t>
      </w:r>
    </w:p>
    <w:p>
      <w:pPr>
        <w:pStyle w:val="BodyText"/>
      </w:pPr>
      <w:r>
        <w:t xml:space="preserve">14.2 2.2</w:t>
      </w:r>
      <w:r>
        <w:t xml:space="preserve"> </w:t>
      </w:r>
      <w:r>
        <w:t xml:space="preserve">Costs of policy options</w:t>
      </w:r>
      <w:r>
        <w:t xml:space="preserve"> </w:t>
      </w:r>
      <w:r>
        <w:t xml:space="preserve">The costs pertaining to the policy options 2–4 are assessed in comparison with the baseline scenario.</w:t>
      </w:r>
      <w:r>
        <w:br/>
      </w:r>
      <w:r>
        <w:t xml:space="preserve">Under all policy options, adults, their families and representatives, as well as competent authorities would</w:t>
      </w:r>
      <w:r>
        <w:t xml:space="preserve"> </w:t>
      </w:r>
      <w:r>
        <w:t xml:space="preserve">experience costs savings on Procedural costs</w:t>
      </w:r>
      <w:r>
        <w:rPr>
          <w:i/>
          <w:iCs/>
        </w:rPr>
        <w:t xml:space="preserve">. The extent of these cost savings would depend on the</w:t>
      </w:r>
      <w:r>
        <w:rPr>
          <w:i/>
          <w:iCs/>
        </w:rPr>
        <w:t xml:space="preserve"> </w:t>
      </w:r>
      <w:r>
        <w:rPr>
          <w:i/>
          <w:iCs/>
        </w:rPr>
        <w:t xml:space="preserve">policy options. Depending on the policy option and scenario involved, vulnerable adults, their families</w:t>
      </w:r>
      <w:r>
        <w:rPr>
          <w:i/>
          <w:iCs/>
        </w:rPr>
        <w:t xml:space="preserve"> </w:t>
      </w:r>
      <w:r>
        <w:rPr>
          <w:i/>
          <w:iCs/>
        </w:rPr>
        <w:t xml:space="preserve">and representatives benefit from savings on costs of various arrangements including medical assessment,</w:t>
      </w:r>
      <w:r>
        <w:rPr>
          <w:i/>
          <w:iCs/>
        </w:rPr>
        <w:t xml:space="preserve"> </w:t>
      </w:r>
      <w:r>
        <w:rPr>
          <w:i/>
          <w:iCs/>
        </w:rPr>
        <w:t xml:space="preserve">travel, sworn translations of documents, and necessity of hiring legal assistance.</w:t>
      </w:r>
      <w:r>
        <w:br/>
      </w:r>
      <w:r>
        <w:rPr>
          <w:i/>
          <w:iCs/>
        </w:rPr>
        <w:t xml:space="preserve">Competent authorities also benefit from savings on procedural costs (labour costs) related to the shorter</w:t>
      </w:r>
      <w:r>
        <w:rPr>
          <w:i/>
          <w:iCs/>
        </w:rPr>
        <w:t xml:space="preserve"> </w:t>
      </w:r>
      <w:r>
        <w:rPr>
          <w:i/>
          <w:iCs/>
        </w:rPr>
        <w:t xml:space="preserve">duration of administrative procedures, better access to cross-border information, better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cooperation and digitalisation. On the other hand, competent authorities incur adjustment costs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costs* that are generated by the implementation of the EU intervention. These are in</w:t>
      </w:r>
      <w:r>
        <w:t xml:space="preserve"> </w:t>
      </w:r>
      <w:r>
        <w:t xml:space="preserve">particular costs related to international cooperation within the framework of the Convention (costs for</w:t>
      </w:r>
      <w:r>
        <w:t xml:space="preserve"> </w:t>
      </w:r>
      <w:r>
        <w:t xml:space="preserve">setting up and running Central Authorities*) and for additional complementing measures under the EU</w:t>
      </w:r>
      <w:r>
        <w:t xml:space="preserve"> </w:t>
      </w:r>
      <w:r>
        <w:t xml:space="preserve">regulation (costs of digitalisation of the procedures and communication and for setting up and</w:t>
      </w:r>
      <w:r>
        <w:t xml:space="preserve"> </w:t>
      </w:r>
      <w:r>
        <w:t xml:space="preserve">interconnecting digitalised registers under the Options 3 and 4).</w:t>
      </w:r>
      <w:r>
        <w:t xml:space="preserve"> </w:t>
      </w:r>
      <w:r>
        <w:t xml:space="preserve">Notably, vulnerable adults, their families and representatives would incur no new costs as a result</w:t>
      </w:r>
      <w:r>
        <w:t xml:space="preserve"> </w:t>
      </w:r>
      <w:r>
        <w:t xml:space="preserve">of any policy option.</w:t>
      </w:r>
      <w:r>
        <w:t xml:space="preserve"> </w:t>
      </w:r>
      <w:r>
        <w:t xml:space="preserve">14.2.1 2.2.1 Costs under the policy option 2</w:t>
      </w:r>
      <w:r>
        <w:t xml:space="preserve"> </w:t>
      </w:r>
      <w:r>
        <w:t xml:space="preserve">This policy option would aim to ensure that all Member States become a party to the Convention within</w:t>
      </w:r>
      <w:r>
        <w:t xml:space="preserve"> </w:t>
      </w:r>
      <w:r>
        <w:t xml:space="preserve">a certain timeframe. The uniform rules provided for in the Convention would facilitate the cross-border</w:t>
      </w:r>
      <w:r>
        <w:t xml:space="preserve"> </w:t>
      </w:r>
      <w:r>
        <w:t xml:space="preserve">protection of adults, thus resulting in considerable costs reductions.</w:t>
      </w:r>
    </w:p>
    <w:bookmarkStart w:id="9" w:name="section"/>
    <w:p>
      <w:pPr>
        <w:pStyle w:val="Heading2"/>
      </w:pPr>
      <w:r>
        <w:t xml:space="preserve">88</w:t>
      </w:r>
    </w:p>
    <w:p>
      <w:pPr>
        <w:pStyle w:val="FirstParagraph"/>
      </w:pPr>
      <w:r>
        <w:t xml:space="preserve">Procedural costs under PO2</w:t>
      </w:r>
      <w:r>
        <w:t xml:space="preserve"> </w:t>
      </w:r>
      <w:r>
        <w:t xml:space="preserve">Procedural costs for vulnerable adults, their families and representatives and for competent authorities</w:t>
      </w:r>
      <w:r>
        <w:t xml:space="preserve"> </w:t>
      </w:r>
      <w:r>
        <w:t xml:space="preserve">were estimated following stakeholders’ consultations and consultations with senior experts. As a result,</w:t>
      </w:r>
      <w:r>
        <w:t xml:space="preserve"> </w:t>
      </w:r>
      <w:r>
        <w:t xml:space="preserve">it was assumed that due to the adoption of the HCCH 2000 Protection of Adults Convention, costs in</w:t>
      </w:r>
      <w:r>
        <w:t xml:space="preserve"> </w:t>
      </w:r>
      <w:r>
        <w:t xml:space="preserve">some of the illustrative examples would be reduced: this would occur in the examples 1, 6, 7, and 8.</w:t>
      </w:r>
      <w:r>
        <w:t xml:space="preserve"> </w:t>
      </w:r>
      <w:r>
        <w:t xml:space="preserve">The resulting estimates are presented in the table below. In addition to the costs per case calculated for</w:t>
      </w:r>
      <w:r>
        <w:t xml:space="preserve"> </w:t>
      </w:r>
      <w:r>
        <w:t xml:space="preserve">each illustrative example, the table presents gains in terms of cost savings and additional costs as</w:t>
      </w:r>
      <w:r>
        <w:t xml:space="preserve"> </w:t>
      </w:r>
      <w:r>
        <w:t xml:space="preserve">compared to the baseline scenario.</w:t>
      </w:r>
      <w:r>
        <w:br/>
      </w:r>
      <w:r>
        <w:t xml:space="preserve">Table 25: Average procedural costs* for adults and competent authorities per case and savings per case in Option 2 as compared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Procedural costs* in</w:t>
      </w:r>
      <w:r>
        <w:t xml:space="preserve"> </w:t>
      </w:r>
      <w:r>
        <w:t xml:space="preserve">Option 2 per case (EUR)</w:t>
      </w:r>
      <w:r>
        <w:t xml:space="preserve"> </w:t>
      </w:r>
      <w:r>
        <w:t xml:space="preserve">Gain (cost savings)/Loss</w:t>
      </w:r>
      <w:r>
        <w:t xml:space="preserve"> </w:t>
      </w:r>
      <w:r>
        <w:t xml:space="preserve">(cost increase) in EUR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Example 1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360</w:t>
      </w:r>
      <w:r>
        <w:t xml:space="preserve"> </w:t>
      </w:r>
      <w:r>
        <w:t xml:space="preserve">360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14</w:t>
      </w:r>
      <w:r>
        <w:t xml:space="preserve"> </w:t>
      </w:r>
      <w:r>
        <w:t xml:space="preserve">21</w:t>
      </w:r>
      <w:r>
        <w:t xml:space="preserve"> </w:t>
      </w:r>
      <w:r>
        <w:t xml:space="preserve">Total</w:t>
      </w:r>
      <w:r>
        <w:t xml:space="preserve"> </w:t>
      </w:r>
      <w:r>
        <w:t xml:space="preserve">367</w:t>
      </w:r>
      <w:r>
        <w:t xml:space="preserve"> </w:t>
      </w:r>
      <w:r>
        <w:t xml:space="preserve">371</w:t>
      </w:r>
      <w:r>
        <w:t xml:space="preserve"> </w:t>
      </w:r>
      <w:r>
        <w:t xml:space="preserve">14</w:t>
      </w:r>
      <w:r>
        <w:t xml:space="preserve"> </w:t>
      </w:r>
      <w:r>
        <w:t xml:space="preserve">21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297</w:t>
      </w:r>
      <w:r>
        <w:t xml:space="preserve"> </w:t>
      </w:r>
      <w:r>
        <w:t xml:space="preserve">297</w:t>
      </w:r>
      <w:r>
        <w:t xml:space="preserve"> </w:t>
      </w:r>
      <w:r>
        <w:t xml:space="preserve">3783</w:t>
      </w:r>
      <w:r>
        <w:t xml:space="preserve"> </w:t>
      </w:r>
      <w:r>
        <w:t xml:space="preserve">5100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24</w:t>
      </w:r>
      <w:r>
        <w:t xml:space="preserve"> </w:t>
      </w:r>
      <w:r>
        <w:t xml:space="preserve">37</w:t>
      </w:r>
      <w:r>
        <w:t xml:space="preserve"> </w:t>
      </w:r>
      <w:r>
        <w:t xml:space="preserve">Total</w:t>
      </w:r>
      <w:r>
        <w:t xml:space="preserve"> </w:t>
      </w:r>
      <w:r>
        <w:t xml:space="preserve">303</w:t>
      </w:r>
      <w:r>
        <w:t xml:space="preserve"> </w:t>
      </w:r>
      <w:r>
        <w:t xml:space="preserve">306</w:t>
      </w:r>
      <w:r>
        <w:t xml:space="preserve"> </w:t>
      </w:r>
      <w:r>
        <w:t xml:space="preserve">3807</w:t>
      </w:r>
      <w:r>
        <w:t xml:space="preserve"> </w:t>
      </w:r>
      <w:r>
        <w:t xml:space="preserve">5137</w:t>
      </w:r>
      <w:r>
        <w:t xml:space="preserve"> </w:t>
      </w:r>
      <w:r>
        <w:t xml:space="preserve">Example 2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7966</w:t>
      </w:r>
      <w:r>
        <w:t xml:space="preserve"> </w:t>
      </w:r>
      <w:r>
        <w:t xml:space="preserve">10877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7983</w:t>
      </w:r>
      <w:r>
        <w:t xml:space="preserve"> </w:t>
      </w:r>
      <w:r>
        <w:t xml:space="preserve">10894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7622</w:t>
      </w:r>
      <w:r>
        <w:t xml:space="preserve"> </w:t>
      </w:r>
      <w:r>
        <w:t xml:space="preserve">10559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7638</w:t>
      </w:r>
      <w:r>
        <w:t xml:space="preserve"> </w:t>
      </w:r>
      <w:r>
        <w:t xml:space="preserve">10574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Example 3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1180</w:t>
      </w:r>
      <w:r>
        <w:t xml:space="preserve"> </w:t>
      </w:r>
      <w:r>
        <w:t xml:space="preserve">1562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21</w:t>
      </w:r>
      <w:r>
        <w:t xml:space="preserve"> </w:t>
      </w:r>
      <w:r>
        <w:t xml:space="preserve">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1201</w:t>
      </w:r>
      <w:r>
        <w:t xml:space="preserve"> </w:t>
      </w:r>
      <w:r>
        <w:t xml:space="preserve">1604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1550</w:t>
      </w:r>
      <w:r>
        <w:t xml:space="preserve"> </w:t>
      </w:r>
      <w:r>
        <w:t xml:space="preserve">2070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1576</w:t>
      </w:r>
      <w:r>
        <w:t xml:space="preserve"> </w:t>
      </w:r>
      <w:r>
        <w:t xml:space="preserve">2121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Example 4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1874</w:t>
      </w:r>
      <w:r>
        <w:t xml:space="preserve"> </w:t>
      </w:r>
      <w:r>
        <w:t xml:space="preserve">2626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35</w:t>
      </w:r>
      <w:r>
        <w:t xml:space="preserve"> </w:t>
      </w:r>
      <w:r>
        <w:t xml:space="preserve">52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1909</w:t>
      </w:r>
      <w:r>
        <w:t xml:space="preserve"> </w:t>
      </w:r>
      <w:r>
        <w:t xml:space="preserve">2678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2084</w:t>
      </w:r>
      <w:r>
        <w:t xml:space="preserve"> </w:t>
      </w:r>
      <w:r>
        <w:t xml:space="preserve">2879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30</w:t>
      </w:r>
      <w:r>
        <w:t xml:space="preserve"> </w:t>
      </w:r>
      <w:r>
        <w:t xml:space="preserve">46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2115</w:t>
      </w:r>
      <w:r>
        <w:t xml:space="preserve"> </w:t>
      </w:r>
      <w:r>
        <w:t xml:space="preserve">2924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Example 5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1400</w:t>
      </w:r>
      <w:r>
        <w:t xml:space="preserve"> </w:t>
      </w:r>
      <w:r>
        <w:t xml:space="preserve">4000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35</w:t>
      </w:r>
      <w:r>
        <w:t xml:space="preserve"> </w:t>
      </w:r>
      <w:r>
        <w:t xml:space="preserve">69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1435</w:t>
      </w:r>
      <w:r>
        <w:t xml:space="preserve"> </w:t>
      </w:r>
      <w:r>
        <w:t xml:space="preserve">4069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1400</w:t>
      </w:r>
      <w:r>
        <w:t xml:space="preserve"> </w:t>
      </w:r>
      <w:r>
        <w:t xml:space="preserve">4000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30</w:t>
      </w:r>
      <w:r>
        <w:t xml:space="preserve"> </w:t>
      </w:r>
      <w:r>
        <w:t xml:space="preserve">61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1430</w:t>
      </w:r>
      <w:r>
        <w:t xml:space="preserve"> </w:t>
      </w:r>
      <w:r>
        <w:t xml:space="preserve">4061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Example 6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360</w:t>
      </w:r>
      <w:r>
        <w:t xml:space="preserve"> </w:t>
      </w:r>
      <w:r>
        <w:t xml:space="preserve">360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14</w:t>
      </w:r>
      <w:r>
        <w:t xml:space="preserve"> </w:t>
      </w:r>
      <w:r>
        <w:t xml:space="preserve">21</w:t>
      </w:r>
      <w:r>
        <w:t xml:space="preserve"> </w:t>
      </w:r>
      <w:r>
        <w:t xml:space="preserve">28</w:t>
      </w:r>
      <w:r>
        <w:t xml:space="preserve"> </w:t>
      </w:r>
      <w:r>
        <w:t xml:space="preserve">42</w:t>
      </w:r>
      <w:r>
        <w:t xml:space="preserve"> </w:t>
      </w:r>
      <w:r>
        <w:t xml:space="preserve">Total</w:t>
      </w:r>
      <w:r>
        <w:t xml:space="preserve"> </w:t>
      </w:r>
      <w:r>
        <w:t xml:space="preserve">374</w:t>
      </w:r>
      <w:r>
        <w:t xml:space="preserve"> </w:t>
      </w:r>
      <w:r>
        <w:t xml:space="preserve">381</w:t>
      </w:r>
      <w:r>
        <w:t xml:space="preserve"> </w:t>
      </w:r>
      <w:r>
        <w:t xml:space="preserve">28</w:t>
      </w:r>
      <w:r>
        <w:t xml:space="preserve"> </w:t>
      </w:r>
      <w:r>
        <w:t xml:space="preserve">42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297</w:t>
      </w:r>
      <w:r>
        <w:t xml:space="preserve"> </w:t>
      </w:r>
      <w:r>
        <w:t xml:space="preserve">297</w:t>
      </w:r>
      <w:r>
        <w:t xml:space="preserve"> </w:t>
      </w:r>
      <w:r>
        <w:t xml:space="preserve">6000</w:t>
      </w:r>
      <w:r>
        <w:t xml:space="preserve"> </w:t>
      </w:r>
      <w:r>
        <w:t xml:space="preserve">15000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12</w:t>
      </w:r>
      <w:r>
        <w:t xml:space="preserve"> </w:t>
      </w:r>
      <w:r>
        <w:t xml:space="preserve">18</w:t>
      </w:r>
      <w:r>
        <w:t xml:space="preserve"> </w:t>
      </w:r>
      <w:r>
        <w:t xml:space="preserve">49</w:t>
      </w:r>
      <w:r>
        <w:t xml:space="preserve"> </w:t>
      </w:r>
      <w:r>
        <w:t xml:space="preserve">73</w:t>
      </w:r>
      <w:r>
        <w:t xml:space="preserve"> </w:t>
      </w:r>
      <w:r>
        <w:t xml:space="preserve">Total</w:t>
      </w:r>
      <w:r>
        <w:t xml:space="preserve"> </w:t>
      </w:r>
      <w:r>
        <w:t xml:space="preserve">309</w:t>
      </w:r>
      <w:r>
        <w:t xml:space="preserve"> </w:t>
      </w:r>
      <w:r>
        <w:t xml:space="preserve">315</w:t>
      </w:r>
      <w:r>
        <w:t xml:space="preserve"> </w:t>
      </w:r>
      <w:r>
        <w:t xml:space="preserve">6049</w:t>
      </w:r>
      <w:r>
        <w:t xml:space="preserve"> </w:t>
      </w:r>
      <w:r>
        <w:t xml:space="preserve">15073</w:t>
      </w:r>
      <w:r>
        <w:t xml:space="preserve"> </w:t>
      </w:r>
      <w:r>
        <w:t xml:space="preserve">Example 7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28</w:t>
      </w:r>
      <w:r>
        <w:t xml:space="preserve"> </w:t>
      </w:r>
      <w:r>
        <w:t xml:space="preserve">Total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28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6</w:t>
      </w:r>
      <w:r>
        <w:t xml:space="preserve"> </w:t>
      </w:r>
      <w:r>
        <w:t xml:space="preserve">12</w:t>
      </w:r>
      <w:r>
        <w:t xml:space="preserve"> </w:t>
      </w:r>
      <w:r>
        <w:t xml:space="preserve">24</w:t>
      </w:r>
      <w:r>
        <w:t xml:space="preserve"> </w:t>
      </w:r>
      <w:r>
        <w:t xml:space="preserve">49</w:t>
      </w:r>
      <w:r>
        <w:t xml:space="preserve"> </w:t>
      </w:r>
      <w:r>
        <w:t xml:space="preserve">Total</w:t>
      </w:r>
      <w:r>
        <w:t xml:space="preserve"> </w:t>
      </w:r>
      <w:r>
        <w:t xml:space="preserve">6</w:t>
      </w:r>
      <w:r>
        <w:t xml:space="preserve"> </w:t>
      </w:r>
      <w:r>
        <w:t xml:space="preserve">12</w:t>
      </w:r>
      <w:r>
        <w:t xml:space="preserve"> </w:t>
      </w:r>
      <w:r>
        <w:t xml:space="preserve">24</w:t>
      </w:r>
      <w:r>
        <w:t xml:space="preserve"> </w:t>
      </w:r>
      <w:r>
        <w:t xml:space="preserve">49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Procedural costs* in</w:t>
      </w:r>
      <w:r>
        <w:t xml:space="preserve"> </w:t>
      </w:r>
      <w:r>
        <w:t xml:space="preserve">Option 2 per case (EUR)</w:t>
      </w:r>
      <w:r>
        <w:t xml:space="preserve"> </w:t>
      </w:r>
      <w:r>
        <w:t xml:space="preserve">Gain (cost savings)/Loss</w:t>
      </w:r>
      <w:r>
        <w:t xml:space="preserve"> </w:t>
      </w:r>
      <w:r>
        <w:t xml:space="preserve">(cost increase) in EUR</w:t>
      </w:r>
      <w:r>
        <w:br/>
      </w:r>
      <w:r>
        <w:t xml:space="preserve">Example 8</w:t>
      </w:r>
      <w:r>
        <w:br/>
      </w: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190</w:t>
      </w:r>
      <w:r>
        <w:t xml:space="preserve"> </w:t>
      </w:r>
      <w:r>
        <w:t xml:space="preserve">197</w:t>
      </w:r>
      <w:r>
        <w:t xml:space="preserve"> </w:t>
      </w:r>
      <w:r>
        <w:t xml:space="preserve">380</w:t>
      </w:r>
      <w:r>
        <w:t xml:space="preserve"> </w:t>
      </w:r>
      <w:r>
        <w:t xml:space="preserve">394</w:t>
      </w:r>
      <w:r>
        <w:t xml:space="preserve"> </w:t>
      </w:r>
      <w:r>
        <w:t xml:space="preserve">Total</w:t>
      </w:r>
      <w:r>
        <w:t xml:space="preserve"> </w:t>
      </w:r>
      <w:r>
        <w:t xml:space="preserve">190</w:t>
      </w:r>
      <w:r>
        <w:t xml:space="preserve"> </w:t>
      </w:r>
      <w:r>
        <w:t xml:space="preserve">197</w:t>
      </w:r>
      <w:r>
        <w:t xml:space="preserve"> </w:t>
      </w:r>
      <w:r>
        <w:t xml:space="preserve">380</w:t>
      </w:r>
      <w:r>
        <w:t xml:space="preserve"> </w:t>
      </w:r>
      <w:r>
        <w:t xml:space="preserve">394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189</w:t>
      </w:r>
      <w:r>
        <w:t xml:space="preserve"> </w:t>
      </w:r>
      <w:r>
        <w:t xml:space="preserve">195</w:t>
      </w:r>
      <w:r>
        <w:t xml:space="preserve"> </w:t>
      </w:r>
      <w:r>
        <w:t xml:space="preserve">733</w:t>
      </w:r>
      <w:r>
        <w:t xml:space="preserve"> </w:t>
      </w:r>
      <w:r>
        <w:t xml:space="preserve">757</w:t>
      </w:r>
      <w:r>
        <w:t xml:space="preserve"> </w:t>
      </w:r>
      <w:r>
        <w:t xml:space="preserve">Total</w:t>
      </w:r>
      <w:r>
        <w:t xml:space="preserve"> </w:t>
      </w:r>
      <w:r>
        <w:t xml:space="preserve">189</w:t>
      </w:r>
      <w:r>
        <w:t xml:space="preserve"> </w:t>
      </w:r>
      <w:r>
        <w:t xml:space="preserve">195</w:t>
      </w:r>
      <w:r>
        <w:t xml:space="preserve"> </w:t>
      </w:r>
      <w:r>
        <w:t xml:space="preserve">733</w:t>
      </w:r>
      <w:r>
        <w:t xml:space="preserve"> </w:t>
      </w:r>
      <w:r>
        <w:t xml:space="preserve">757</w:t>
      </w:r>
    </w:p>
    <w:p>
      <w:pPr>
        <w:pStyle w:val="BodyText"/>
      </w:pPr>
      <w:r>
        <w:t xml:space="preserve">Not only those Member States that are not Contracting Parties to the Convention would have cost savings</w:t>
      </w:r>
      <w:r>
        <w:t xml:space="preserve"> </w:t>
      </w:r>
      <w:r>
        <w:t xml:space="preserve">under PO2 but also those Member States that are already Contracting Parties. This is due to the fact that</w:t>
      </w:r>
      <w:r>
        <w:t xml:space="preserve"> </w:t>
      </w:r>
      <w:r>
        <w:t xml:space="preserve">under PO2 the uniform rules of the Convention would apply not only vis-à-vis current 13 Contracting</w:t>
      </w:r>
      <w:r>
        <w:t xml:space="preserve"> </w:t>
      </w:r>
      <w:r>
        <w:t xml:space="preserve">Parties but also vis-a-vis other Member States that currently are not Contracting Parties.</w:t>
      </w:r>
      <w:r>
        <w:br/>
      </w:r>
      <w:r>
        <w:t xml:space="preserve">Gains in Option 2 as compared to Option 1 arise in the illustrative examples 1, 6, 7, and 8, and are due</w:t>
      </w:r>
      <w:r>
        <w:t xml:space="preserve"> </w:t>
      </w:r>
      <w:r>
        <w:t xml:space="preserve">to the adoption of certain measures under the HCCH 2000 Protection of Adults Convention*, which</w:t>
      </w:r>
      <w:r>
        <w:t xml:space="preserve"> </w:t>
      </w:r>
      <w:r>
        <w:t xml:space="preserve">eliminate the costs for vulnerable adults and competent authorities in the Member States that are currently</w:t>
      </w:r>
      <w:r>
        <w:t xml:space="preserve"> </w:t>
      </w:r>
      <w:r>
        <w:t xml:space="preserve">non-Contracting States. In the examples 1 and 6, the reduction in costs occurs for vulnerable adults, while</w:t>
      </w:r>
      <w:r>
        <w:t xml:space="preserve"> </w:t>
      </w:r>
      <w:r>
        <w:t xml:space="preserve">in the examples 7 and 8, the reduction applies to competent authorities. In all the examples, the highest</w:t>
      </w:r>
      <w:r>
        <w:t xml:space="preserve"> </w:t>
      </w:r>
      <w:r>
        <w:t xml:space="preserve">gains arise in the Member States which are currently non-Contracting States. The scale of cost reduction</w:t>
      </w:r>
      <w:r>
        <w:t xml:space="preserve"> </w:t>
      </w:r>
      <w:r>
        <w:t xml:space="preserve">is particularly high in the example 6, where the savings amount to ca. EUR 6 000 – 15 000 per case. Also</w:t>
      </w:r>
      <w:r>
        <w:t xml:space="preserve"> </w:t>
      </w:r>
      <w:r>
        <w:t xml:space="preserve">in the example 1, the reduction is substantial and lies in the range of ca. EUR 3 800 – 5 100 per case.</w:t>
      </w:r>
      <w:r>
        <w:t xml:space="preserve"> </w:t>
      </w:r>
      <w:r>
        <w:t xml:space="preserve">For the calculation of the aggregate procedural costs under PO2, a similar approach was taken as for the</w:t>
      </w:r>
      <w:r>
        <w:t xml:space="preserve"> </w:t>
      </w:r>
      <w:r>
        <w:t xml:space="preserve">calculation of these aggregate costs under PO1 (above).</w:t>
      </w:r>
      <w:r>
        <w:br/>
      </w:r>
      <w:r>
        <w:t xml:space="preserve">Table 26 Total procedural cost savings per case averaged across all Member States in Option 2 (EUR)</w:t>
      </w:r>
    </w:p>
    <w:p>
      <w:pPr>
        <w:pStyle w:val="BodyText"/>
      </w:pPr>
      <w:r>
        <w:t xml:space="preserve">Gains (cost savings)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Illustrative Example 1</w:t>
      </w:r>
      <w:r>
        <w:t xml:space="preserve"> </w:t>
      </w:r>
      <w:r>
        <w:t xml:space="preserve">2 202</w:t>
      </w:r>
      <w:r>
        <w:t xml:space="preserve"> </w:t>
      </w:r>
      <w:r>
        <w:t xml:space="preserve">2 972</w:t>
      </w:r>
      <w:r>
        <w:t xml:space="preserve"> </w:t>
      </w:r>
      <w:r>
        <w:t xml:space="preserve">2 587</w:t>
      </w:r>
      <w:r>
        <w:t xml:space="preserve"> </w:t>
      </w:r>
      <w:r>
        <w:t xml:space="preserve">Illustrative Example 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Illustrative Example 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Illustrative Example 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Illustrative Example 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Illustrative Example 6</w:t>
      </w:r>
      <w:r>
        <w:t xml:space="preserve"> </w:t>
      </w:r>
      <w:r>
        <w:t xml:space="preserve">3 501</w:t>
      </w:r>
      <w:r>
        <w:t xml:space="preserve"> </w:t>
      </w:r>
      <w:r>
        <w:t xml:space="preserve">8 714</w:t>
      </w:r>
      <w:r>
        <w:t xml:space="preserve"> </w:t>
      </w:r>
      <w:r>
        <w:t xml:space="preserve">6 108</w:t>
      </w:r>
      <w:r>
        <w:t xml:space="preserve"> </w:t>
      </w:r>
      <w:r>
        <w:t xml:space="preserve">Illustrative Example 7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30</w:t>
      </w:r>
      <w:r>
        <w:t xml:space="preserve"> </w:t>
      </w:r>
      <w:r>
        <w:t xml:space="preserve">Illustrative Example 8</w:t>
      </w:r>
      <w:r>
        <w:t xml:space="preserve"> </w:t>
      </w:r>
      <w:r>
        <w:t xml:space="preserve">584</w:t>
      </w:r>
      <w:r>
        <w:t xml:space="preserve"> </w:t>
      </w:r>
      <w:r>
        <w:t xml:space="preserve">604</w:t>
      </w:r>
      <w:r>
        <w:t xml:space="preserve"> </w:t>
      </w:r>
      <w:r>
        <w:t xml:space="preserve">594</w:t>
      </w:r>
    </w:p>
    <w:p>
      <w:pPr>
        <w:pStyle w:val="BodyText"/>
      </w:pPr>
      <w:r>
        <w:t xml:space="preserve">Table 27: Comparison of aggregate cost-savings on Procedural costs under PO1 and PO2 (thousands EUR)</w:t>
      </w:r>
      <w:r>
        <w:t xml:space="preserve"> </w:t>
      </w:r>
      <w:r>
        <w:t xml:space="preserve">Option 2 vs Option 1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Highest</w:t>
      </w:r>
      <w:r>
        <w:t xml:space="preserve"> </w:t>
      </w:r>
      <w:r>
        <w:t xml:space="preserve">cost</w:t>
      </w:r>
      <w:r>
        <w:t xml:space="preserve"> </w:t>
      </w:r>
      <w:r>
        <w:t xml:space="preserve">example</w:t>
      </w:r>
      <w:r>
        <w:t xml:space="preserve"> </w:t>
      </w:r>
      <w:r>
        <w:t xml:space="preserve">Total</w:t>
      </w:r>
      <w:r>
        <w:t xml:space="preserve"> </w:t>
      </w:r>
      <w:r>
        <w:t xml:space="preserve">268 229</w:t>
      </w:r>
      <w:r>
        <w:t xml:space="preserve"> </w:t>
      </w:r>
      <w:r>
        <w:t xml:space="preserve">3 047 262</w:t>
      </w:r>
      <w:r>
        <w:t xml:space="preserve"> </w:t>
      </w:r>
      <w:r>
        <w:t xml:space="preserve">1 657 746</w:t>
      </w:r>
      <w:r>
        <w:t xml:space="preserve"> </w:t>
      </w:r>
      <w:r>
        <w:t xml:space="preserve">Highest cost example for</w:t>
      </w:r>
      <w:r>
        <w:t xml:space="preserve"> </w:t>
      </w:r>
      <w:r>
        <w:t xml:space="preserve">adults</w:t>
      </w:r>
      <w:r>
        <w:t xml:space="preserve"> </w:t>
      </w:r>
      <w:r>
        <w:t xml:space="preserve">261 617</w:t>
      </w:r>
      <w:r>
        <w:t xml:space="preserve"> </w:t>
      </w:r>
      <w:r>
        <w:t xml:space="preserve">2 995 228</w:t>
      </w:r>
      <w:r>
        <w:t xml:space="preserve"> </w:t>
      </w:r>
      <w:r>
        <w:t xml:space="preserve">1 628 423</w:t>
      </w:r>
      <w:r>
        <w:t xml:space="preserve"> </w:t>
      </w:r>
      <w:r>
        <w:t xml:space="preserve">Highest cost example for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6 612</w:t>
      </w:r>
      <w:r>
        <w:t xml:space="preserve"> </w:t>
      </w:r>
      <w:r>
        <w:t xml:space="preserve">52 033</w:t>
      </w:r>
      <w:r>
        <w:t xml:space="preserve"> </w:t>
      </w:r>
      <w:r>
        <w:t xml:space="preserve">29 323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Lowest</w:t>
      </w:r>
      <w:r>
        <w:t xml:space="preserve"> </w:t>
      </w:r>
      <w:r>
        <w:t xml:space="preserve">cost</w:t>
      </w:r>
      <w:r>
        <w:t xml:space="preserve"> </w:t>
      </w:r>
      <w:r>
        <w:t xml:space="preserve">example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Lowest cost example for</w:t>
      </w:r>
      <w:r>
        <w:t xml:space="preserve"> </w:t>
      </w:r>
      <w:r>
        <w:t xml:space="preserve">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Lowest cost example for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6"/>
        </w:numPr>
      </w:pPr>
      <w:r>
        <w:t xml:space="preserve">Adjustment and enforcement costs under PO2</w:t>
      </w:r>
      <w:r>
        <w:t xml:space="preserve"> </w:t>
      </w:r>
      <w:r>
        <w:t xml:space="preserve">There would be limited Adjustment costs* related to the PO2, i.e. related to the ratification of the</w:t>
      </w:r>
      <w:r>
        <w:t xml:space="preserve"> </w:t>
      </w:r>
      <w:r>
        <w:t xml:space="preserve">Convention. They would affect only competent authorities of new Contracting States (and not adults or</w:t>
      </w:r>
      <w:r>
        <w:t xml:space="preserve"> </w:t>
      </w:r>
      <w:r>
        <w:t xml:space="preserve">the existing Contracting States).</w:t>
      </w:r>
      <w:r>
        <w:t xml:space="preserve"> </w:t>
      </w:r>
      <w:r>
        <w:t xml:space="preserve">For those (15) Member States that are not yet Contracting Parties to the Convention, the ratification</w:t>
      </w:r>
      <w:r>
        <w:t xml:space="preserve"> </w:t>
      </w:r>
      <w:r>
        <w:t xml:space="preserve">would</w:t>
      </w:r>
      <w:r>
        <w:t xml:space="preserve"> </w:t>
      </w:r>
      <w:r>
        <w:t xml:space="preserve">require</w:t>
      </w:r>
      <w:r>
        <w:t xml:space="preserve"> </w:t>
      </w:r>
      <w:r>
        <w:t xml:space="preserve">preparatory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effort,</w:t>
      </w:r>
      <w:r>
        <w:t xml:space="preserve"> </w:t>
      </w:r>
      <w:r>
        <w:t xml:space="preserve">including</w:t>
      </w:r>
      <w:r>
        <w:t xml:space="preserve"> </w:t>
      </w:r>
      <w:r>
        <w:t xml:space="preserve">(sometimes</w:t>
      </w:r>
      <w:r>
        <w:t xml:space="preserve"> </w:t>
      </w:r>
      <w:r>
        <w:t xml:space="preserve">time-consuming)</w:t>
      </w:r>
      <w:r>
        <w:t xml:space="preserve"> </w:t>
      </w:r>
      <w:r>
        <w:t xml:space="preserve">ratification/legislative procedure. Once adopted, the new rules need to be applied by competent</w:t>
      </w:r>
      <w:r>
        <w:t xml:space="preserve"> </w:t>
      </w:r>
      <w:r>
        <w:t xml:space="preserve">authorities and legal professionals. This would require providing dedicated training, awareness-raising</w:t>
      </w:r>
      <w:r>
        <w:t xml:space="preserve"> </w:t>
      </w:r>
      <w:r>
        <w:t xml:space="preserve">activities and other information and support. Besides these one-off adjustment costs, minor recurrent</w:t>
      </w:r>
      <w:r>
        <w:t xml:space="preserve"> </w:t>
      </w:r>
      <w:r>
        <w:t xml:space="preserve">costs for regular training of competent authorities’ staff concerning the Convention could also be</w:t>
      </w:r>
      <w:r>
        <w:t xml:space="preserve"> </w:t>
      </w:r>
      <w:r>
        <w:t xml:space="preserve">expected as a result of this policy option.</w:t>
      </w:r>
      <w:r>
        <w:br/>
      </w:r>
      <w:r>
        <w:t xml:space="preserve">In addition, under this PO, the new Contracting Parties would have to set up Central Authorities* that</w:t>
      </w:r>
      <w:r>
        <w:t xml:space="preserve"> </w:t>
      </w:r>
      <w:r>
        <w:t xml:space="preserve">will coordinate and facilitate the implementation of the Convention. Related costs will however not be</w:t>
      </w:r>
      <w:r>
        <w:t xml:space="preserve"> </w:t>
      </w:r>
      <w:r>
        <w:t xml:space="preserve">significant since in practice the majority of Contracting States attributed the function of a Central</w:t>
      </w:r>
      <w:r>
        <w:t xml:space="preserve"> </w:t>
      </w:r>
      <w:r>
        <w:t xml:space="preserve">Authority to their ministries of justice without further requirements in terms of additional staffing269.</w:t>
      </w:r>
      <w:r>
        <w:t xml:space="preserve"> </w:t>
      </w:r>
      <w:r>
        <w:t xml:space="preserve">In addition to the adjustment costs, additional Enforcement costs* associated with activities such as</w:t>
      </w:r>
      <w:r>
        <w:t xml:space="preserve"> </w:t>
      </w:r>
      <w:r>
        <w:t xml:space="preserve">monitoring of the application of the legislation or costs related to international cooperation within the</w:t>
      </w:r>
      <w:r>
        <w:t xml:space="preserve"> </w:t>
      </w:r>
      <w:r>
        <w:t xml:space="preserve">framework of the Convention. In particular, sufficient resources will need to be provided to the Central</w:t>
      </w:r>
      <w:r>
        <w:t xml:space="preserve"> </w:t>
      </w:r>
      <w:r>
        <w:t xml:space="preserve">Authorities to ensure their effective functioning. These costs for the efficient running of the Central</w:t>
      </w:r>
      <w:r>
        <w:t xml:space="preserve"> </w:t>
      </w:r>
      <w:r>
        <w:t xml:space="preserve">Authorities would also continue to be borne by other Member States, those that are already Contracting</w:t>
      </w:r>
      <w:r>
        <w:t xml:space="preserve"> </w:t>
      </w:r>
      <w:r>
        <w:t xml:space="preserve">States under the baseline.</w:t>
      </w:r>
      <w:r>
        <w:br/>
      </w:r>
      <w:r>
        <w:t xml:space="preserve">The annual enforcement costs of the Central Authority under PO2 have been estimated on the basis of</w:t>
      </w:r>
      <w:r>
        <w:t xml:space="preserve"> </w:t>
      </w:r>
      <w:r>
        <w:t xml:space="preserve">the methodology explained above in the section on Costs related to the HCCH 2000 Protection of Adults</w:t>
      </w:r>
      <w:r>
        <w:t xml:space="preserve"> </w:t>
      </w:r>
      <w:r>
        <w:t xml:space="preserve">Convention under PO1. In this option, the costs would apply to all Member States in EU-26. The</w:t>
      </w:r>
      <w:r>
        <w:t xml:space="preserve"> </w:t>
      </w:r>
      <w:r>
        <w:t xml:space="preserve">aggregate estimates are provided in the Table below.</w:t>
      </w:r>
      <w:r>
        <w:br/>
      </w:r>
      <w:r>
        <w:t xml:space="preserve">Table 28: Estimate of annual costs for running a Central Authority under the HCCH 2000 Protection of Adults per MS (PO2 as compared</w:t>
      </w:r>
      <w:r>
        <w:t xml:space="preserve"> </w:t>
      </w:r>
      <w:r>
        <w:t xml:space="preserve">to PO1)</w:t>
      </w:r>
    </w:p>
    <w:p>
      <w:pPr>
        <w:pStyle w:val="FirstParagraph"/>
      </w:pPr>
      <w:r>
        <w:t xml:space="preserve">Annual aggregate implementation</w:t>
      </w:r>
      <w:r>
        <w:t xml:space="preserve"> </w:t>
      </w:r>
      <w:r>
        <w:t xml:space="preserve">costs in EUR in Option 2</w:t>
      </w:r>
      <w:r>
        <w:t xml:space="preserve"> </w:t>
      </w:r>
      <w:r>
        <w:t xml:space="preserve">Additional costs as compared to</w:t>
      </w:r>
      <w:r>
        <w:t xml:space="preserve"> </w:t>
      </w:r>
      <w:r>
        <w:t xml:space="preserve">Option 1</w:t>
      </w:r>
      <w:r>
        <w:t xml:space="preserve"> </w:t>
      </w:r>
      <w:r>
        <w:t xml:space="preserve">Contracting States</w:t>
      </w:r>
      <w:r>
        <w:t xml:space="preserve"> </w:t>
      </w:r>
      <w:r>
        <w:t xml:space="preserve">116 184</w:t>
      </w:r>
      <w:r>
        <w:t xml:space="preserve"> </w:t>
      </w:r>
      <w:r>
        <w:t xml:space="preserve">0</w:t>
      </w:r>
      <w:r>
        <w:t xml:space="preserve"> </w:t>
      </w:r>
      <w:r>
        <w:t xml:space="preserve">Non-Contracting States</w:t>
      </w:r>
      <w:r>
        <w:t xml:space="preserve"> </w:t>
      </w:r>
      <w:r>
        <w:t xml:space="preserve">158 433</w:t>
      </w:r>
      <w:r>
        <w:t xml:space="preserve"> </w:t>
      </w:r>
      <w:r>
        <w:t xml:space="preserve">158 433</w:t>
      </w:r>
      <w:r>
        <w:t xml:space="preserve"> </w:t>
      </w:r>
      <w:r>
        <w:t xml:space="preserve">Total</w:t>
      </w:r>
      <w:r>
        <w:t xml:space="preserve"> </w:t>
      </w:r>
      <w:r>
        <w:t xml:space="preserve">274 617</w:t>
      </w:r>
      <w:r>
        <w:t xml:space="preserve"> </w:t>
      </w:r>
      <w:r>
        <w:t xml:space="preserve">158 433</w:t>
      </w:r>
    </w:p>
    <w:p>
      <w:pPr>
        <w:pStyle w:val="BodyText"/>
      </w:pPr>
      <w:r>
        <w:t xml:space="preserve">269 Contracting States to the Convention indicated that their Central Authorities spend on average less than one FTE to ensure</w:t>
      </w:r>
      <w:r>
        <w:t xml:space="preserve"> </w:t>
      </w:r>
      <w:r>
        <w:t xml:space="preserve">the smooth operation of the Convention (the estimates ranging from 0 to 0.5 days). See reply to Q 2.4 in the Prel.Doc 9 of</w:t>
      </w:r>
      <w:r>
        <w:t xml:space="preserve"> </w:t>
      </w:r>
      <w:r>
        <w:t xml:space="preserve">September 2022 Compilation of responses received to the September 2020 Questionnaire on the 2000 Protection of Adults</w:t>
      </w:r>
      <w:r>
        <w:t xml:space="preserve"> </w:t>
      </w:r>
      <w:r>
        <w:t xml:space="preserve">Convention that was prepared by HCCH for discussion at the 2022 Special Commission*.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14.2.2 2.2.2 Costs under the policy option 3</w:t>
      </w:r>
      <w:r>
        <w:t xml:space="preserve"> </w:t>
      </w:r>
      <w:r>
        <w:t xml:space="preserve">Under this policy option, the EU would adopt a regulation that would harmonise the PIL* rules</w:t>
      </w:r>
      <w:r>
        <w:t xml:space="preserve"> </w:t>
      </w:r>
      <w:r>
        <w:t xml:space="preserve">concerning the protection of adults. These PIL rules (e.g. rules on jurisdiction and applicable law)</w:t>
      </w:r>
      <w:r>
        <w:t xml:space="preserve"> </w:t>
      </w:r>
      <w:r>
        <w:t xml:space="preserve">included in such a regulation would largely replicate those included in the Convention; however, they</w:t>
      </w:r>
      <w:r>
        <w:t xml:space="preserve"> </w:t>
      </w:r>
      <w:r>
        <w:t xml:space="preserve">could be improved or adapted to the EU legal landscape whenever desirable.</w:t>
      </w:r>
      <w:r>
        <w:br/>
      </w:r>
      <w:r>
        <w:t xml:space="preserve">The uniform rules provided for in the Regulation would facilitate the cross-border protection of adults</w:t>
      </w:r>
      <w:r>
        <w:t xml:space="preserve"> </w:t>
      </w:r>
      <w:r>
        <w:t xml:space="preserve">even to a greater extent than PO2, thus resulting in considerable costs reductions.</w:t>
      </w:r>
      <w:r>
        <w:t xml:space="preserve"> </w:t>
      </w:r>
      <w:r>
        <w:t xml:space="preserve">-</w:t>
      </w:r>
      <w:r>
        <w:t xml:space="preserve"> </w:t>
      </w:r>
      <w:r>
        <w:t xml:space="preserve">Procedural costs under PO3</w:t>
      </w:r>
      <w:r>
        <w:t xml:space="preserve"> </w:t>
      </w:r>
      <w:r>
        <w:t xml:space="preserve">Procedural costs for vulnerable adults, their families and representatives and for competent authorities</w:t>
      </w:r>
      <w:r>
        <w:t xml:space="preserve"> </w:t>
      </w:r>
      <w:r>
        <w:t xml:space="preserve">were estimated in the same way for policy options 1 and 2, on the basis of the illustrative examples (see</w:t>
      </w:r>
      <w:r>
        <w:t xml:space="preserve"> </w:t>
      </w:r>
      <w:r>
        <w:t xml:space="preserve">the above description). Under PO3, several elements of costs as described in the illustrative examples are</w:t>
      </w:r>
      <w:r>
        <w:t xml:space="preserve"> </w:t>
      </w:r>
      <w:r>
        <w:t xml:space="preserve">either reduced or eliminated.</w:t>
      </w:r>
      <w:r>
        <w:t xml:space="preserve"> </w:t>
      </w:r>
      <w:r>
        <w:t xml:space="preserve">The resulting estimates are presented in the table below. In addition to the costs per case calculated for</w:t>
      </w:r>
      <w:r>
        <w:t xml:space="preserve"> </w:t>
      </w:r>
      <w:r>
        <w:t xml:space="preserve">each illustrative example, the table presents gains in terms of cost savings and additional costs as</w:t>
      </w:r>
      <w:r>
        <w:t xml:space="preserve"> </w:t>
      </w:r>
      <w:r>
        <w:t xml:space="preserve">compared to the baseline scenario.</w:t>
      </w:r>
      <w:r>
        <w:br/>
      </w:r>
      <w:r>
        <w:t xml:space="preserve">Table 29: Average procedural costs for adults and competent authorities per case and savings per case in Option 3 as compared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Average costs per</w:t>
      </w:r>
      <w:r>
        <w:t xml:space="preserve"> </w:t>
      </w:r>
      <w:r>
        <w:t xml:space="preserve">case in Option 3</w:t>
      </w:r>
      <w:r>
        <w:t xml:space="preserve"> </w:t>
      </w:r>
      <w:r>
        <w:t xml:space="preserve">(EUR)</w:t>
      </w:r>
      <w:r>
        <w:t xml:space="preserve"> </w:t>
      </w:r>
      <w:r>
        <w:t xml:space="preserve">Gain (cost</w:t>
      </w:r>
      <w:r>
        <w:t xml:space="preserve"> </w:t>
      </w:r>
      <w:r>
        <w:t xml:space="preserve">savings)/Loss (cost</w:t>
      </w:r>
      <w:r>
        <w:t xml:space="preserve"> </w:t>
      </w:r>
      <w:r>
        <w:t xml:space="preserve">increase, negative</w:t>
      </w:r>
      <w:r>
        <w:t xml:space="preserve"> </w:t>
      </w:r>
      <w:r>
        <w:t xml:space="preserve">numbers)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Example 1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360</w:t>
      </w:r>
      <w:r>
        <w:t xml:space="preserve"> </w:t>
      </w:r>
      <w:r>
        <w:t xml:space="preserve">360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31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381</w:t>
      </w:r>
      <w:r>
        <w:t xml:space="preserve"> </w:t>
      </w:r>
      <w:r>
        <w:t xml:space="preserve">392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4080</w:t>
      </w:r>
      <w:r>
        <w:t xml:space="preserve"> </w:t>
      </w:r>
      <w:r>
        <w:t xml:space="preserve">5397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46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4110</w:t>
      </w:r>
      <w:r>
        <w:t xml:space="preserve"> </w:t>
      </w:r>
      <w:r>
        <w:t xml:space="preserve">5442</w:t>
      </w:r>
      <w:r>
        <w:t xml:space="preserve"> </w:t>
      </w:r>
      <w:r>
        <w:t xml:space="preserve">Example 2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10</w:t>
      </w:r>
      <w:r>
        <w:t xml:space="preserve"> </w:t>
      </w:r>
      <w:r>
        <w:t xml:space="preserve">45</w:t>
      </w:r>
      <w:r>
        <w:t xml:space="preserve"> </w:t>
      </w:r>
      <w:r>
        <w:t xml:space="preserve">7956</w:t>
      </w:r>
      <w:r>
        <w:t xml:space="preserve"> </w:t>
      </w:r>
      <w:r>
        <w:t xml:space="preserve">10832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35</w:t>
      </w:r>
      <w:r>
        <w:t xml:space="preserve"> </w:t>
      </w:r>
      <w:r>
        <w:t xml:space="preserve">35</w:t>
      </w:r>
      <w:r>
        <w:t xml:space="preserve"> </w:t>
      </w:r>
      <w:r>
        <w:t xml:space="preserve">-17</w:t>
      </w:r>
      <w:r>
        <w:t xml:space="preserve"> </w:t>
      </w:r>
      <w:r>
        <w:t xml:space="preserve">-17</w:t>
      </w:r>
      <w:r>
        <w:t xml:space="preserve"> </w:t>
      </w:r>
      <w:r>
        <w:t xml:space="preserve">Total</w:t>
      </w:r>
      <w:r>
        <w:t xml:space="preserve"> </w:t>
      </w:r>
      <w:r>
        <w:t xml:space="preserve">45</w:t>
      </w:r>
      <w:r>
        <w:t xml:space="preserve"> </w:t>
      </w:r>
      <w:r>
        <w:t xml:space="preserve">80</w:t>
      </w:r>
      <w:r>
        <w:t xml:space="preserve"> </w:t>
      </w:r>
      <w:r>
        <w:t xml:space="preserve">7939</w:t>
      </w:r>
      <w:r>
        <w:t xml:space="preserve"> </w:t>
      </w:r>
      <w:r>
        <w:t xml:space="preserve">10815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10</w:t>
      </w:r>
      <w:r>
        <w:t xml:space="preserve"> </w:t>
      </w:r>
      <w:r>
        <w:t xml:space="preserve">45</w:t>
      </w:r>
      <w:r>
        <w:t xml:space="preserve"> </w:t>
      </w:r>
      <w:r>
        <w:t xml:space="preserve">7612</w:t>
      </w:r>
      <w:r>
        <w:t xml:space="preserve"> </w:t>
      </w:r>
      <w:r>
        <w:t xml:space="preserve">10514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-15</w:t>
      </w:r>
      <w:r>
        <w:t xml:space="preserve"> </w:t>
      </w:r>
      <w:r>
        <w:t xml:space="preserve">-15</w:t>
      </w:r>
      <w:r>
        <w:t xml:space="preserve"> </w:t>
      </w:r>
      <w:r>
        <w:t xml:space="preserve">Total</w:t>
      </w:r>
      <w:r>
        <w:t xml:space="preserve"> </w:t>
      </w:r>
      <w:r>
        <w:t xml:space="preserve">40</w:t>
      </w:r>
      <w:r>
        <w:t xml:space="preserve"> </w:t>
      </w:r>
      <w:r>
        <w:t xml:space="preserve">75</w:t>
      </w:r>
      <w:r>
        <w:t xml:space="preserve"> </w:t>
      </w:r>
      <w:r>
        <w:t xml:space="preserve">7597</w:t>
      </w:r>
      <w:r>
        <w:t xml:space="preserve"> </w:t>
      </w:r>
      <w:r>
        <w:t xml:space="preserve">10498</w:t>
      </w:r>
      <w:r>
        <w:t xml:space="preserve"> </w:t>
      </w:r>
      <w:r>
        <w:t xml:space="preserve">Example 3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1180</w:t>
      </w:r>
      <w:r>
        <w:t xml:space="preserve"> </w:t>
      </w:r>
      <w:r>
        <w:t xml:space="preserve">1562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42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1201</w:t>
      </w:r>
      <w:r>
        <w:t xml:space="preserve"> </w:t>
      </w:r>
      <w:r>
        <w:t xml:space="preserve">1604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1550</w:t>
      </w:r>
      <w:r>
        <w:t xml:space="preserve"> </w:t>
      </w:r>
      <w:r>
        <w:t xml:space="preserve">2070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1576</w:t>
      </w:r>
      <w:r>
        <w:t xml:space="preserve"> </w:t>
      </w:r>
      <w:r>
        <w:t xml:space="preserve">2121</w:t>
      </w:r>
      <w:r>
        <w:t xml:space="preserve"> </w:t>
      </w:r>
      <w:r>
        <w:t xml:space="preserve">Example 4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1874</w:t>
      </w:r>
      <w:r>
        <w:t xml:space="preserve"> </w:t>
      </w:r>
      <w:r>
        <w:t xml:space="preserve">2626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35</w:t>
      </w:r>
      <w:r>
        <w:t xml:space="preserve"> </w:t>
      </w:r>
      <w:r>
        <w:t xml:space="preserve">52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1909</w:t>
      </w:r>
      <w:r>
        <w:t xml:space="preserve"> </w:t>
      </w:r>
      <w:r>
        <w:t xml:space="preserve">2678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2084</w:t>
      </w:r>
      <w:r>
        <w:t xml:space="preserve"> </w:t>
      </w:r>
      <w:r>
        <w:t xml:space="preserve">2879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46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2115</w:t>
      </w:r>
      <w:r>
        <w:t xml:space="preserve"> </w:t>
      </w:r>
      <w:r>
        <w:t xml:space="preserve">2924</w:t>
      </w:r>
      <w:r>
        <w:t xml:space="preserve"> </w:t>
      </w:r>
      <w:r>
        <w:t xml:space="preserve">Example 5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800</w:t>
      </w:r>
      <w:r>
        <w:t xml:space="preserve"> </w:t>
      </w:r>
      <w:r>
        <w:t xml:space="preserve">1100</w:t>
      </w:r>
      <w:r>
        <w:t xml:space="preserve"> </w:t>
      </w:r>
      <w:r>
        <w:t xml:space="preserve">600</w:t>
      </w:r>
      <w:r>
        <w:t xml:space="preserve"> </w:t>
      </w:r>
      <w:r>
        <w:t xml:space="preserve">2900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35</w:t>
      </w:r>
      <w:r>
        <w:t xml:space="preserve"> </w:t>
      </w:r>
      <w:r>
        <w:t xml:space="preserve">35</w:t>
      </w:r>
      <w:r>
        <w:t xml:space="preserve"> </w:t>
      </w:r>
      <w:r>
        <w:t xml:space="preserve">0</w:t>
      </w:r>
      <w:r>
        <w:t xml:space="preserve"> </w:t>
      </w:r>
      <w:r>
        <w:t xml:space="preserve">35</w:t>
      </w:r>
      <w:r>
        <w:t xml:space="preserve"> </w:t>
      </w:r>
      <w:r>
        <w:t xml:space="preserve">Total</w:t>
      </w:r>
      <w:r>
        <w:t xml:space="preserve"> </w:t>
      </w:r>
      <w:r>
        <w:t xml:space="preserve">835</w:t>
      </w:r>
      <w:r>
        <w:t xml:space="preserve"> </w:t>
      </w:r>
      <w:r>
        <w:t xml:space="preserve">1135</w:t>
      </w:r>
      <w:r>
        <w:t xml:space="preserve"> </w:t>
      </w:r>
      <w:r>
        <w:t xml:space="preserve">600</w:t>
      </w:r>
      <w:r>
        <w:t xml:space="preserve"> </w:t>
      </w:r>
      <w:r>
        <w:t xml:space="preserve">2935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800</w:t>
      </w:r>
      <w:r>
        <w:t xml:space="preserve"> </w:t>
      </w:r>
      <w:r>
        <w:t xml:space="preserve">1100</w:t>
      </w:r>
      <w:r>
        <w:t xml:space="preserve"> </w:t>
      </w:r>
      <w:r>
        <w:t xml:space="preserve">600</w:t>
      </w:r>
      <w:r>
        <w:t xml:space="preserve"> </w:t>
      </w:r>
      <w:r>
        <w:t xml:space="preserve">2900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Average costs per</w:t>
      </w:r>
      <w:r>
        <w:t xml:space="preserve"> </w:t>
      </w:r>
      <w:r>
        <w:t xml:space="preserve">case in Option 3</w:t>
      </w:r>
      <w:r>
        <w:t xml:space="preserve"> </w:t>
      </w:r>
      <w:r>
        <w:t xml:space="preserve">(EUR)</w:t>
      </w:r>
      <w:r>
        <w:t xml:space="preserve"> </w:t>
      </w:r>
      <w:r>
        <w:t xml:space="preserve">Gain (cost</w:t>
      </w:r>
      <w:r>
        <w:t xml:space="preserve"> </w:t>
      </w:r>
      <w:r>
        <w:t xml:space="preserve">savings)/Loss (cost</w:t>
      </w:r>
      <w:r>
        <w:t xml:space="preserve"> </w:t>
      </w:r>
      <w:r>
        <w:t xml:space="preserve">increase, negative</w:t>
      </w:r>
      <w:r>
        <w:t xml:space="preserve"> </w:t>
      </w:r>
      <w:r>
        <w:t xml:space="preserve">numbers)</w:t>
      </w:r>
      <w:r>
        <w:t xml:space="preserve"> </w:t>
      </w:r>
      <w:r>
        <w:t xml:space="preserve">Total</w:t>
      </w:r>
      <w:r>
        <w:t xml:space="preserve"> </w:t>
      </w:r>
      <w:r>
        <w:t xml:space="preserve">830</w:t>
      </w:r>
      <w:r>
        <w:t xml:space="preserve"> </w:t>
      </w:r>
      <w:r>
        <w:t xml:space="preserve">1130</w:t>
      </w:r>
      <w:r>
        <w:t xml:space="preserve"> </w:t>
      </w:r>
      <w:r>
        <w:t xml:space="preserve">600</w:t>
      </w:r>
      <w:r>
        <w:t xml:space="preserve"> </w:t>
      </w:r>
      <w:r>
        <w:t xml:space="preserve">2930</w:t>
      </w:r>
      <w:r>
        <w:t xml:space="preserve"> </w:t>
      </w:r>
      <w:r>
        <w:t xml:space="preserve">Example 6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360</w:t>
      </w:r>
      <w:r>
        <w:t xml:space="preserve"> </w:t>
      </w:r>
      <w:r>
        <w:t xml:space="preserve">360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42</w:t>
      </w:r>
      <w:r>
        <w:t xml:space="preserve"> </w:t>
      </w:r>
      <w:r>
        <w:t xml:space="preserve">62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402</w:t>
      </w:r>
      <w:r>
        <w:t xml:space="preserve"> </w:t>
      </w:r>
      <w:r>
        <w:t xml:space="preserve">423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6297</w:t>
      </w:r>
      <w:r>
        <w:t xml:space="preserve"> </w:t>
      </w:r>
      <w:r>
        <w:t xml:space="preserve">15297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61</w:t>
      </w:r>
      <w:r>
        <w:t xml:space="preserve"> </w:t>
      </w:r>
      <w:r>
        <w:t xml:space="preserve">91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6358</w:t>
      </w:r>
      <w:r>
        <w:t xml:space="preserve"> </w:t>
      </w:r>
      <w:r>
        <w:t xml:space="preserve">15388</w:t>
      </w:r>
      <w:r>
        <w:t xml:space="preserve"> </w:t>
      </w:r>
      <w:r>
        <w:t xml:space="preserve">Example 7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42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42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61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61</w:t>
      </w:r>
      <w:r>
        <w:t xml:space="preserve"> </w:t>
      </w:r>
      <w:r>
        <w:t xml:space="preserve">Example 8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570</w:t>
      </w:r>
      <w:r>
        <w:t xml:space="preserve"> </w:t>
      </w:r>
      <w:r>
        <w:t xml:space="preserve">591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570</w:t>
      </w:r>
      <w:r>
        <w:t xml:space="preserve"> </w:t>
      </w:r>
      <w:r>
        <w:t xml:space="preserve">591</w:t>
      </w:r>
      <w:r>
        <w:t xml:space="preserve"> </w:t>
      </w:r>
      <w:r>
        <w:t xml:space="preserve">Other MS</w:t>
      </w:r>
    </w:p>
    <w:p>
      <w:pPr>
        <w:pStyle w:val="BodyText"/>
      </w:pPr>
      <w:r>
        <w:t xml:space="preserve">Vulnerable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922</w:t>
      </w:r>
      <w:r>
        <w:t xml:space="preserve"> </w:t>
      </w:r>
      <w:r>
        <w:t xml:space="preserve">953</w:t>
      </w:r>
      <w:r>
        <w:t xml:space="preserve"> </w:t>
      </w:r>
      <w:r>
        <w:t xml:space="preserve">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922</w:t>
      </w:r>
      <w:r>
        <w:t xml:space="preserve"> </w:t>
      </w:r>
      <w:r>
        <w:t xml:space="preserve">953</w:t>
      </w:r>
      <w:r>
        <w:t xml:space="preserve"> </w:t>
      </w:r>
      <w:r>
        <w:t xml:space="preserve">Gains in Option 3 as compared to the baseline arise in all illustrative examples, and are due to the</w:t>
      </w:r>
      <w:r>
        <w:t xml:space="preserve"> </w:t>
      </w:r>
      <w:r>
        <w:t xml:space="preserve">adoption of a set of EU measures, which in this option go beyond the measures envisaged under the</w:t>
      </w:r>
      <w:r>
        <w:t xml:space="preserve"> </w:t>
      </w:r>
      <w:r>
        <w:t xml:space="preserve">HCCH 2000 Protection of Adults Convention. These savings are very substantial and range between ca.</w:t>
      </w:r>
      <w:r>
        <w:t xml:space="preserve"> </w:t>
      </w:r>
      <w:r>
        <w:t xml:space="preserve">EUR 6 000 and EUR 15 000 per case in the example 6 and ca. EUR 7 500 and 10 500 per case in the</w:t>
      </w:r>
      <w:r>
        <w:t xml:space="preserve"> </w:t>
      </w:r>
      <w:r>
        <w:t xml:space="preserve">example 2. The highest reductions in costs occur for vulnerable adults. Additional costs for a small scale</w:t>
      </w:r>
      <w:r>
        <w:t xml:space="preserve"> </w:t>
      </w:r>
      <w:r>
        <w:t xml:space="preserve">(EUR 15-17 per case) arise for competent authorities in the example 2, due to the increased time needed</w:t>
      </w:r>
      <w:r>
        <w:t xml:space="preserve"> </w:t>
      </w:r>
      <w:r>
        <w:t xml:space="preserve">for competent authorities to handle the cases.</w:t>
      </w:r>
      <w:r>
        <w:t xml:space="preserve"> </w:t>
      </w:r>
      <w:r>
        <w:t xml:space="preserve">For the calculation of the aggregate Procedural costs under PO3, a similar approach was taken as for the</w:t>
      </w:r>
      <w:r>
        <w:t xml:space="preserve"> </w:t>
      </w:r>
      <w:r>
        <w:t xml:space="preserve">calculation of these aggregate costs under PO1 (above).</w:t>
      </w:r>
      <w:r>
        <w:t xml:space="preserve"> </w:t>
      </w:r>
      <w:r>
        <w:t xml:space="preserve">Table 30: Total procedural cost savings per case averaged across all Member States in Option 3 (EUR)</w:t>
      </w:r>
    </w:p>
    <w:p>
      <w:pPr>
        <w:pStyle w:val="BodyText"/>
      </w:pPr>
      <w:r>
        <w:t xml:space="preserve">Gains (cost savings)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Illustrative Example 1</w:t>
      </w:r>
      <w:r>
        <w:t xml:space="preserve"> </w:t>
      </w:r>
      <w:r>
        <w:t xml:space="preserve">2 533</w:t>
      </w:r>
      <w:r>
        <w:t xml:space="preserve"> </w:t>
      </w:r>
      <w:r>
        <w:t xml:space="preserve">3 306</w:t>
      </w:r>
      <w:r>
        <w:t xml:space="preserve"> </w:t>
      </w:r>
      <w:r>
        <w:t xml:space="preserve">2 919</w:t>
      </w:r>
      <w:r>
        <w:t xml:space="preserve"> </w:t>
      </w:r>
      <w:r>
        <w:t xml:space="preserve">Illustrative Example 2</w:t>
      </w:r>
      <w:r>
        <w:t xml:space="preserve"> </w:t>
      </w:r>
      <w:r>
        <w:t xml:space="preserve">7 742</w:t>
      </w:r>
      <w:r>
        <w:t xml:space="preserve"> </w:t>
      </w:r>
      <w:r>
        <w:t xml:space="preserve">1 0632</w:t>
      </w:r>
      <w:r>
        <w:t xml:space="preserve"> </w:t>
      </w:r>
      <w:r>
        <w:t xml:space="preserve">9 187</w:t>
      </w:r>
      <w:r>
        <w:t xml:space="preserve"> </w:t>
      </w:r>
      <w:r>
        <w:t xml:space="preserve">Illustrative Example 3</w:t>
      </w:r>
      <w:r>
        <w:t xml:space="preserve"> </w:t>
      </w:r>
      <w:r>
        <w:t xml:space="preserve">1 417</w:t>
      </w:r>
      <w:r>
        <w:t xml:space="preserve"> </w:t>
      </w:r>
      <w:r>
        <w:t xml:space="preserve">1 902</w:t>
      </w:r>
      <w:r>
        <w:t xml:space="preserve"> </w:t>
      </w:r>
      <w:r>
        <w:t xml:space="preserve">1 660</w:t>
      </w:r>
      <w:r>
        <w:t xml:space="preserve"> </w:t>
      </w:r>
      <w:r>
        <w:t xml:space="preserve">Illustrative Example 4</w:t>
      </w:r>
      <w:r>
        <w:t xml:space="preserve"> </w:t>
      </w:r>
      <w:r>
        <w:t xml:space="preserve">2 028</w:t>
      </w:r>
      <w:r>
        <w:t xml:space="preserve"> </w:t>
      </w:r>
      <w:r>
        <w:t xml:space="preserve">2 820</w:t>
      </w:r>
      <w:r>
        <w:t xml:space="preserve"> </w:t>
      </w:r>
      <w:r>
        <w:t xml:space="preserve">2 424</w:t>
      </w:r>
      <w:r>
        <w:t xml:space="preserve"> </w:t>
      </w:r>
      <w:r>
        <w:t xml:space="preserve">Illustrative Example 5</w:t>
      </w:r>
      <w:r>
        <w:t xml:space="preserve"> </w:t>
      </w:r>
      <w:r>
        <w:t xml:space="preserve">1 432</w:t>
      </w:r>
      <w:r>
        <w:t xml:space="preserve"> </w:t>
      </w:r>
      <w:r>
        <w:t xml:space="preserve">4 064</w:t>
      </w:r>
      <w:r>
        <w:t xml:space="preserve"> </w:t>
      </w:r>
      <w:r>
        <w:t xml:space="preserve">2 748</w:t>
      </w:r>
      <w:r>
        <w:t xml:space="preserve"> </w:t>
      </w:r>
      <w:r>
        <w:t xml:space="preserve">Illustrative Example 6</w:t>
      </w:r>
      <w:r>
        <w:t xml:space="preserve"> </w:t>
      </w:r>
      <w:r>
        <w:t xml:space="preserve">337</w:t>
      </w:r>
      <w:r>
        <w:t xml:space="preserve"> </w:t>
      </w:r>
      <w:r>
        <w:t xml:space="preserve">343</w:t>
      </w:r>
      <w:r>
        <w:t xml:space="preserve"> </w:t>
      </w:r>
      <w:r>
        <w:t xml:space="preserve">340</w:t>
      </w:r>
      <w:r>
        <w:t xml:space="preserve"> </w:t>
      </w:r>
      <w:r>
        <w:t xml:space="preserve">Illustrative Example 7</w:t>
      </w:r>
      <w:r>
        <w:t xml:space="preserve"> </w:t>
      </w:r>
      <w:r>
        <w:t xml:space="preserve">26</w:t>
      </w:r>
      <w:r>
        <w:t xml:space="preserve"> </w:t>
      </w:r>
      <w:r>
        <w:t xml:space="preserve">53</w:t>
      </w:r>
      <w:r>
        <w:t xml:space="preserve"> </w:t>
      </w:r>
      <w:r>
        <w:t xml:space="preserve">40</w:t>
      </w:r>
      <w:r>
        <w:t xml:space="preserve"> </w:t>
      </w:r>
      <w:r>
        <w:t xml:space="preserve">Illustrative Example 8</w:t>
      </w:r>
      <w:r>
        <w:t xml:space="preserve"> </w:t>
      </w:r>
      <w:r>
        <w:t xml:space="preserve">773</w:t>
      </w:r>
      <w:r>
        <w:t xml:space="preserve"> </w:t>
      </w:r>
      <w:r>
        <w:t xml:space="preserve">800</w:t>
      </w:r>
      <w:r>
        <w:t xml:space="preserve"> </w:t>
      </w:r>
      <w:r>
        <w:t xml:space="preserve">786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Table 31: Comparison of aggregate cost-savings on procedural costs under PO1 and PO3 (thousands EUR)</w:t>
      </w:r>
      <w:r>
        <w:t xml:space="preserve"> </w:t>
      </w:r>
      <w:r>
        <w:t xml:space="preserve">Option 3 vs Option 1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Highest cost example</w:t>
      </w:r>
      <w:r>
        <w:t xml:space="preserve"> </w:t>
      </w:r>
      <w:r>
        <w:t xml:space="preserve">Total</w:t>
      </w:r>
      <w:r>
        <w:t xml:space="preserve"> </w:t>
      </w:r>
      <w:r>
        <w:t xml:space="preserve">1 236 121</w:t>
      </w:r>
      <w:r>
        <w:t xml:space="preserve"> </w:t>
      </w:r>
      <w:r>
        <w:t xml:space="preserve">8 938 375</w:t>
      </w:r>
      <w:r>
        <w:t xml:space="preserve"> </w:t>
      </w:r>
      <w:r>
        <w:t xml:space="preserve">5 087 248</w:t>
      </w:r>
      <w:r>
        <w:t xml:space="preserve"> </w:t>
      </w:r>
      <w:r>
        <w:t xml:space="preserve">Highest cost example</w:t>
      </w:r>
      <w:r>
        <w:t xml:space="preserve"> </w:t>
      </w:r>
      <w:r>
        <w:t xml:space="preserve">for adults</w:t>
      </w:r>
      <w:r>
        <w:t xml:space="preserve"> </w:t>
      </w:r>
      <w:r>
        <w:t xml:space="preserve">1 239 389</w:t>
      </w:r>
      <w:r>
        <w:t xml:space="preserve"> </w:t>
      </w:r>
      <w:r>
        <w:t xml:space="preserve">8 956 161</w:t>
      </w:r>
      <w:r>
        <w:t xml:space="preserve"> </w:t>
      </w:r>
      <w:r>
        <w:t xml:space="preserve">5 097 775</w:t>
      </w:r>
      <w:r>
        <w:t xml:space="preserve"> </w:t>
      </w:r>
      <w:r>
        <w:t xml:space="preserve">Highest cost example</w:t>
      </w:r>
      <w:r>
        <w:t xml:space="preserve"> </w:t>
      </w:r>
      <w:r>
        <w:t xml:space="preserve">for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-3 268</w:t>
      </w:r>
      <w:r>
        <w:t xml:space="preserve"> </w:t>
      </w:r>
      <w:r>
        <w:t xml:space="preserve">-17 785</w:t>
      </w:r>
      <w:r>
        <w:t xml:space="preserve"> </w:t>
      </w:r>
      <w:r>
        <w:t xml:space="preserve">-10 527</w:t>
      </w:r>
      <w:r>
        <w:t xml:space="preserve"> </w:t>
      </w:r>
      <w:r>
        <w:t xml:space="preserve">Lowest cost example</w:t>
      </w:r>
      <w:r>
        <w:t xml:space="preserve"> </w:t>
      </w:r>
      <w:r>
        <w:t xml:space="preserve">Total</w:t>
      </w:r>
      <w:r>
        <w:t xml:space="preserve"> </w:t>
      </w:r>
      <w:r>
        <w:t xml:space="preserve">-3 370</w:t>
      </w:r>
      <w:r>
        <w:t xml:space="preserve"> </w:t>
      </w:r>
      <w:r>
        <w:t xml:space="preserve">48 917</w:t>
      </w:r>
      <w:r>
        <w:t xml:space="preserve"> </w:t>
      </w:r>
      <w:r>
        <w:t xml:space="preserve">22 774</w:t>
      </w:r>
      <w:r>
        <w:t xml:space="preserve"> </w:t>
      </w:r>
      <w:r>
        <w:t xml:space="preserve">Lowest cost example</w:t>
      </w:r>
      <w:r>
        <w:t xml:space="preserve"> </w:t>
      </w:r>
      <w:r>
        <w:t xml:space="preserve">for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Lowest cost example</w:t>
      </w:r>
      <w:r>
        <w:t xml:space="preserve"> </w:t>
      </w:r>
      <w:r>
        <w:t xml:space="preserve">for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4 613</w:t>
      </w:r>
      <w:r>
        <w:t xml:space="preserve"> </w:t>
      </w:r>
      <w:r>
        <w:t xml:space="preserve">48 917</w:t>
      </w:r>
      <w:r>
        <w:t xml:space="preserve"> </w:t>
      </w:r>
      <w:r>
        <w:t xml:space="preserve">26 765</w:t>
      </w:r>
    </w:p>
    <w:p>
      <w:pPr>
        <w:pStyle w:val="Compact"/>
        <w:numPr>
          <w:ilvl w:val="0"/>
          <w:numId w:val="1007"/>
        </w:numPr>
      </w:pPr>
      <w:r>
        <w:t xml:space="preserve">Adjustment and enforcement costs under PO3</w:t>
      </w:r>
      <w:r>
        <w:t xml:space="preserve"> </w:t>
      </w:r>
      <w:r>
        <w:t xml:space="preserve">There would be Adjustment and Enforcement costs related to PO3; however, these costs would affect</w:t>
      </w:r>
      <w:r>
        <w:t xml:space="preserve"> </w:t>
      </w:r>
      <w:r>
        <w:t xml:space="preserve">only competent authorities of Member States in EU-26.</w:t>
      </w:r>
      <w:r>
        <w:t xml:space="preserve"> </w:t>
      </w:r>
      <w:r>
        <w:t xml:space="preserve">Adjustment costs under PO3</w:t>
      </w:r>
      <w:r>
        <w:t xml:space="preserve"> </w:t>
      </w:r>
      <w:r>
        <w:t xml:space="preserve">Similarly to PO2, Member States would bear adjustment costs related to the introduction of the new</w:t>
      </w:r>
      <w:r>
        <w:t xml:space="preserve"> </w:t>
      </w:r>
      <w:r>
        <w:t xml:space="preserve">rules in matters concerning the protection of adults with cross-border implications. Unlike with PO2, all</w:t>
      </w:r>
      <w:r>
        <w:t xml:space="preserve"> </w:t>
      </w:r>
      <w:r>
        <w:t xml:space="preserve">Member States would have to get familiar with the new legal framework, not only the Member States</w:t>
      </w:r>
      <w:r>
        <w:t xml:space="preserve"> </w:t>
      </w:r>
      <w:r>
        <w:t xml:space="preserve">that are non-Contracting States. This is because the Regulation under PO3 would introduce additional</w:t>
      </w:r>
      <w:r>
        <w:t xml:space="preserve"> </w:t>
      </w:r>
      <w:r>
        <w:t xml:space="preserve">rules, building on those in the Convention. The one-off and recurrent costs would thus arise for the</w:t>
      </w:r>
      <w:r>
        <w:t xml:space="preserve"> </w:t>
      </w:r>
      <w:r>
        <w:t xml:space="preserve">familiarization with a new legal framework and regular training of judges and legal professionals.</w:t>
      </w:r>
      <w:r>
        <w:br/>
      </w:r>
      <w:r>
        <w:t xml:space="preserve">In addition, the full realisation of the benefits from the European Certificate of Representation* under</w:t>
      </w:r>
      <w:r>
        <w:t xml:space="preserve"> </w:t>
      </w:r>
      <w:r>
        <w:t xml:space="preserve">PO3 may also require some accompanying measures, such as communication campaigns.</w:t>
      </w:r>
      <w:r>
        <w:t xml:space="preserve"> </w:t>
      </w:r>
      <w:r>
        <w:t xml:space="preserve">Similarly to PO2, Member States would have to set up Central Authorities* that would coordinate and</w:t>
      </w:r>
      <w:r>
        <w:t xml:space="preserve"> </w:t>
      </w:r>
      <w:r>
        <w:t xml:space="preserve">facilitate the application of the rules contained in the Regulation*. Contracting States to the Convention</w:t>
      </w:r>
      <w:r>
        <w:t xml:space="preserve"> </w:t>
      </w:r>
      <w:r>
        <w:t xml:space="preserve">have already established Central Authorities under the Convention and these could readily be used. The</w:t>
      </w:r>
      <w:r>
        <w:t xml:space="preserve"> </w:t>
      </w:r>
      <w:r>
        <w:t xml:space="preserve">costs were thus estimated as limited and would only be borne by those 15 Member States that are</w:t>
      </w:r>
      <w:r>
        <w:t xml:space="preserve"> </w:t>
      </w:r>
      <w:r>
        <w:t xml:space="preserve">non-Contracting States.</w:t>
      </w:r>
      <w:r>
        <w:t xml:space="preserve"> </w:t>
      </w:r>
      <w:r>
        <w:t xml:space="preserve">In addition to these costs, the Regulation under PO3 would also provide additional rules building on</w:t>
      </w:r>
      <w:r>
        <w:t xml:space="preserve"> </w:t>
      </w:r>
      <w:r>
        <w:t xml:space="preserve">those in the Convention and facilitating them. Most of these rules would be linked to no additional costs.</w:t>
      </w:r>
      <w:r>
        <w:t xml:space="preserve"> </w:t>
      </w:r>
      <w:r>
        <w:t xml:space="preserve">However, costs would arise from the introduction of rules on: (1) legal aid; (2) digitalisation; and</w:t>
      </w:r>
    </w:p>
    <w:bookmarkEnd w:id="9"/>
    <w:bookmarkStart w:id="10" w:name="interconnection-of-registers."/>
    <w:p>
      <w:pPr>
        <w:pStyle w:val="Heading2"/>
      </w:pPr>
      <w:r>
        <w:t xml:space="preserve">(3) interconnection of registers.</w:t>
      </w:r>
    </w:p>
    <w:p>
      <w:pPr>
        <w:pStyle w:val="Compact"/>
        <w:numPr>
          <w:ilvl w:val="0"/>
          <w:numId w:val="1008"/>
        </w:numPr>
      </w:pPr>
      <w:r>
        <w:t xml:space="preserve">Legal aid</w:t>
      </w:r>
      <w:r>
        <w:br/>
      </w:r>
      <w:r>
        <w:t xml:space="preserve">PO3 would include provisions that would extend legal aid to additional categories of formalities in</w:t>
      </w:r>
      <w:r>
        <w:t xml:space="preserve"> </w:t>
      </w:r>
      <w:r>
        <w:t xml:space="preserve">cross-border situations that currently cannot benefit from the national or European legal aid</w:t>
      </w:r>
      <w:r>
        <w:t xml:space="preserve"> </w:t>
      </w:r>
      <w:r>
        <w:t xml:space="preserve">arrangements. This would entail additional costs for the provision of such aid. However, quantitative data</w:t>
      </w:r>
      <w:r>
        <w:t xml:space="preserve"> </w:t>
      </w:r>
      <w:r>
        <w:t xml:space="preserve">assessing such costs are very limited, and it is challenging to estimate in how many cases of cross-border</w:t>
      </w:r>
      <w:r>
        <w:t xml:space="preserve"> </w:t>
      </w:r>
      <w:r>
        <w:t xml:space="preserve">adults the new legal aid provisions would actually apply. This is why comparable impact assessment</w:t>
      </w:r>
    </w:p>
    <w:p>
      <w:pPr>
        <w:pStyle w:val="FirstParagraph"/>
      </w:pPr>
      <w:r>
        <w:t xml:space="preserve">94</w:t>
      </w:r>
      <w:r>
        <w:t xml:space="preserve"> </w:t>
      </w:r>
      <w:r>
        <w:t xml:space="preserve">(such as the one carried out for the Brussels IIb Regulation</w:t>
      </w:r>
      <w:r>
        <w:rPr>
          <w:i/>
          <w:iCs/>
        </w:rPr>
        <w:t xml:space="preserve">270) do not include such assessment of the</w:t>
      </w:r>
      <w:r>
        <w:rPr>
          <w:i/>
          <w:iCs/>
        </w:rPr>
        <w:t xml:space="preserve"> </w:t>
      </w:r>
      <w:r>
        <w:rPr>
          <w:i/>
          <w:iCs/>
        </w:rPr>
        <w:t xml:space="preserve">costs on the provision of legal aid. Nevertheless, it is not expected that the provision of legal aid in some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cases would create a significant economic burden on the public finances of Member States</w:t>
      </w:r>
      <w:r>
        <w:rPr>
          <w:i/>
          <w:iCs/>
        </w:rPr>
        <w:t xml:space="preserve"> </w:t>
      </w:r>
      <w:r>
        <w:rPr>
          <w:i/>
          <w:iCs/>
        </w:rPr>
        <w:t xml:space="preserve">considering the limited number of vulnerable adults in cross-border situations estimated, and the limited</w:t>
      </w:r>
      <w:r>
        <w:rPr>
          <w:i/>
          <w:iCs/>
        </w:rPr>
        <w:t xml:space="preserve"> </w:t>
      </w:r>
      <w:r>
        <w:rPr>
          <w:i/>
          <w:iCs/>
        </w:rPr>
        <w:t xml:space="preserve">categories of additional costs covered.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(2)</w:t>
      </w:r>
      <w:r>
        <w:rPr>
          <w:i/>
          <w:iCs/>
        </w:rPr>
        <w:t xml:space="preserve"> </w:t>
      </w:r>
      <w:r>
        <w:rPr>
          <w:i/>
          <w:iCs/>
        </w:rPr>
        <w:t xml:space="preserve">European Certificate of Representation</w:t>
      </w:r>
      <w:r>
        <w:br/>
      </w:r>
      <w:r>
        <w:rPr>
          <w:i/>
          <w:iCs/>
        </w:rPr>
        <w:t xml:space="preserve">The introduction of the European Certificate of Representation (ECR) under PO3 would further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significantly reduce the procedural costs for adults.</w:t>
      </w:r>
      <w:r>
        <w:rPr>
          <w:i/>
          <w:iCs/>
        </w:rPr>
        <w:t xml:space="preserve"> </w:t>
      </w:r>
      <w:r>
        <w:rPr>
          <w:i/>
          <w:iCs/>
        </w:rPr>
        <w:t xml:space="preserve">As the ECR would provide uniform evidentiary effects in all Member States concerning the powers of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</w:t>
      </w:r>
      <w:r>
        <w:t xml:space="preserve"> </w:t>
      </w:r>
      <w:r>
        <w:t xml:space="preserve">in other Member States, its introduction would streamline the circulation of powers of</w:t>
      </w:r>
      <w:r>
        <w:t xml:space="preserve"> </w:t>
      </w:r>
      <w:r>
        <w:t xml:space="preserve">representation in the EU. Since it could be issued digitally and would be available in all EU official</w:t>
      </w:r>
      <w:r>
        <w:t xml:space="preserve"> </w:t>
      </w:r>
      <w:r>
        <w:t xml:space="preserve">languages, it would further reduce the need for translations or additional documentation for proving the</w:t>
      </w:r>
      <w:r>
        <w:t xml:space="preserve"> </w:t>
      </w:r>
      <w:r>
        <w:t xml:space="preserve">validity of the certificate. The procedural efficiency generated by this measure would further simplify</w:t>
      </w:r>
      <w:r>
        <w:t xml:space="preserve"> </w:t>
      </w:r>
      <w:r>
        <w:t xml:space="preserve">the procedures, so that legal support would only rarely be needed.</w:t>
      </w:r>
      <w:r>
        <w:br/>
      </w:r>
      <w:r>
        <w:t xml:space="preserve">The magnitude of such benefits would depend on the share of adults and their representatives who would</w:t>
      </w:r>
      <w:r>
        <w:t xml:space="preserve"> </w:t>
      </w:r>
      <w:r>
        <w:t xml:space="preserve">request the ECP, which would remain a voluntary instrument. It is not possible to establish at this stage</w:t>
      </w:r>
      <w:r>
        <w:t xml:space="preserve"> </w:t>
      </w:r>
      <w:r>
        <w:t xml:space="preserve">what this share would be. It should however be noted that during the consultations in the context of this</w:t>
      </w:r>
      <w:r>
        <w:t xml:space="preserve"> </w:t>
      </w:r>
      <w:r>
        <w:t xml:space="preserve">impact assessment, the ECR was considered among the stakeholders, public and Member States as one</w:t>
      </w:r>
      <w:r>
        <w:t xml:space="preserve"> </w:t>
      </w:r>
      <w:r>
        <w:t xml:space="preserve">of the most beneficial tools to be introduced by an EU Regulation.</w:t>
      </w:r>
      <w:r>
        <w:br/>
      </w:r>
      <w:r>
        <w:t xml:space="preserve">The adjustment costs related to the introduction of the ECR would be minor. As is the case for other</w:t>
      </w:r>
      <w:r>
        <w:t xml:space="preserve"> </w:t>
      </w:r>
      <w:r>
        <w:t xml:space="preserve">EU civil-law legislation, the forms related to the PA Regulation</w:t>
      </w:r>
      <w:r>
        <w:rPr>
          <w:i/>
          <w:iCs/>
        </w:rPr>
        <w:t xml:space="preserve">, such as the ECR form, would be</w:t>
      </w:r>
      <w:r>
        <w:rPr>
          <w:i/>
          <w:iCs/>
        </w:rPr>
        <w:t xml:space="preserve"> </w:t>
      </w:r>
      <w:r>
        <w:rPr>
          <w:i/>
          <w:iCs/>
        </w:rPr>
        <w:t xml:space="preserve">available at the e-Justice Portal</w:t>
      </w:r>
      <w:r>
        <w:t xml:space="preserve">. For the Member States that do not already issue a similar national</w:t>
      </w:r>
      <w:r>
        <w:t xml:space="preserve"> </w:t>
      </w:r>
      <w:r>
        <w:t xml:space="preserve">certificate, this measure may entail adjustments to the national rules, maybe including legislative</w:t>
      </w:r>
      <w:r>
        <w:t xml:space="preserve"> </w:t>
      </w:r>
      <w:r>
        <w:t xml:space="preserve">changes. The introduction of the ECR under the PO3 may require training for the competent authorities,</w:t>
      </w:r>
      <w:r>
        <w:t xml:space="preserve"> </w:t>
      </w:r>
      <w:r>
        <w:t xml:space="preserve">such as information campaigns at the national level and EU level. These are however expected to be low.</w:t>
      </w:r>
      <w:r>
        <w:t xml:space="preserve"> </w:t>
      </w:r>
      <w:r>
        <w:t xml:space="preserve">Overall, all these costs would be compensated by the reductions of the procedural costs generated by this</w:t>
      </w:r>
      <w:r>
        <w:t xml:space="preserve"> </w:t>
      </w:r>
      <w:r>
        <w:t xml:space="preserve">measure.</w:t>
      </w:r>
      <w:r>
        <w:br/>
      </w:r>
      <w:r>
        <w:t xml:space="preserve">-</w:t>
      </w:r>
      <w:r>
        <w:t xml:space="preserve"> </w:t>
      </w:r>
      <w:r>
        <w:t xml:space="preserve">(3)</w:t>
      </w:r>
      <w:r>
        <w:t xml:space="preserve"> </w:t>
      </w:r>
      <w:r>
        <w:t xml:space="preserve">Digitalisation</w:t>
      </w:r>
      <w:r>
        <w:br/>
      </w:r>
      <w:r>
        <w:t xml:space="preserve">Additional adjustment costs can be expected for digitalisation. In line with the ‘digital by default’</w:t>
      </w:r>
      <w:r>
        <w:t xml:space="preserve"> </w:t>
      </w:r>
      <w:r>
        <w:t xml:space="preserve">principle and the EU policy on digitalisation of justice271, the Regulation would provide for specific</w:t>
      </w:r>
      <w:r>
        <w:t xml:space="preserve"> </w:t>
      </w:r>
      <w:r>
        <w:t xml:space="preserve">provisions on digitalisation of the cross-border procedures involving the protection of adults, as described</w:t>
      </w:r>
      <w:r>
        <w:t xml:space="preserve"> </w:t>
      </w:r>
      <w:r>
        <w:t xml:space="preserve">in Box 2, while building on the precedents in that area. These rules would include the mandatory use of</w:t>
      </w:r>
      <w:r>
        <w:t xml:space="preserve"> </w:t>
      </w:r>
      <w:r>
        <w:t xml:space="preserve">digital channels for exchanges between competent authorities, digital multilingual standard forms, and</w:t>
      </w:r>
      <w:r>
        <w:t xml:space="preserve"> </w:t>
      </w:r>
      <w:r>
        <w:t xml:space="preserve">an electronic portal for the general public to make their requests, including a request for a ECR*. As a</w:t>
      </w:r>
      <w:r>
        <w:t xml:space="preserve"> </w:t>
      </w:r>
      <w:r>
        <w:t xml:space="preserve">result, individuals would be able (but not obliged) to swiftly and securely communicate through</w:t>
      </w:r>
      <w:r>
        <w:t xml:space="preserve"> </w:t>
      </w:r>
      <w:r>
        <w:t xml:space="preserve">electronic means with authorities competent in matters of cross-border protection of adults.</w:t>
      </w:r>
    </w:p>
    <w:p>
      <w:pPr>
        <w:pStyle w:val="BodyText"/>
      </w:pPr>
      <w:r>
        <w:t xml:space="preserve">270 SWD (2016) 207 final/4 accompanying the proposal for the Brussels IIb Regulation*.</w:t>
      </w:r>
      <w:r>
        <w:br/>
      </w:r>
      <w:r>
        <w:t xml:space="preserve">271 See the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Digitalisation of justice in the European Union A toolbox of opportunities,</w:t>
      </w:r>
      <w:r>
        <w:t xml:space="preserve"> </w:t>
      </w:r>
      <w:r>
        <w:t xml:space="preserve">COM/2020/710 final.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The proposal for a regulation on the digitalisation of judicial cooperation (‘Digitalisation proposal</w:t>
      </w:r>
      <w:r>
        <w:rPr>
          <w:i/>
          <w:iCs/>
        </w:rPr>
        <w:t xml:space="preserve">’)272</w:t>
      </w:r>
      <w:r>
        <w:rPr>
          <w:i/>
          <w:iCs/>
        </w:rPr>
        <w:t xml:space="preserve"> </w:t>
      </w:r>
      <w:r>
        <w:rPr>
          <w:i/>
          <w:iCs/>
        </w:rPr>
        <w:t xml:space="preserve">aims to effectively digitalise procedures in various areas of cross-border judicial cooperation in civil and</w:t>
      </w:r>
      <w:r>
        <w:rPr>
          <w:i/>
          <w:iCs/>
        </w:rPr>
        <w:t xml:space="preserve"> </w:t>
      </w:r>
      <w:r>
        <w:rPr>
          <w:i/>
          <w:iCs/>
        </w:rPr>
        <w:t xml:space="preserve">family matters273. The proposal already envisages the establishment of a decentralised IT system and of</w:t>
      </w:r>
      <w:r>
        <w:rPr>
          <w:i/>
          <w:iCs/>
        </w:rPr>
        <w:t xml:space="preserve"> </w:t>
      </w:r>
      <w:r>
        <w:rPr>
          <w:i/>
          <w:iCs/>
        </w:rPr>
        <w:t xml:space="preserve">a European electronic access point on the e-Justice Portal</w:t>
      </w:r>
      <w:r>
        <w:t xml:space="preserve">. This IT infrastructure developed for other</w:t>
      </w:r>
      <w:r>
        <w:t xml:space="preserve"> </w:t>
      </w:r>
      <w:r>
        <w:t xml:space="preserve">legal acts in civil matters could be readily expanded to include also the provisions of the PA Regulation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In particular, the existing reference implementation software274 developed by the Commission for the use</w:t>
      </w:r>
      <w:r>
        <w:rPr>
          <w:i/>
          <w:iCs/>
        </w:rPr>
        <w:t xml:space="preserve"> </w:t>
      </w:r>
      <w:r>
        <w:rPr>
          <w:i/>
          <w:iCs/>
        </w:rPr>
        <w:t xml:space="preserve">by Member States and used for other legal acts could be adapted for the purposes of the PA Regulation</w:t>
      </w:r>
      <w:r>
        <w:t xml:space="preserve">.</w:t>
      </w:r>
      <w:r>
        <w:t xml:space="preserve"> </w:t>
      </w:r>
      <w:r>
        <w:t xml:space="preserve">Since it is reasonably expected that most authorities already connected to the decentralised IT system</w:t>
      </w:r>
      <w:r>
        <w:t xml:space="preserve"> </w:t>
      </w:r>
      <w:r>
        <w:t xml:space="preserve">would also be responsible for matters related to the cross-border protection of adults, significant</w:t>
      </w:r>
      <w:r>
        <w:t xml:space="preserve"> </w:t>
      </w:r>
      <w:r>
        <w:t xml:space="preserve">synergies are expected. For instance, it can be assumed that courts of Member States and the ministries</w:t>
      </w:r>
      <w:r>
        <w:t xml:space="preserve"> </w:t>
      </w:r>
      <w:r>
        <w:t xml:space="preserve">of justice (often acting as Central Authorities* under the HCCH 2000 Protection of Adults Convention)</w:t>
      </w:r>
      <w:r>
        <w:t xml:space="preserve"> </w:t>
      </w:r>
      <w:r>
        <w:t xml:space="preserve">would already be connected to the IT system as a result of the digitalisation of other civil-justice legal</w:t>
      </w:r>
      <w:r>
        <w:t xml:space="preserve"> </w:t>
      </w:r>
      <w:r>
        <w:t xml:space="preserve">instruments. The decentralised IT system is already established for the purposes of cross-border service</w:t>
      </w:r>
      <w:r>
        <w:t xml:space="preserve"> </w:t>
      </w:r>
      <w:r>
        <w:t xml:space="preserve">of documents and taking of evidence, and will be applied in practice by all EU courts and competent</w:t>
      </w:r>
      <w:r>
        <w:t xml:space="preserve"> </w:t>
      </w:r>
      <w:r>
        <w:t xml:space="preserve">authorities* as of 2025. Whether any other new competent authorities would have to be additionally</w:t>
      </w:r>
      <w:r>
        <w:t xml:space="preserve"> </w:t>
      </w:r>
      <w:r>
        <w:t xml:space="preserve">connected to a decentralised IT system for the purposes of the PA initiative* would depend on Member</w:t>
      </w:r>
      <w:r>
        <w:t xml:space="preserve"> </w:t>
      </w:r>
      <w:r>
        <w:t xml:space="preserve">States. Alternatively, a separate ‘network’ based on the same decentralised IT system could be set up for</w:t>
      </w:r>
      <w:r>
        <w:t xml:space="preserve"> </w:t>
      </w:r>
      <w:r>
        <w:t xml:space="preserve">the purposes of a PA Regulation</w:t>
      </w:r>
      <w:r>
        <w:rPr>
          <w:i/>
          <w:iCs/>
        </w:rPr>
        <w:t xml:space="preserve">. Notwithstanding, certain costs would be incurred in the context of</w:t>
      </w:r>
      <w:r>
        <w:rPr>
          <w:i/>
          <w:iCs/>
        </w:rPr>
        <w:t xml:space="preserve"> </w:t>
      </w:r>
      <w:r>
        <w:rPr>
          <w:i/>
          <w:iCs/>
        </w:rPr>
        <w:t xml:space="preserve">defining the exact business processes, workflows, and technical specification required for the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envisaged under a PA Regulation</w:t>
      </w:r>
      <w:r>
        <w:t xml:space="preserve">, both with regard to the decentralised IT system and</w:t>
      </w:r>
      <w:r>
        <w:t xml:space="preserve"> </w:t>
      </w:r>
      <w:r>
        <w:t xml:space="preserve">the European electronic access point on the e-Justice Portal*.</w:t>
      </w:r>
      <w:r>
        <w:t xml:space="preserve"> </w:t>
      </w:r>
      <w:r>
        <w:t xml:space="preserve">The costs for these possible IT developments were however assessed as one-off and moderate275, in</w:t>
      </w:r>
      <w:r>
        <w:t xml:space="preserve"> </w:t>
      </w:r>
      <w:r>
        <w:t xml:space="preserve">particular given the cost savings arising from possible economies of scale as elaborate above. In any case,</w:t>
      </w:r>
      <w:r>
        <w:t xml:space="preserve"> </w:t>
      </w:r>
      <w:r>
        <w:t xml:space="preserve">these costs would be a fraction of the overall costs for setting up the whole decentralised IT system under</w:t>
      </w:r>
      <w:r>
        <w:t xml:space="preserve"> </w:t>
      </w:r>
      <w:r>
        <w:t xml:space="preserve">the digitalisation proposal276. In addition, further minor costs would be needed for the regular</w:t>
      </w:r>
      <w:r>
        <w:t xml:space="preserve"> </w:t>
      </w:r>
      <w:r>
        <w:t xml:space="preserve">maintenance of the digital solutions after they are developed and implemented. These would represent</w:t>
      </w:r>
      <w:r>
        <w:t xml:space="preserve"> </w:t>
      </w:r>
      <w:r>
        <w:t xml:space="preserve">recurrent adjustment costs.</w:t>
      </w:r>
    </w:p>
    <w:p>
      <w:pPr>
        <w:pStyle w:val="BodyText"/>
      </w:pPr>
      <w:r>
        <w:t xml:space="preserve">272 See the Commission’s proposal for a Regulation on the digitalisation of judicial cooperation and access to justice in cross-</w:t>
      </w:r>
      <w:r>
        <w:t xml:space="preserve"> </w:t>
      </w:r>
      <w:r>
        <w:t xml:space="preserve">border civil, commercial and criminal matters, COM (2021) 759.</w:t>
      </w:r>
      <w:r>
        <w:t xml:space="preserve"> </w:t>
      </w:r>
      <w:r>
        <w:t xml:space="preserve">273 Including in matters of parental responsibility under the Brussels IIb Regulation* or in succession and maintenance matters</w:t>
      </w:r>
      <w:r>
        <w:t xml:space="preserve"> </w:t>
      </w:r>
      <w:r>
        <w:t xml:space="preserve">under the Succession and Maintenance Regulations respectively.</w:t>
      </w:r>
      <w:r>
        <w:t xml:space="preserve"> </w:t>
      </w:r>
      <w:r>
        <w:t xml:space="preserve">274 An user interface software developed by the European Commission to be used by each Member State for communication</w:t>
      </w:r>
      <w:r>
        <w:t xml:space="preserve"> </w:t>
      </w:r>
      <w:r>
        <w:t xml:space="preserve">with the public as regards the matters related to the PA regulation</w:t>
      </w:r>
      <w:r>
        <w:rPr>
          <w:i/>
          <w:iCs/>
        </w:rPr>
        <w:t xml:space="preserve">. Reference implementation system could be used by each</w:t>
      </w:r>
      <w:r>
        <w:rPr>
          <w:i/>
          <w:iCs/>
        </w:rPr>
        <w:t xml:space="preserve"> </w:t>
      </w:r>
      <w:r>
        <w:rPr>
          <w:i/>
          <w:iCs/>
        </w:rPr>
        <w:t xml:space="preserve">Member State as an alternative to the national back-end systems that may already exist in some Member States.</w:t>
      </w:r>
      <w:r>
        <w:rPr>
          <w:i/>
          <w:iCs/>
        </w:rPr>
        <w:t xml:space="preserve"> </w:t>
      </w:r>
      <w:r>
        <w:rPr>
          <w:i/>
          <w:iCs/>
        </w:rPr>
        <w:t xml:space="preserve">275 See Commission Staff Working Document Impact Assessment Report accompanying the Digitalisation proposal</w:t>
      </w:r>
      <w:r>
        <w:t xml:space="preserve">.</w:t>
      </w:r>
      <w:r>
        <w:t xml:space="preserve"> </w:t>
      </w:r>
      <w:r>
        <w:t xml:space="preserve">SWD/2021/392 final.</w:t>
      </w:r>
      <w:r>
        <w:t xml:space="preserve"> </w:t>
      </w:r>
      <w:r>
        <w:t xml:space="preserve">276 As assessed in the Impact assessment accompanying the digitalisation proposal, SWD(2021) 392 final, Annex 7 and Table</w:t>
      </w:r>
      <w:r>
        <w:t xml:space="preserve"> </w:t>
      </w:r>
      <w:r>
        <w:t xml:space="preserve">13, p. 151. If it was not for the uncertainties related to the extent to which solutions existing under the digitalisation proposal</w:t>
      </w:r>
      <w:r>
        <w:t xml:space="preserve"> </w:t>
      </w:r>
      <w:r>
        <w:t xml:space="preserve">could be used for the PA Regulation</w:t>
      </w:r>
      <w:r>
        <w:rPr>
          <w:i/>
          <w:iCs/>
        </w:rPr>
        <w:t xml:space="preserve">, the methodology of that impact assessment could be used to produce an estimate of the</w:t>
      </w:r>
      <w:r>
        <w:rPr>
          <w:i/>
          <w:iCs/>
        </w:rPr>
        <w:t xml:space="preserve"> </w:t>
      </w:r>
      <w:r>
        <w:rPr>
          <w:i/>
          <w:iCs/>
        </w:rPr>
        <w:t xml:space="preserve">costs for digitalising the procedures under the PA regulation</w:t>
      </w:r>
      <w:r>
        <w:t xml:space="preserve">. The impact assessment made for the digitalisation proposal</w:t>
      </w:r>
      <w:r>
        <w:t xml:space="preserve"> </w:t>
      </w:r>
      <w:r>
        <w:t xml:space="preserve">(which however concerns the digitalisation of 23 EU legal instruments) include the following conclusions and estimates: The</w:t>
      </w:r>
      <w:r>
        <w:t xml:space="preserve"> </w:t>
      </w:r>
      <w:r>
        <w:t xml:space="preserve">costs for the Member States will be rather limited: a total of EUR 8 100 000 per year i.e. EUR 300 000 per year per Member</w:t>
      </w:r>
      <w:r>
        <w:t xml:space="preserve"> </w:t>
      </w:r>
      <w:r>
        <w:t xml:space="preserve">State. In the first two years, the cost of installation will be EUR 100 000 per year per Member State. This includes equipment</w:t>
      </w:r>
      <w:r>
        <w:t xml:space="preserve"> </w:t>
      </w:r>
      <w:r>
        <w:t xml:space="preserve">costs and the human resources needed to configure it. The remaining EUR 200 000 are needed to provide support to an</w:t>
      </w:r>
      <w:r>
        <w:t xml:space="preserve"> </w:t>
      </w:r>
      <w:r>
        <w:t xml:space="preserve">increasing number of users. As of the third year, there are no hardware and installation costs, only costs related to user</w:t>
      </w:r>
      <w:r>
        <w:t xml:space="preserve"> </w:t>
      </w:r>
      <w:r>
        <w:t xml:space="preserve">support and maintenance of the system. This is estimated at EUR 300 000 per year. The e-CODEX system is an open-source</w:t>
      </w:r>
      <w:r>
        <w:t xml:space="preserve"> </w:t>
      </w:r>
      <w:r>
        <w:t xml:space="preserve">solution that could be used free of charge. While Member States are expected to bear these costs from their national budgets,</w:t>
      </w:r>
      <w:r>
        <w:t xml:space="preserve"> </w:t>
      </w:r>
      <w:r>
        <w:t xml:space="preserve">they can nonetheless apply for EU financial support under the relevant financing programmes, such as the Justice programme</w:t>
      </w:r>
      <w:r>
        <w:t xml:space="preserve"> </w:t>
      </w:r>
      <w:r>
        <w:t xml:space="preserve">and the cohesion policy instruments. It should also be highlighted that some Member States already operate a pilot version</w:t>
      </w:r>
      <w:r>
        <w:t xml:space="preserve"> </w:t>
      </w:r>
      <w:r>
        <w:t xml:space="preserve">of e-CODEX, which they may reuse and build upon for the newly defined purposes.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The costs for these digitalisation measures would be shared between Member States and the</w:t>
      </w:r>
      <w:r>
        <w:t xml:space="preserve"> </w:t>
      </w:r>
      <w:r>
        <w:t xml:space="preserve">European Commission. In line with the approach for digitalizing other areas of civil justice, the</w:t>
      </w:r>
      <w:r>
        <w:t xml:space="preserve"> </w:t>
      </w:r>
      <w:r>
        <w:t xml:space="preserve">European Commission would provide both grants for Member States to set up the IT system for</w:t>
      </w:r>
      <w:r>
        <w:t xml:space="preserve"> </w:t>
      </w:r>
      <w:r>
        <w:t xml:space="preserve">communication within the decentralised IT system and to provide them with a free of charge reference</w:t>
      </w:r>
      <w:r>
        <w:t xml:space="preserve"> </w:t>
      </w:r>
      <w:r>
        <w:t xml:space="preserve">implementation software for the purposes of authority-to-authority communication.</w:t>
      </w:r>
      <w:r>
        <w:t xml:space="preserve"> </w:t>
      </w:r>
      <w:r>
        <w:t xml:space="preserve">-</w:t>
      </w:r>
      <w:r>
        <w:t xml:space="preserve"> </w:t>
      </w:r>
      <w:r>
        <w:t xml:space="preserve">(3)</w:t>
      </w:r>
      <w:r>
        <w:br/>
      </w:r>
      <w:r>
        <w:t xml:space="preserve">Interconnection of national registers</w:t>
      </w:r>
      <w:r>
        <w:t xml:space="preserve"> </w:t>
      </w:r>
      <w:r>
        <w:t xml:space="preserve">The PO3 also envisages the interconnection of national registers concerning protection measures and</w:t>
      </w:r>
      <w:r>
        <w:t xml:space="preserve"> </w:t>
      </w:r>
      <w:r>
        <w:t xml:space="preserve">(confirmed) powers of representation*. This would entail measures ensuring their interoperability, but</w:t>
      </w:r>
      <w:r>
        <w:t xml:space="preserve"> </w:t>
      </w:r>
      <w:r>
        <w:t xml:space="preserve">may also involve their establishment (in those Member States where such registers do not yet exist277) or</w:t>
      </w:r>
      <w:r>
        <w:t xml:space="preserve"> </w:t>
      </w:r>
      <w:r>
        <w:t xml:space="preserve">their digitalisation (where such registers exist but not in an electronic form). As explained in the impact</w:t>
      </w:r>
      <w:r>
        <w:t xml:space="preserve"> </w:t>
      </w:r>
      <w:r>
        <w:t xml:space="preserve">assessment, such interconnection would facilitate obtaining the information about the legal capacity of</w:t>
      </w:r>
      <w:r>
        <w:t xml:space="preserve"> </w:t>
      </w:r>
      <w:r>
        <w:t xml:space="preserve">adults in various cross-border contexts.</w:t>
      </w:r>
      <w:r>
        <w:br/>
      </w:r>
      <w:r>
        <w:t xml:space="preserve">The costs for the interconnection of national registers have been estimated on the basis of the actual</w:t>
      </w:r>
      <w:r>
        <w:t xml:space="preserve"> </w:t>
      </w:r>
      <w:r>
        <w:t xml:space="preserve">costs of setting up a similar tool that was implemented as a result of the adoption of the Regulation (EU)</w:t>
      </w:r>
      <w:r>
        <w:t xml:space="preserve"> </w:t>
      </w:r>
      <w:r>
        <w:t xml:space="preserve">2015/848 on insolvency proceedings (recast)278.</w:t>
      </w:r>
      <w:r>
        <w:br/>
      </w:r>
      <w:r>
        <w:t xml:space="preserve">While the actual costs for setting-up a digitalised interconnected register in the area of vulnerable adults</w:t>
      </w:r>
      <w:r>
        <w:t xml:space="preserve"> </w:t>
      </w:r>
      <w:r>
        <w:t xml:space="preserve">might differ from the register for insolvency cases due to the different nature of the data (e.g. the number</w:t>
      </w:r>
      <w:r>
        <w:t xml:space="preserve"> </w:t>
      </w:r>
      <w:r>
        <w:t xml:space="preserve">of the cases handled, the duration of keeping the data), it proved to be impossible to establish any clear</w:t>
      </w:r>
      <w:r>
        <w:t xml:space="preserve"> </w:t>
      </w:r>
      <w:r>
        <w:t xml:space="preserve">differences among these two types of registers which would allow adjusting the estimate. Therefore, the</w:t>
      </w:r>
      <w:r>
        <w:t xml:space="preserve"> </w:t>
      </w:r>
      <w:r>
        <w:t xml:space="preserve">data obtained from the survey of Member States’ judicial authorities on the costs of setting up and</w:t>
      </w:r>
      <w:r>
        <w:t xml:space="preserve"> </w:t>
      </w:r>
      <w:r>
        <w:t xml:space="preserve">maintenance of the insolvency register have been used to provide a rough proxy of the costs concerning</w:t>
      </w:r>
      <w:r>
        <w:t xml:space="preserve"> </w:t>
      </w:r>
      <w:r>
        <w:t xml:space="preserve">a similar register for the protection measures for vulnerable adults.</w:t>
      </w:r>
      <w:r>
        <w:br/>
      </w:r>
      <w:r>
        <w:t xml:space="preserve">First, in case of insolvency, some Member States had to set up an electronic register since they did not</w:t>
      </w:r>
      <w:r>
        <w:t xml:space="preserve"> </w:t>
      </w:r>
      <w:r>
        <w:t xml:space="preserve">operate one before. This would be the case also for the area of vulnerable adults, since several Member</w:t>
      </w:r>
      <w:r>
        <w:t xml:space="preserve"> </w:t>
      </w:r>
      <w:r>
        <w:t xml:space="preserve">States do not have registers at the moment, or these registers are not yet digital279. According to the</w:t>
      </w:r>
      <w:r>
        <w:t xml:space="preserve"> </w:t>
      </w:r>
      <w:r>
        <w:t xml:space="preserve">survey, the costs of setting up an electronic register that could be interconnected with registers of other</w:t>
      </w:r>
      <w:r>
        <w:t xml:space="preserve"> </w:t>
      </w:r>
      <w:r>
        <w:t xml:space="preserve">Member States for the insolvency regulation ranged between EUR 122 050 and 618 634. An average of</w:t>
      </w:r>
      <w:r>
        <w:t xml:space="preserve"> </w:t>
      </w:r>
      <w:r>
        <w:t xml:space="preserve">set-up costs equal to EUR 303 954 and an average of annual maintenance cost amounting to EUR 203</w:t>
      </w:r>
      <w:r>
        <w:t xml:space="preserve"> </w:t>
      </w:r>
      <w:r>
        <w:t xml:space="preserve">641 was thus used to extrapolate calculations for the Member States which did not provide data280.</w:t>
      </w:r>
      <w:r>
        <w:br/>
      </w:r>
      <w:r>
        <w:t xml:space="preserve">Second, even those Member States that had digital insolvency registers had to adapt those registers to</w:t>
      </w:r>
      <w:r>
        <w:t xml:space="preserve"> </w:t>
      </w:r>
      <w:r>
        <w:t xml:space="preserve">some extent to ensure their interconnection with other national registers. According to the interviews and</w:t>
      </w:r>
      <w:r>
        <w:t xml:space="preserve"> </w:t>
      </w:r>
      <w:r>
        <w:t xml:space="preserve">based on experience with other areas, the costs of the development of new functionalities in the digital</w:t>
      </w:r>
      <w:r>
        <w:t xml:space="preserve"> </w:t>
      </w:r>
      <w:r>
        <w:t xml:space="preserve">system to accommodate the need to store, process and transfer the interconnected data from Member</w:t>
      </w:r>
      <w:r>
        <w:t xml:space="preserve"> </w:t>
      </w:r>
      <w:r>
        <w:t xml:space="preserve">States amounted to EUR 2.4 million across the EU in the period 2021–2022. Since this work was reported</w:t>
      </w:r>
      <w:r>
        <w:t xml:space="preserve"> </w:t>
      </w:r>
      <w:r>
        <w:t xml:space="preserve">to be close to its finalisation, it was assumed that the total amount for these two years represents the total</w:t>
      </w:r>
    </w:p>
    <w:p>
      <w:pPr>
        <w:pStyle w:val="BodyText"/>
      </w:pPr>
      <w:r>
        <w:t xml:space="preserve">277 Based on the available data, six Member States do not have such national registers at the moment: BG (however, Bulgarian</w:t>
      </w:r>
      <w:r>
        <w:t xml:space="preserve"> </w:t>
      </w:r>
      <w:r>
        <w:t xml:space="preserve">law provides for the establishment of a registry), CY, EE, EL, PL and RO.</w:t>
      </w:r>
      <w:r>
        <w:t xml:space="preserve"> </w:t>
      </w:r>
      <w:r>
        <w:t xml:space="preserve">278 Regulation (EU) 2015/848 of the European Parliament and of the Council of 20 May 2015 on insolvency proceedings</w:t>
      </w:r>
      <w:r>
        <w:t xml:space="preserve"> </w:t>
      </w:r>
      <w:r>
        <w:t xml:space="preserve">(recast), L 141/19.</w:t>
      </w:r>
      <w:r>
        <w:br/>
      </w:r>
      <w:r>
        <w:t xml:space="preserve">279 All but six Member States had set up registries for protection measures. Fifteen Member States have a digitalised registry</w:t>
      </w:r>
      <w:r>
        <w:t xml:space="preserve"> </w:t>
      </w:r>
      <w:r>
        <w:t xml:space="preserve">(IT, MT and SI have only partly digitalised their registries).</w:t>
      </w:r>
      <w:r>
        <w:t xml:space="preserve"> </w:t>
      </w:r>
      <w:r>
        <w:t xml:space="preserve">280 It can also be noted that the impact assessment of the insolvency regulation provided an estimate of the costs of establishing</w:t>
      </w:r>
      <w:r>
        <w:t xml:space="preserve"> </w:t>
      </w:r>
      <w:r>
        <w:t xml:space="preserve">a digital insolvency register in the range of EUR 0.5 – 1 million per MS, which was thus is a slight overestimate of the actual</w:t>
      </w:r>
      <w:r>
        <w:t xml:space="preserve"> </w:t>
      </w:r>
      <w:r>
        <w:t xml:space="preserve">costs for some of the MS. See: COMMISSION STAFF WORKING DOCUMENT IMPACT ASSESSMENT Accompanying</w:t>
      </w:r>
      <w:r>
        <w:t xml:space="preserve"> </w:t>
      </w:r>
      <w:r>
        <w:t xml:space="preserve">the document Revision of Regulation (EC) No 1346/2000 on insolvency proceedings (2012).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costs of setting up such a system at EU level.</w:t>
      </w:r>
      <w:r>
        <w:br/>
      </w:r>
      <w:r>
        <w:t xml:space="preserve">These estimates on the costs of interconnection of insolvency registers are used also to estimate the costs</w:t>
      </w:r>
      <w:r>
        <w:t xml:space="preserve"> </w:t>
      </w:r>
      <w:r>
        <w:t xml:space="preserve">of the measures related to interconnection of registers related to vulnerable adults. The table below</w:t>
      </w:r>
      <w:r>
        <w:t xml:space="preserve"> </w:t>
      </w:r>
      <w:r>
        <w:t xml:space="preserve">provides the summary of the aggregate costs. Setting-up of the interconnected register would imply the</w:t>
      </w:r>
      <w:r>
        <w:t xml:space="preserve"> </w:t>
      </w:r>
      <w:r>
        <w:t xml:space="preserve">aggregate costs of ca. EUR 8 million falling on Member States’ administration and EUR 2.5 million</w:t>
      </w:r>
      <w:r>
        <w:t xml:space="preserve"> </w:t>
      </w:r>
      <w:r>
        <w:t xml:space="preserve">falling on EU administration, with a total around EUR 10 million.</w:t>
      </w:r>
      <w:r>
        <w:br/>
      </w:r>
      <w:r>
        <w:t xml:space="preserve">Table 32: Aggregate costs for establishment of a digital interconnected register (one-time costs)</w:t>
      </w:r>
    </w:p>
    <w:p>
      <w:pPr>
        <w:pStyle w:val="BodyText"/>
      </w:pPr>
      <w:r>
        <w:t xml:space="preserve">Costs of setting-up a digital interconnected register</w:t>
      </w:r>
      <w:r>
        <w:t xml:space="preserve"> </w:t>
      </w:r>
      <w:r>
        <w:t xml:space="preserve">(EUR)</w:t>
      </w:r>
      <w:r>
        <w:t xml:space="preserve"> </w:t>
      </w:r>
      <w:r>
        <w:t xml:space="preserve">Member States (EU-26)</w:t>
      </w:r>
      <w:r>
        <w:t xml:space="preserve"> </w:t>
      </w:r>
      <w:r>
        <w:t xml:space="preserve">7 902 794</w:t>
      </w:r>
      <w:r>
        <w:t xml:space="preserve"> </w:t>
      </w:r>
      <w:r>
        <w:t xml:space="preserve">EU level</w:t>
      </w:r>
      <w:r>
        <w:t xml:space="preserve"> </w:t>
      </w:r>
      <w:r>
        <w:t xml:space="preserve">2 400 000</w:t>
      </w:r>
      <w:r>
        <w:t xml:space="preserve"> </w:t>
      </w:r>
      <w:r>
        <w:t xml:space="preserve">TOTAL</w:t>
      </w:r>
      <w:r>
        <w:br/>
      </w:r>
      <w:r>
        <w:t xml:space="preserve">10 302 794</w:t>
      </w:r>
      <w:r>
        <w:t xml:space="preserve"> </w:t>
      </w:r>
      <w:r>
        <w:t xml:space="preserve">The estimates per Member State (based on the assumptions described above) are presented in the Table</w:t>
      </w:r>
      <w:r>
        <w:t xml:space="preserve"> </w:t>
      </w:r>
      <w:r>
        <w:t xml:space="preserve">33 below.</w:t>
      </w:r>
      <w:r>
        <w:t xml:space="preserve"> </w:t>
      </w:r>
      <w:r>
        <w:t xml:space="preserve">Table 33: Costs of interconnection of registries under the Insolvency Regulation</w:t>
      </w:r>
    </w:p>
    <w:p>
      <w:pPr>
        <w:pStyle w:val="BodyText"/>
      </w:pPr>
      <w:r>
        <w:t xml:space="preserve">281 If the Member State did not already have a system in place.</w:t>
      </w:r>
      <w:r>
        <w:t xml:space="preserve"> </w:t>
      </w:r>
      <w:r>
        <w:t xml:space="preserve">282 If the Member State already had a system in place.</w:t>
      </w:r>
      <w:r>
        <w:t xml:space="preserve"> </w:t>
      </w:r>
      <w:r>
        <w:t xml:space="preserve">283 NB: This data is not in line with the costs of other MS. No explanation could be collected from the authorities on the reason</w:t>
      </w:r>
      <w:r>
        <w:t xml:space="preserve"> </w:t>
      </w:r>
      <w:r>
        <w:t xml:space="preserve">for this discrepancy.</w:t>
      </w:r>
      <w:r>
        <w:br/>
      </w:r>
      <w:r>
        <w:t xml:space="preserve">284 Annual cost of operating a small information system. While, in terms of the annual cost of operating the current insolvency</w:t>
      </w:r>
      <w:r>
        <w:t xml:space="preserve"> </w:t>
      </w:r>
      <w:r>
        <w:t xml:space="preserve">information system (ISIR), the amount cannot be conclusively calculated.</w:t>
      </w:r>
      <w:r>
        <w:t xml:space="preserve"> </w:t>
      </w:r>
      <w:r>
        <w:t xml:space="preserve">285 In the framework of the BRIS project, which entails the interconnection of business registers within the EU, pursuant to</w:t>
      </w:r>
      <w:r>
        <w:t xml:space="preserve"> </w:t>
      </w:r>
      <w:r>
        <w:t xml:space="preserve">Directive 2012/17/EU. The scope of the project is therefore much broader than insolvency registers.</w:t>
      </w:r>
      <w:r>
        <w:t xml:space="preserve"> </w:t>
      </w:r>
      <w:r>
        <w:t xml:space="preserve">286 Under the framework of the IRI project, which concerns the interconnection of insolvency registers (based in France on</w:t>
      </w:r>
      <w:r>
        <w:t xml:space="preserve"> </w:t>
      </w:r>
      <w:r>
        <w:t xml:space="preserve">the Registre du Commerce et des Sociétés).</w:t>
      </w:r>
      <w:r>
        <w:br/>
      </w:r>
      <w:r>
        <w:t xml:space="preserve">287 Under the BRIS project.</w:t>
      </w:r>
      <w:r>
        <w:t xml:space="preserve"> </w:t>
      </w:r>
      <w:r>
        <w:t xml:space="preserve">288 Under the BRIS project.</w:t>
      </w:r>
      <w:r>
        <w:br/>
      </w:r>
      <w:r>
        <w:t xml:space="preserve">Member State</w:t>
      </w:r>
      <w:r>
        <w:t xml:space="preserve"> </w:t>
      </w:r>
      <w:r>
        <w:t xml:space="preserve">Set-up</w:t>
      </w:r>
      <w:r>
        <w:t xml:space="preserve"> </w:t>
      </w:r>
      <w:r>
        <w:t xml:space="preserve">costs281</w:t>
      </w:r>
      <w:r>
        <w:t xml:space="preserve"> </w:t>
      </w:r>
      <w:r>
        <w:t xml:space="preserve">Adaptations and/or</w:t>
      </w:r>
      <w:r>
        <w:t xml:space="preserve"> </w:t>
      </w:r>
      <w:r>
        <w:t xml:space="preserve">connection of an</w:t>
      </w:r>
      <w:r>
        <w:t xml:space="preserve"> </w:t>
      </w:r>
      <w:r>
        <w:t xml:space="preserve">already existing</w:t>
      </w:r>
      <w:r>
        <w:t xml:space="preserve"> </w:t>
      </w:r>
      <w:r>
        <w:t xml:space="preserve">electronic insolvency</w:t>
      </w:r>
      <w:r>
        <w:t xml:space="preserve"> </w:t>
      </w:r>
      <w:r>
        <w:t xml:space="preserve">register282</w:t>
      </w:r>
      <w:r>
        <w:t xml:space="preserve"> </w:t>
      </w:r>
      <w:r>
        <w:t xml:space="preserve">Annual maintenance costs</w:t>
      </w:r>
      <w:r>
        <w:t xml:space="preserve"> </w:t>
      </w:r>
      <w:r>
        <w:t xml:space="preserve">Belgium</w:t>
      </w:r>
      <w:r>
        <w:t xml:space="preserve"> </w:t>
      </w:r>
      <w:r>
        <w:t xml:space="preserve">/</w:t>
      </w:r>
      <w:r>
        <w:t xml:space="preserve"> </w:t>
      </w:r>
      <w:r>
        <w:t xml:space="preserve">Connection costs:</w:t>
      </w:r>
      <w:r>
        <w:t xml:space="preserve"> </w:t>
      </w:r>
      <w:r>
        <w:t xml:space="preserve">EUR 30.000</w:t>
      </w:r>
      <w:r>
        <w:br/>
      </w:r>
      <w:r>
        <w:t xml:space="preserve">EUR 2.5 million283</w:t>
      </w:r>
      <w:r>
        <w:t xml:space="preserve"> </w:t>
      </w:r>
      <w:r>
        <w:t xml:space="preserve">Plus a EUR 1.5 million development budget for</w:t>
      </w:r>
      <w:r>
        <w:t xml:space="preserve"> </w:t>
      </w:r>
      <w:r>
        <w:t xml:space="preserve">functional or legal evolutions</w:t>
      </w:r>
      <w:r>
        <w:t xml:space="preserve"> </w:t>
      </w:r>
      <w:r>
        <w:t xml:space="preserve">Croatia</w:t>
      </w:r>
      <w:r>
        <w:t xml:space="preserve"> </w:t>
      </w:r>
      <w:r>
        <w:t xml:space="preserve">EUR 166 000</w:t>
      </w:r>
      <w:r>
        <w:br/>
      </w:r>
      <w:r>
        <w:t xml:space="preserve">/</w:t>
      </w:r>
    </w:p>
    <w:p>
      <w:pPr>
        <w:pStyle w:val="BodyText"/>
      </w:pPr>
      <w:r>
        <w:t xml:space="preserve">Czech Republic</w:t>
      </w:r>
      <w:r>
        <w:t xml:space="preserve"> </w:t>
      </w:r>
      <w:r>
        <w:t xml:space="preserve">EUR 400 000</w:t>
      </w:r>
      <w:r>
        <w:t xml:space="preserve"> </w:t>
      </w:r>
      <w:r>
        <w:t xml:space="preserve">/</w:t>
      </w:r>
      <w:r>
        <w:t xml:space="preserve"> </w:t>
      </w:r>
      <w:r>
        <w:t xml:space="preserve">EUR 34 100284</w:t>
      </w:r>
      <w:r>
        <w:t xml:space="preserve"> </w:t>
      </w:r>
      <w:r>
        <w:t xml:space="preserve">Estonia</w:t>
      </w:r>
      <w:r>
        <w:t xml:space="preserve"> </w:t>
      </w:r>
      <w:r>
        <w:t xml:space="preserve">/</w:t>
      </w:r>
      <w:r>
        <w:t xml:space="preserve"> </w:t>
      </w:r>
      <w:r>
        <w:t xml:space="preserve">EUR 65 000</w:t>
      </w:r>
    </w:p>
    <w:p>
      <w:pPr>
        <w:pStyle w:val="BodyText"/>
      </w:pPr>
      <w:r>
        <w:t xml:space="preserve">France</w:t>
      </w:r>
    </w:p>
    <w:p>
      <w:pPr>
        <w:pStyle w:val="BodyText"/>
      </w:pPr>
      <w:r>
        <w:t xml:space="preserve">EUR 410.000285</w:t>
      </w:r>
      <w:r>
        <w:t xml:space="preserve"> </w:t>
      </w:r>
      <w:r>
        <w:t xml:space="preserve">EUR 40.000286</w:t>
      </w:r>
      <w:r>
        <w:t xml:space="preserve"> </w:t>
      </w:r>
      <w:r>
        <w:t xml:space="preserve">Recurring TMA (application management +</w:t>
      </w:r>
      <w:r>
        <w:t xml:space="preserve"> </w:t>
      </w:r>
      <w:r>
        <w:t xml:space="preserve">monitoring): EUR 96 000287.</w:t>
      </w:r>
      <w:r>
        <w:br/>
      </w:r>
      <w:r>
        <w:t xml:space="preserve">Recurring outsourcing (shared infrastructure,</w:t>
      </w:r>
      <w:r>
        <w:t xml:space="preserve"> </w:t>
      </w:r>
      <w:r>
        <w:t xml:space="preserve">virtual servers, production engineers): EUR 55</w:t>
      </w:r>
      <w:r>
        <w:t xml:space="preserve"> </w:t>
      </w:r>
      <w:r>
        <w:t xml:space="preserve">000288.</w:t>
      </w:r>
      <w:r>
        <w:t xml:space="preserve"> </w:t>
      </w:r>
      <w:r>
        <w:t xml:space="preserve">Recurring TMA (application management +</w:t>
      </w:r>
      <w:r>
        <w:t xml:space="preserve"> </w:t>
      </w:r>
      <w:r>
        <w:t xml:space="preserve">monitoring): EUR 6 500 / year.</w:t>
      </w:r>
      <w:r>
        <w:br/>
      </w:r>
      <w:r>
        <w:t xml:space="preserve">Recurring Outsourcing (infrastructure based on a</w:t>
      </w:r>
      <w:r>
        <w:t xml:space="preserve"> </w:t>
      </w:r>
      <w:r>
        <w:t xml:space="preserve">shared infrastructure, virtual servers, production</w:t>
      </w:r>
      <w:r>
        <w:t xml:space="preserve"> </w:t>
      </w:r>
      <w:r>
        <w:t xml:space="preserve">engineers): EUR 9 000 / year.</w:t>
      </w:r>
      <w:r>
        <w:t xml:space="preserve"> </w:t>
      </w:r>
      <w:r>
        <w:t xml:space="preserve">Germany</w:t>
      </w:r>
      <w:r>
        <w:t xml:space="preserve"> </w:t>
      </w:r>
      <w:r>
        <w:t xml:space="preserve">/</w:t>
      </w:r>
      <w:r>
        <w:t xml:space="preserve"> </w:t>
      </w:r>
      <w:r>
        <w:t xml:space="preserve">(CONFIDENTIAL)</w:t>
      </w:r>
      <w:r>
        <w:t xml:space="preserve"> </w:t>
      </w:r>
      <w:r>
        <w:t xml:space="preserve">(CONFIDENTIAL)</w:t>
      </w:r>
      <w:r>
        <w:t xml:space="preserve"> </w:t>
      </w:r>
      <w:r>
        <w:t xml:space="preserve">Hungary</w:t>
      </w:r>
      <w:r>
        <w:t xml:space="preserve"> </w:t>
      </w:r>
      <w:r>
        <w:t xml:space="preserve">/</w:t>
      </w:r>
      <w:r>
        <w:t xml:space="preserve"> </w:t>
      </w:r>
      <w:r>
        <w:t xml:space="preserve">EUR 214 858 (VAT not</w:t>
      </w:r>
      <w:r>
        <w:t xml:space="preserve"> </w:t>
      </w:r>
      <w:r>
        <w:t xml:space="preserve">included)</w:t>
      </w:r>
      <w:r>
        <w:t xml:space="preserve"> </w:t>
      </w:r>
      <w:r>
        <w:t xml:space="preserve">EUR 188 000 (VAT not included)</w:t>
      </w:r>
      <w:r>
        <w:t xml:space="preserve"> </w:t>
      </w:r>
      <w:r>
        <w:t xml:space="preserve">Ireland</w:t>
      </w:r>
      <w:r>
        <w:t xml:space="preserve"> </w:t>
      </w:r>
      <w:r>
        <w:t xml:space="preserve">/</w:t>
      </w:r>
      <w:r>
        <w:t xml:space="preserve"> </w:t>
      </w:r>
      <w:r>
        <w:t xml:space="preserve">EUR 85 000</w:t>
      </w:r>
      <w:r>
        <w:t xml:space="preserve"> </w:t>
      </w:r>
      <w:r>
        <w:t xml:space="preserve">Not available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The annual costs of maintenance of this interconnection of registers were also calculated based on the</w:t>
      </w:r>
      <w:r>
        <w:t xml:space="preserve"> </w:t>
      </w:r>
      <w:r>
        <w:t xml:space="preserve">estimates related to the insolvency register and according to the same survey as for set-up costs. The</w:t>
      </w:r>
      <w:r>
        <w:t xml:space="preserve"> </w:t>
      </w:r>
      <w:r>
        <w:t xml:space="preserve">annual maintenance costs for EU-26 range from EUR 19 248 to EUR 2.5 million294. Since the highest</w:t>
      </w:r>
      <w:r>
        <w:t xml:space="preserve"> </w:t>
      </w:r>
      <w:r>
        <w:t xml:space="preserve">estimate (for Belgium, amounting to EUR 203 641) seems to be an outlier, with all other estimates as</w:t>
      </w:r>
      <w:r>
        <w:t xml:space="preserve"> </w:t>
      </w:r>
      <w:r>
        <w:t xml:space="preserve">reported by the remaining Member States being much lower, the Belgian estimates were excluded from</w:t>
      </w:r>
      <w:r>
        <w:t xml:space="preserve"> </w:t>
      </w:r>
      <w:r>
        <w:t xml:space="preserve">the calculation of the average. The average was used to extrapolate the costs to the Member States which</w:t>
      </w:r>
      <w:r>
        <w:t xml:space="preserve"> </w:t>
      </w:r>
      <w:r>
        <w:t xml:space="preserve">did not provide data on this issue.</w:t>
      </w:r>
      <w:r>
        <w:br/>
      </w:r>
      <w:r>
        <w:t xml:space="preserve">In addition, the costs of maintenance of the insolvency register at the EU level (borne by the European</w:t>
      </w:r>
      <w:r>
        <w:t xml:space="preserve"> </w:t>
      </w:r>
      <w:r>
        <w:t xml:space="preserve">Commission) are in the range of EUR 215 000 – 261 000 annually, with an average of EUR 238 000.</w:t>
      </w:r>
      <w:r>
        <w:t xml:space="preserve"> </w:t>
      </w:r>
      <w:r>
        <w:t xml:space="preserve">The table below provides the summary of the aggregate maintenance costs.</w:t>
      </w:r>
      <w:r>
        <w:br/>
      </w:r>
      <w:r>
        <w:t xml:space="preserve">Table 34: Aggregate maintenance costs of a digital interconnected register for insolvency (annual costs)</w:t>
      </w:r>
    </w:p>
    <w:p>
      <w:pPr>
        <w:pStyle w:val="BodyText"/>
      </w:pPr>
      <w:r>
        <w:t xml:space="preserve">Costs of maintenance of a digital interconnected register (EUR)</w:t>
      </w:r>
      <w:r>
        <w:t xml:space="preserve"> </w:t>
      </w:r>
      <w:r>
        <w:t xml:space="preserve">Member States (EU-26)</w:t>
      </w:r>
      <w:r>
        <w:t xml:space="preserve"> </w:t>
      </w:r>
      <w:r>
        <w:t xml:space="preserve">5 294 675</w:t>
      </w:r>
      <w:r>
        <w:t xml:space="preserve"> </w:t>
      </w:r>
      <w:r>
        <w:t xml:space="preserve">EU level</w:t>
      </w:r>
      <w:r>
        <w:br/>
      </w:r>
      <w:r>
        <w:t xml:space="preserve">238 000</w:t>
      </w:r>
      <w:r>
        <w:t xml:space="preserve"> </w:t>
      </w:r>
      <w:r>
        <w:t xml:space="preserve">TOTAL</w:t>
      </w:r>
      <w:r>
        <w:t xml:space="preserve"> </w:t>
      </w:r>
      <w:r>
        <w:t xml:space="preserve">5 532 675</w:t>
      </w:r>
    </w:p>
    <w:p>
      <w:pPr>
        <w:pStyle w:val="BodyText"/>
      </w:pPr>
      <w:r>
        <w:t xml:space="preserve">Table 35: Costs of setting up a digital register per Member State [EUR]</w:t>
      </w:r>
      <w:r>
        <w:t xml:space="preserve"> </w:t>
      </w:r>
      <w:r>
        <w:t xml:space="preserve">Country</w:t>
      </w:r>
      <w:r>
        <w:br/>
      </w:r>
      <w:r>
        <w:t xml:space="preserve">set-up costs</w:t>
      </w:r>
      <w:r>
        <w:t xml:space="preserve"> </w:t>
      </w:r>
      <w:r>
        <w:t xml:space="preserve">annual maintenance costs</w:t>
      </w:r>
      <w:r>
        <w:t xml:space="preserve"> </w:t>
      </w:r>
      <w:r>
        <w:t xml:space="preserve">Austria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Belgium</w:t>
      </w:r>
      <w:r>
        <w:br/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Cyprus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550000</w:t>
      </w:r>
      <w:r>
        <w:t xml:space="preserve"> </w:t>
      </w:r>
      <w:r>
        <w:t xml:space="preserve">203641</w:t>
      </w:r>
    </w:p>
    <w:p>
      <w:pPr>
        <w:pStyle w:val="BodyText"/>
      </w:pPr>
      <w:r>
        <w:t xml:space="preserve">289 Including i) interconnection services between the ‘Back End’ of the ‘PRP’ and the ‘Domibus connector’; ii) Services for</w:t>
      </w:r>
      <w:r>
        <w:t xml:space="preserve"> </w:t>
      </w:r>
      <w:r>
        <w:t xml:space="preserve">the management of the ‘Requests’ received from the ‘IRI’ portal and generation of the related ‘Responses’ iii) ‘Consultation</w:t>
      </w:r>
      <w:r>
        <w:t xml:space="preserve"> </w:t>
      </w:r>
      <w:r>
        <w:t xml:space="preserve">logging’ module; iv) study and training; and v) software distribution support.</w:t>
      </w:r>
      <w:r>
        <w:t xml:space="preserve"> </w:t>
      </w:r>
      <w:r>
        <w:t xml:space="preserve">290 From conception to implementation, and excluding subsequent maintenance costs of the electronic register under Article 24</w:t>
      </w:r>
      <w:r>
        <w:t xml:space="preserve"> </w:t>
      </w:r>
      <w:r>
        <w:t xml:space="preserve">of the Regulation (EU) 2015/848 of the European Parliament and of the Council of 20 May 2015 on insolvency proceedings</w:t>
      </w:r>
      <w:r>
        <w:t xml:space="preserve"> </w:t>
      </w:r>
      <w:r>
        <w:t xml:space="preserve">(recast), L 141/19.</w:t>
      </w:r>
      <w:r>
        <w:br/>
      </w:r>
      <w:r>
        <w:t xml:space="preserve">291 This cost entails the connection of electronic register to the decentralized system developed by the Commission under</w:t>
      </w:r>
      <w:r>
        <w:t xml:space="preserve"> </w:t>
      </w:r>
      <w:r>
        <w:t xml:space="preserve">Article 25 (excluding subsequent maintenance costs).</w:t>
      </w:r>
      <w:r>
        <w:t xml:space="preserve"> </w:t>
      </w:r>
      <w:r>
        <w:t xml:space="preserve">292 Excluding data aggregation and reporting required by Article 29 of Directive (EU) 2019/1023 of the European Parliament</w:t>
      </w:r>
      <w:r>
        <w:t xml:space="preserve"> </w:t>
      </w:r>
      <w:r>
        <w:t xml:space="preserve">and of the Council of 20 June 2019 on preventive restructuring frameworks, on discharge of debt and disqualifications, and</w:t>
      </w:r>
      <w:r>
        <w:t xml:space="preserve"> </w:t>
      </w:r>
      <w:r>
        <w:t xml:space="preserve">on measures to increase the efficiency of procedures concerning restructuring, insolvency and discharge of debt, and amending</w:t>
      </w:r>
      <w:r>
        <w:t xml:space="preserve"> </w:t>
      </w:r>
      <w:r>
        <w:t xml:space="preserve">Directive (EU) 2017/1132 (Directive on restructuring and insolvency).</w:t>
      </w:r>
      <w:r>
        <w:br/>
      </w:r>
      <w:r>
        <w:t xml:space="preserve">293 Connection with the decentralized system amounts to EUR 15 000–50 000.</w:t>
      </w:r>
      <w:r>
        <w:t xml:space="preserve"> </w:t>
      </w:r>
      <w:r>
        <w:t xml:space="preserve">294 It can also be noted that the impact assessment of the insolvency regulation provided an estimate of the maintenance costs</w:t>
      </w:r>
      <w:r>
        <w:t xml:space="preserve"> </w:t>
      </w:r>
      <w:r>
        <w:t xml:space="preserve">in the range of EUR 100 000 – 150 000, which is lower (but not substantially) than this estimate.</w:t>
      </w:r>
      <w:r>
        <w:t xml:space="preserve"> </w:t>
      </w:r>
      <w:r>
        <w:t xml:space="preserve">Italy</w:t>
      </w:r>
      <w:r>
        <w:t xml:space="preserve"> </w:t>
      </w:r>
      <w:r>
        <w:t xml:space="preserve">/</w:t>
      </w:r>
      <w:r>
        <w:t xml:space="preserve"> </w:t>
      </w:r>
      <w:r>
        <w:t xml:space="preserve">EUR 63 084 (VAT not</w:t>
      </w:r>
      <w:r>
        <w:t xml:space="preserve"> </w:t>
      </w:r>
      <w:r>
        <w:t xml:space="preserve">included)289</w:t>
      </w:r>
      <w:r>
        <w:t xml:space="preserve"> </w:t>
      </w:r>
      <w:r>
        <w:t xml:space="preserve">Not available</w:t>
      </w:r>
      <w:r>
        <w:t xml:space="preserve"> </w:t>
      </w:r>
      <w:r>
        <w:t xml:space="preserve">Lithuania</w:t>
      </w:r>
      <w:r>
        <w:t xml:space="preserve"> </w:t>
      </w:r>
      <w:r>
        <w:t xml:space="preserve">/</w:t>
      </w:r>
      <w:r>
        <w:t xml:space="preserve"> </w:t>
      </w:r>
      <w:r>
        <w:t xml:space="preserve">EUR 200 000</w:t>
      </w:r>
      <w:r>
        <w:t xml:space="preserve"> </w:t>
      </w:r>
      <w:r>
        <w:t xml:space="preserve">EUR 23 000</w:t>
      </w:r>
      <w:r>
        <w:t xml:space="preserve"> </w:t>
      </w:r>
      <w:r>
        <w:t xml:space="preserve">Malta</w:t>
      </w:r>
      <w:r>
        <w:t xml:space="preserve"> </w:t>
      </w:r>
      <w:r>
        <w:t xml:space="preserve">EUR 66</w:t>
      </w:r>
      <w:r>
        <w:t xml:space="preserve"> </w:t>
      </w:r>
      <w:r>
        <w:t xml:space="preserve">050290</w:t>
      </w:r>
      <w:r>
        <w:t xml:space="preserve"> </w:t>
      </w:r>
      <w:r>
        <w:t xml:space="preserve">EUR 56,000.00291</w:t>
      </w:r>
      <w:r>
        <w:t xml:space="preserve"> </w:t>
      </w:r>
      <w:r>
        <w:t xml:space="preserve">EUR 19 348/year292</w:t>
      </w:r>
    </w:p>
    <w:p>
      <w:pPr>
        <w:pStyle w:val="BodyText"/>
      </w:pPr>
      <w:r>
        <w:t xml:space="preserve">EUR 80 000 for the year 2023/2024 for the further</w:t>
      </w:r>
      <w:r>
        <w:t xml:space="preserve"> </w:t>
      </w:r>
      <w:r>
        <w:t xml:space="preserve">development of the Register under the</w:t>
      </w:r>
      <w:r>
        <w:t xml:space="preserve"> </w:t>
      </w:r>
      <w:r>
        <w:t xml:space="preserve">requirements of Article 29 of the Insolvency</w:t>
      </w:r>
      <w:r>
        <w:t xml:space="preserve"> </w:t>
      </w:r>
      <w:r>
        <w:t xml:space="preserve">Directive 2019/1023.</w:t>
      </w:r>
      <w:r>
        <w:br/>
      </w:r>
      <w:r>
        <w:t xml:space="preserve">Slovenia</w:t>
      </w:r>
      <w:r>
        <w:t xml:space="preserve"> </w:t>
      </w:r>
      <w:r>
        <w:t xml:space="preserve">EUR 618.634</w:t>
      </w:r>
      <w:r>
        <w:t xml:space="preserve"> </w:t>
      </w:r>
      <w:r>
        <w:t xml:space="preserve">293</w:t>
      </w:r>
      <w:r>
        <w:t xml:space="preserve"> </w:t>
      </w:r>
      <w:r>
        <w:t xml:space="preserve">EUR 300 000–500 000</w:t>
      </w:r>
      <w:r>
        <w:br/>
      </w:r>
      <w:r>
        <w:t xml:space="preserve">Publication of data from the register, user</w:t>
      </w:r>
      <w:r>
        <w:t xml:space="preserve"> </w:t>
      </w:r>
      <w:r>
        <w:t xml:space="preserve">education: EUR 100 000</w:t>
      </w:r>
      <w:r>
        <w:t xml:space="preserve"> </w:t>
      </w:r>
      <w:r>
        <w:t xml:space="preserve">Average upgrade costs – external contractors</w:t>
      </w:r>
      <w:r>
        <w:t xml:space="preserve"> </w:t>
      </w:r>
      <w:r>
        <w:t xml:space="preserve">approx. EUR 50 000 annually</w:t>
      </w:r>
      <w:r>
        <w:t xml:space="preserve"> </w:t>
      </w:r>
      <w:r>
        <w:t xml:space="preserve">Sweden</w:t>
      </w:r>
      <w:r>
        <w:t xml:space="preserve"> </w:t>
      </w:r>
      <w:r>
        <w:t xml:space="preserve">/</w:t>
      </w:r>
      <w:r>
        <w:t xml:space="preserve"> </w:t>
      </w:r>
      <w:r>
        <w:t xml:space="preserve">EUR 1.135.546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Estonia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Finland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France</w:t>
      </w:r>
      <w:r>
        <w:t xml:space="preserve"> </w:t>
      </w:r>
      <w:r>
        <w:t xml:space="preserve">303954</w:t>
      </w:r>
      <w:r>
        <w:t xml:space="preserve"> </w:t>
      </w:r>
      <w:r>
        <w:t xml:space="preserve">166500</w:t>
      </w:r>
      <w:r>
        <w:t xml:space="preserve"> </w:t>
      </w:r>
      <w:r>
        <w:t xml:space="preserve">Germany</w:t>
      </w:r>
      <w:r>
        <w:t xml:space="preserve"> </w:t>
      </w:r>
      <w:r>
        <w:t xml:space="preserve">303954</w:t>
      </w:r>
      <w:r>
        <w:t xml:space="preserve"> </w:t>
      </w:r>
      <w:r>
        <w:t xml:space="preserve">675000</w:t>
      </w:r>
      <w:r>
        <w:t xml:space="preserve"> </w:t>
      </w:r>
      <w:r>
        <w:t xml:space="preserve">Latvia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Portugal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Greece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Ireland</w:t>
      </w:r>
      <w:r>
        <w:br/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Spain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Croatia</w:t>
      </w:r>
      <w:r>
        <w:t xml:space="preserve"> </w:t>
      </w:r>
      <w:r>
        <w:t xml:space="preserve">166000</w:t>
      </w:r>
      <w:r>
        <w:t xml:space="preserve"> </w:t>
      </w:r>
      <w:r>
        <w:t xml:space="preserve">203641</w:t>
      </w:r>
      <w:r>
        <w:t xml:space="preserve"> </w:t>
      </w:r>
      <w:r>
        <w:t xml:space="preserve">Italy</w:t>
      </w:r>
      <w:r>
        <w:t xml:space="preserve"> </w:t>
      </w:r>
      <w:r>
        <w:t xml:space="preserve">63084</w:t>
      </w:r>
      <w:r>
        <w:t xml:space="preserve"> </w:t>
      </w:r>
      <w:r>
        <w:t xml:space="preserve">203641</w:t>
      </w:r>
      <w:r>
        <w:t xml:space="preserve"> </w:t>
      </w:r>
      <w:r>
        <w:t xml:space="preserve">Lithuania</w:t>
      </w:r>
      <w:r>
        <w:t xml:space="preserve"> </w:t>
      </w:r>
      <w:r>
        <w:t xml:space="preserve">303954</w:t>
      </w:r>
      <w:r>
        <w:t xml:space="preserve"> </w:t>
      </w:r>
      <w:r>
        <w:t xml:space="preserve">23000</w:t>
      </w:r>
      <w:r>
        <w:t xml:space="preserve"> </w:t>
      </w:r>
      <w:r>
        <w:t xml:space="preserve">Luxembourg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Hungary</w:t>
      </w:r>
      <w:r>
        <w:t xml:space="preserve"> </w:t>
      </w:r>
      <w:r>
        <w:t xml:space="preserve">303954</w:t>
      </w:r>
      <w:r>
        <w:t xml:space="preserve"> </w:t>
      </w:r>
      <w:r>
        <w:t xml:space="preserve">188000</w:t>
      </w:r>
      <w:r>
        <w:t xml:space="preserve"> </w:t>
      </w:r>
      <w:r>
        <w:t xml:space="preserve">Malta</w:t>
      </w:r>
      <w:r>
        <w:t xml:space="preserve"> </w:t>
      </w:r>
      <w:r>
        <w:t xml:space="preserve">122050</w:t>
      </w:r>
      <w:r>
        <w:t xml:space="preserve"> </w:t>
      </w:r>
      <w:r>
        <w:t xml:space="preserve">19348</w:t>
      </w:r>
      <w:r>
        <w:t xml:space="preserve"> </w:t>
      </w:r>
      <w:r>
        <w:t xml:space="preserve">Netherlands</w:t>
      </w:r>
      <w:r>
        <w:br/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Bulgaria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Poland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Romania</w:t>
      </w:r>
      <w:r>
        <w:br/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Slovenia</w:t>
      </w:r>
      <w:r>
        <w:br/>
      </w:r>
      <w:r>
        <w:t xml:space="preserve">618634</w:t>
      </w:r>
      <w:r>
        <w:t xml:space="preserve"> </w:t>
      </w:r>
      <w:r>
        <w:t xml:space="preserve">150000</w:t>
      </w:r>
      <w:r>
        <w:t xml:space="preserve"> </w:t>
      </w:r>
      <w:r>
        <w:t xml:space="preserve">Slovakia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Sweden</w:t>
      </w:r>
      <w:r>
        <w:t xml:space="preserve"> </w:t>
      </w:r>
      <w:r>
        <w:t xml:space="preserve">303954</w:t>
      </w:r>
      <w:r>
        <w:t xml:space="preserve"> </w:t>
      </w:r>
      <w:r>
        <w:t xml:space="preserve">203641</w:t>
      </w:r>
      <w:r>
        <w:t xml:space="preserve"> </w:t>
      </w:r>
      <w:r>
        <w:t xml:space="preserve">Aggregates</w:t>
      </w:r>
      <w:r>
        <w:t xml:space="preserve"> </w:t>
      </w:r>
      <w:r>
        <w:t xml:space="preserve">Contracting Parties</w:t>
      </w:r>
      <w:r>
        <w:t xml:space="preserve"> </w:t>
      </w:r>
      <w:r>
        <w:t xml:space="preserve">3589536</w:t>
      </w:r>
      <w:r>
        <w:t xml:space="preserve"> </w:t>
      </w:r>
      <w:r>
        <w:t xml:space="preserve">2674272</w:t>
      </w:r>
      <w:r>
        <w:t xml:space="preserve"> </w:t>
      </w:r>
      <w:r>
        <w:t xml:space="preserve">Non-Contracting Parties</w:t>
      </w:r>
      <w:r>
        <w:t xml:space="preserve"> </w:t>
      </w:r>
      <w:r>
        <w:t xml:space="preserve">4313258</w:t>
      </w:r>
      <w:r>
        <w:t xml:space="preserve"> </w:t>
      </w:r>
      <w:r>
        <w:t xml:space="preserve">2620403</w:t>
      </w:r>
      <w:r>
        <w:t xml:space="preserve"> </w:t>
      </w:r>
      <w:r>
        <w:t xml:space="preserve">Total</w:t>
      </w:r>
      <w:r>
        <w:t xml:space="preserve"> </w:t>
      </w:r>
      <w:r>
        <w:t xml:space="preserve">7902794</w:t>
      </w:r>
      <w:r>
        <w:t xml:space="preserve"> </w:t>
      </w:r>
      <w:r>
        <w:t xml:space="preserve">5294675</w:t>
      </w:r>
    </w:p>
    <w:p>
      <w:pPr>
        <w:pStyle w:val="BodyText"/>
      </w:pPr>
      <w:r>
        <w:t xml:space="preserve">Enforcement costs under PO3</w:t>
      </w:r>
      <w:r>
        <w:t xml:space="preserve"> </w:t>
      </w:r>
      <w:r>
        <w:t xml:space="preserve">In addition to the adjustment costs, additional Enforcement costs* associated with activities such as</w:t>
      </w:r>
      <w:r>
        <w:t xml:space="preserve"> </w:t>
      </w:r>
      <w:r>
        <w:t xml:space="preserve">monitoring of the application of the legislation or costs related to international cooperation within the</w:t>
      </w:r>
      <w:r>
        <w:t xml:space="preserve"> </w:t>
      </w:r>
      <w:r>
        <w:t xml:space="preserve">framework of the Regulation (including the cooperation via EJN-civil</w:t>
      </w:r>
      <w:r>
        <w:rPr>
          <w:i/>
          <w:iCs/>
        </w:rPr>
        <w:t xml:space="preserve">). In particular, 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resources would need to be provided to the Central Authorities</w:t>
      </w:r>
      <w:r>
        <w:t xml:space="preserve"> </w:t>
      </w:r>
      <w:r>
        <w:t xml:space="preserve">to ensure their effective functioning.</w:t>
      </w:r>
      <w:r>
        <w:t xml:space="preserve"> </w:t>
      </w:r>
      <w:r>
        <w:t xml:space="preserve">These costs for the efficient running of the Central Authorities would also continue to be borne in all</w:t>
      </w:r>
      <w:r>
        <w:t xml:space="preserve"> </w:t>
      </w:r>
      <w:r>
        <w:t xml:space="preserve">EU-26 Member States.</w:t>
      </w:r>
      <w:r>
        <w:br/>
      </w:r>
      <w:r>
        <w:t xml:space="preserve">The same annual enforcement costs of the Central Authority were estimated for PO3 as for PO2 above</w:t>
      </w:r>
      <w:r>
        <w:t xml:space="preserve"> </w:t>
      </w:r>
      <w:r>
        <w:t xml:space="preserve">(See Table 28: Estimate of annual costs for running a Central Authority under the HCCH 2000</w:t>
      </w:r>
      <w:r>
        <w:t xml:space="preserve"> </w:t>
      </w:r>
      <w:r>
        <w:t xml:space="preserve">Protection of Adults per MS (PO2 as compared to PO1)).</w:t>
      </w:r>
    </w:p>
    <w:p>
      <w:pPr>
        <w:pStyle w:val="BodyText"/>
      </w:pPr>
      <w:r>
        <w:t xml:space="preserve">14.2.3 2.2.3 Costs under the policy option 4</w:t>
      </w:r>
      <w:r>
        <w:t xml:space="preserve"> </w:t>
      </w:r>
      <w:r>
        <w:t xml:space="preserve">Policy Option 4 would consist in adopting both: (i) the Council decision obliging Member States to ratify</w:t>
      </w:r>
      <w:r>
        <w:t xml:space="preserve"> </w:t>
      </w:r>
      <w:r>
        <w:t xml:space="preserve">the Convention* within a certain timeframe and (ii) the EU regulation. Through the combination of both</w:t>
      </w:r>
      <w:r>
        <w:t xml:space="preserve"> </w:t>
      </w:r>
      <w:r>
        <w:t xml:space="preserve">internal and external EU action, vulnerable adults living in the EU would enjoy the widest possible</w:t>
      </w:r>
      <w:r>
        <w:t xml:space="preserve"> </w:t>
      </w:r>
      <w:r>
        <w:t xml:space="preserve">protection – both in the EU and other Contracting States* to the Convention (wide territorial scope). In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addition, the rules applicable among the Member States would build on the rules contained in the</w:t>
      </w:r>
      <w:r>
        <w:t xml:space="preserve"> </w:t>
      </w:r>
      <w:r>
        <w:t xml:space="preserve">Convention, further facilitating their functioning (wide material scope). These rules would facilitate the</w:t>
      </w:r>
      <w:r>
        <w:t xml:space="preserve"> </w:t>
      </w:r>
      <w:r>
        <w:t xml:space="preserve">cross-border protection of adults even to a greater extent than PO2 or PO3, thus resulting in the highest</w:t>
      </w:r>
      <w:r>
        <w:t xml:space="preserve"> </w:t>
      </w:r>
      <w:r>
        <w:t xml:space="preserve">costs reductions.</w:t>
      </w:r>
      <w:r>
        <w:t xml:space="preserve"> </w:t>
      </w:r>
      <w:r>
        <w:t xml:space="preserve">This option would thus have the combined effects, both in terms of benefits and in terms of costs,</w:t>
      </w:r>
      <w:r>
        <w:t xml:space="preserve"> </w:t>
      </w:r>
      <w:r>
        <w:t xml:space="preserve">as POs 2 and 3 together. The explanations related to the costs of POs 2 and 3 thus applies, where</w:t>
      </w:r>
      <w:r>
        <w:t xml:space="preserve"> </w:t>
      </w:r>
      <w:r>
        <w:t xml:space="preserve">relevant, equally to PO4.</w:t>
      </w:r>
      <w:r>
        <w:t xml:space="preserve"> </w:t>
      </w:r>
      <w:r>
        <w:t xml:space="preserve">Under PO4, the savings on procedural costs for vulnerable adults, their families and representatives</w:t>
      </w:r>
      <w:r>
        <w:t xml:space="preserve"> </w:t>
      </w:r>
      <w:r>
        <w:t xml:space="preserve">would be the same as in Option 3. Also, the procedural costs savings for the competent authorities would</w:t>
      </w:r>
      <w:r>
        <w:t xml:space="preserve"> </w:t>
      </w:r>
      <w:r>
        <w:t xml:space="preserve">be the same as in Option 3. The adjustment and enforcement costs borne by competent authorities (only)</w:t>
      </w:r>
      <w:r>
        <w:t xml:space="preserve"> </w:t>
      </w:r>
      <w:r>
        <w:t xml:space="preserve">would likewise be comparable to Option 3.</w:t>
      </w:r>
      <w:r>
        <w:br/>
      </w:r>
      <w:r>
        <w:t xml:space="preserve">As compared to PO3, benefits of this option would arise in particular from savings on costs of handling</w:t>
      </w:r>
      <w:r>
        <w:t xml:space="preserve"> </w:t>
      </w:r>
      <w:r>
        <w:t xml:space="preserve">cross-border cases involving non-EU Contracting Parties. Currently, the number of such cases is not high</w:t>
      </w:r>
      <w:r>
        <w:t xml:space="preserve"> </w:t>
      </w:r>
      <w:r>
        <w:t xml:space="preserve">because only three non-EU countries are Contracting States to the Convention (namely: Switzerland, the</w:t>
      </w:r>
      <w:r>
        <w:t xml:space="preserve"> </w:t>
      </w:r>
      <w:r>
        <w:t xml:space="preserve">United Kingdom (in respect to Scotland) and Monaco). The number of vulnerable adults in these three</w:t>
      </w:r>
      <w:r>
        <w:t xml:space="preserve"> </w:t>
      </w:r>
      <w:r>
        <w:t xml:space="preserve">countries was estimated above in the range 2 700 – 14 400 (see Annex 4, section 1.4), which constitutes</w:t>
      </w:r>
      <w:r>
        <w:t xml:space="preserve"> </w:t>
      </w:r>
      <w:r>
        <w:t xml:space="preserve">ca. 2% of the number of vulnerable adults estimated for the whole EU. Nevertheless, it is expected that</w:t>
      </w:r>
      <w:r>
        <w:t xml:space="preserve"> </w:t>
      </w:r>
      <w:r>
        <w:t xml:space="preserve">in the future, the number non-EU Contracting States would likely increase, which would imply further</w:t>
      </w:r>
      <w:r>
        <w:t xml:space="preserve"> </w:t>
      </w:r>
      <w:r>
        <w:t xml:space="preserve">benefits for all the vulnerable adults potentially affected. The scale of this increase cannot be estimated</w:t>
      </w:r>
      <w:r>
        <w:t xml:space="preserve"> </w:t>
      </w:r>
      <w:r>
        <w:t xml:space="preserve">as the developments regarding ratification of the Convention by additional countries cannot be credibly</w:t>
      </w:r>
      <w:r>
        <w:t xml:space="preserve"> </w:t>
      </w:r>
      <w:r>
        <w:t xml:space="preserve">predicted.</w:t>
      </w:r>
      <w:r>
        <w:br/>
      </w:r>
      <w:r>
        <w:t xml:space="preserve">Table 36: Comparison of aggregate cost-savings on procedural costs under PO1 and PO4 (thousands EUR)</w:t>
      </w:r>
      <w:r>
        <w:t xml:space="preserve"> </w:t>
      </w:r>
      <w:r>
        <w:t xml:space="preserve">Option 4 vs Option 1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Highest cost example</w:t>
      </w:r>
      <w:r>
        <w:t xml:space="preserve"> </w:t>
      </w:r>
      <w:r>
        <w:t xml:space="preserve">Total</w:t>
      </w:r>
      <w:r>
        <w:t xml:space="preserve"> </w:t>
      </w:r>
      <w:r>
        <w:t xml:space="preserve">1 260 843</w:t>
      </w:r>
      <w:r>
        <w:t xml:space="preserve"> </w:t>
      </w:r>
      <w:r>
        <w:t xml:space="preserve">9 117 143</w:t>
      </w:r>
      <w:r>
        <w:t xml:space="preserve"> </w:t>
      </w:r>
      <w:r>
        <w:t xml:space="preserve">5 188 993</w:t>
      </w:r>
      <w:r>
        <w:t xml:space="preserve"> </w:t>
      </w:r>
      <w:r>
        <w:t xml:space="preserve">Highest cost example</w:t>
      </w:r>
      <w:r>
        <w:t xml:space="preserve"> </w:t>
      </w:r>
      <w:r>
        <w:t xml:space="preserve">for adults</w:t>
      </w:r>
      <w:r>
        <w:t xml:space="preserve"> </w:t>
      </w:r>
      <w:r>
        <w:t xml:space="preserve">1 264 177</w:t>
      </w:r>
      <w:r>
        <w:t xml:space="preserve"> </w:t>
      </w:r>
      <w:r>
        <w:t xml:space="preserve">9 135 284</w:t>
      </w:r>
      <w:r>
        <w:t xml:space="preserve"> </w:t>
      </w:r>
      <w:r>
        <w:t xml:space="preserve">5 199 730</w:t>
      </w:r>
      <w:r>
        <w:t xml:space="preserve"> </w:t>
      </w:r>
      <w:r>
        <w:t xml:space="preserve">Highest cost example</w:t>
      </w:r>
      <w:r>
        <w:t xml:space="preserve"> </w:t>
      </w:r>
      <w:r>
        <w:t xml:space="preserve">for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-3 334</w:t>
      </w:r>
      <w:r>
        <w:t xml:space="preserve"> </w:t>
      </w:r>
      <w:r>
        <w:t xml:space="preserve">-18 141</w:t>
      </w:r>
      <w:r>
        <w:t xml:space="preserve"> </w:t>
      </w:r>
      <w:r>
        <w:t xml:space="preserve">-10 737</w:t>
      </w:r>
      <w:r>
        <w:t xml:space="preserve"> </w:t>
      </w:r>
      <w:r>
        <w:t xml:space="preserve">Lowest cost example</w:t>
      </w:r>
      <w:r>
        <w:t xml:space="preserve"> </w:t>
      </w:r>
      <w:r>
        <w:t xml:space="preserve">Total</w:t>
      </w:r>
      <w:r>
        <w:t xml:space="preserve"> </w:t>
      </w:r>
      <w:r>
        <w:t xml:space="preserve">4 706</w:t>
      </w:r>
      <w:r>
        <w:t xml:space="preserve"> </w:t>
      </w:r>
      <w:r>
        <w:t xml:space="preserve">49 895</w:t>
      </w:r>
      <w:r>
        <w:t xml:space="preserve"> </w:t>
      </w:r>
      <w:r>
        <w:t xml:space="preserve">27 300</w:t>
      </w:r>
      <w:r>
        <w:t xml:space="preserve"> </w:t>
      </w:r>
      <w:r>
        <w:t xml:space="preserve">Lowest cost example</w:t>
      </w:r>
      <w:r>
        <w:t xml:space="preserve"> </w:t>
      </w:r>
      <w:r>
        <w:t xml:space="preserve">for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Lowest cost example</w:t>
      </w:r>
      <w:r>
        <w:t xml:space="preserve"> </w:t>
      </w:r>
      <w:r>
        <w:t xml:space="preserve">for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4 706</w:t>
      </w:r>
      <w:r>
        <w:t xml:space="preserve"> </w:t>
      </w:r>
      <w:r>
        <w:t xml:space="preserve">49 895</w:t>
      </w:r>
      <w:r>
        <w:t xml:space="preserve"> </w:t>
      </w:r>
      <w:r>
        <w:t xml:space="preserve">27 300</w:t>
      </w:r>
      <w:r>
        <w:t xml:space="preserve"> </w:t>
      </w:r>
      <w:r>
        <w:t xml:space="preserve">Table 37: Additional costs and cost savings of Option 4 as compared to the baseline, 10 years and 15 years scenario (thousands EUR)</w:t>
      </w:r>
      <w:r>
        <w:t xml:space="preserve"> </w:t>
      </w:r>
      <w:r>
        <w:t xml:space="preserve">Type of costs/time perspective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Savings on procedural costs for vulnerable adults (benefits)</w:t>
      </w:r>
      <w:r>
        <w:t xml:space="preserve"> </w:t>
      </w:r>
      <w:r>
        <w:t xml:space="preserve">2 599 865</w:t>
      </w:r>
      <w:r>
        <w:t xml:space="preserve"> </w:t>
      </w:r>
      <w:r>
        <w:t xml:space="preserve">2 599 865</w:t>
      </w:r>
      <w:r>
        <w:t xml:space="preserve"> </w:t>
      </w:r>
      <w:r>
        <w:t xml:space="preserve">Savings on procedural costs for competent authorities (benefits)</w:t>
      </w:r>
      <w:r>
        <w:t xml:space="preserve"> </w:t>
      </w:r>
      <w:r>
        <w:t xml:space="preserve">8 282</w:t>
      </w:r>
      <w:r>
        <w:t xml:space="preserve"> </w:t>
      </w:r>
      <w:r>
        <w:t xml:space="preserve">8 282</w:t>
      </w:r>
      <w:r>
        <w:t xml:space="preserve"> </w:t>
      </w:r>
      <w:r>
        <w:t xml:space="preserve">One-off adjustment cost: setting-up digitalised registers</w:t>
      </w:r>
      <w:r>
        <w:t xml:space="preserve"> </w:t>
      </w:r>
      <w:r>
        <w:t xml:space="preserve">10 303</w:t>
      </w:r>
      <w:r>
        <w:t xml:space="preserve"> </w:t>
      </w:r>
      <w:r>
        <w:t xml:space="preserve">10 303</w:t>
      </w:r>
      <w:r>
        <w:t xml:space="preserve"> </w:t>
      </w:r>
      <w:r>
        <w:t xml:space="preserve">Recurrent adjustment costs: implementation of the Convention*</w:t>
      </w:r>
      <w:r>
        <w:t xml:space="preserve"> </w:t>
      </w:r>
      <w:r>
        <w:t xml:space="preserve">1 584</w:t>
      </w:r>
      <w:r>
        <w:t xml:space="preserve"> </w:t>
      </w:r>
      <w:r>
        <w:t xml:space="preserve">2 376</w:t>
      </w:r>
      <w:r>
        <w:t xml:space="preserve"> </w:t>
      </w:r>
      <w:r>
        <w:t xml:space="preserve">Recurrent adjustment costs: maintenance of the digitalised register</w:t>
      </w:r>
      <w:r>
        <w:t xml:space="preserve"> </w:t>
      </w:r>
      <w:r>
        <w:t xml:space="preserve">55 327</w:t>
      </w:r>
      <w:r>
        <w:t xml:space="preserve"> </w:t>
      </w:r>
      <w:r>
        <w:t xml:space="preserve">82 990</w:t>
      </w:r>
      <w:r>
        <w:t xml:space="preserve"> </w:t>
      </w:r>
      <w:r>
        <w:t xml:space="preserve">Saldo (benefits - costs)</w:t>
      </w:r>
      <w:r>
        <w:t xml:space="preserve"> </w:t>
      </w:r>
      <w:r>
        <w:t xml:space="preserve">2 540 933</w:t>
      </w:r>
      <w:r>
        <w:t xml:space="preserve"> </w:t>
      </w:r>
      <w:r>
        <w:t xml:space="preserve">2 512 477</w:t>
      </w:r>
    </w:p>
    <w:p>
      <w:pPr>
        <w:pStyle w:val="BodyText"/>
      </w:pPr>
      <w:r>
        <w:t xml:space="preserve">It should be noted that in the above table, a separate calculation was performed for competent authorities to</w:t>
      </w:r>
      <w:r>
        <w:t xml:space="preserve"> </w:t>
      </w:r>
      <w:r>
        <w:t xml:space="preserve">calibrate the average cost savings across the illustrative examples which provide the highest and lowest savings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because while the procedural costs savings for vulnerable adults appear to be the highest in the illustrative example</w:t>
      </w:r>
      <w:r>
        <w:t xml:space="preserve"> </w:t>
      </w:r>
      <w:r>
        <w:t xml:space="preserve">2 and the lowest in the illustrative example 7, for competent authorities the situation is different. The highest</w:t>
      </w:r>
      <w:r>
        <w:t xml:space="preserve"> </w:t>
      </w:r>
      <w:r>
        <w:t xml:space="preserve">procedural costs savings appear in the example 8 (in this example, the baseline costs were estimated at 2-4 hours</w:t>
      </w:r>
      <w:r>
        <w:t xml:space="preserve"> </w:t>
      </w:r>
      <w:r>
        <w:t xml:space="preserve">of labour and they are eliminated in Option 3 and 4). These cost savings thus set the upper end of the range of</w:t>
      </w:r>
      <w:r>
        <w:t xml:space="preserve"> </w:t>
      </w:r>
      <w:r>
        <w:t xml:space="preserve">savings, while the lower end is calculated in the illustrative example 2, which in fact implies an increase of the</w:t>
      </w:r>
      <w:r>
        <w:t xml:space="preserve"> </w:t>
      </w:r>
      <w:r>
        <w:t xml:space="preserve">procedural costs borne by adults, i.e. negative savings. Aggregate procedural cost savings in the illustrative</w:t>
      </w:r>
      <w:r>
        <w:t xml:space="preserve"> </w:t>
      </w:r>
      <w:r>
        <w:t xml:space="preserve">example 8 averaged across low and high estimate for Option 4 amount to EUR 328.9 million while in the</w:t>
      </w:r>
      <w:r>
        <w:t xml:space="preserve"> </w:t>
      </w:r>
      <w:r>
        <w:t xml:space="preserve">illustrative example 2, additional costs were estimated at EUR 10.7 million. The resulting average savings amount</w:t>
      </w:r>
      <w:r>
        <w:t xml:space="preserve"> </w:t>
      </w:r>
      <w:r>
        <w:t xml:space="preserve">thus to ca. EUR 159 million (as presented in the above table).</w:t>
      </w:r>
      <w:r>
        <w:t xml:space="preserve"> </w:t>
      </w:r>
      <w:r>
        <w:t xml:space="preserve">It can be seen that while competent authorities would incur some additional costs (with the highest costs attributed</w:t>
      </w:r>
      <w:r>
        <w:t xml:space="preserve"> </w:t>
      </w:r>
      <w:r>
        <w:t xml:space="preserve">to the maintenance of the interconnected digitalised registers), these costs will be outweighed by savings on</w:t>
      </w:r>
      <w:r>
        <w:t xml:space="preserve"> </w:t>
      </w:r>
      <w:r>
        <w:t xml:space="preserve">procedural costs (i.e. benefits). At the same time, vulnerable adults, their families and representatives would not</w:t>
      </w:r>
      <w:r>
        <w:t xml:space="preserve"> </w:t>
      </w:r>
      <w:r>
        <w:t xml:space="preserve">incur any additional procedural costs while enjoying very substantial savings on procedural costs.</w:t>
      </w:r>
      <w:r>
        <w:t xml:space="preserve"> </w:t>
      </w:r>
      <w:r>
        <w:t xml:space="preserve">14.3 2.3</w:t>
      </w:r>
      <w:r>
        <w:t xml:space="preserve"> </w:t>
      </w:r>
      <w:r>
        <w:t xml:space="preserve">Summary of costs under all policy options</w:t>
      </w:r>
      <w:r>
        <w:t xml:space="preserve"> </w:t>
      </w:r>
      <w:r>
        <w:t xml:space="preserve">-</w:t>
      </w:r>
      <w:r>
        <w:t xml:space="preserve"> </w:t>
      </w:r>
      <w:r>
        <w:t xml:space="preserve">Procedural costs borne by adults, their families and representatives and by competent authorities</w:t>
      </w:r>
      <w:r>
        <w:t xml:space="preserve"> </w:t>
      </w:r>
      <w:r>
        <w:t xml:space="preserve">Table 38: Procedural costs pertaining to the illustrative examples according to the policy options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1:</w:t>
      </w:r>
    </w:p>
    <w:p>
      <w:pPr>
        <w:pStyle w:val="BodyText"/>
      </w:pP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</w:t>
      </w:r>
      <w:r>
        <w:t xml:space="preserve"> </w:t>
      </w:r>
      <w:r>
        <w:t xml:space="preserve">abroad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adults arise only in the</w:t>
      </w:r>
      <w:r>
        <w:t xml:space="preserve"> </w:t>
      </w:r>
      <w:r>
        <w:t xml:space="preserve">Member States which are</w:t>
      </w:r>
      <w:r>
        <w:t xml:space="preserve"> </w:t>
      </w:r>
      <w:r>
        <w:t xml:space="preserve">not Contracting States to</w:t>
      </w:r>
      <w:r>
        <w:t xml:space="preserve"> </w:t>
      </w:r>
      <w:r>
        <w:t xml:space="preserve">the Convention* (except</w:t>
      </w:r>
      <w:r>
        <w:t xml:space="preserve"> </w:t>
      </w:r>
      <w:r>
        <w:t xml:space="preserve">for</w:t>
      </w:r>
      <w:r>
        <w:t xml:space="preserve"> </w:t>
      </w:r>
      <w:r>
        <w:t xml:space="preserve">translation</w:t>
      </w:r>
      <w:r>
        <w:t xml:space="preserve"> </w:t>
      </w:r>
      <w:r>
        <w:t xml:space="preserve">costs,</w:t>
      </w:r>
      <w:r>
        <w:t xml:space="preserve"> </w:t>
      </w:r>
      <w:r>
        <w:t xml:space="preserve">which are calculated for</w:t>
      </w:r>
      <w:r>
        <w:t xml:space="preserve"> </w:t>
      </w:r>
      <w:r>
        <w:t xml:space="preserve">adults in all MS).</w:t>
      </w:r>
    </w:p>
    <w:p>
      <w:pPr>
        <w:pStyle w:val="BodyText"/>
      </w:pP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competent authorities are</w:t>
      </w:r>
      <w:r>
        <w:t xml:space="preserve"> </w:t>
      </w:r>
      <w:r>
        <w:t xml:space="preserve">40% lower for MS being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</w:t>
      </w:r>
      <w:r>
        <w:t xml:space="preserve"> </w:t>
      </w:r>
      <w:r>
        <w:t xml:space="preserve">than</w:t>
      </w:r>
      <w:r>
        <w:t xml:space="preserve"> </w:t>
      </w:r>
      <w:r>
        <w:t xml:space="preserve">for</w:t>
      </w:r>
      <w:r>
        <w:t xml:space="preserve"> </w:t>
      </w:r>
      <w:r>
        <w:t xml:space="preserve">other MS.</w:t>
      </w:r>
      <w:r>
        <w:t xml:space="preserve"> </w:t>
      </w:r>
      <w:r>
        <w:t xml:space="preserve">With all MS becoming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Convention,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 for adults in the MS</w:t>
      </w:r>
      <w:r>
        <w:t xml:space="preserve"> </w:t>
      </w:r>
      <w:r>
        <w:t xml:space="preserve">previously not Contracting</w:t>
      </w:r>
      <w:r>
        <w:t xml:space="preserve"> </w:t>
      </w:r>
      <w:r>
        <w:t xml:space="preserve">States to the Convention</w:t>
      </w:r>
      <w:r>
        <w:t xml:space="preserve"> </w:t>
      </w:r>
      <w:r>
        <w:t xml:space="preserve">are eliminated (except for</w:t>
      </w:r>
      <w:r>
        <w:t xml:space="preserve"> </w:t>
      </w:r>
      <w:r>
        <w:t xml:space="preserve">translation costs).</w:t>
      </w:r>
    </w:p>
    <w:p>
      <w:pPr>
        <w:pStyle w:val="BodyText"/>
      </w:pP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competent authorities in</w:t>
      </w:r>
      <w:r>
        <w:t xml:space="preserve"> </w:t>
      </w:r>
      <w:r>
        <w:t xml:space="preserve">MS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 are reduced by</w:t>
      </w:r>
      <w:r>
        <w:t xml:space="preserve"> </w:t>
      </w:r>
      <w:r>
        <w:t xml:space="preserve">40%. Procedural costs for</w:t>
      </w:r>
      <w:r>
        <w:t xml:space="preserve"> </w:t>
      </w:r>
      <w:r>
        <w:t xml:space="preserve">competent authorities in the</w:t>
      </w:r>
      <w:r>
        <w:t xml:space="preserve"> </w:t>
      </w:r>
      <w:r>
        <w:t xml:space="preserve">MS Contracting States to</w:t>
      </w:r>
      <w:r>
        <w:t xml:space="preserve"> </w:t>
      </w:r>
      <w:r>
        <w:t xml:space="preserve">the Convention costs are</w:t>
      </w:r>
      <w:r>
        <w:t xml:space="preserve"> </w:t>
      </w:r>
      <w:r>
        <w:t xml:space="preserve">reduced by further 40%</w:t>
      </w:r>
      <w:r>
        <w:t xml:space="preserve"> </w:t>
      </w:r>
      <w:r>
        <w:t xml:space="preserve">(compared to the baseline,</w:t>
      </w:r>
      <w:r>
        <w:t xml:space="preserve"> </w:t>
      </w:r>
      <w:r>
        <w:t xml:space="preserve">i.e. they are 80% lower than</w:t>
      </w:r>
      <w:r>
        <w:t xml:space="preserve"> </w:t>
      </w:r>
      <w:r>
        <w:t xml:space="preserve">for non-Contracting States</w:t>
      </w:r>
      <w:r>
        <w:t xml:space="preserve"> </w:t>
      </w:r>
      <w:r>
        <w:t xml:space="preserve">in the baseline).</w:t>
      </w:r>
      <w:r>
        <w:t xml:space="preserve"> </w:t>
      </w:r>
      <w:r>
        <w:t xml:space="preserve">With the PA Regulation*,</w:t>
      </w:r>
      <w:r>
        <w:t xml:space="preserve"> </w:t>
      </w:r>
      <w:r>
        <w:t xml:space="preserve">procedural costs for adults in</w:t>
      </w:r>
      <w:r>
        <w:t xml:space="preserve"> </w:t>
      </w:r>
      <w:r>
        <w:t xml:space="preserve">both MS which are and are</w:t>
      </w:r>
      <w:r>
        <w:t xml:space="preserve"> </w:t>
      </w:r>
      <w:r>
        <w:t xml:space="preserve">not Contracting States to the</w:t>
      </w:r>
      <w:r>
        <w:t xml:space="preserve"> </w:t>
      </w:r>
      <w:r>
        <w:t xml:space="preserve">Convention</w:t>
      </w:r>
      <w:r>
        <w:t xml:space="preserve"> </w:t>
      </w:r>
      <w:r>
        <w:t xml:space="preserve">are</w:t>
      </w:r>
      <w:r>
        <w:t xml:space="preserve"> </w:t>
      </w:r>
      <w:r>
        <w:t xml:space="preserve">largely</w:t>
      </w:r>
      <w:r>
        <w:t xml:space="preserve"> </w:t>
      </w:r>
      <w:r>
        <w:t xml:space="preserve">eliminated (translation costs</w:t>
      </w:r>
      <w:r>
        <w:t xml:space="preserve"> </w:t>
      </w:r>
      <w:r>
        <w:t xml:space="preserve">are reduced by 90%).</w:t>
      </w:r>
    </w:p>
    <w:p>
      <w:pPr>
        <w:pStyle w:val="BodyText"/>
      </w:pPr>
      <w:r>
        <w:t xml:space="preserve">The costs for competent</w:t>
      </w:r>
      <w:r>
        <w:t xml:space="preserve"> </w:t>
      </w:r>
      <w:r>
        <w:t xml:space="preserve">authorities in the MS which</w:t>
      </w:r>
      <w:r>
        <w:t xml:space="preserve"> </w:t>
      </w:r>
      <w:r>
        <w:t xml:space="preserve">are and are not Contracting</w:t>
      </w:r>
      <w:r>
        <w:t xml:space="preserve"> </w:t>
      </w:r>
      <w:r>
        <w:t xml:space="preserve">States to the Convention are</w:t>
      </w:r>
      <w:r>
        <w:t xml:space="preserve"> </w:t>
      </w:r>
      <w:r>
        <w:t xml:space="preserve">eliminated.</w:t>
      </w:r>
      <w:r>
        <w:t xml:space="preserve"> </w:t>
      </w:r>
      <w:r>
        <w:t xml:space="preserve">Cost</w:t>
      </w:r>
      <w:r>
        <w:t xml:space="preserve"> </w:t>
      </w:r>
      <w:r>
        <w:t xml:space="preserve">savings as</w:t>
      </w:r>
      <w:r>
        <w:t xml:space="preserve"> </w:t>
      </w:r>
      <w:r>
        <w:t xml:space="preserve">in Option 3,</w:t>
      </w:r>
      <w:r>
        <w:t xml:space="preserve"> </w:t>
      </w:r>
      <w:r>
        <w:t xml:space="preserve">additional</w:t>
      </w:r>
      <w:r>
        <w:t xml:space="preserve"> </w:t>
      </w:r>
      <w:r>
        <w:t xml:space="preserve">savings for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involving</w:t>
      </w:r>
      <w:r>
        <w:t xml:space="preserve"> </w:t>
      </w:r>
      <w:r>
        <w:t xml:space="preserve">non-EU</w:t>
      </w:r>
      <w:r>
        <w:t xml:space="preserve"> </w:t>
      </w:r>
      <w:r>
        <w:t xml:space="preserve">Contracting</w:t>
      </w:r>
      <w:r>
        <w:t xml:space="preserve"> </w:t>
      </w:r>
      <w:r>
        <w:t xml:space="preserve">States*.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2:</w:t>
      </w:r>
    </w:p>
    <w:p>
      <w:pPr>
        <w:pStyle w:val="BodyText"/>
      </w:pPr>
      <w:r>
        <w:t xml:space="preserve">Implementing a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</w:t>
      </w:r>
      <w:r>
        <w:t xml:space="preserve"> </w:t>
      </w:r>
      <w:r>
        <w:t xml:space="preserve">abroad</w:t>
      </w:r>
      <w:r>
        <w:t xml:space="preserve"> </w:t>
      </w:r>
      <w:r>
        <w:t xml:space="preserve">Procedural costs arise in</w:t>
      </w:r>
      <w:r>
        <w:t xml:space="preserve"> </w:t>
      </w:r>
      <w:r>
        <w:t xml:space="preserve">all MS.</w:t>
      </w:r>
      <w:r>
        <w:t xml:space="preserve"> </w:t>
      </w:r>
      <w:r>
        <w:t xml:space="preserve">The same as in the baseline</w:t>
      </w:r>
      <w:r>
        <w:t xml:space="preserve"> </w:t>
      </w:r>
      <w:r>
        <w:t xml:space="preserve">scenario (no costs savings</w:t>
      </w:r>
      <w:r>
        <w:t xml:space="preserve"> </w:t>
      </w:r>
      <w:r>
        <w:t xml:space="preserve">as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baseline).</w:t>
      </w:r>
      <w:r>
        <w:t xml:space="preserve"> </w:t>
      </w:r>
      <w:r>
        <w:t xml:space="preserve">With the PA Regulation*,</w:t>
      </w:r>
      <w:r>
        <w:t xml:space="preserve"> </w:t>
      </w:r>
      <w:r>
        <w:t xml:space="preserve">procedural costs for adults</w:t>
      </w:r>
      <w:r>
        <w:t xml:space="preserve"> </w:t>
      </w:r>
      <w:r>
        <w:t xml:space="preserve">are reduced (no travel and</w:t>
      </w:r>
      <w:r>
        <w:t xml:space="preserve"> </w:t>
      </w:r>
      <w:r>
        <w:t xml:space="preserve">sworn translation needed,</w:t>
      </w:r>
      <w:r>
        <w:t xml:space="preserve"> </w:t>
      </w:r>
      <w:r>
        <w:t xml:space="preserve">number of registered letters</w:t>
      </w:r>
      <w:r>
        <w:t xml:space="preserve"> </w:t>
      </w:r>
      <w:r>
        <w:t xml:space="preserve">reduced by half).</w:t>
      </w:r>
    </w:p>
    <w:p>
      <w:pPr>
        <w:pStyle w:val="BodyText"/>
      </w:pP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increase slightly or remain</w:t>
      </w:r>
      <w:r>
        <w:t xml:space="preserve"> </w:t>
      </w:r>
      <w:r>
        <w:t xml:space="preserve">the</w:t>
      </w:r>
      <w:r>
        <w:t xml:space="preserve"> </w:t>
      </w:r>
      <w:r>
        <w:t xml:space="preserve">same.</w:t>
      </w:r>
      <w:r>
        <w:t xml:space="preserve"> </w:t>
      </w:r>
      <w:r>
        <w:t xml:space="preserve">Overall,</w:t>
      </w:r>
      <w:r>
        <w:t xml:space="preserve"> </w:t>
      </w:r>
      <w:r>
        <w:t xml:space="preserve">cost</w:t>
      </w:r>
      <w:r>
        <w:t xml:space="preserve"> </w:t>
      </w:r>
      <w:r>
        <w:t xml:space="preserve">savings.</w:t>
      </w:r>
      <w:r>
        <w:t xml:space="preserve"> </w:t>
      </w:r>
      <w:r>
        <w:t xml:space="preserve">Cost</w:t>
      </w:r>
      <w:r>
        <w:t xml:space="preserve"> </w:t>
      </w:r>
      <w:r>
        <w:t xml:space="preserve">savings as</w:t>
      </w:r>
      <w:r>
        <w:t xml:space="preserve"> </w:t>
      </w:r>
      <w:r>
        <w:t xml:space="preserve">in Option 3,</w:t>
      </w:r>
      <w:r>
        <w:t xml:space="preserve"> </w:t>
      </w:r>
      <w:r>
        <w:t xml:space="preserve">additional</w:t>
      </w:r>
      <w:r>
        <w:t xml:space="preserve"> </w:t>
      </w:r>
      <w:r>
        <w:t xml:space="preserve">savings for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involving</w:t>
      </w:r>
      <w:r>
        <w:t xml:space="preserve"> </w:t>
      </w:r>
      <w:r>
        <w:t xml:space="preserve">non-EU</w:t>
      </w:r>
      <w:r>
        <w:t xml:space="preserve"> </w:t>
      </w:r>
      <w:r>
        <w:t xml:space="preserve">Contracting</w:t>
      </w:r>
      <w:r>
        <w:t xml:space="preserve"> </w:t>
      </w:r>
      <w:r>
        <w:t xml:space="preserve">States*.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3:</w:t>
      </w:r>
    </w:p>
    <w:p>
      <w:pPr>
        <w:pStyle w:val="BodyText"/>
      </w:pPr>
      <w:r>
        <w:t xml:space="preserve">Exequatur*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calculated only for the</w:t>
      </w:r>
      <w:r>
        <w:t xml:space="preserve"> </w:t>
      </w:r>
      <w:r>
        <w:t xml:space="preserve">MS which are likely to</w:t>
      </w:r>
      <w:r>
        <w:t xml:space="preserve"> </w:t>
      </w:r>
      <w:r>
        <w:t xml:space="preserve">require exequatur</w:t>
      </w:r>
      <w:r>
        <w:rPr>
          <w:i/>
          <w:iCs/>
        </w:rPr>
        <w:t xml:space="preserve">, i.e. </w:t>
      </w:r>
      <w:r>
        <w:rPr>
          <w:i/>
          <w:iCs/>
        </w:rPr>
        <w:t xml:space="preserve"> </w:t>
      </w:r>
      <w:r>
        <w:rPr>
          <w:i/>
          <w:iCs/>
        </w:rPr>
        <w:t xml:space="preserve">excluding EL, HU, SE,</w:t>
      </w:r>
      <w:r>
        <w:rPr>
          <w:i/>
          <w:iCs/>
        </w:rPr>
        <w:t xml:space="preserve"> </w:t>
      </w:r>
      <w:r>
        <w:rPr>
          <w:i/>
          <w:iCs/>
        </w:rPr>
        <w:t xml:space="preserve">DE, AT, and LV.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as in the baseline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(no costs savings</w:t>
      </w:r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compared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baseline).</w:t>
      </w:r>
      <w:r>
        <w:rPr>
          <w:i/>
          <w:iCs/>
        </w:rPr>
        <w:t xml:space="preserve"> </w:t>
      </w:r>
      <w:r>
        <w:rPr>
          <w:i/>
          <w:iCs/>
        </w:rPr>
        <w:t xml:space="preserve">Due to the PA Regulation</w:t>
      </w:r>
      <w:r>
        <w:t xml:space="preserve">,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eliminated, which results in</w:t>
      </w:r>
      <w:r>
        <w:t xml:space="preserve"> </w:t>
      </w:r>
      <w:r>
        <w:t xml:space="preserve">cost savings.</w:t>
      </w:r>
      <w:r>
        <w:t xml:space="preserve"> </w:t>
      </w:r>
      <w:r>
        <w:t xml:space="preserve">Cost</w:t>
      </w:r>
      <w:r>
        <w:t xml:space="preserve"> </w:t>
      </w:r>
      <w:r>
        <w:t xml:space="preserve">savings as</w:t>
      </w:r>
      <w:r>
        <w:t xml:space="preserve"> </w:t>
      </w:r>
      <w:r>
        <w:t xml:space="preserve">in Option 3,</w:t>
      </w:r>
      <w:r>
        <w:t xml:space="preserve"> </w:t>
      </w:r>
      <w:r>
        <w:t xml:space="preserve">additional</w:t>
      </w:r>
      <w:r>
        <w:t xml:space="preserve"> </w:t>
      </w:r>
      <w:r>
        <w:t xml:space="preserve">savings for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involving</w:t>
      </w:r>
      <w:r>
        <w:t xml:space="preserve"> </w:t>
      </w:r>
      <w:r>
        <w:t xml:space="preserve">non-EU</w:t>
      </w:r>
      <w:r>
        <w:t xml:space="preserve"> </w:t>
      </w:r>
      <w:r>
        <w:t xml:space="preserve">Contracting</w:t>
      </w:r>
      <w:r>
        <w:t xml:space="preserve"> </w:t>
      </w:r>
      <w:r>
        <w:t xml:space="preserve">States*.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4:</w:t>
      </w:r>
    </w:p>
    <w:p>
      <w:pPr>
        <w:pStyle w:val="BodyText"/>
      </w:pPr>
      <w:r>
        <w:t xml:space="preserve">Confirming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mandate</w:t>
      </w:r>
      <w:r>
        <w:t xml:space="preserve"> </w:t>
      </w:r>
      <w:r>
        <w:t xml:space="preserve">abroad</w:t>
      </w:r>
      <w:r>
        <w:br/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calculated only for the</w:t>
      </w:r>
      <w:r>
        <w:t xml:space="preserve"> </w:t>
      </w:r>
      <w:r>
        <w:t xml:space="preserve">MS where confirmation</w:t>
      </w:r>
      <w:r>
        <w:t xml:space="preserve"> </w:t>
      </w:r>
      <w:r>
        <w:t xml:space="preserve">of</w:t>
      </w:r>
      <w:r>
        <w:t xml:space="preserve"> </w:t>
      </w:r>
      <w:r>
        <w:t xml:space="preserve">private</w:t>
      </w:r>
      <w:r>
        <w:t xml:space="preserve"> </w:t>
      </w:r>
      <w:r>
        <w:t xml:space="preserve">mandates</w:t>
      </w:r>
      <w:r>
        <w:t xml:space="preserve"> </w:t>
      </w:r>
      <w:r>
        <w:t xml:space="preserve">requires</w:t>
      </w:r>
      <w:r>
        <w:t xml:space="preserve"> </w:t>
      </w:r>
      <w:r>
        <w:t xml:space="preserve">significant</w:t>
      </w:r>
      <w:r>
        <w:t xml:space="preserve"> </w:t>
      </w:r>
      <w:r>
        <w:t xml:space="preserve">proceedings</w:t>
      </w:r>
      <w:r>
        <w:t xml:space="preserve"> </w:t>
      </w:r>
      <w:r>
        <w:t xml:space="preserve">(thus</w:t>
      </w:r>
      <w:r>
        <w:t xml:space="preserve"> </w:t>
      </w:r>
      <w:r>
        <w:t xml:space="preserve">excluding 15 countries</w:t>
      </w:r>
      <w:r>
        <w:t xml:space="preserve"> </w:t>
      </w:r>
      <w:r>
        <w:t xml:space="preserve">where private mandates</w:t>
      </w:r>
      <w:r>
        <w:t xml:space="preserve"> </w:t>
      </w:r>
      <w:r>
        <w:t xml:space="preserve">exist: AT, BE, CZ, FI,</w:t>
      </w:r>
      <w:r>
        <w:t xml:space="preserve"> </w:t>
      </w:r>
      <w:r>
        <w:t xml:space="preserve">FR, DE, PT, IE, ES, HR,</w:t>
      </w:r>
      <w:r>
        <w:t xml:space="preserve"> </w:t>
      </w:r>
      <w:r>
        <w:t xml:space="preserve">LT, HU, MT, RO, SE).</w:t>
      </w:r>
      <w:r>
        <w:t xml:space="preserve"> </w:t>
      </w:r>
      <w:r>
        <w:t xml:space="preserve">The same as in the baseline</w:t>
      </w:r>
      <w:r>
        <w:t xml:space="preserve"> </w:t>
      </w:r>
      <w:r>
        <w:t xml:space="preserve">scenario (no costs savings</w:t>
      </w:r>
      <w:r>
        <w:t xml:space="preserve"> </w:t>
      </w:r>
      <w:r>
        <w:t xml:space="preserve">as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baseline).</w:t>
      </w:r>
      <w:r>
        <w:t xml:space="preserve"> </w:t>
      </w:r>
      <w:r>
        <w:t xml:space="preserve">With the PA Regulation* and</w:t>
      </w:r>
      <w:r>
        <w:t xml:space="preserve"> </w:t>
      </w:r>
      <w:r>
        <w:t xml:space="preserve">the ECR</w:t>
      </w:r>
      <w:r>
        <w:rPr>
          <w:i/>
          <w:iCs/>
        </w:rPr>
        <w:t xml:space="preserve">, procedural costs</w:t>
      </w:r>
      <w:r>
        <w:rPr>
          <w:i/>
          <w:iCs/>
        </w:rPr>
        <w:t xml:space="preserve"> </w:t>
      </w:r>
      <w:r>
        <w:rPr>
          <w:i/>
          <w:iCs/>
        </w:rPr>
        <w:t xml:space="preserve">are eliminated, which results</w:t>
      </w:r>
      <w:r>
        <w:rPr>
          <w:i/>
          <w:iCs/>
        </w:rPr>
        <w:t xml:space="preserve"> </w:t>
      </w:r>
      <w:r>
        <w:rPr>
          <w:i/>
          <w:iCs/>
        </w:rPr>
        <w:t xml:space="preserve">in cost savings.</w:t>
      </w:r>
      <w:r>
        <w:rPr>
          <w:i/>
          <w:iCs/>
        </w:rPr>
        <w:t xml:space="preserve"> </w:t>
      </w:r>
      <w:r>
        <w:rPr>
          <w:i/>
          <w:iCs/>
        </w:rPr>
        <w:t xml:space="preserve">Cost</w:t>
      </w:r>
      <w:r>
        <w:rPr>
          <w:i/>
          <w:iCs/>
        </w:rPr>
        <w:t xml:space="preserve"> </w:t>
      </w:r>
      <w:r>
        <w:rPr>
          <w:i/>
          <w:iCs/>
        </w:rPr>
        <w:t xml:space="preserve">savings as</w:t>
      </w:r>
      <w:r>
        <w:rPr>
          <w:i/>
          <w:iCs/>
        </w:rPr>
        <w:t xml:space="preserve"> </w:t>
      </w:r>
      <w:r>
        <w:rPr>
          <w:i/>
          <w:iCs/>
        </w:rPr>
        <w:t xml:space="preserve">in Option 3,</w:t>
      </w:r>
      <w:r>
        <w:rPr>
          <w:i/>
          <w:iCs/>
        </w:rPr>
        <w:t xml:space="preserve"> </w:t>
      </w:r>
      <w:r>
        <w:rPr>
          <w:i/>
          <w:iCs/>
        </w:rPr>
        <w:t xml:space="preserve">additional</w:t>
      </w:r>
      <w:r>
        <w:rPr>
          <w:i/>
          <w:iCs/>
        </w:rPr>
        <w:t xml:space="preserve"> </w:t>
      </w:r>
      <w:r>
        <w:rPr>
          <w:i/>
          <w:iCs/>
        </w:rPr>
        <w:t xml:space="preserve">savings for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cases</w:t>
      </w:r>
      <w:r>
        <w:rPr>
          <w:i/>
          <w:iCs/>
        </w:rPr>
        <w:t xml:space="preserve"> </w:t>
      </w:r>
      <w:r>
        <w:rPr>
          <w:i/>
          <w:iCs/>
        </w:rPr>
        <w:t xml:space="preserve">involving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.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5:</w:t>
      </w:r>
    </w:p>
    <w:p>
      <w:pPr>
        <w:pStyle w:val="BodyText"/>
      </w:pPr>
      <w:r>
        <w:t xml:space="preserve">Contesting</w:t>
      </w:r>
      <w:r>
        <w:t xml:space="preserve"> </w:t>
      </w:r>
      <w:r>
        <w:t xml:space="preserve">a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 or a</w:t>
      </w:r>
      <w:r>
        <w:t xml:space="preserve"> </w:t>
      </w:r>
      <w:r>
        <w:t xml:space="preserve">representative’s</w:t>
      </w:r>
      <w:r>
        <w:t xml:space="preserve"> </w:t>
      </w:r>
      <w:r>
        <w:t xml:space="preserve">decision abroad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calculated for all MS.</w:t>
      </w:r>
      <w:r>
        <w:t xml:space="preserve"> </w:t>
      </w:r>
      <w:r>
        <w:t xml:space="preserve">The same as in the baseline</w:t>
      </w:r>
      <w:r>
        <w:t xml:space="preserve"> </w:t>
      </w:r>
      <w:r>
        <w:t xml:space="preserve">scenario (no costs savings</w:t>
      </w:r>
      <w:r>
        <w:t xml:space="preserve"> </w:t>
      </w:r>
      <w:r>
        <w:t xml:space="preserve">as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baseline).</w:t>
      </w:r>
      <w:r>
        <w:t xml:space="preserve"> </w:t>
      </w:r>
      <w:r>
        <w:t xml:space="preserve">With the PA Regulation*,</w:t>
      </w:r>
      <w:r>
        <w:t xml:space="preserve"> </w:t>
      </w:r>
      <w:r>
        <w:t xml:space="preserve">procedural costs for adults</w:t>
      </w:r>
      <w:r>
        <w:t xml:space="preserve"> </w:t>
      </w:r>
      <w:r>
        <w:t xml:space="preserve">are reduced (lower costs of</w:t>
      </w:r>
      <w:r>
        <w:t xml:space="preserve"> </w:t>
      </w:r>
      <w:r>
        <w:t xml:space="preserve">access to justice, court costs</w:t>
      </w:r>
      <w:r>
        <w:t xml:space="preserve"> </w:t>
      </w:r>
      <w:r>
        <w:t xml:space="preserve">and additional expertise).</w:t>
      </w:r>
    </w:p>
    <w:p>
      <w:pPr>
        <w:pStyle w:val="BodyText"/>
      </w:pPr>
      <w:r>
        <w:t xml:space="preserve">Procedural costs for 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reduced.</w:t>
      </w:r>
      <w:r>
        <w:t xml:space="preserve"> </w:t>
      </w:r>
      <w:r>
        <w:t xml:space="preserve">Overall</w:t>
      </w:r>
      <w:r>
        <w:t xml:space="preserve"> </w:t>
      </w:r>
      <w:r>
        <w:t xml:space="preserve">cost</w:t>
      </w:r>
      <w:r>
        <w:t xml:space="preserve"> </w:t>
      </w:r>
      <w:r>
        <w:t xml:space="preserve">savings.</w:t>
      </w:r>
      <w:r>
        <w:t xml:space="preserve"> </w:t>
      </w:r>
      <w:r>
        <w:t xml:space="preserve">Cost</w:t>
      </w:r>
      <w:r>
        <w:t xml:space="preserve"> </w:t>
      </w:r>
      <w:r>
        <w:t xml:space="preserve">savings as</w:t>
      </w:r>
      <w:r>
        <w:t xml:space="preserve"> </w:t>
      </w:r>
      <w:r>
        <w:t xml:space="preserve">in Option 3,</w:t>
      </w:r>
      <w:r>
        <w:t xml:space="preserve"> </w:t>
      </w:r>
      <w:r>
        <w:t xml:space="preserve">additional</w:t>
      </w:r>
      <w:r>
        <w:t xml:space="preserve"> </w:t>
      </w:r>
      <w:r>
        <w:t xml:space="preserve">savings for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involving</w:t>
      </w:r>
      <w:r>
        <w:t xml:space="preserve"> </w:t>
      </w:r>
      <w:r>
        <w:t xml:space="preserve">non-EU</w:t>
      </w:r>
      <w:r>
        <w:t xml:space="preserve"> </w:t>
      </w:r>
      <w:r>
        <w:t xml:space="preserve">Contracting</w:t>
      </w:r>
      <w:r>
        <w:t xml:space="preserve"> </w:t>
      </w:r>
      <w:r>
        <w:t xml:space="preserve">States*.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6:</w:t>
      </w:r>
    </w:p>
    <w:p>
      <w:pPr>
        <w:pStyle w:val="BodyText"/>
      </w:pPr>
      <w:r>
        <w:t xml:space="preserve">Conflict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br/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adults arise only for MS</w:t>
      </w:r>
      <w:r>
        <w:t xml:space="preserve"> </w:t>
      </w:r>
      <w:r>
        <w:t xml:space="preserve">not being Contracting</w:t>
      </w:r>
      <w:r>
        <w:t xml:space="preserve"> </w:t>
      </w:r>
      <w:r>
        <w:t xml:space="preserve">States to the Convention</w:t>
      </w:r>
      <w:r>
        <w:t xml:space="preserve"> </w:t>
      </w:r>
      <w:r>
        <w:t xml:space="preserve">(except for translation</w:t>
      </w:r>
      <w:r>
        <w:t xml:space="preserve"> </w:t>
      </w:r>
      <w:r>
        <w:t xml:space="preserve">costs).</w:t>
      </w:r>
    </w:p>
    <w:p>
      <w:pPr>
        <w:pStyle w:val="BodyText"/>
      </w:pP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competent authorities are</w:t>
      </w:r>
      <w:r>
        <w:t xml:space="preserve"> </w:t>
      </w:r>
      <w:r>
        <w:t xml:space="preserve">40% lower for the MS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already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Convention.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MS</w:t>
      </w:r>
      <w:r>
        <w:t xml:space="preserve"> </w:t>
      </w:r>
      <w:r>
        <w:t xml:space="preserve">being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Convention,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adults</w:t>
      </w:r>
      <w:r>
        <w:t xml:space="preserve"> </w:t>
      </w:r>
      <w:r>
        <w:t xml:space="preserve">are</w:t>
      </w:r>
      <w:r>
        <w:t xml:space="preserve"> </w:t>
      </w:r>
      <w:r>
        <w:t xml:space="preserve">eliminated</w:t>
      </w:r>
      <w:r>
        <w:t xml:space="preserve"> </w:t>
      </w:r>
      <w:r>
        <w:t xml:space="preserve">(except</w:t>
      </w:r>
      <w:r>
        <w:t xml:space="preserve"> </w:t>
      </w:r>
      <w:r>
        <w:t xml:space="preserve">for</w:t>
      </w:r>
      <w:r>
        <w:t xml:space="preserve"> </w:t>
      </w:r>
      <w:r>
        <w:t xml:space="preserve">translation costs).</w:t>
      </w:r>
      <w:r>
        <w:t xml:space="preserve"> </w:t>
      </w:r>
      <w:r>
        <w:t xml:space="preserve">The procedural costs for</w:t>
      </w:r>
      <w:r>
        <w:t xml:space="preserve"> </w:t>
      </w:r>
      <w:r>
        <w:t xml:space="preserve">competent authorities in the</w:t>
      </w:r>
      <w:r>
        <w:t xml:space="preserve"> </w:t>
      </w:r>
      <w:r>
        <w:t xml:space="preserve">MS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 are reduced by</w:t>
      </w:r>
      <w:r>
        <w:t xml:space="preserve"> </w:t>
      </w:r>
      <w:r>
        <w:t xml:space="preserve">80%, which results in cost</w:t>
      </w:r>
      <w:r>
        <w:t xml:space="preserve"> </w:t>
      </w:r>
      <w:r>
        <w:t xml:space="preserve">savings.</w:t>
      </w:r>
      <w:r>
        <w:t xml:space="preserve"> </w:t>
      </w:r>
      <w:r>
        <w:t xml:space="preserve">Costs for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already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 are reduced by</w:t>
      </w:r>
      <w:r>
        <w:t xml:space="preserve"> </w:t>
      </w:r>
      <w:r>
        <w:t xml:space="preserve">further 40%.</w:t>
      </w:r>
      <w:r>
        <w:t xml:space="preserve"> </w:t>
      </w:r>
      <w:r>
        <w:t xml:space="preserve">With the PA Regulation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procedural costs for adults</w:t>
      </w:r>
      <w:r>
        <w:rPr>
          <w:i/>
          <w:iCs/>
        </w:rPr>
        <w:t xml:space="preserve"> </w:t>
      </w:r>
      <w:r>
        <w:rPr>
          <w:i/>
          <w:iCs/>
        </w:rPr>
        <w:t xml:space="preserve">are eliminated (except for</w:t>
      </w:r>
      <w:r>
        <w:rPr>
          <w:i/>
          <w:iCs/>
        </w:rPr>
        <w:t xml:space="preserve"> </w:t>
      </w:r>
      <w:r>
        <w:rPr>
          <w:i/>
          <w:iCs/>
        </w:rPr>
        <w:t xml:space="preserve">translation costs, which are</w:t>
      </w:r>
      <w:r>
        <w:rPr>
          <w:i/>
          <w:iCs/>
        </w:rPr>
        <w:t xml:space="preserve"> </w:t>
      </w:r>
      <w:r>
        <w:rPr>
          <w:i/>
          <w:iCs/>
        </w:rPr>
        <w:t xml:space="preserve">reduced by 90%) and the</w:t>
      </w:r>
      <w:r>
        <w:rPr>
          <w:i/>
          <w:iCs/>
        </w:rPr>
        <w:t xml:space="preserve"> </w:t>
      </w:r>
      <w:r>
        <w:rPr>
          <w:i/>
          <w:iCs/>
        </w:rPr>
        <w:t xml:space="preserve">procedural</w:t>
      </w:r>
      <w:r>
        <w:rPr>
          <w:i/>
          <w:iCs/>
        </w:rPr>
        <w:t xml:space="preserve"> </w:t>
      </w:r>
      <w:r>
        <w:rPr>
          <w:i/>
          <w:iCs/>
        </w:rPr>
        <w:t xml:space="preserve">costs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competent authorities for all</w:t>
      </w:r>
      <w:r>
        <w:rPr>
          <w:i/>
          <w:iCs/>
        </w:rPr>
        <w:t xml:space="preserve"> </w:t>
      </w:r>
      <w:r>
        <w:rPr>
          <w:i/>
          <w:iCs/>
        </w:rPr>
        <w:t xml:space="preserve">MS are eliminated.</w:t>
      </w:r>
      <w:r>
        <w:rPr>
          <w:i/>
          <w:iCs/>
        </w:rPr>
        <w:t xml:space="preserve"> </w:t>
      </w:r>
      <w:r>
        <w:rPr>
          <w:i/>
          <w:iCs/>
        </w:rPr>
        <w:t xml:space="preserve">Cost</w:t>
      </w:r>
      <w:r>
        <w:rPr>
          <w:i/>
          <w:iCs/>
        </w:rPr>
        <w:t xml:space="preserve"> </w:t>
      </w:r>
      <w:r>
        <w:rPr>
          <w:i/>
          <w:iCs/>
        </w:rPr>
        <w:t xml:space="preserve">savings as</w:t>
      </w:r>
      <w:r>
        <w:rPr>
          <w:i/>
          <w:iCs/>
        </w:rPr>
        <w:t xml:space="preserve"> </w:t>
      </w:r>
      <w:r>
        <w:rPr>
          <w:i/>
          <w:iCs/>
        </w:rPr>
        <w:t xml:space="preserve">in Option 3,</w:t>
      </w:r>
      <w:r>
        <w:rPr>
          <w:i/>
          <w:iCs/>
        </w:rPr>
        <w:t xml:space="preserve"> </w:t>
      </w:r>
      <w:r>
        <w:rPr>
          <w:i/>
          <w:iCs/>
        </w:rPr>
        <w:t xml:space="preserve">additional</w:t>
      </w:r>
      <w:r>
        <w:rPr>
          <w:i/>
          <w:iCs/>
        </w:rPr>
        <w:t xml:space="preserve"> </w:t>
      </w:r>
      <w:r>
        <w:rPr>
          <w:i/>
          <w:iCs/>
        </w:rPr>
        <w:t xml:space="preserve">savings for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cases</w:t>
      </w:r>
      <w:r>
        <w:rPr>
          <w:i/>
          <w:iCs/>
        </w:rPr>
        <w:t xml:space="preserve"> </w:t>
      </w:r>
      <w:r>
        <w:rPr>
          <w:i/>
          <w:iCs/>
        </w:rPr>
        <w:t xml:space="preserve">involving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.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7:</w:t>
      </w:r>
    </w:p>
    <w:p>
      <w:pPr>
        <w:pStyle w:val="BodyText"/>
      </w:pPr>
      <w:r>
        <w:t xml:space="preserve">Relocation of a</w:t>
      </w:r>
      <w:r>
        <w:t xml:space="preserve"> </w:t>
      </w:r>
      <w:r>
        <w:t xml:space="preserve">vulnerable</w:t>
      </w:r>
      <w:r>
        <w:t xml:space="preserve"> </w:t>
      </w:r>
      <w:r>
        <w:t xml:space="preserve">adults without</w:t>
      </w:r>
      <w:r>
        <w:t xml:space="preserve"> </w:t>
      </w:r>
      <w:r>
        <w:t xml:space="preserve">change</w:t>
      </w:r>
      <w:r>
        <w:t xml:space="preserve"> </w:t>
      </w:r>
      <w:r>
        <w:t xml:space="preserve">of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competent authorities are</w:t>
      </w:r>
      <w:r>
        <w:t xml:space="preserve"> </w:t>
      </w:r>
      <w:r>
        <w:t xml:space="preserve">by 40% lower for the MS</w:t>
      </w:r>
      <w:r>
        <w:t xml:space="preserve"> </w:t>
      </w:r>
      <w:r>
        <w:t xml:space="preserve">being</w:t>
      </w:r>
      <w:r>
        <w:t xml:space="preserve"> </w:t>
      </w:r>
      <w:r>
        <w:t xml:space="preserve">already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Convention.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MS</w:t>
      </w:r>
      <w:r>
        <w:t xml:space="preserve"> </w:t>
      </w:r>
      <w:r>
        <w:t xml:space="preserve">being</w:t>
      </w:r>
      <w:r>
        <w:t xml:space="preserve"> </w:t>
      </w:r>
      <w:r>
        <w:t xml:space="preserve">Contracting States to the</w:t>
      </w:r>
      <w:r>
        <w:t xml:space="preserve"> </w:t>
      </w:r>
      <w:r>
        <w:t xml:space="preserve">Convention,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in MS which are</w:t>
      </w:r>
      <w:r>
        <w:t xml:space="preserve"> </w:t>
      </w:r>
      <w:r>
        <w:t xml:space="preserve">not Contracting States to</w:t>
      </w:r>
      <w:r>
        <w:t xml:space="preserve"> </w:t>
      </w:r>
      <w:r>
        <w:t xml:space="preserve">the Convention are reduced</w:t>
      </w:r>
      <w:r>
        <w:t xml:space="preserve"> </w:t>
      </w:r>
      <w:r>
        <w:t xml:space="preserve">by 80%. Costs for MS</w:t>
      </w:r>
      <w:r>
        <w:t xml:space="preserve"> </w:t>
      </w:r>
      <w:r>
        <w:t xml:space="preserve">already Contracting States</w:t>
      </w:r>
      <w:r>
        <w:t xml:space="preserve"> </w:t>
      </w:r>
      <w:r>
        <w:t xml:space="preserve">to the Convention are</w:t>
      </w:r>
      <w:r>
        <w:t xml:space="preserve"> </w:t>
      </w:r>
      <w:r>
        <w:t xml:space="preserve">reduced by further 40%.</w:t>
      </w:r>
      <w:r>
        <w:t xml:space="preserve"> </w:t>
      </w:r>
      <w:r>
        <w:t xml:space="preserve">With the PA Regulation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procedural</w:t>
      </w:r>
      <w:r>
        <w:rPr>
          <w:i/>
          <w:iCs/>
        </w:rPr>
        <w:t xml:space="preserve"> </w:t>
      </w:r>
      <w:r>
        <w:rPr>
          <w:i/>
          <w:iCs/>
        </w:rPr>
        <w:t xml:space="preserve">costs</w:t>
      </w:r>
      <w:r>
        <w:rPr>
          <w:i/>
          <w:iCs/>
        </w:rPr>
        <w:t xml:space="preserve"> </w:t>
      </w:r>
      <w:r>
        <w:rPr>
          <w:i/>
          <w:iCs/>
        </w:rPr>
        <w:t xml:space="preserve">(for</w:t>
      </w:r>
      <w:r>
        <w:rPr>
          <w:i/>
          <w:iCs/>
        </w:rPr>
        <w:t xml:space="preserve"> </w:t>
      </w:r>
      <w:r>
        <w:rPr>
          <w:i/>
          <w:iCs/>
        </w:rPr>
        <w:t xml:space="preserve">competent authorities) in all</w:t>
      </w:r>
      <w:r>
        <w:rPr>
          <w:i/>
          <w:iCs/>
        </w:rPr>
        <w:t xml:space="preserve"> </w:t>
      </w:r>
      <w:r>
        <w:rPr>
          <w:i/>
          <w:iCs/>
        </w:rPr>
        <w:t xml:space="preserve">MS are eliminated.</w:t>
      </w:r>
      <w:r>
        <w:br/>
      </w:r>
      <w:r>
        <w:rPr>
          <w:i/>
          <w:iCs/>
        </w:rPr>
        <w:t xml:space="preserve">Cost</w:t>
      </w:r>
      <w:r>
        <w:rPr>
          <w:i/>
          <w:iCs/>
        </w:rPr>
        <w:t xml:space="preserve"> </w:t>
      </w:r>
      <w:r>
        <w:rPr>
          <w:i/>
          <w:iCs/>
        </w:rPr>
        <w:t xml:space="preserve">savings as</w:t>
      </w:r>
      <w:r>
        <w:rPr>
          <w:i/>
          <w:iCs/>
        </w:rPr>
        <w:t xml:space="preserve"> </w:t>
      </w:r>
      <w:r>
        <w:rPr>
          <w:i/>
          <w:iCs/>
        </w:rPr>
        <w:t xml:space="preserve">in Option 3,</w:t>
      </w:r>
      <w:r>
        <w:rPr>
          <w:i/>
          <w:iCs/>
        </w:rPr>
        <w:t xml:space="preserve"> </w:t>
      </w:r>
      <w:r>
        <w:rPr>
          <w:i/>
          <w:iCs/>
        </w:rPr>
        <w:t xml:space="preserve">additional</w:t>
      </w:r>
      <w:r>
        <w:rPr>
          <w:i/>
          <w:iCs/>
        </w:rPr>
        <w:t xml:space="preserve"> </w:t>
      </w:r>
      <w:r>
        <w:rPr>
          <w:i/>
          <w:iCs/>
        </w:rPr>
        <w:t xml:space="preserve">savings for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cases</w:t>
      </w:r>
      <w:r>
        <w:rPr>
          <w:i/>
          <w:iCs/>
        </w:rPr>
        <w:t xml:space="preserve"> </w:t>
      </w:r>
      <w:r>
        <w:rPr>
          <w:i/>
          <w:iCs/>
        </w:rPr>
        <w:t xml:space="preserve">involving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Illustrative</w:t>
      </w:r>
      <w:r>
        <w:t xml:space="preserve"> </w:t>
      </w:r>
      <w:r>
        <w:t xml:space="preserve">example 8:</w:t>
      </w:r>
    </w:p>
    <w:p>
      <w:pPr>
        <w:pStyle w:val="BodyText"/>
      </w:pPr>
      <w:r>
        <w:t xml:space="preserve">Relocation of a</w:t>
      </w:r>
      <w:r>
        <w:t xml:space="preserve"> </w:t>
      </w:r>
      <w:r>
        <w:t xml:space="preserve">vulnerable</w:t>
      </w:r>
      <w:r>
        <w:t xml:space="preserve"> </w:t>
      </w:r>
      <w:r>
        <w:t xml:space="preserve">adults</w:t>
      </w:r>
      <w:r>
        <w:t xml:space="preserve"> </w:t>
      </w:r>
      <w:r>
        <w:t xml:space="preserve">with</w:t>
      </w:r>
      <w:r>
        <w:t xml:space="preserve"> </w:t>
      </w:r>
      <w:r>
        <w:t xml:space="preserve">change</w:t>
      </w:r>
      <w:r>
        <w:t xml:space="preserve"> </w:t>
      </w:r>
      <w:r>
        <w:t xml:space="preserve">of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</w:t>
      </w:r>
      <w:r>
        <w:br/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competent authorities are</w:t>
      </w:r>
      <w:r>
        <w:t xml:space="preserve"> </w:t>
      </w:r>
      <w:r>
        <w:t xml:space="preserve">by 40% lower for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being</w:t>
      </w:r>
      <w:r>
        <w:t xml:space="preserve"> </w:t>
      </w:r>
      <w:r>
        <w:t xml:space="preserve">Contracting States</w:t>
      </w:r>
      <w:r>
        <w:rPr>
          <w:i/>
          <w:iCs/>
        </w:rPr>
        <w:t xml:space="preserve">; no</w:t>
      </w:r>
      <w:r>
        <w:rPr>
          <w:i/>
          <w:iCs/>
        </w:rPr>
        <w:t xml:space="preserve"> </w:t>
      </w:r>
      <w:r>
        <w:rPr>
          <w:i/>
          <w:iCs/>
        </w:rPr>
        <w:t xml:space="preserve">procedural</w:t>
      </w:r>
      <w:r>
        <w:rPr>
          <w:i/>
          <w:iCs/>
        </w:rPr>
        <w:t xml:space="preserve"> </w:t>
      </w:r>
      <w:r>
        <w:rPr>
          <w:i/>
          <w:iCs/>
        </w:rPr>
        <w:t xml:space="preserve">costs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adults.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i/>
          <w:iCs/>
        </w:rPr>
        <w:t xml:space="preserve">all</w:t>
      </w:r>
      <w:r>
        <w:rPr>
          <w:i/>
          <w:iCs/>
        </w:rPr>
        <w:t xml:space="preserve"> </w:t>
      </w:r>
      <w:r>
        <w:rPr>
          <w:i/>
          <w:iCs/>
        </w:rPr>
        <w:t xml:space="preserve">MS</w:t>
      </w:r>
      <w:r>
        <w:rPr>
          <w:i/>
          <w:iCs/>
        </w:rPr>
        <w:t xml:space="preserve"> </w:t>
      </w:r>
      <w:r>
        <w:rPr>
          <w:i/>
          <w:iCs/>
        </w:rPr>
        <w:t xml:space="preserve">being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 States to the</w:t>
      </w:r>
      <w:r>
        <w:rPr>
          <w:i/>
          <w:iCs/>
        </w:rPr>
        <w:t xml:space="preserve"> </w:t>
      </w:r>
      <w:r>
        <w:rPr>
          <w:i/>
          <w:iCs/>
        </w:rPr>
        <w:t xml:space="preserve">HC, procedural costs for</w:t>
      </w:r>
      <w:r>
        <w:rPr>
          <w:i/>
          <w:iCs/>
        </w:rPr>
        <w:t xml:space="preserve"> </w:t>
      </w:r>
      <w:r>
        <w:rPr>
          <w:i/>
          <w:iCs/>
        </w:rPr>
        <w:t xml:space="preserve">competent authorities in</w:t>
      </w:r>
      <w:r>
        <w:rPr>
          <w:i/>
          <w:iCs/>
        </w:rPr>
        <w:t xml:space="preserve"> </w:t>
      </w:r>
      <w:r>
        <w:rPr>
          <w:i/>
          <w:iCs/>
        </w:rPr>
        <w:t xml:space="preserve">MS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were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 States to the</w:t>
      </w:r>
      <w:r>
        <w:rPr>
          <w:i/>
          <w:iCs/>
        </w:rPr>
        <w:t xml:space="preserve"> </w:t>
      </w:r>
      <w:r>
        <w:rPr>
          <w:i/>
          <w:iCs/>
        </w:rPr>
        <w:t xml:space="preserve">HC are reduced by 80%,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results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cost</w:t>
      </w:r>
      <w:r>
        <w:rPr>
          <w:i/>
          <w:iCs/>
        </w:rPr>
        <w:t xml:space="preserve"> </w:t>
      </w:r>
      <w:r>
        <w:rPr>
          <w:i/>
          <w:iCs/>
        </w:rPr>
        <w:t xml:space="preserve">savings; costs for 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 which were already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reduced by further 40%.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PA Regulation</w:t>
      </w:r>
      <w:r>
        <w:t xml:space="preserve">,</w:t>
      </w:r>
      <w:r>
        <w:t xml:space="preserve"> </w:t>
      </w:r>
      <w:r>
        <w:t xml:space="preserve">procedural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competent authorities) in all</w:t>
      </w:r>
      <w:r>
        <w:t xml:space="preserve"> </w:t>
      </w:r>
      <w:r>
        <w:t xml:space="preserve">MS are eliminated.</w:t>
      </w:r>
      <w:r>
        <w:br/>
      </w:r>
      <w:r>
        <w:t xml:space="preserve">Cost</w:t>
      </w:r>
      <w:r>
        <w:t xml:space="preserve"> </w:t>
      </w:r>
      <w:r>
        <w:t xml:space="preserve">savings as</w:t>
      </w:r>
      <w:r>
        <w:t xml:space="preserve"> </w:t>
      </w:r>
      <w:r>
        <w:t xml:space="preserve">in Option 3,</w:t>
      </w:r>
      <w:r>
        <w:t xml:space="preserve"> </w:t>
      </w:r>
      <w:r>
        <w:t xml:space="preserve">additional</w:t>
      </w:r>
      <w:r>
        <w:t xml:space="preserve"> </w:t>
      </w:r>
      <w:r>
        <w:t xml:space="preserve">savings for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involving</w:t>
      </w:r>
      <w:r>
        <w:t xml:space="preserve"> </w:t>
      </w:r>
      <w:r>
        <w:t xml:space="preserve">non-EU</w:t>
      </w:r>
      <w:r>
        <w:t xml:space="preserve"> </w:t>
      </w:r>
      <w:r>
        <w:t xml:space="preserve">Contracting</w:t>
      </w:r>
      <w:r>
        <w:t xml:space="preserve"> </w:t>
      </w:r>
      <w:r>
        <w:t xml:space="preserve">States*.</w:t>
      </w:r>
    </w:p>
    <w:p>
      <w:pPr>
        <w:pStyle w:val="BodyText"/>
      </w:pPr>
      <w:r>
        <w:t xml:space="preserve">Table 39: Comparison of aggregate cost-savings on Procedural costs under POs 1, 2, 3 and 4 (thousands EUR)</w:t>
      </w:r>
    </w:p>
    <w:p>
      <w:pPr>
        <w:pStyle w:val="BodyText"/>
      </w:pPr>
      <w:r>
        <w:t xml:space="preserve">Option 2 vs Option 1</w:t>
      </w:r>
      <w:r>
        <w:t xml:space="preserve"> </w:t>
      </w:r>
      <w:r>
        <w:t xml:space="preserve">Option 3 vs Option 1</w:t>
      </w:r>
      <w:r>
        <w:t xml:space="preserve"> </w:t>
      </w:r>
      <w:r>
        <w:t xml:space="preserve">Option 4 vs Option 1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Highest</w:t>
      </w:r>
      <w:r>
        <w:t xml:space="preserve"> </w:t>
      </w:r>
      <w:r>
        <w:t xml:space="preserve">cost</w:t>
      </w:r>
      <w:r>
        <w:t xml:space="preserve"> </w:t>
      </w:r>
      <w:r>
        <w:t xml:space="preserve">example Total</w:t>
      </w:r>
      <w:r>
        <w:t xml:space="preserve"> </w:t>
      </w:r>
      <w:r>
        <w:t xml:space="preserve">268</w:t>
      </w:r>
      <w:r>
        <w:t xml:space="preserve"> </w:t>
      </w:r>
      <w:r>
        <w:t xml:space="preserve">229</w:t>
      </w:r>
      <w:r>
        <w:t xml:space="preserve"> </w:t>
      </w:r>
      <w:r>
        <w:t xml:space="preserve">3 047</w:t>
      </w:r>
      <w:r>
        <w:t xml:space="preserve"> </w:t>
      </w:r>
      <w:r>
        <w:t xml:space="preserve">262</w:t>
      </w:r>
      <w:r>
        <w:t xml:space="preserve"> </w:t>
      </w:r>
      <w:r>
        <w:t xml:space="preserve">1 657</w:t>
      </w:r>
      <w:r>
        <w:t xml:space="preserve"> </w:t>
      </w:r>
      <w:r>
        <w:t xml:space="preserve">746</w:t>
      </w:r>
      <w:r>
        <w:t xml:space="preserve"> </w:t>
      </w:r>
      <w:r>
        <w:t xml:space="preserve">1 236 121</w:t>
      </w:r>
      <w:r>
        <w:t xml:space="preserve"> </w:t>
      </w:r>
      <w:r>
        <w:t xml:space="preserve">8 938 375</w:t>
      </w:r>
      <w:r>
        <w:t xml:space="preserve"> </w:t>
      </w:r>
      <w:r>
        <w:t xml:space="preserve">5 087 248</w:t>
      </w:r>
      <w:r>
        <w:t xml:space="preserve"> </w:t>
      </w:r>
      <w:r>
        <w:t xml:space="preserve">1 260 843</w:t>
      </w:r>
      <w:r>
        <w:t xml:space="preserve"> </w:t>
      </w:r>
      <w:r>
        <w:t xml:space="preserve">9 117 143</w:t>
      </w:r>
      <w:r>
        <w:t xml:space="preserve"> </w:t>
      </w:r>
      <w:r>
        <w:t xml:space="preserve">5 188 993</w:t>
      </w:r>
      <w:r>
        <w:t xml:space="preserve"> </w:t>
      </w:r>
      <w:r>
        <w:t xml:space="preserve">Highest</w:t>
      </w:r>
      <w:r>
        <w:t xml:space="preserve"> </w:t>
      </w:r>
      <w:r>
        <w:t xml:space="preserve">cost</w:t>
      </w:r>
      <w:r>
        <w:t xml:space="preserve"> </w:t>
      </w:r>
      <w:r>
        <w:t xml:space="preserve">example for adults</w:t>
      </w:r>
      <w:r>
        <w:t xml:space="preserve"> </w:t>
      </w:r>
      <w:r>
        <w:t xml:space="preserve">261</w:t>
      </w:r>
      <w:r>
        <w:t xml:space="preserve"> </w:t>
      </w:r>
      <w:r>
        <w:t xml:space="preserve">617</w:t>
      </w:r>
      <w:r>
        <w:t xml:space="preserve"> </w:t>
      </w:r>
      <w:r>
        <w:t xml:space="preserve">2 995</w:t>
      </w:r>
      <w:r>
        <w:t xml:space="preserve"> </w:t>
      </w:r>
      <w:r>
        <w:t xml:space="preserve">228</w:t>
      </w:r>
      <w:r>
        <w:t xml:space="preserve"> </w:t>
      </w:r>
      <w:r>
        <w:t xml:space="preserve">1 628</w:t>
      </w:r>
      <w:r>
        <w:t xml:space="preserve"> </w:t>
      </w:r>
      <w:r>
        <w:t xml:space="preserve">423</w:t>
      </w:r>
      <w:r>
        <w:t xml:space="preserve"> </w:t>
      </w:r>
      <w:r>
        <w:t xml:space="preserve">1 239 389</w:t>
      </w:r>
      <w:r>
        <w:t xml:space="preserve"> </w:t>
      </w:r>
      <w:r>
        <w:t xml:space="preserve">8 956 161</w:t>
      </w:r>
      <w:r>
        <w:t xml:space="preserve"> </w:t>
      </w:r>
      <w:r>
        <w:t xml:space="preserve">5 097 775</w:t>
      </w:r>
      <w:r>
        <w:t xml:space="preserve"> </w:t>
      </w:r>
      <w:r>
        <w:t xml:space="preserve">1 264 177</w:t>
      </w:r>
      <w:r>
        <w:t xml:space="preserve"> </w:t>
      </w:r>
      <w:r>
        <w:t xml:space="preserve">9 135 284</w:t>
      </w:r>
      <w:r>
        <w:t xml:space="preserve"> </w:t>
      </w:r>
      <w:r>
        <w:t xml:space="preserve">5 199 730</w:t>
      </w:r>
      <w:r>
        <w:t xml:space="preserve"> </w:t>
      </w:r>
      <w:r>
        <w:t xml:space="preserve">Highest</w:t>
      </w:r>
      <w:r>
        <w:t xml:space="preserve"> </w:t>
      </w:r>
      <w:r>
        <w:t xml:space="preserve">cost</w:t>
      </w:r>
      <w:r>
        <w:t xml:space="preserve"> </w:t>
      </w:r>
      <w:r>
        <w:t xml:space="preserve">example</w:t>
      </w:r>
      <w:r>
        <w:t xml:space="preserve"> </w:t>
      </w:r>
      <w:r>
        <w:t xml:space="preserve">for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6 612</w:t>
      </w:r>
      <w:r>
        <w:t xml:space="preserve"> </w:t>
      </w:r>
      <w:r>
        <w:t xml:space="preserve">52 033</w:t>
      </w:r>
      <w:r>
        <w:t xml:space="preserve"> </w:t>
      </w:r>
      <w:r>
        <w:t xml:space="preserve">29 323</w:t>
      </w:r>
      <w:r>
        <w:t xml:space="preserve"> </w:t>
      </w:r>
      <w:r>
        <w:t xml:space="preserve">-3 268</w:t>
      </w:r>
      <w:r>
        <w:t xml:space="preserve"> </w:t>
      </w:r>
      <w:r>
        <w:t xml:space="preserve">-17 785</w:t>
      </w:r>
      <w:r>
        <w:t xml:space="preserve"> </w:t>
      </w:r>
      <w:r>
        <w:t xml:space="preserve">-10 527</w:t>
      </w:r>
      <w:r>
        <w:t xml:space="preserve"> </w:t>
      </w:r>
      <w:r>
        <w:t xml:space="preserve">-3 334</w:t>
      </w:r>
      <w:r>
        <w:t xml:space="preserve"> </w:t>
      </w:r>
      <w:r>
        <w:t xml:space="preserve">-18 141</w:t>
      </w:r>
      <w:r>
        <w:t xml:space="preserve"> </w:t>
      </w:r>
      <w:r>
        <w:t xml:space="preserve">10 737</w:t>
      </w:r>
      <w:r>
        <w:t xml:space="preserve"> </w:t>
      </w:r>
      <w:r>
        <w:t xml:space="preserve">Lowest</w:t>
      </w:r>
      <w:r>
        <w:t xml:space="preserve"> </w:t>
      </w:r>
      <w:r>
        <w:t xml:space="preserve">cost</w:t>
      </w:r>
      <w:r>
        <w:t xml:space="preserve"> </w:t>
      </w:r>
      <w:r>
        <w:t xml:space="preserve">example Total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-3 370</w:t>
      </w:r>
      <w:r>
        <w:t xml:space="preserve"> </w:t>
      </w:r>
      <w:r>
        <w:t xml:space="preserve">48 917</w:t>
      </w:r>
      <w:r>
        <w:t xml:space="preserve"> </w:t>
      </w:r>
      <w:r>
        <w:t xml:space="preserve">22 774</w:t>
      </w:r>
      <w:r>
        <w:t xml:space="preserve"> </w:t>
      </w:r>
      <w:r>
        <w:t xml:space="preserve">4 706</w:t>
      </w:r>
      <w:r>
        <w:t xml:space="preserve"> </w:t>
      </w:r>
      <w:r>
        <w:t xml:space="preserve">49 895</w:t>
      </w:r>
      <w:r>
        <w:t xml:space="preserve"> </w:t>
      </w:r>
      <w:r>
        <w:t xml:space="preserve">27 300</w:t>
      </w:r>
      <w:r>
        <w:t xml:space="preserve"> </w:t>
      </w:r>
      <w:r>
        <w:t xml:space="preserve">Lowest</w:t>
      </w:r>
      <w:r>
        <w:t xml:space="preserve"> </w:t>
      </w:r>
      <w:r>
        <w:t xml:space="preserve">cost</w:t>
      </w:r>
      <w:r>
        <w:t xml:space="preserve"> </w:t>
      </w:r>
      <w:r>
        <w:t xml:space="preserve">example for adults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Lowest</w:t>
      </w:r>
      <w:r>
        <w:t xml:space="preserve"> </w:t>
      </w:r>
      <w:r>
        <w:t xml:space="preserve">cost</w:t>
      </w:r>
      <w:r>
        <w:t xml:space="preserve"> </w:t>
      </w:r>
      <w:r>
        <w:t xml:space="preserve">example</w:t>
      </w:r>
      <w:r>
        <w:t xml:space="preserve"> </w:t>
      </w:r>
      <w:r>
        <w:t xml:space="preserve">for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4 613</w:t>
      </w:r>
      <w:r>
        <w:t xml:space="preserve"> </w:t>
      </w:r>
      <w:r>
        <w:t xml:space="preserve">48 917</w:t>
      </w:r>
      <w:r>
        <w:t xml:space="preserve"> </w:t>
      </w:r>
      <w:r>
        <w:t xml:space="preserve">26 765</w:t>
      </w:r>
      <w:r>
        <w:t xml:space="preserve"> </w:t>
      </w:r>
      <w:r>
        <w:t xml:space="preserve">4 706</w:t>
      </w:r>
      <w:r>
        <w:t xml:space="preserve"> </w:t>
      </w:r>
      <w:r>
        <w:t xml:space="preserve">49 895</w:t>
      </w:r>
      <w:r>
        <w:t xml:space="preserve"> </w:t>
      </w:r>
      <w:r>
        <w:t xml:space="preserve">27 300</w:t>
      </w:r>
    </w:p>
    <w:p>
      <w:pPr>
        <w:pStyle w:val="BodyText"/>
      </w:pPr>
      <w:r>
        <w:t xml:space="preserve">Average total savings on procedural costs aggregated across the estimated population of vulnerable adults</w:t>
      </w:r>
      <w:r>
        <w:t xml:space="preserve"> </w:t>
      </w:r>
      <w:r>
        <w:t xml:space="preserve">range between 0 (in the Examples 2-5) and EUR 1.7 billion (in the Example 6) for Option 2, between</w:t>
      </w:r>
      <w:r>
        <w:t xml:space="preserve"> </w:t>
      </w:r>
      <w:r>
        <w:t xml:space="preserve">EUR 22.7 million (in the Example 7) and EUR 5.1 billion (in the Example 2) for Option 3, and between</w:t>
      </w:r>
      <w:r>
        <w:t xml:space="preserve"> </w:t>
      </w:r>
      <w:r>
        <w:t xml:space="preserve">EUR 27.3 million (in the Example 7) and 5.2 billion (in the Example 2) in Option 4. It can be noted that</w:t>
      </w:r>
      <w:r>
        <w:t xml:space="preserve"> </w:t>
      </w:r>
      <w:r>
        <w:t xml:space="preserve">the bulk of savings on procedural costs would be gained by vulnerable adults in all the policy options.</w:t>
      </w:r>
      <w:r>
        <w:t xml:space="preserve"> </w:t>
      </w:r>
      <w:r>
        <w:t xml:space="preserve">-</w:t>
      </w:r>
      <w:r>
        <w:t xml:space="preserve"> </w:t>
      </w:r>
      <w:r>
        <w:t xml:space="preserve">Costs related to the ratification of the HCCH 2000 Protection of Adults Convention</w:t>
      </w:r>
    </w:p>
    <w:p>
      <w:pPr>
        <w:pStyle w:val="BodyText"/>
      </w:pPr>
      <w:r>
        <w:t xml:space="preserve">Table 40: Annual adjustment and enforcement costs related to the HCCH 2000 Protection of Adults Convention by MS</w:t>
      </w:r>
      <w:r>
        <w:t xml:space="preserve"> </w:t>
      </w:r>
      <w:r>
        <w:t xml:space="preserve">Country</w:t>
      </w:r>
      <w:r>
        <w:t xml:space="preserve"> </w:t>
      </w:r>
      <w:r>
        <w:t xml:space="preserve">Annual enforcement costs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2&amp;4</w:t>
      </w:r>
      <w:r>
        <w:t xml:space="preserve"> </w:t>
      </w:r>
      <w:r>
        <w:t xml:space="preserve">Option 3</w:t>
      </w:r>
      <w:r>
        <w:t xml:space="preserve"> </w:t>
      </w:r>
      <w:r>
        <w:t xml:space="preserve">Austria</w:t>
      </w:r>
      <w:r>
        <w:t xml:space="preserve"> </w:t>
      </w:r>
      <w:r>
        <w:t xml:space="preserve">4978</w:t>
      </w:r>
      <w:r>
        <w:t xml:space="preserve"> </w:t>
      </w:r>
      <w:r>
        <w:t xml:space="preserve">4978</w:t>
      </w:r>
      <w:r>
        <w:t xml:space="preserve"> </w:t>
      </w:r>
      <w:r>
        <w:t xml:space="preserve">4978</w:t>
      </w:r>
      <w:r>
        <w:t xml:space="preserve"> </w:t>
      </w:r>
      <w:r>
        <w:t xml:space="preserve">Belgium</w:t>
      </w:r>
      <w:r>
        <w:br/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Cyprus</w:t>
      </w:r>
      <w:r>
        <w:t xml:space="preserve"> </w:t>
      </w:r>
      <w:r>
        <w:t xml:space="preserve">210</w:t>
      </w:r>
      <w:r>
        <w:t xml:space="preserve"> </w:t>
      </w:r>
      <w:r>
        <w:t xml:space="preserve">210</w:t>
      </w:r>
      <w:r>
        <w:t xml:space="preserve"> </w:t>
      </w:r>
      <w:r>
        <w:t xml:space="preserve">210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Estonia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Finland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France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Germany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Latvia</w:t>
      </w:r>
      <w:r>
        <w:t xml:space="preserve"> </w:t>
      </w:r>
      <w:r>
        <w:t xml:space="preserve">9275</w:t>
      </w:r>
      <w:r>
        <w:t xml:space="preserve"> </w:t>
      </w:r>
      <w:r>
        <w:t xml:space="preserve">9275</w:t>
      </w:r>
      <w:r>
        <w:t xml:space="preserve"> </w:t>
      </w:r>
      <w:r>
        <w:t xml:space="preserve">9275</w:t>
      </w:r>
      <w:r>
        <w:t xml:space="preserve"> </w:t>
      </w:r>
      <w:r>
        <w:t xml:space="preserve">Portugal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Greece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1 0562</w:t>
      </w:r>
      <w:r>
        <w:t xml:space="preserve"> </w:t>
      </w:r>
      <w:r>
        <w:t xml:space="preserve">Ireland</w:t>
      </w:r>
      <w:r>
        <w:br/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Country</w:t>
      </w:r>
      <w:r>
        <w:t xml:space="preserve"> </w:t>
      </w:r>
      <w:r>
        <w:t xml:space="preserve">Annual enforcement costs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2&amp;4</w:t>
      </w:r>
      <w:r>
        <w:t xml:space="preserve"> </w:t>
      </w:r>
      <w:r>
        <w:t xml:space="preserve">Option 3</w:t>
      </w:r>
      <w:r>
        <w:t xml:space="preserve"> </w:t>
      </w:r>
      <w:r>
        <w:t xml:space="preserve">Spain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Croatia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Italy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Lithuania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Luxembourg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Hungary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Malta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Netherlands</w:t>
      </w:r>
      <w:r>
        <w:br/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Bulgaria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Poland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Romania</w:t>
      </w:r>
      <w:r>
        <w:br/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Slovenia</w:t>
      </w:r>
      <w:r>
        <w:br/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Slovakia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  <w:r>
        <w:t xml:space="preserve"> </w:t>
      </w:r>
      <w:r>
        <w:t xml:space="preserve">Sweden</w:t>
      </w:r>
      <w:r>
        <w:t xml:space="preserve"> </w:t>
      </w:r>
      <w:r>
        <w:t xml:space="preserve">0</w:t>
      </w:r>
      <w:r>
        <w:t xml:space="preserve"> </w:t>
      </w:r>
      <w:r>
        <w:t xml:space="preserve">1 0562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Contracting States</w:t>
      </w:r>
      <w:r>
        <w:t xml:space="preserve"> </w:t>
      </w:r>
      <w:r>
        <w:t xml:space="preserve">116 184</w:t>
      </w:r>
      <w:r>
        <w:t xml:space="preserve"> </w:t>
      </w:r>
      <w:r>
        <w:t xml:space="preserve">116 184</w:t>
      </w:r>
      <w:r>
        <w:t xml:space="preserve"> </w:t>
      </w:r>
      <w:r>
        <w:t xml:space="preserve">116 184</w:t>
      </w:r>
      <w:r>
        <w:t xml:space="preserve"> </w:t>
      </w:r>
      <w:r>
        <w:t xml:space="preserve">Non-Contracting States</w:t>
      </w:r>
      <w:r>
        <w:t xml:space="preserve"> </w:t>
      </w:r>
      <w:r>
        <w:t xml:space="preserve">0</w:t>
      </w:r>
      <w:r>
        <w:t xml:space="preserve"> </w:t>
      </w:r>
      <w:r>
        <w:t xml:space="preserve">158 433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Comparison of costs and benefits of policy options</w:t>
      </w:r>
      <w:r>
        <w:t xml:space="preserve"> </w:t>
      </w:r>
      <w:r>
        <w:t xml:space="preserve">The above range of cost savings on procedural costs* (i.e. benefits) can be compared with the</w:t>
      </w:r>
      <w:r>
        <w:t xml:space="preserve"> </w:t>
      </w:r>
      <w:r>
        <w:t xml:space="preserve">adjustment* and enforcement costs* related to other elements of each of the options (i.e. in particular the</w:t>
      </w:r>
      <w:r>
        <w:t xml:space="preserve"> </w:t>
      </w:r>
      <w:r>
        <w:t xml:space="preserve">costs of setting up and maintenance of the system of interconnection, and the costs of running the Central</w:t>
      </w:r>
      <w:r>
        <w:t xml:space="preserve"> </w:t>
      </w:r>
      <w:r>
        <w:t xml:space="preserve">Authorities</w:t>
      </w:r>
      <w:r>
        <w:rPr>
          <w:i/>
          <w:iCs/>
        </w:rPr>
        <w:t xml:space="preserve">). For comparison of the annual costs that occur for competent authorities, a 10–15 year</w:t>
      </w:r>
      <w:r>
        <w:rPr>
          <w:i/>
          <w:iCs/>
        </w:rPr>
        <w:t xml:space="preserve"> </w:t>
      </w:r>
      <w:r>
        <w:rPr>
          <w:i/>
          <w:iCs/>
        </w:rPr>
        <w:t xml:space="preserve">perspective was adopted295. Furthermore, an average of the estimates regarding the savings on procedural</w:t>
      </w:r>
      <w:r>
        <w:rPr>
          <w:i/>
          <w:iCs/>
        </w:rPr>
        <w:t xml:space="preserve"> </w:t>
      </w:r>
      <w:r>
        <w:rPr>
          <w:i/>
          <w:iCs/>
        </w:rPr>
        <w:t xml:space="preserve">costs across the examples was used for the calculations (these numbers stay the same for 10 and 15-years</w:t>
      </w:r>
      <w:r>
        <w:rPr>
          <w:i/>
          <w:iCs/>
        </w:rPr>
        <w:t xml:space="preserve"> </w:t>
      </w:r>
      <w:r>
        <w:rPr>
          <w:i/>
          <w:iCs/>
        </w:rPr>
        <w:t xml:space="preserve">perspective but they are different depending on the Policy Option). The costs of setting-up the digitalised</w:t>
      </w:r>
      <w:r>
        <w:rPr>
          <w:i/>
          <w:iCs/>
        </w:rPr>
        <w:t xml:space="preserve"> </w:t>
      </w:r>
      <w:r>
        <w:rPr>
          <w:i/>
          <w:iCs/>
        </w:rPr>
        <w:t xml:space="preserve">register, since these are one-off costs, stay the same across the options, while the annual costs of</w:t>
      </w:r>
      <w:r>
        <w:rPr>
          <w:i/>
          <w:iCs/>
        </w:rPr>
        <w:t xml:space="preserve"> </w:t>
      </w:r>
      <w:r>
        <w:rPr>
          <w:i/>
          <w:iCs/>
        </w:rPr>
        <w:t xml:space="preserve">maintenance of the digital register and the annual costs for running the Central Authorities</w:t>
      </w:r>
      <w:r>
        <w:t xml:space="preserve"> </w:t>
      </w:r>
      <w:r>
        <w:t xml:space="preserve">are</w:t>
      </w:r>
      <w:r>
        <w:t xml:space="preserve"> </w:t>
      </w:r>
      <w:r>
        <w:t xml:space="preserve">multiplied by 10 and 15, depending on the time perspective scenario.</w:t>
      </w:r>
      <w:r>
        <w:t xml:space="preserve"> </w:t>
      </w:r>
      <w:r>
        <w:t xml:space="preserve">Table 41: Comparison of costs and benefits per option (thousands EUR) – negative numbers indicate additional costs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Cost savings on procedural costs</w:t>
      </w:r>
      <w:r>
        <w:t xml:space="preserve"> </w:t>
      </w:r>
      <w:r>
        <w:t xml:space="preserve">Savings on Procedural costs for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814 211</w:t>
      </w:r>
      <w:r>
        <w:t xml:space="preserve"> </w:t>
      </w:r>
      <w:r>
        <w:t xml:space="preserve">814 211</w:t>
      </w:r>
      <w:r>
        <w:t xml:space="preserve"> </w:t>
      </w:r>
      <w:r>
        <w:t xml:space="preserve">2 548 887</w:t>
      </w:r>
      <w:r>
        <w:t xml:space="preserve"> </w:t>
      </w:r>
      <w:r>
        <w:t xml:space="preserve">2 548 887</w:t>
      </w:r>
      <w:r>
        <w:t xml:space="preserve"> </w:t>
      </w:r>
      <w:r>
        <w:t xml:space="preserve">2 599 865</w:t>
      </w:r>
      <w:r>
        <w:t xml:space="preserve"> </w:t>
      </w:r>
      <w:r>
        <w:t xml:space="preserve">2 599 865</w:t>
      </w:r>
      <w:r>
        <w:t xml:space="preserve"> </w:t>
      </w:r>
      <w:r>
        <w:t xml:space="preserve">Savings on Procedural costs for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14 661</w:t>
      </w:r>
      <w:r>
        <w:t xml:space="preserve"> </w:t>
      </w:r>
      <w:r>
        <w:t xml:space="preserve">14 661</w:t>
      </w:r>
      <w:r>
        <w:t xml:space="preserve"> </w:t>
      </w:r>
      <w:r>
        <w:t xml:space="preserve">8 119</w:t>
      </w:r>
      <w:r>
        <w:t xml:space="preserve"> </w:t>
      </w:r>
      <w:r>
        <w:t xml:space="preserve">8 119</w:t>
      </w:r>
      <w:r>
        <w:t xml:space="preserve"> </w:t>
      </w:r>
      <w:r>
        <w:t xml:space="preserve">8 282</w:t>
      </w:r>
      <w:r>
        <w:t xml:space="preserve"> </w:t>
      </w:r>
      <w:r>
        <w:t xml:space="preserve">8 282</w:t>
      </w:r>
      <w:r>
        <w:t xml:space="preserve"> </w:t>
      </w:r>
      <w:r>
        <w:t xml:space="preserve">Relevant adjustment &amp; enforcement costs296</w:t>
      </w:r>
    </w:p>
    <w:p>
      <w:pPr>
        <w:pStyle w:val="BodyText"/>
      </w:pPr>
      <w:r>
        <w:t xml:space="preserve">295 This seems to be a plausible assumption aligned with the assumption that each of the cross-border vulnerable adults is</w:t>
      </w:r>
      <w:r>
        <w:t xml:space="preserve"> </w:t>
      </w:r>
      <w:r>
        <w:t xml:space="preserve">likely to experience cross-border problems once in their lifetime. Indeed, since vast majority of the vulnerable adults</w:t>
      </w:r>
      <w:r>
        <w:t xml:space="preserve"> </w:t>
      </w:r>
      <w:r>
        <w:t xml:space="preserve">considered in our study are people in older age, it seems reasonable to assume 10-15 years’ perspective as their approximate</w:t>
      </w:r>
      <w:r>
        <w:t xml:space="preserve"> </w:t>
      </w:r>
      <w:r>
        <w:t xml:space="preserve">further life expectancy.</w:t>
      </w:r>
      <w:r>
        <w:t xml:space="preserve"> </w:t>
      </w:r>
      <w:r>
        <w:t xml:space="preserve">296 Some other minor adjustment or enforcement costs can arise, as described in the Table 4 above, which were not quantified.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Setting-up digitalised register</w:t>
      </w:r>
      <w:r>
        <w:br/>
      </w:r>
      <w:r>
        <w:t xml:space="preserve">(one-off adjustment cost)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10 303</w:t>
      </w:r>
      <w:r>
        <w:t xml:space="preserve"> </w:t>
      </w:r>
      <w:r>
        <w:t xml:space="preserve">10 303</w:t>
      </w:r>
      <w:r>
        <w:t xml:space="preserve"> </w:t>
      </w:r>
      <w:r>
        <w:t xml:space="preserve">10 303</w:t>
      </w:r>
      <w:r>
        <w:t xml:space="preserve"> </w:t>
      </w:r>
      <w:r>
        <w:t xml:space="preserve">10 303</w:t>
      </w:r>
      <w:r>
        <w:t xml:space="preserve"> </w:t>
      </w:r>
      <w:r>
        <w:t xml:space="preserve">Maintenance of the digitalised</w:t>
      </w:r>
      <w:r>
        <w:t xml:space="preserve"> </w:t>
      </w:r>
      <w:r>
        <w:t xml:space="preserve">register (recurrent adjustment cost)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55 327</w:t>
      </w:r>
      <w:r>
        <w:t xml:space="preserve"> </w:t>
      </w:r>
      <w:r>
        <w:t xml:space="preserve">82 990</w:t>
      </w:r>
      <w:r>
        <w:t xml:space="preserve"> </w:t>
      </w:r>
      <w:r>
        <w:t xml:space="preserve">55 327</w:t>
      </w:r>
      <w:r>
        <w:t xml:space="preserve"> </w:t>
      </w:r>
      <w:r>
        <w:t xml:space="preserve">82 990</w:t>
      </w:r>
      <w:r>
        <w:t xml:space="preserve"> </w:t>
      </w:r>
      <w:r>
        <w:t xml:space="preserve">Implementation of the Convention</w:t>
      </w:r>
      <w:r>
        <w:t xml:space="preserve"> </w:t>
      </w:r>
      <w:r>
        <w:t xml:space="preserve">(recurrent enforcement cost)</w:t>
      </w:r>
      <w:r>
        <w:t xml:space="preserve"> </w:t>
      </w:r>
      <w:r>
        <w:t xml:space="preserve">1 584</w:t>
      </w:r>
      <w:r>
        <w:t xml:space="preserve"> </w:t>
      </w:r>
      <w:r>
        <w:t xml:space="preserve">2 376</w:t>
      </w:r>
      <w:r>
        <w:t xml:space="preserve"> </w:t>
      </w:r>
      <w:r>
        <w:t xml:space="preserve">1 584</w:t>
      </w:r>
      <w:r>
        <w:t xml:space="preserve"> </w:t>
      </w:r>
      <w:r>
        <w:t xml:space="preserve">2 376</w:t>
      </w:r>
      <w:r>
        <w:t xml:space="preserve"> </w:t>
      </w:r>
      <w:r>
        <w:t xml:space="preserve">1 584</w:t>
      </w:r>
      <w:r>
        <w:t xml:space="preserve"> </w:t>
      </w:r>
      <w:r>
        <w:t xml:space="preserve">2 376</w:t>
      </w:r>
      <w:r>
        <w:t xml:space="preserve"> </w:t>
      </w:r>
      <w:r>
        <w:t xml:space="preserve">Saldo (benefits – costs)</w:t>
      </w:r>
      <w:r>
        <w:t xml:space="preserve"> </w:t>
      </w:r>
      <w:r>
        <w:t xml:space="preserve">827 288</w:t>
      </w:r>
      <w:r>
        <w:t xml:space="preserve"> </w:t>
      </w:r>
      <w:r>
        <w:t xml:space="preserve">826 496</w:t>
      </w:r>
      <w:r>
        <w:t xml:space="preserve"> </w:t>
      </w:r>
      <w:r>
        <w:t xml:space="preserve">2 489 793</w:t>
      </w:r>
      <w:r>
        <w:t xml:space="preserve"> </w:t>
      </w:r>
      <w:r>
        <w:t xml:space="preserve">2 461 337</w:t>
      </w:r>
      <w:r>
        <w:t xml:space="preserve"> </w:t>
      </w:r>
      <w:r>
        <w:t xml:space="preserve">2 540 933</w:t>
      </w:r>
      <w:r>
        <w:t xml:space="preserve"> </w:t>
      </w:r>
      <w:r>
        <w:t xml:space="preserve">2 512 477</w:t>
      </w:r>
      <w:r>
        <w:t xml:space="preserve"> </w:t>
      </w:r>
      <w:r>
        <w:t xml:space="preserve">According to the above estimates:</w:t>
      </w:r>
      <w:r>
        <w:t xml:space="preserve"> </w:t>
      </w:r>
      <w:r>
        <w:t xml:space="preserve">-</w:t>
      </w:r>
      <w:r>
        <w:t xml:space="preserve"> </w:t>
      </w:r>
      <w:r>
        <w:t xml:space="preserve">Option 2 would result in net savings of ca. EUR 827 million in the perspective of 10 years and</w:t>
      </w:r>
      <w:r>
        <w:t xml:space="preserve"> </w:t>
      </w:r>
      <w:r>
        <w:t xml:space="preserve">EUR 826 million in the perspective of 15 years.</w:t>
      </w:r>
      <w:r>
        <w:br/>
      </w:r>
      <w:r>
        <w:t xml:space="preserve">-</w:t>
      </w:r>
      <w:r>
        <w:t xml:space="preserve"> </w:t>
      </w:r>
      <w:r>
        <w:t xml:space="preserve">Options 3 and 4 would result in much higher savings, in the range of EUR 2.46 - 2.54 billion,</w:t>
      </w:r>
      <w:r>
        <w:t xml:space="preserve"> </w:t>
      </w:r>
      <w:r>
        <w:t xml:space="preserve">with Option 4 being slightly more beneficial than Option 3 due to higher savings on procedural</w:t>
      </w:r>
      <w:r>
        <w:t xml:space="preserve"> </w:t>
      </w:r>
      <w:r>
        <w:t xml:space="preserve">costs.</w:t>
      </w:r>
      <w:r>
        <w:br/>
      </w:r>
      <w:r>
        <w:t xml:space="preserve">14.4 2.4</w:t>
      </w:r>
      <w:r>
        <w:t xml:space="preserve"> </w:t>
      </w:r>
      <w:r>
        <w:t xml:space="preserve">Costs reduction estimates under the ‘One in, one out’ approach – PO4</w:t>
      </w:r>
      <w:r>
        <w:t xml:space="preserve"> </w:t>
      </w:r>
      <w:r>
        <w:t xml:space="preserve">In line with the Better Regulation Toolbox297, it needs to be considered whether the preferred policy</w:t>
      </w:r>
      <w:r>
        <w:t xml:space="preserve"> </w:t>
      </w:r>
      <w:r>
        <w:t xml:space="preserve">option would have significant cost implications for businesses and individuals (the ‘one in, one out’ or</w:t>
      </w:r>
      <w:r>
        <w:t xml:space="preserve"> </w:t>
      </w:r>
      <w:r>
        <w:t xml:space="preserve">‘OIOO’ approach). The costs considered under OIOO are ‘adjustment costs’298 and ‘administrative</w:t>
      </w:r>
      <w:r>
        <w:t xml:space="preserve"> </w:t>
      </w:r>
      <w:r>
        <w:t xml:space="preserve">costs’299.</w:t>
      </w:r>
      <w:r>
        <w:t xml:space="preserve"> </w:t>
      </w:r>
      <w:r>
        <w:t xml:space="preserve">OIOO does not concern cost implications borne by Member States and public authorities300, only those</w:t>
      </w:r>
      <w:r>
        <w:t xml:space="preserve"> </w:t>
      </w:r>
      <w:r>
        <w:t xml:space="preserve">borne by businesses and individuals. Businesses would not be affected by the PA initiative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With regard to individuals, the PA initiative</w:t>
      </w:r>
      <w:r>
        <w:t xml:space="preserve"> </w:t>
      </w:r>
      <w:r>
        <w:t xml:space="preserve">would not introduce any new compliance requirements that</w:t>
      </w:r>
      <w:r>
        <w:t xml:space="preserve"> </w:t>
      </w:r>
      <w:r>
        <w:t xml:space="preserve">would affect adults, their representatives or families in the EU, thus resulting in no adjustment costs. The</w:t>
      </w:r>
      <w:r>
        <w:t xml:space="preserve"> </w:t>
      </w:r>
      <w:r>
        <w:t xml:space="preserve">PA initiative* would also not create any other additional costs for adults, their representatives or families.</w:t>
      </w:r>
      <w:r>
        <w:t xml:space="preserve"> </w:t>
      </w:r>
      <w:r>
        <w:t xml:space="preserve">On the contrary, the initiative would mitigate the costs currently borne by them (see the estimation of</w:t>
      </w:r>
      <w:r>
        <w:t xml:space="preserve"> </w:t>
      </w:r>
      <w:r>
        <w:t xml:space="preserve">Procedural costs by vulnerable adults in the section above). Not all these costs reductions qualify as costs</w:t>
      </w:r>
      <w:r>
        <w:t xml:space="preserve"> </w:t>
      </w:r>
      <w:r>
        <w:t xml:space="preserve">savings under the OIOO approach.</w:t>
      </w:r>
      <w:r>
        <w:br/>
      </w:r>
      <w:r>
        <w:t xml:space="preserve">The cost savings on Procedural costs by vulnerable adults under the preferred option were estimated by</w:t>
      </w:r>
      <w:r>
        <w:t xml:space="preserve"> </w:t>
      </w:r>
      <w:r>
        <w:t xml:space="preserve">taking into account only the costs savings on administrative costs, such as:</w:t>
      </w:r>
      <w:r>
        <w:br/>
      </w:r>
      <w:r>
        <w:t xml:space="preserve"></w:t>
      </w:r>
      <w:r>
        <w:t xml:space="preserve"> </w:t>
      </w:r>
      <w:r>
        <w:t xml:space="preserve">No need for an apostille or legalization of foreign decisions/protection measures;</w:t>
      </w:r>
      <w:r>
        <w:t xml:space="preserve"> </w:t>
      </w:r>
      <w:r>
        <w:t xml:space="preserve"></w:t>
      </w:r>
      <w:r>
        <w:t xml:space="preserve"> </w:t>
      </w:r>
      <w:r>
        <w:t xml:space="preserve">No need for translations of decisions if there is a multilingual standard form for the</w:t>
      </w:r>
      <w:r>
        <w:t xml:space="preserve"> </w:t>
      </w:r>
      <w:r>
        <w:t xml:space="preserve">certificate/attestation that will accompany a decision;</w:t>
      </w:r>
      <w:r>
        <w:t xml:space="preserve"> </w:t>
      </w:r>
      <w:r>
        <w:t xml:space="preserve"></w:t>
      </w:r>
      <w:r>
        <w:t xml:space="preserve"> </w:t>
      </w:r>
      <w:r>
        <w:t xml:space="preserve">No need for preparation and sending of registered letters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the translation costs thanks to the use of multilingual standard forms and</w:t>
      </w:r>
      <w:r>
        <w:t xml:space="preserve"> </w:t>
      </w:r>
      <w:r>
        <w:t xml:space="preserve">thanks to the digitalisation of communication between Central Authorities*;</w:t>
      </w:r>
    </w:p>
    <w:p>
      <w:pPr>
        <w:pStyle w:val="BodyText"/>
      </w:pPr>
      <w:r>
        <w:t xml:space="preserve">297 Tool #59, Better Regulation Toolbox (November 2021).</w:t>
      </w:r>
      <w:r>
        <w:br/>
      </w:r>
      <w:r>
        <w:t xml:space="preserve">298 Adjustment costs refer costs relating to adjusting to the substantive legal requirements of proposals. For a detailed</w:t>
      </w:r>
      <w:r>
        <w:t xml:space="preserve"> </w:t>
      </w:r>
      <w:r>
        <w:t xml:space="preserve">definition, see Better Regulation Toolbox (November 2021).</w:t>
      </w:r>
      <w:r>
        <w:t xml:space="preserve"> </w:t>
      </w:r>
      <w:r>
        <w:t xml:space="preserve">299 Administrative costs are costs that result from administrative activities performed to comply with administrative</w:t>
      </w:r>
      <w:r>
        <w:t xml:space="preserve"> </w:t>
      </w:r>
      <w:r>
        <w:t xml:space="preserve">obligations included in legal rules. They concern costs for providing information, such as notification of activities, submission</w:t>
      </w:r>
      <w:r>
        <w:t xml:space="preserve"> </w:t>
      </w:r>
      <w:r>
        <w:t xml:space="preserve">of reports, information labelling and certification of products or processes. For a detailed definition, see Better Regulation</w:t>
      </w:r>
      <w:r>
        <w:t xml:space="preserve"> </w:t>
      </w:r>
      <w:r>
        <w:t xml:space="preserve">Toolbox (November 2021).</w:t>
      </w:r>
      <w:r>
        <w:t xml:space="preserve"> </w:t>
      </w:r>
      <w:r>
        <w:t xml:space="preserve">300 See Tool #59, Better Regulation Toolbox (November 2021), fn. 850.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</w:t>
      </w:r>
      <w:r>
        <w:t xml:space="preserve"> </w:t>
      </w:r>
      <w:r>
        <w:t xml:space="preserve">No need to additional evidence (expert opinions or additional medical examination and</w:t>
      </w:r>
      <w:r>
        <w:t xml:space="preserve"> </w:t>
      </w:r>
      <w:r>
        <w:t xml:space="preserve">related certificates) where foreign protection measures or powers of representation are</w:t>
      </w:r>
      <w:r>
        <w:t xml:space="preserve"> </w:t>
      </w:r>
      <w:r>
        <w:t xml:space="preserve">recognised abroad.</w:t>
      </w:r>
      <w:r>
        <w:t xml:space="preserve"> </w:t>
      </w:r>
      <w:r>
        <w:t xml:space="preserve">In particular, administrative fees, court fees and costs of legal representation are not considered as OIOO</w:t>
      </w:r>
      <w:r>
        <w:t xml:space="preserve"> </w:t>
      </w:r>
      <w:r>
        <w:t xml:space="preserve">costs savings</w:t>
      </w:r>
      <w:r>
        <w:rPr>
          <w:i/>
          <w:iCs/>
        </w:rPr>
        <w:t xml:space="preserve">. In this regard, please note that the above calculation in Annex 4 of costs pertaining to</w:t>
      </w:r>
      <w:r>
        <w:rPr>
          <w:i/>
          <w:iCs/>
        </w:rPr>
        <w:t xml:space="preserve"> </w:t>
      </w:r>
      <w:r>
        <w:rPr>
          <w:i/>
          <w:iCs/>
        </w:rPr>
        <w:t xml:space="preserve">various policy options do not distinguish the sub-category of administrative costs from the broader</w:t>
      </w:r>
      <w:r>
        <w:rPr>
          <w:i/>
          <w:iCs/>
        </w:rPr>
        <w:t xml:space="preserve"> </w:t>
      </w:r>
      <w:r>
        <w:rPr>
          <w:i/>
          <w:iCs/>
        </w:rPr>
        <w:t xml:space="preserve">category of Procedural costs borne by the vulnerable adults - this distinction is made only for the preferred</w:t>
      </w:r>
      <w:r>
        <w:rPr>
          <w:i/>
          <w:iCs/>
        </w:rPr>
        <w:t xml:space="preserve"> </w:t>
      </w:r>
      <w:r>
        <w:rPr>
          <w:i/>
          <w:iCs/>
        </w:rPr>
        <w:t xml:space="preserve">option 4 to make the calculation of the one-in one-out (OIOO) cost reduction possible.</w:t>
      </w:r>
      <w:r>
        <w:rPr>
          <w:i/>
          <w:iCs/>
        </w:rPr>
        <w:t xml:space="preserve"> </w:t>
      </w:r>
      <w:r>
        <w:rPr>
          <w:i/>
          <w:iCs/>
        </w:rPr>
        <w:t xml:space="preserve">To quantify the costs savings relevant for OIOO under the policy option 4, the same methodology as</w:t>
      </w:r>
      <w:r>
        <w:rPr>
          <w:i/>
          <w:iCs/>
        </w:rPr>
        <w:t xml:space="preserve"> </w:t>
      </w:r>
      <w:r>
        <w:rPr>
          <w:i/>
          <w:iCs/>
        </w:rPr>
        <w:t xml:space="preserve">described above for the quantification of the Procedural costs under the policy option 4 was used while</w:t>
      </w:r>
      <w:r>
        <w:rPr>
          <w:i/>
          <w:iCs/>
        </w:rPr>
        <w:t xml:space="preserve"> </w:t>
      </w:r>
      <w:r>
        <w:rPr>
          <w:i/>
          <w:iCs/>
        </w:rPr>
        <w:t xml:space="preserve">disregarding cost savings that are not on administrative costs. The same assumptions and methodology</w:t>
      </w:r>
      <w:r>
        <w:rPr>
          <w:i/>
          <w:iCs/>
        </w:rPr>
        <w:t xml:space="preserve"> </w:t>
      </w:r>
      <w:r>
        <w:rPr>
          <w:i/>
          <w:iCs/>
        </w:rPr>
        <w:t xml:space="preserve">were used for that calculation as for the calculation of the Procedural costs above, including the estimates</w:t>
      </w:r>
      <w:r>
        <w:rPr>
          <w:i/>
          <w:iCs/>
        </w:rPr>
        <w:t xml:space="preserve"> </w:t>
      </w:r>
      <w:r>
        <w:rPr>
          <w:i/>
          <w:iCs/>
        </w:rPr>
        <w:t xml:space="preserve">of the number of vulnerable adults in cross-border situations and of the costs calculation based on 8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illustrative scenarios. An assumption was also made that each of those adults will experience one of those</w:t>
      </w:r>
      <w:r>
        <w:rPr>
          <w:i/>
          <w:iCs/>
        </w:rPr>
        <w:t xml:space="preserve"> </w:t>
      </w:r>
      <w:r>
        <w:rPr>
          <w:i/>
          <w:iCs/>
        </w:rPr>
        <w:t xml:space="preserve">scenarios over the reference period of 10-15 years.</w:t>
      </w:r>
      <w:r>
        <w:br/>
      </w:r>
      <w:r>
        <w:rPr>
          <w:i/>
          <w:iCs/>
        </w:rPr>
        <w:t xml:space="preserve">The overall OIOO costs savings</w:t>
      </w:r>
      <w:r>
        <w:t xml:space="preserve"> </w:t>
      </w:r>
      <w:r>
        <w:t xml:space="preserve">were calculated as the difference between OIOO costs under the</w:t>
      </w:r>
      <w:r>
        <w:t xml:space="preserve"> </w:t>
      </w:r>
      <w:r>
        <w:t xml:space="preserve">baseline scenario and those under the policy option 4.</w:t>
      </w:r>
      <w:r>
        <w:br/>
      </w:r>
      <w:r>
        <w:t xml:space="preserve">The overall cost savings under the policy option 4 (EUR 2 599 865 000) were calculated as the average</w:t>
      </w:r>
      <w:r>
        <w:t xml:space="preserve"> </w:t>
      </w:r>
      <w:r>
        <w:t xml:space="preserve">of the cost savings under scenario 2 (the highest cost scenario) and scenario 7 (the lowest cost scenario).</w:t>
      </w:r>
      <w:r>
        <w:t xml:space="preserve"> </w:t>
      </w:r>
      <w:r>
        <w:t xml:space="preserve">Should the OIOO cost savings be calculated only on the basis of these two scenarios, the results could</w:t>
      </w:r>
      <w:r>
        <w:t xml:space="preserve"> </w:t>
      </w:r>
      <w:r>
        <w:t xml:space="preserve">be somewhat skewed given the fact that all costs under the scenario 2 can be considered as ‘administrative</w:t>
      </w:r>
      <w:r>
        <w:t xml:space="preserve"> </w:t>
      </w:r>
      <w:r>
        <w:t xml:space="preserve">costs’ (and thus OIOO costs savings) and that no administrative costs exist under the scenario 7. In this</w:t>
      </w:r>
      <w:r>
        <w:t xml:space="preserve"> </w:t>
      </w:r>
      <w:r>
        <w:t xml:space="preserve">situation, an assumption was made that about 20% of the overall costs that adults have to bear in cross-</w:t>
      </w:r>
      <w:r>
        <w:t xml:space="preserve"> </w:t>
      </w:r>
      <w:r>
        <w:t xml:space="preserve">border situations across all various scenarios can be considered as administrative ones.</w:t>
      </w:r>
      <w:r>
        <w:t xml:space="preserve"> </w:t>
      </w:r>
      <w:r>
        <w:t xml:space="preserve">Therefore, the resulting average OIOO cost savings under the Option 4 would be equal to approximately</w:t>
      </w:r>
      <w:r>
        <w:t xml:space="preserve"> </w:t>
      </w:r>
      <w:r>
        <w:t xml:space="preserve">EUR 519 973 000, which can be rounded to approximately EUR 520 mil. over the period of 10 -15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ANNEX 5: THE HCCH 2000 PROTECTION OF ADULTS CONVENTION</w:t>
      </w:r>
      <w:r>
        <w:t xml:space="preserve"> </w:t>
      </w:r>
      <w:r>
        <w:t xml:space="preserve">14.5 1.</w:t>
      </w:r>
      <w:r>
        <w:t xml:space="preserve"> </w:t>
      </w:r>
      <w:r>
        <w:t xml:space="preserve">Outline of the Convention</w:t>
      </w:r>
      <w:r>
        <w:t xml:space="preserve"> </w:t>
      </w:r>
      <w:r>
        <w:t xml:space="preserve">In international situations involving its Contracting States, the Convention provides rules solving</w:t>
      </w:r>
      <w:r>
        <w:t xml:space="preserve"> </w:t>
      </w:r>
      <w:r>
        <w:t xml:space="preserve">conflicts between different legal systems on the protection of adults who, by reason of an impairment</w:t>
      </w:r>
      <w:r>
        <w:t xml:space="preserve"> </w:t>
      </w:r>
      <w:r>
        <w:t xml:space="preserve">or insufficiency of their personal faculties, are not in a position to protect their interests (Article 1).</w:t>
      </w:r>
      <w:r>
        <w:t xml:space="preserve"> </w:t>
      </w:r>
      <w:r>
        <w:t xml:space="preserve">An adult is a person who has reached the age of 18 years.</w:t>
      </w:r>
      <w:r>
        <w:br/>
      </w:r>
      <w:r>
        <w:t xml:space="preserve">The Convention provides rules on international jurisdiction, applicable law to protection measures* and</w:t>
      </w:r>
      <w:r>
        <w:t xml:space="preserve"> </w:t>
      </w:r>
      <w:r>
        <w:t xml:space="preserve">to powers of representation</w:t>
      </w:r>
      <w:r>
        <w:rPr>
          <w:i/>
          <w:iCs/>
        </w:rPr>
        <w:t xml:space="preserve">, recognition and enforcement of protection measures, and cooperation</w:t>
      </w:r>
      <w:r>
        <w:rPr>
          <w:i/>
          <w:iCs/>
        </w:rPr>
        <w:t xml:space="preserve"> </w:t>
      </w:r>
      <w:r>
        <w:rPr>
          <w:i/>
          <w:iCs/>
        </w:rPr>
        <w:t xml:space="preserve">between Central Authorities</w:t>
      </w:r>
      <w:r>
        <w:t xml:space="preserve">.</w:t>
      </w:r>
      <w:r>
        <w:t xml:space="preserve"> </w:t>
      </w:r>
      <w:r>
        <w:t xml:space="preserve">14.5.1 1.1.</w:t>
      </w:r>
      <w:r>
        <w:t xml:space="preserve"> </w:t>
      </w:r>
      <w:r>
        <w:t xml:space="preserve">Scope of the Convention</w:t>
      </w:r>
      <w:r>
        <w:t xml:space="preserve"> </w:t>
      </w:r>
      <w:r>
        <w:t xml:space="preserve">The scope of the Convention (i.e. what matter is considered as the cross-border protection of adults) is</w:t>
      </w:r>
      <w:r>
        <w:t xml:space="preserve"> </w:t>
      </w:r>
      <w:r>
        <w:t xml:space="preserve">clarified by a non-exhaustive list of examples of protection measures, including the designations and</w:t>
      </w:r>
      <w:r>
        <w:t xml:space="preserve"> </w:t>
      </w:r>
      <w:r>
        <w:t xml:space="preserve">functions of a representative, the administration of the adult’s property, the placement of an adult, and</w:t>
      </w:r>
      <w:r>
        <w:t xml:space="preserve"> </w:t>
      </w:r>
      <w:r>
        <w:t xml:space="preserve">the institution of a protective regime for the adult (Art. 3 of the Convention). In cross-border cases, those</w:t>
      </w:r>
      <w:r>
        <w:t xml:space="preserve"> </w:t>
      </w:r>
      <w:r>
        <w:t xml:space="preserve">measures fall within the scope of the Convention.</w:t>
      </w:r>
      <w:r>
        <w:br/>
      </w:r>
      <w:r>
        <w:t xml:space="preserve">The Convention applies not only to protection measures (i.e. measures concerned with the protection of</w:t>
      </w:r>
      <w:r>
        <w:t xml:space="preserve"> </w:t>
      </w:r>
      <w:r>
        <w:t xml:space="preserve">vulnerable adults taken by competent authorities) but also to all types of powers of representation* and</w:t>
      </w:r>
      <w:r>
        <w:t xml:space="preserve"> </w:t>
      </w:r>
      <w:r>
        <w:t xml:space="preserve">advance directives* (granted by the adult himself in powers of representation).</w:t>
      </w:r>
      <w:r>
        <w:t xml:space="preserve"> </w:t>
      </w:r>
      <w:r>
        <w:t xml:space="preserve">The rules of the Convention on jurisdiction, recognition, enforcement and administrative</w:t>
      </w:r>
      <w:r>
        <w:t xml:space="preserve"> </w:t>
      </w:r>
      <w:r>
        <w:t xml:space="preserve">co-operation only apply to cases involving other Contracting States</w:t>
      </w:r>
      <w:r>
        <w:rPr>
          <w:i/>
          <w:iCs/>
        </w:rPr>
        <w:t xml:space="preserve">. In cases involving</w:t>
      </w:r>
      <w:r>
        <w:rPr>
          <w:i/>
          <w:iCs/>
        </w:rPr>
        <w:t xml:space="preserve"> </w:t>
      </w:r>
      <w:r>
        <w:rPr>
          <w:i/>
          <w:iCs/>
        </w:rPr>
        <w:t xml:space="preserve">non-Contracting States</w:t>
      </w:r>
      <w:r>
        <w:t xml:space="preserve">, national PIL* rules of each State apply. However, most Contracting States*</w:t>
      </w:r>
      <w:r>
        <w:t xml:space="preserve"> </w:t>
      </w:r>
      <w:r>
        <w:t xml:space="preserve">have aligned their national PIL* rules with the rules provided for in the Convention. For example, in all</w:t>
      </w:r>
      <w:r>
        <w:t xml:space="preserve"> </w:t>
      </w:r>
      <w:r>
        <w:t xml:space="preserve">11 Contracting EU Member States, the connecting factor for jurisdiction is, in accordance with the</w:t>
      </w:r>
      <w:r>
        <w:t xml:space="preserve"> </w:t>
      </w:r>
      <w:r>
        <w:t xml:space="preserve">Convention, the habitual residence of the adult301.</w:t>
      </w:r>
      <w:r>
        <w:br/>
      </w:r>
      <w:r>
        <w:t xml:space="preserve">In contrast with the other PIL* rules in the Convention, the rules on applicable law in the Convention</w:t>
      </w:r>
      <w:r>
        <w:t xml:space="preserve"> </w:t>
      </w:r>
      <w:r>
        <w:t xml:space="preserve">apply universally, meaning that the objective connecting factors in the Convention can designate as</w:t>
      </w:r>
      <w:r>
        <w:t xml:space="preserve"> </w:t>
      </w:r>
      <w:r>
        <w:t xml:space="preserve">applicable law the law of a Contracting or as well as non-Contracting State.</w:t>
      </w:r>
      <w:r>
        <w:br/>
      </w:r>
      <w:r>
        <w:t xml:space="preserve">14.5.2 1.2.</w:t>
      </w:r>
      <w:r>
        <w:t xml:space="preserve"> </w:t>
      </w:r>
      <w:r>
        <w:t xml:space="preserve">Jurisdiction</w:t>
      </w:r>
      <w:r>
        <w:t xml:space="preserve"> </w:t>
      </w:r>
      <w:r>
        <w:t xml:space="preserve">The Convention provides a general jurisdictional ground based on the adult’s habitual residence.</w:t>
      </w:r>
      <w:r>
        <w:t xml:space="preserve"> </w:t>
      </w:r>
      <w:r>
        <w:t xml:space="preserve">This means that the authorities of the Member States where the adult has his/her habitual residence will</w:t>
      </w:r>
      <w:r>
        <w:t xml:space="preserve"> </w:t>
      </w:r>
      <w:r>
        <w:t xml:space="preserve">have jurisdiction to take, modify or terminate a protection measure. The Convention also provides for a</w:t>
      </w:r>
      <w:r>
        <w:t xml:space="preserve"> </w:t>
      </w:r>
      <w:r>
        <w:t xml:space="preserve">subsidiary jurisdictional ground based on the nationality of the adult. However, the authorities of the</w:t>
      </w:r>
      <w:r>
        <w:t xml:space="preserve"> </w:t>
      </w:r>
      <w:r>
        <w:t xml:space="preserve">State of the adult’s nationality may only exercise jurisdiction under strict conditions (including the</w:t>
      </w:r>
      <w:r>
        <w:t xml:space="preserve"> </w:t>
      </w:r>
      <w:r>
        <w:t xml:space="preserve">obligation of informing the authorities of the State of the adult’s habitual residence).</w:t>
      </w:r>
      <w:r>
        <w:t xml:space="preserve"> </w:t>
      </w:r>
      <w:r>
        <w:t xml:space="preserve">Finally, jurisdiction may also be exercised by the authorities of the State where the adult owns property,</w:t>
      </w:r>
      <w:r>
        <w:t xml:space="preserve"> </w:t>
      </w:r>
      <w:r>
        <w:t xml:space="preserve">in particular with a view to take measures concerning that property and in all cases of urgency.</w:t>
      </w:r>
    </w:p>
    <w:p>
      <w:pPr>
        <w:pStyle w:val="BodyText"/>
      </w:pPr>
      <w:r>
        <w:t xml:space="preserve">301 Article 5, Hague Convention of 13 January 2000 on the International Protection of Adults. See also the Explanatory</w:t>
      </w:r>
      <w:r>
        <w:t xml:space="preserve"> </w:t>
      </w:r>
      <w:r>
        <w:t xml:space="preserve">Report* to the Convention: Lagarde, P. (2017). Protection of Adults Convention – Explanatory Report. The Hague Conference</w:t>
      </w:r>
      <w:r>
        <w:t xml:space="preserve"> </w:t>
      </w:r>
      <w:r>
        <w:t xml:space="preserve">on Private International Law Permanent Bureau of the Hague Conference on Private International Law.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In all cases of urgency, the authorities of the State where the adult is present may also take necessary</w:t>
      </w:r>
      <w:r>
        <w:t xml:space="preserve"> </w:t>
      </w:r>
      <w:r>
        <w:t xml:space="preserve">measures (regarding the assets, the property or the person of the adult). These measures will be limited</w:t>
      </w:r>
      <w:r>
        <w:t xml:space="preserve"> </w:t>
      </w:r>
      <w:r>
        <w:t xml:space="preserve">in time.</w:t>
      </w:r>
      <w:r>
        <w:br/>
      </w:r>
      <w:r>
        <w:t xml:space="preserve">In all those situations where subsidiary grounds of jurisdiction (i.e. jurisdiction in States other than</w:t>
      </w:r>
      <w:r>
        <w:t xml:space="preserve"> </w:t>
      </w:r>
      <w:r>
        <w:t xml:space="preserve">the State of habitual residence of an adult) are applied, the authorities of the State of the habitual</w:t>
      </w:r>
      <w:r>
        <w:t xml:space="preserve"> </w:t>
      </w:r>
      <w:r>
        <w:t xml:space="preserve">residence shall be informed.</w:t>
      </w:r>
      <w:r>
        <w:t xml:space="preserve"> </w:t>
      </w:r>
      <w:r>
        <w:t xml:space="preserve">14.5.3 1.3.</w:t>
      </w:r>
      <w:r>
        <w:t xml:space="preserve"> </w:t>
      </w:r>
      <w:r>
        <w:t xml:space="preserve">Applicable law</w:t>
      </w:r>
      <w:r>
        <w:t xml:space="preserve"> </w:t>
      </w:r>
      <w:r>
        <w:t xml:space="preserve">On applicable law, the main rule of the Convention is that authorities apply their own law when</w:t>
      </w:r>
      <w:r>
        <w:t xml:space="preserve"> </w:t>
      </w:r>
      <w:r>
        <w:t xml:space="preserve">granting or modifying a protection measure.</w:t>
      </w:r>
      <w:r>
        <w:t xml:space="preserve"> </w:t>
      </w:r>
      <w:r>
        <w:t xml:space="preserve">However, the law governing powers of representation* is the law of the State where the adult was</w:t>
      </w:r>
      <w:r>
        <w:t xml:space="preserve"> </w:t>
      </w:r>
      <w:r>
        <w:t xml:space="preserve">habitually resident at the time the powers were granted. Alternatively, the adult may designate a</w:t>
      </w:r>
      <w:r>
        <w:t xml:space="preserve"> </w:t>
      </w:r>
      <w:r>
        <w:t xml:space="preserve">different law (connected to his/her nationality, former habitual residence or location of property). In this</w:t>
      </w:r>
      <w:r>
        <w:t xml:space="preserve"> </w:t>
      </w:r>
      <w:r>
        <w:t xml:space="preserve">way, the Convention ensures that the powers of representation* are given effect in all other</w:t>
      </w:r>
      <w:r>
        <w:t xml:space="preserve"> </w:t>
      </w:r>
      <w:r>
        <w:t xml:space="preserve">Contracting States, even if an analogous institution is absent in that State’s substantive law.</w:t>
      </w:r>
      <w:r>
        <w:br/>
      </w:r>
      <w:r>
        <w:t xml:space="preserve">14.5.4 1.4.</w:t>
      </w:r>
      <w:r>
        <w:t xml:space="preserve"> </w:t>
      </w:r>
      <w:r>
        <w:t xml:space="preserve">Recognition of measures</w:t>
      </w:r>
      <w:r>
        <w:t xml:space="preserve"> </w:t>
      </w:r>
      <w:r>
        <w:t xml:space="preserve">Measures of protection taken in one Contracting State are to be recognised in all other Contracting</w:t>
      </w:r>
      <w:r>
        <w:t xml:space="preserve"> </w:t>
      </w:r>
      <w:r>
        <w:t xml:space="preserve">States by operation of law. Despite the mutual recognition of measures without the need for any</w:t>
      </w:r>
      <w:r>
        <w:t xml:space="preserve"> </w:t>
      </w:r>
      <w:r>
        <w:t xml:space="preserve">procedure, it is possible for interested parties to apply for a decision either that there are or that there are</w:t>
      </w:r>
      <w:r>
        <w:t xml:space="preserve"> </w:t>
      </w:r>
      <w:r>
        <w:t xml:space="preserve">not grounds for refusal of recognition</w:t>
      </w:r>
      <w:r>
        <w:rPr>
          <w:i/>
          <w:iCs/>
        </w:rPr>
        <w:t xml:space="preserve">. This may be useful in two opposite situations: to secure the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of a measure in a complex/disputed case, or on the contrary, to challenge the recognition of</w:t>
      </w:r>
      <w:r>
        <w:rPr>
          <w:i/>
          <w:iCs/>
        </w:rPr>
        <w:t xml:space="preserve"> </w:t>
      </w:r>
      <w:r>
        <w:rPr>
          <w:i/>
          <w:iCs/>
        </w:rPr>
        <w:t xml:space="preserve">a decision. An exhaustive list of the grounds for refusal of recognition is provided in the Convention,</w:t>
      </w:r>
      <w:r>
        <w:rPr>
          <w:i/>
          <w:iCs/>
        </w:rPr>
        <w:t xml:space="preserve"> </w:t>
      </w:r>
      <w:r>
        <w:rPr>
          <w:i/>
          <w:iCs/>
        </w:rPr>
        <w:t xml:space="preserve">for instance if the court had no jurisdiction or if the adult was not given the opportunity to be heard.</w:t>
      </w:r>
      <w:r>
        <w:br/>
      </w:r>
      <w:r>
        <w:rPr>
          <w:i/>
          <w:iCs/>
        </w:rPr>
        <w:t xml:space="preserve">If enforcement of a measure is necessary, the protection measures should be enforced by a simple and</w:t>
      </w:r>
      <w:r>
        <w:rPr>
          <w:i/>
          <w:iCs/>
        </w:rPr>
        <w:t xml:space="preserve"> </w:t>
      </w:r>
      <w:r>
        <w:rPr>
          <w:i/>
          <w:iCs/>
        </w:rPr>
        <w:t xml:space="preserve">rapid procedure that Contracting States</w:t>
      </w:r>
      <w:r>
        <w:t xml:space="preserve"> </w:t>
      </w:r>
      <w:r>
        <w:t xml:space="preserve">are supposed to put in place (if not already provided for in</w:t>
      </w:r>
      <w:r>
        <w:t xml:space="preserve"> </w:t>
      </w:r>
      <w:r>
        <w:t xml:space="preserve">their domestic law).</w:t>
      </w:r>
      <w:r>
        <w:t xml:space="preserve"> </w:t>
      </w:r>
      <w:r>
        <w:t xml:space="preserve">14.5.5 1.5.</w:t>
      </w:r>
      <w:r>
        <w:t xml:space="preserve"> </w:t>
      </w:r>
      <w:r>
        <w:t xml:space="preserve">Non-mandatory certificate</w:t>
      </w:r>
      <w:r>
        <w:br/>
      </w:r>
      <w:r>
        <w:t xml:space="preserve">The provision of a certificate indicating the capacity in which a person is entitled to act and the powers</w:t>
      </w:r>
      <w:r>
        <w:t xml:space="preserve"> </w:t>
      </w:r>
      <w:r>
        <w:t xml:space="preserve">conferred to him or her by a protection measure or by confirmed powers of representation</w:t>
      </w:r>
      <w:r>
        <w:rPr>
          <w:i/>
          <w:iCs/>
        </w:rPr>
        <w:t xml:space="preserve">, is a crucial</w:t>
      </w:r>
      <w:r>
        <w:rPr>
          <w:i/>
          <w:iCs/>
        </w:rPr>
        <w:t xml:space="preserve"> </w:t>
      </w:r>
      <w:r>
        <w:rPr>
          <w:i/>
          <w:iCs/>
        </w:rPr>
        <w:t xml:space="preserve">element of the Convention (Art. 38). However, the certificate ‘may’ be issued by the authorities of a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 Party, and it is therefore not mandatory for Contracting States to the Convention to issue</w:t>
      </w:r>
      <w:r>
        <w:rPr>
          <w:i/>
          <w:iCs/>
        </w:rPr>
        <w:t xml:space="preserve"> </w:t>
      </w:r>
      <w:r>
        <w:rPr>
          <w:i/>
          <w:iCs/>
        </w:rPr>
        <w:t xml:space="preserve">such certificates. There is no indication on the website of the HCCH for the general public as to which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 State provides such a certificate. The absence of certificates in certain Contracting States</w:t>
      </w:r>
      <w:r>
        <w:rPr>
          <w:i/>
          <w:iCs/>
        </w:rPr>
        <w:t xml:space="preserve"> </w:t>
      </w:r>
      <w:r>
        <w:rPr>
          <w:i/>
          <w:iCs/>
        </w:rPr>
        <w:t xml:space="preserve">was also one of the concerns raised in the replies to the HCCH questionnaires in preparation of the 2022</w:t>
      </w:r>
      <w:r>
        <w:rPr>
          <w:i/>
          <w:iCs/>
        </w:rPr>
        <w:t xml:space="preserve"> </w:t>
      </w:r>
      <w:r>
        <w:rPr>
          <w:i/>
          <w:iCs/>
        </w:rPr>
        <w:t xml:space="preserve">Special Commission</w:t>
      </w:r>
      <w:r>
        <w:t xml:space="preserve">302.</w:t>
      </w:r>
      <w:r>
        <w:t xml:space="preserve"> </w:t>
      </w:r>
      <w:r>
        <w:t xml:space="preserve">Under the Convention, not all powers of representation can be accompanied by a certificate, only the</w:t>
      </w:r>
      <w:r>
        <w:t xml:space="preserve"> </w:t>
      </w:r>
      <w:r>
        <w:t xml:space="preserve">powers that have been confirmed. The notion of and the procedure to obtain ‘confirmed’ powers of</w:t>
      </w:r>
      <w:r>
        <w:t xml:space="preserve"> </w:t>
      </w:r>
      <w:r>
        <w:t xml:space="preserve">representation is left to the national law of each Contracting State. The Convention does not provide a</w:t>
      </w:r>
      <w:r>
        <w:t xml:space="preserve"> </w:t>
      </w:r>
      <w:r>
        <w:t xml:space="preserve">definition of, or prescribe a procedure for, confirming the powers of representation*. While recognising</w:t>
      </w:r>
      <w:r>
        <w:t xml:space="preserve"> </w:t>
      </w:r>
      <w:r>
        <w:t xml:space="preserve">that the confirmation was left to the domestic legislation of each Contracting State, the Permanent Bureau</w:t>
      </w:r>
    </w:p>
    <w:p>
      <w:pPr>
        <w:pStyle w:val="BodyText"/>
      </w:pPr>
      <w:r>
        <w:t xml:space="preserve">302 See for instance the reply of Germany to question 9.1 of the questionnaire.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(secretariat) of the HCCH clarified that a confirmed power of representation should at least be in force</w:t>
      </w:r>
      <w:r>
        <w:t xml:space="preserve"> </w:t>
      </w:r>
      <w:r>
        <w:t xml:space="preserve">and in conformity with the applicable law303. This was confirmed by the Conclusions and</w:t>
      </w:r>
      <w:r>
        <w:t xml:space="preserve"> </w:t>
      </w:r>
      <w:r>
        <w:t xml:space="preserve">Recommendations of the 2022 Special Commission</w:t>
      </w:r>
      <w:r>
        <w:rPr>
          <w:i/>
          <w:iCs/>
        </w:rPr>
        <w:t xml:space="preserve">, which noted that ‘it is for each Contracting Party</w:t>
      </w:r>
      <w:r>
        <w:rPr>
          <w:i/>
          <w:iCs/>
        </w:rPr>
        <w:t xml:space="preserve"> </w:t>
      </w:r>
      <w:r>
        <w:rPr>
          <w:i/>
          <w:iCs/>
        </w:rPr>
        <w:t xml:space="preserve">to entrust the task of confirmation to a judicial or administrative authority, a public body or an</w:t>
      </w:r>
      <w:r>
        <w:rPr>
          <w:i/>
          <w:iCs/>
        </w:rPr>
        <w:t xml:space="preserve"> </w:t>
      </w:r>
      <w:r>
        <w:rPr>
          <w:i/>
          <w:iCs/>
        </w:rPr>
        <w:t xml:space="preserve">appropriate professional, and stressed that, in any case, safeguards should be in place to avoid conflicts</w:t>
      </w:r>
      <w:r>
        <w:rPr>
          <w:i/>
          <w:iCs/>
        </w:rPr>
        <w:t xml:space="preserve"> </w:t>
      </w:r>
      <w:r>
        <w:rPr>
          <w:i/>
          <w:iCs/>
        </w:rPr>
        <w:t xml:space="preserve">of interest’.</w:t>
      </w:r>
      <w:r>
        <w:rPr>
          <w:i/>
          <w:iCs/>
        </w:rPr>
        <w:t xml:space="preserve"> </w:t>
      </w:r>
      <w:r>
        <w:rPr>
          <w:i/>
          <w:iCs/>
        </w:rPr>
        <w:t xml:space="preserve">14.5.6 1.6.</w:t>
      </w:r>
      <w:r>
        <w:rPr>
          <w:i/>
          <w:iCs/>
        </w:rPr>
        <w:t xml:space="preserve"> </w:t>
      </w:r>
      <w:r>
        <w:rPr>
          <w:i/>
          <w:iCs/>
        </w:rPr>
        <w:t xml:space="preserve">Central Authorities</w:t>
      </w:r>
      <w:r>
        <w:t xml:space="preserve"> </w:t>
      </w:r>
      <w:r>
        <w:t xml:space="preserve">Finally, Contracting Parties must designate a Central Authority</w:t>
      </w:r>
      <w:r>
        <w:rPr>
          <w:i/>
          <w:iCs/>
        </w:rPr>
        <w:t xml:space="preserve">. Most often, those Authorities are</w:t>
      </w:r>
      <w:r>
        <w:rPr>
          <w:i/>
          <w:iCs/>
        </w:rPr>
        <w:t xml:space="preserve"> </w:t>
      </w:r>
      <w:r>
        <w:rPr>
          <w:i/>
          <w:iCs/>
        </w:rPr>
        <w:t xml:space="preserve">government authorities, such as Ministries of Justice. They are established to provide a point of</w:t>
      </w:r>
      <w:r>
        <w:rPr>
          <w:i/>
          <w:iCs/>
        </w:rPr>
        <w:t xml:space="preserve"> </w:t>
      </w:r>
      <w:r>
        <w:rPr>
          <w:i/>
          <w:iCs/>
        </w:rPr>
        <w:t xml:space="preserve">contact between Contracting States. They provide and facilitate services in relation to the Convention,</w:t>
      </w:r>
      <w:r>
        <w:rPr>
          <w:i/>
          <w:iCs/>
        </w:rPr>
        <w:t xml:space="preserve"> </w:t>
      </w:r>
      <w:r>
        <w:rPr>
          <w:i/>
          <w:iCs/>
        </w:rPr>
        <w:t xml:space="preserve">in particular by providing mutual assistance and facilitating effective communication. They allow</w:t>
      </w:r>
      <w:r>
        <w:rPr>
          <w:i/>
          <w:iCs/>
        </w:rPr>
        <w:t xml:space="preserve"> </w:t>
      </w:r>
      <w:r>
        <w:rPr>
          <w:i/>
          <w:iCs/>
        </w:rPr>
        <w:t xml:space="preserve">for example:</w:t>
      </w:r>
      <w:r>
        <w:br/>
      </w:r>
      <w:r>
        <w:rPr>
          <w:i/>
          <w:iCs/>
        </w:rPr>
        <w:t xml:space="preserve"> a swift exchange of practical or legal information between two courts transferring jurisdiction;</w:t>
      </w:r>
      <w:r>
        <w:rPr>
          <w:i/>
          <w:iCs/>
        </w:rPr>
        <w:t xml:space="preserve"> </w:t>
      </w:r>
      <w:r>
        <w:rPr>
          <w:i/>
          <w:iCs/>
        </w:rPr>
        <w:t xml:space="preserve"> the facilitation of agreed solutions;</w:t>
      </w:r>
      <w:r>
        <w:rPr>
          <w:i/>
          <w:iCs/>
        </w:rPr>
        <w:t xml:space="preserve"> </w:t>
      </w:r>
      <w:r>
        <w:rPr>
          <w:i/>
          <w:iCs/>
        </w:rPr>
        <w:t xml:space="preserve"> access to information on the substantive or procedural law of Contracting States;</w:t>
      </w:r>
      <w:r>
        <w:rPr>
          <w:i/>
          <w:iCs/>
        </w:rPr>
        <w:t xml:space="preserve"> </w:t>
      </w:r>
      <w:r>
        <w:rPr>
          <w:i/>
          <w:iCs/>
        </w:rPr>
        <w:t xml:space="preserve"> the location of missing adults.</w:t>
      </w:r>
      <w:r>
        <w:rPr>
          <w:i/>
          <w:iCs/>
        </w:rPr>
        <w:t xml:space="preserve"> </w:t>
      </w:r>
      <w:r>
        <w:rPr>
          <w:i/>
          <w:iCs/>
        </w:rPr>
        <w:t xml:space="preserve">14.6 2.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Contracting States to the Convention: how, how many, what is the foreseeable</w:t>
      </w:r>
      <w:r>
        <w:rPr>
          <w:i/>
          <w:iCs/>
        </w:rPr>
        <w:t xml:space="preserve"> </w:t>
      </w:r>
      <w:r>
        <w:rPr>
          <w:i/>
          <w:iCs/>
        </w:rPr>
        <w:t xml:space="preserve">future?</w:t>
      </w:r>
      <w:r>
        <w:rPr>
          <w:i/>
          <w:iCs/>
        </w:rPr>
        <w:t xml:space="preserve"> </w:t>
      </w:r>
      <w:r>
        <w:rPr>
          <w:i/>
          <w:iCs/>
        </w:rPr>
        <w:t xml:space="preserve">Most HCCH Conventions are only open to the signature and ratification or accession304 of States.</w:t>
      </w:r>
      <w:r>
        <w:rPr>
          <w:i/>
          <w:iCs/>
        </w:rPr>
        <w:t xml:space="preserve"> </w:t>
      </w:r>
      <w:r>
        <w:rPr>
          <w:i/>
          <w:iCs/>
        </w:rPr>
        <w:t xml:space="preserve">However, in connection with the EU becoming a member of the HCCH</w:t>
      </w:r>
      <w:r>
        <w:t xml:space="preserve">, the four most recent legislative</w:t>
      </w:r>
      <w:r>
        <w:t xml:space="preserve"> </w:t>
      </w:r>
      <w:r>
        <w:t xml:space="preserve">instruments305 adopted under the auspices of the HCCH have included a clause allowing for a Regional</w:t>
      </w:r>
      <w:r>
        <w:t xml:space="preserve"> </w:t>
      </w:r>
      <w:r>
        <w:t xml:space="preserve">Economic Integrated Organisation (‘REIO’) to become a party to the instrument in question on behalf of</w:t>
      </w:r>
      <w:r>
        <w:t xml:space="preserve"> </w:t>
      </w:r>
      <w:r>
        <w:t xml:space="preserve">its Member States.</w:t>
      </w:r>
      <w:r>
        <w:br/>
      </w:r>
      <w:r>
        <w:t xml:space="preserve">So far, when the EU considered acceding to an ‘old’ Convention which did not include a REIO clause,</w:t>
      </w:r>
      <w:r>
        <w:t xml:space="preserve"> </w:t>
      </w:r>
      <w:r>
        <w:t xml:space="preserve">it has authorised its Member States to ratify the said Convention in the interests of the EU306.</w:t>
      </w:r>
      <w:r>
        <w:t xml:space="preserve"> </w:t>
      </w:r>
      <w:r>
        <w:t xml:space="preserve">An alternative solution for the EU to join an ‘old’ HCCH convention would be to amend that Convention</w:t>
      </w:r>
      <w:r>
        <w:t xml:space="preserve"> </w:t>
      </w:r>
      <w:r>
        <w:t xml:space="preserve">and to add a REIO clause in it. To date, this type of modification of a Convention has never been done –</w:t>
      </w:r>
      <w:r>
        <w:t xml:space="preserve"> </w:t>
      </w:r>
      <w:r>
        <w:t xml:space="preserve">for several reasons. First, Contracting Parties* are usually reluctant to re-open a Convention. When a</w:t>
      </w:r>
      <w:r>
        <w:t xml:space="preserve"> </w:t>
      </w:r>
      <w:r>
        <w:t xml:space="preserve">strong need for reviewing a Convention has been observed, Member States of the HCCH preferred that</w:t>
      </w:r>
      <w:r>
        <w:t xml:space="preserve"> </w:t>
      </w:r>
      <w:r>
        <w:t xml:space="preserve">a new instrument is negotiated. Otherwise, the interpretation and adaptation of ‘old’ conventions to new</w:t>
      </w:r>
      <w:r>
        <w:t xml:space="preserve"> </w:t>
      </w:r>
      <w:r>
        <w:t xml:space="preserve">trends is allowed by the preparation of tools such as Practice Guides or by the Conclusions and</w:t>
      </w:r>
      <w:r>
        <w:t xml:space="preserve"> </w:t>
      </w:r>
      <w:r>
        <w:t xml:space="preserve">Recommendations of Special Commissions. Second, the a posteriori addition of a REIO clause to an</w:t>
      </w:r>
    </w:p>
    <w:p>
      <w:pPr>
        <w:pStyle w:val="BodyText"/>
      </w:pPr>
      <w:r>
        <w:t xml:space="preserve">303 See Prel. Doc. N° 11 of October 2022 Confirmation of powers of representation for the purposes of the certificate issued</w:t>
      </w:r>
      <w:r>
        <w:t xml:space="preserve"> </w:t>
      </w:r>
      <w:r>
        <w:t xml:space="preserve">under Article 38.</w:t>
      </w:r>
      <w:r>
        <w:t xml:space="preserve"> </w:t>
      </w:r>
      <w:r>
        <w:t xml:space="preserve">304 In respect to all HCCH Conventions, the States which were present during the final negotiation (diplomatic session) of a</w:t>
      </w:r>
      <w:r>
        <w:t xml:space="preserve"> </w:t>
      </w:r>
      <w:r>
        <w:t xml:space="preserve">Convention are allowed to ratify this Convention. The States not represented during the final negotiation may accede to the</w:t>
      </w:r>
      <w:r>
        <w:t xml:space="preserve"> </w:t>
      </w:r>
      <w:r>
        <w:t xml:space="preserve">Convention. The difference between ratification and accession is that there may be specific mechanisms for the acceptance of</w:t>
      </w:r>
      <w:r>
        <w:t xml:space="preserve"> </w:t>
      </w:r>
      <w:r>
        <w:t xml:space="preserve">new accessions by the Contracting Parties which have already ratified the Convention conditioning the entry into force of the</w:t>
      </w:r>
      <w:r>
        <w:t xml:space="preserve"> </w:t>
      </w:r>
      <w:r>
        <w:t xml:space="preserve">instrument. For the sake of clarity, in this report, only the generic term of ‘ratification’ is used.</w:t>
      </w:r>
      <w:r>
        <w:br/>
      </w:r>
      <w:r>
        <w:t xml:space="preserve">305 The Convention of 30 June 2005 on Choice of Court Agreements, the Convention of 23 November 2007 on the</w:t>
      </w:r>
      <w:r>
        <w:t xml:space="preserve"> </w:t>
      </w:r>
      <w:r>
        <w:t xml:space="preserve">International Recovery of Child Support and other forms of Family Maintenance, the Protocol of 23 November 2007 on the</w:t>
      </w:r>
      <w:r>
        <w:t xml:space="preserve"> </w:t>
      </w:r>
      <w:r>
        <w:t xml:space="preserve">Law Applicable to Maintenance Obligations and the Convention of 2 July 2019 on the Recognition and Enforcement of</w:t>
      </w:r>
      <w:r>
        <w:t xml:space="preserve"> </w:t>
      </w:r>
      <w:r>
        <w:t xml:space="preserve">Foreign Judgments in Civil and Commercial Matters.</w:t>
      </w:r>
      <w:r>
        <w:t xml:space="preserve"> </w:t>
      </w:r>
      <w:r>
        <w:t xml:space="preserve">306 See for instance the 2008 Council Decision authorising certain Member States to ratify the 1996 Hague Convention on the</w:t>
      </w:r>
      <w:r>
        <w:t xml:space="preserve"> </w:t>
      </w:r>
      <w:r>
        <w:t xml:space="preserve">protection of children or the 2016 Council Decision authorising certain Member States to ratify the 1965 Hague Convention</w:t>
      </w:r>
      <w:r>
        <w:t xml:space="preserve"> </w:t>
      </w:r>
      <w:r>
        <w:t xml:space="preserve">on service of documents.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instrument already in force is a complex procedure, which could last an estimated 5 to 8 years in total,</w:t>
      </w:r>
      <w:r>
        <w:t xml:space="preserve"> </w:t>
      </w:r>
      <w:r>
        <w:t xml:space="preserve">and would depend on the ratification of the modified instrument by all Contracting States to that</w:t>
      </w:r>
      <w:r>
        <w:t xml:space="preserve"> </w:t>
      </w:r>
      <w:r>
        <w:t xml:space="preserve">Convention.</w:t>
      </w:r>
      <w:r>
        <w:br/>
      </w:r>
      <w:r>
        <w:t xml:space="preserve">Therefore, adding a REIO clause to the HCCH 2000 Protection of Adults Convention would entail</w:t>
      </w:r>
      <w:r>
        <w:t xml:space="preserve"> </w:t>
      </w:r>
      <w:r>
        <w:t xml:space="preserve">preparing and negotiating the amendment to the Convention (taking at least several years), followed by</w:t>
      </w:r>
      <w:r>
        <w:t xml:space="preserve"> </w:t>
      </w:r>
      <w:r>
        <w:t xml:space="preserve">a necessary ratification of the modified Convention by all 14 Contracting States to the Convention</w:t>
      </w:r>
      <w:r>
        <w:t xml:space="preserve"> </w:t>
      </w:r>
      <w:r>
        <w:t xml:space="preserve">(including also non-EU Member States: Monaco, Switzerland, and the United Kingdom (in respect to</w:t>
      </w:r>
      <w:r>
        <w:t xml:space="preserve"> </w:t>
      </w:r>
      <w:r>
        <w:t xml:space="preserve">Scotland)). Only after this lengthy process is completed, the EU could start any process to become a</w:t>
      </w:r>
      <w:r>
        <w:t xml:space="preserve"> </w:t>
      </w:r>
      <w:r>
        <w:t xml:space="preserve">Contracting Party to the Convention.</w:t>
      </w:r>
      <w:r>
        <w:t xml:space="preserve"> </w:t>
      </w:r>
      <w:r>
        <w:t xml:space="preserve">The HCCH 2000 Protection of Adults Convention entered into force in 2009. The number of</w:t>
      </w:r>
      <w:r>
        <w:t xml:space="preserve"> </w:t>
      </w:r>
      <w:r>
        <w:t xml:space="preserve">ratifications (14) in the last 13 years is rather limited quantitatively and geographically (only States</w:t>
      </w:r>
      <w:r>
        <w:t xml:space="preserve"> </w:t>
      </w:r>
      <w:r>
        <w:t xml:space="preserve">of the European continent). However, experience shows that, with a proper promotion from the HCCH</w:t>
      </w:r>
      <w:r>
        <w:t xml:space="preserve"> </w:t>
      </w:r>
      <w:r>
        <w:t xml:space="preserve">and its regional representations on other continents, the number of Contracting Parties* grows slowly</w:t>
      </w:r>
      <w:r>
        <w:t xml:space="preserve"> </w:t>
      </w:r>
      <w:r>
        <w:t xml:space="preserve">and steadily. For those HCCH conventions which have more than 50 Contracting States, reaching the</w:t>
      </w:r>
      <w:r>
        <w:t xml:space="preserve"> </w:t>
      </w:r>
      <w:r>
        <w:t xml:space="preserve">milestone of 50 Contracting Parties took on average 27 years.</w:t>
      </w:r>
      <w:r>
        <w:t xml:space="preserve"> </w:t>
      </w:r>
      <w:r>
        <w:t xml:space="preserve">It can thus be expected that the ratification of the Convention by other non-EU countries will increase,</w:t>
      </w:r>
      <w:r>
        <w:t xml:space="preserve"> </w:t>
      </w:r>
      <w:r>
        <w:t xml:space="preserve">especially if all EU Member States become a Contracting Party to the Convention307.</w:t>
      </w:r>
      <w:r>
        <w:br/>
      </w:r>
      <w:r>
        <w:t xml:space="preserve">Figure 10: Number of Contracting Parties bound by the core HCCH Conventions. (Source: HCCH)</w:t>
      </w:r>
    </w:p>
    <w:p>
      <w:pPr>
        <w:pStyle w:val="BodyText"/>
      </w:pPr>
      <w:r>
        <w:t xml:space="preserve">14.7 3.</w:t>
      </w:r>
      <w:r>
        <w:t xml:space="preserve"> </w:t>
      </w:r>
      <w:r>
        <w:t xml:space="preserve">Concrete benefits of the Convention</w:t>
      </w:r>
      <w:r>
        <w:t xml:space="preserve"> </w:t>
      </w:r>
      <w:r>
        <w:t xml:space="preserve">As underlined by the Conclusions and Recommendations of the 2022 Special Commission* (‘C&amp;R’),</w:t>
      </w:r>
      <w:r>
        <w:t xml:space="preserve"> </w:t>
      </w:r>
      <w:r>
        <w:t xml:space="preserve">the Convention is considered to work well and to be fit for purpose. As indicated in the introduction of</w:t>
      </w:r>
      <w:r>
        <w:t xml:space="preserve"> </w:t>
      </w:r>
      <w:r>
        <w:t xml:space="preserve">the C&amp;R, the slow pace of ratification can be explained by many factors but there has not been any</w:t>
      </w:r>
      <w:r>
        <w:t xml:space="preserve"> </w:t>
      </w:r>
      <w:r>
        <w:t xml:space="preserve">indication that the instrument poses major problems. States applying the instrument recognise that it</w:t>
      </w:r>
    </w:p>
    <w:p>
      <w:pPr>
        <w:pStyle w:val="BodyText"/>
      </w:pPr>
      <w:r>
        <w:t xml:space="preserve">307 This is logical – if a State can apply a convention with only vis-à-vis a few other contracting parties, the effort needed for</w:t>
      </w:r>
      <w:r>
        <w:t xml:space="preserve"> </w:t>
      </w:r>
      <w:r>
        <w:t xml:space="preserve">the ratification of the convention may perhaps seem less justified given its limited benefit. This however changes if the</w:t>
      </w:r>
      <w:r>
        <w:t xml:space="preserve"> </w:t>
      </w:r>
      <w:r>
        <w:t xml:space="preserve">ratification means an instant creation of a legal framework with many other contracting parties.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provides effective solutions in cross-border cases. In particular, the Central Authorities* bring direct</w:t>
      </w:r>
      <w:r>
        <w:t xml:space="preserve"> </w:t>
      </w:r>
      <w:r>
        <w:t xml:space="preserve">solutions to the cross-border cases brought to their attention by competent authorities.</w:t>
      </w:r>
      <w:r>
        <w:t xml:space="preserve"> </w:t>
      </w:r>
      <w:r>
        <w:t xml:space="preserve">It was highlighted by the 2021 Study308 commissioned by the UN Special Rapporteur on the Rights of</w:t>
      </w:r>
      <w:r>
        <w:t xml:space="preserve"> </w:t>
      </w:r>
      <w:r>
        <w:t xml:space="preserve">Persons with disabilities that the Convention is a flexible tool that can be easily adapted to legislative</w:t>
      </w:r>
      <w:r>
        <w:t xml:space="preserve"> </w:t>
      </w:r>
      <w:r>
        <w:t xml:space="preserve">and technological developments in the Contracting States, thanks in particular to the promotion and</w:t>
      </w:r>
      <w:r>
        <w:t xml:space="preserve"> </w:t>
      </w:r>
      <w:r>
        <w:t xml:space="preserve">assistance work carried out by the secretariat of the HCCH, as well as to the discussions in Special</w:t>
      </w:r>
      <w:r>
        <w:t xml:space="preserve"> </w:t>
      </w:r>
      <w:r>
        <w:t xml:space="preserve">Commissions. This will allow for a progressive evolution to reflect the work of Contracting States to</w:t>
      </w:r>
      <w:r>
        <w:t xml:space="preserve"> </w:t>
      </w:r>
      <w:r>
        <w:t xml:space="preserve">adjust their legal system to the UNCRPD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The recent work carried out in the preparation of the 2022 Special Commission</w:t>
      </w:r>
      <w:r>
        <w:t xml:space="preserve"> </w:t>
      </w:r>
      <w:r>
        <w:t xml:space="preserve">will in the near future</w:t>
      </w:r>
      <w:r>
        <w:t xml:space="preserve"> </w:t>
      </w:r>
      <w:r>
        <w:t xml:space="preserve">provide practitioners with useful tools for a proper application, and should facilitate cross-border</w:t>
      </w:r>
      <w:r>
        <w:t xml:space="preserve"> </w:t>
      </w:r>
      <w:r>
        <w:t xml:space="preserve">communication to a certain extent (e.g. through the creation of country profiles providing information on</w:t>
      </w:r>
      <w:r>
        <w:t xml:space="preserve"> </w:t>
      </w:r>
      <w:r>
        <w:t xml:space="preserve">the national rules and procedures, publication of a practice guide, publication of certain recommended</w:t>
      </w:r>
      <w:r>
        <w:t xml:space="preserve"> </w:t>
      </w:r>
      <w:r>
        <w:t xml:space="preserve">forms etc.).</w:t>
      </w:r>
      <w:r>
        <w:br/>
      </w:r>
      <w:r>
        <w:t xml:space="preserve">14.8 4.</w:t>
      </w:r>
      <w:r>
        <w:t xml:space="preserve"> </w:t>
      </w:r>
      <w:r>
        <w:t xml:space="preserve">Challenges experienced in the operation of the Convention</w:t>
      </w:r>
      <w:r>
        <w:t xml:space="preserve"> </w:t>
      </w:r>
      <w:r>
        <w:t xml:space="preserve">The Convention is an instrument designed for global application and is thus limited by the need to</w:t>
      </w:r>
      <w:r>
        <w:t xml:space="preserve"> </w:t>
      </w:r>
      <w:r>
        <w:t xml:space="preserve">conform to the many legal systems in the world, as well as to the desire of some States to have a close</w:t>
      </w:r>
      <w:r>
        <w:t xml:space="preserve"> </w:t>
      </w:r>
      <w:r>
        <w:t xml:space="preserve">control over foreign protection measures that circulate under the Convention. The Convention thus keeps</w:t>
      </w:r>
      <w:r>
        <w:t xml:space="preserve"> </w:t>
      </w:r>
      <w:r>
        <w:t xml:space="preserve">in place stricter safeguards than those that are common in the EU in other areas of civil justice. (For</w:t>
      </w:r>
      <w:r>
        <w:t xml:space="preserve"> </w:t>
      </w:r>
      <w:r>
        <w:t xml:space="preserve">instance, under the most recent EU instruments, judgments given by a court in the EU are enforced in all</w:t>
      </w:r>
      <w:r>
        <w:t xml:space="preserve"> </w:t>
      </w:r>
      <w:r>
        <w:t xml:space="preserve">EU Member States as if they were domestic judgments. This is possible in the EU in particular given the</w:t>
      </w:r>
      <w:r>
        <w:t xml:space="preserve"> </w:t>
      </w:r>
      <w:r>
        <w:t xml:space="preserve">principle of mutual trust in the EU.)</w:t>
      </w:r>
      <w:r>
        <w:t xml:space="preserve"> </w:t>
      </w:r>
      <w:r>
        <w:t xml:space="preserve">In contrast, to allow some flexibility and remain attractive globally, the HCCH 2000 Protection of Adults</w:t>
      </w:r>
      <w:r>
        <w:t xml:space="preserve"> </w:t>
      </w:r>
      <w:r>
        <w:t xml:space="preserve">Convention does not impose too far-reaching requirements on the Contracting Parties</w:t>
      </w:r>
      <w:r>
        <w:rPr>
          <w:i/>
          <w:iCs/>
        </w:rPr>
        <w:t xml:space="preserve">. For instance, the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 proving the existence of a measure or confirmed powers of representation</w:t>
      </w:r>
      <w:r>
        <w:t xml:space="preserve"> </w:t>
      </w:r>
      <w:r>
        <w:t xml:space="preserve">is not mandatory,</w:t>
      </w:r>
      <w:r>
        <w:t xml:space="preserve"> </w:t>
      </w:r>
      <w:r>
        <w:t xml:space="preserve">and Contracting Parties are not obliged to make it accessible to the general public.</w:t>
      </w:r>
      <w:r>
        <w:t xml:space="preserve"> </w:t>
      </w:r>
      <w:r>
        <w:t xml:space="preserve">The HCCH is a small organisation with limited human and financial resources and cannot organise</w:t>
      </w:r>
      <w:r>
        <w:t xml:space="preserve"> </w:t>
      </w:r>
      <w:r>
        <w:t xml:space="preserve">Special Commissions to discuss the operation of the Convention on a regular basis. The 2022 Special</w:t>
      </w:r>
      <w:r>
        <w:t xml:space="preserve"> </w:t>
      </w:r>
      <w:r>
        <w:t xml:space="preserve">Commission* was the first meeting in 13 years since the Convention entered into application. In the</w:t>
      </w:r>
      <w:r>
        <w:t xml:space="preserve"> </w:t>
      </w:r>
      <w:r>
        <w:t xml:space="preserve">absence of an international court having jurisdiction on the interpretation of the Convention, the Special</w:t>
      </w:r>
      <w:r>
        <w:t xml:space="preserve"> </w:t>
      </w:r>
      <w:r>
        <w:t xml:space="preserve">Commissions are the only opportunity for Contracting States* to agree on a specific interpretation, either</w:t>
      </w:r>
      <w:r>
        <w:t xml:space="preserve"> </w:t>
      </w:r>
      <w:r>
        <w:t xml:space="preserve">to clarify a legal concept (such as the ‘habitual residence’) or to agree on the scope of an article (e.g. </w:t>
      </w:r>
      <w:r>
        <w:t xml:space="preserve"> </w:t>
      </w:r>
      <w:r>
        <w:t xml:space="preserve">whether or not Article 15 applies to advance directives*).</w:t>
      </w:r>
      <w:r>
        <w:br/>
      </w:r>
      <w:r>
        <w:t xml:space="preserve">In addition, the organisation’s website contains some information and will be developed in the future to</w:t>
      </w:r>
      <w:r>
        <w:t xml:space="preserve"> </w:t>
      </w:r>
      <w:r>
        <w:t xml:space="preserve">provide additional content. However, information is only available in English and French. At the</w:t>
      </w:r>
      <w:r>
        <w:t xml:space="preserve"> </w:t>
      </w:r>
      <w:r>
        <w:t xml:space="preserve">moment, the non-mandatory forms cannot be completed online.</w:t>
      </w:r>
      <w:r>
        <w:t xml:space="preserve"> </w:t>
      </w:r>
      <w:r>
        <w:t xml:space="preserve">Finally, the organisation cannot support projects that promote the digitalisation of communication, or the</w:t>
      </w:r>
      <w:r>
        <w:t xml:space="preserve"> </w:t>
      </w:r>
      <w:r>
        <w:t xml:space="preserve">training of legal practitioners.</w:t>
      </w:r>
    </w:p>
    <w:p>
      <w:pPr>
        <w:pStyle w:val="BodyText"/>
      </w:pPr>
      <w:r>
        <w:t xml:space="preserve">308 Study interpreting the 2000 Hague Convention on the International Protection of Adults Consistently with the 2007 UN</w:t>
      </w:r>
      <w:r>
        <w:t xml:space="preserve"> </w:t>
      </w:r>
      <w:r>
        <w:t xml:space="preserve">Convention on the rights of Persons with Disabilities.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14.9 5.</w:t>
      </w:r>
      <w:r>
        <w:t xml:space="preserve"> </w:t>
      </w:r>
      <w:r>
        <w:t xml:space="preserve">Possibility to adopt a regional agreement (an EU Regulation) complementing the</w:t>
      </w:r>
      <w:r>
        <w:t xml:space="preserve"> </w:t>
      </w:r>
      <w:r>
        <w:t xml:space="preserve">Convention</w:t>
      </w:r>
      <w:r>
        <w:t xml:space="preserve"> </w:t>
      </w:r>
      <w:r>
        <w:t xml:space="preserve">The possibility for a group of Contracting States* to conclude a separate agreement concerning the area</w:t>
      </w:r>
      <w:r>
        <w:t xml:space="preserve"> </w:t>
      </w:r>
      <w:r>
        <w:t xml:space="preserve">governed by the Convention is expressly provided for in Article 49 of the Convention. However, under</w:t>
      </w:r>
      <w:r>
        <w:t xml:space="preserve"> </w:t>
      </w:r>
      <w:r>
        <w:t xml:space="preserve">Article 49(2) of the Convention, it should only apply to adults who have their habitual residence in the</w:t>
      </w:r>
      <w:r>
        <w:t xml:space="preserve"> </w:t>
      </w:r>
      <w:r>
        <w:t xml:space="preserve">closed circle of Contracting States to the agreement in question. This provision thus allows the EU to</w:t>
      </w:r>
      <w:r>
        <w:t xml:space="preserve"> </w:t>
      </w:r>
      <w:r>
        <w:t xml:space="preserve">adopt a Regulation on the cross-border protection of adults, on the condition that it applies only to adults</w:t>
      </w:r>
      <w:r>
        <w:t xml:space="preserve"> </w:t>
      </w:r>
      <w:r>
        <w:t xml:space="preserve">habitually residents in the EU.</w:t>
      </w:r>
      <w:r>
        <w:br/>
      </w:r>
      <w:r>
        <w:t xml:space="preserve">The Explanatory Report of the Convention* goes as far as indicating that Article 49(3) of the Convention</w:t>
      </w:r>
      <w:r>
        <w:t xml:space="preserve"> </w:t>
      </w:r>
      <w:r>
        <w:t xml:space="preserve">does not reiterate the limitation of the habitual residence criteria and ‘leaves open the possibility of</w:t>
      </w:r>
      <w:r>
        <w:t xml:space="preserve"> </w:t>
      </w:r>
      <w:r>
        <w:t xml:space="preserve">separate agreements concerning adults not necessarily having their habitual residence in a State Party,</w:t>
      </w:r>
      <w:r>
        <w:t xml:space="preserve"> </w:t>
      </w:r>
      <w:r>
        <w:t xml:space="preserve">on condition however, that these agreements do not affect the application of the Hague Convention’309.</w:t>
      </w:r>
      <w:r>
        <w:t xml:space="preserve"> </w:t>
      </w:r>
      <w:r>
        <w:t xml:space="preserve">According to this interpretation, when concluding a separate agreement, Contracting Parties* should</w:t>
      </w:r>
      <w:r>
        <w:t xml:space="preserve"> </w:t>
      </w:r>
      <w:r>
        <w:t xml:space="preserve">either make it applicable only to the situations of adults habitually resident in their territory, or ensure</w:t>
      </w:r>
      <w:r>
        <w:t xml:space="preserve"> </w:t>
      </w:r>
      <w:r>
        <w:t xml:space="preserve">that the separate agreement does not affect the application of the Convention.</w:t>
      </w:r>
      <w:r>
        <w:t xml:space="preserve"> </w:t>
      </w:r>
      <w:r>
        <w:t xml:space="preserve">As a result, if Option 4 (a combined option consisting of the mandatory ratification of the Convention</w:t>
      </w:r>
      <w:r>
        <w:t xml:space="preserve"> </w:t>
      </w:r>
      <w:r>
        <w:t xml:space="preserve">and of an EU regulation) was chosen, the regulation would take priority over the Convention in</w:t>
      </w:r>
      <w:r>
        <w:t xml:space="preserve"> </w:t>
      </w:r>
      <w:r>
        <w:t xml:space="preserve">relation among EU Member States. In contrast, the relations between Member States and non-EU</w:t>
      </w:r>
      <w:r>
        <w:t xml:space="preserve"> </w:t>
      </w:r>
      <w:r>
        <w:t xml:space="preserve">Contracting Parties would be governed by the Convention.</w:t>
      </w:r>
    </w:p>
    <w:p>
      <w:pPr>
        <w:pStyle w:val="BodyText"/>
      </w:pPr>
      <w:r>
        <w:t xml:space="preserve">309 Paragraph 162 of the Explanatory Report to the Convention*.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ANNEX 6: EU REGULATION</w:t>
      </w:r>
      <w:r>
        <w:t xml:space="preserve"> </w:t>
      </w:r>
      <w:r>
        <w:t xml:space="preserve">This Annex presents in a greater detail the legal basis of an EU Regulation, and in particular why the</w:t>
      </w:r>
      <w:r>
        <w:t xml:space="preserve"> </w:t>
      </w:r>
      <w:r>
        <w:t xml:space="preserve">protection of adults is not considered to fall under family law. It also elaborates on the measures that</w:t>
      </w:r>
      <w:r>
        <w:t xml:space="preserve"> </w:t>
      </w:r>
      <w:r>
        <w:t xml:space="preserve">could be adopted in an EU regulation that is envisaged under the Policy Options 3 and 4. It includes the</w:t>
      </w:r>
      <w:r>
        <w:t xml:space="preserve"> </w:t>
      </w:r>
      <w:r>
        <w:t xml:space="preserve">description of the measure, as well as its benefits and estimated costs.</w:t>
      </w:r>
      <w:r>
        <w:br/>
      </w:r>
      <w:r>
        <w:t xml:space="preserve">15 1 LEGAL BASIS OF AN EU REGULATION</w:t>
      </w:r>
      <w:r>
        <w:t xml:space="preserve"> </w:t>
      </w:r>
      <w:r>
        <w:t xml:space="preserve">15.1 1.1</w:t>
      </w:r>
      <w:r>
        <w:t xml:space="preserve"> </w:t>
      </w:r>
      <w:r>
        <w:t xml:space="preserve">The autonomous EU concept of ‘family law’</w:t>
      </w:r>
      <w:r>
        <w:t xml:space="preserve"> </w:t>
      </w:r>
      <w:r>
        <w:t xml:space="preserve">Common rules on applicable law, jurisdiction, recognition and enforcement of judgments for the</w:t>
      </w:r>
      <w:r>
        <w:t xml:space="preserve"> </w:t>
      </w:r>
      <w:r>
        <w:t xml:space="preserve">protection of adults are a matter of judicial cooperation that falls within the scope of Article 81(2) TFEU,</w:t>
      </w:r>
      <w:r>
        <w:t xml:space="preserve"> </w:t>
      </w:r>
      <w:r>
        <w:t xml:space="preserve">as they do not fall within the field of family law. Therefore, Article 81(3) TFEU according to which ‘the</w:t>
      </w:r>
      <w:r>
        <w:t xml:space="preserve"> </w:t>
      </w:r>
      <w:r>
        <w:t xml:space="preserve">Council shall act unanimously after consulting the European Parliament’, is not applicable to the</w:t>
      </w:r>
      <w:r>
        <w:t xml:space="preserve"> </w:t>
      </w:r>
      <w:r>
        <w:t xml:space="preserve">protection of adults.</w:t>
      </w:r>
      <w:r>
        <w:br/>
      </w:r>
      <w:r>
        <w:t xml:space="preserve">The term ‘family law’ in the sense of Article 81(3) TFEU must be interpreted autonomously regardless</w:t>
      </w:r>
      <w:r>
        <w:t xml:space="preserve"> </w:t>
      </w:r>
      <w:r>
        <w:t xml:space="preserve">of the definition provided for in the national legislations of the Member States.</w:t>
      </w:r>
      <w:r>
        <w:br/>
      </w:r>
      <w:r>
        <w:t xml:space="preserve">So far, the EU legislator has construed the notion rather strictly and has limited it to the rules governing</w:t>
      </w:r>
      <w:r>
        <w:t xml:space="preserve"> </w:t>
      </w:r>
      <w:r>
        <w:t xml:space="preserve">family relationships, such as matrimonial matters, parental responsibilities, or maintenance obligations.</w:t>
      </w:r>
      <w:r>
        <w:t xml:space="preserve"> </w:t>
      </w:r>
      <w:r>
        <w:t xml:space="preserve">Regulation (EU) No 650/2012 on matters of succession310, for example, was not considered as family</w:t>
      </w:r>
      <w:r>
        <w:t xml:space="preserve"> </w:t>
      </w:r>
      <w:r>
        <w:t xml:space="preserve">law matters and was adopted based on Article 81(2). The rules on succession refer to family relations in</w:t>
      </w:r>
      <w:r>
        <w:t xml:space="preserve"> </w:t>
      </w:r>
      <w:r>
        <w:t xml:space="preserve">various ways, e.g., for the purposes of identifying the heirs of the deceased where the latter has died</w:t>
      </w:r>
      <w:r>
        <w:t xml:space="preserve"> </w:t>
      </w:r>
      <w:r>
        <w:t xml:space="preserve">intestate, or for the purposes of limiting the testator’s freedom under forced heirship schemes. However,</w:t>
      </w:r>
      <w:r>
        <w:t xml:space="preserve"> </w:t>
      </w:r>
      <w:r>
        <w:t xml:space="preserve">this was not deemed sufficient to bring the regulation within the realm of family law.</w:t>
      </w:r>
      <w:r>
        <w:br/>
      </w:r>
      <w:r>
        <w:t xml:space="preserve">Regulation (EU) No 606/2013 on mutual recognition of protection measures in civil matters311 provides</w:t>
      </w:r>
      <w:r>
        <w:t xml:space="preserve"> </w:t>
      </w:r>
      <w:r>
        <w:t xml:space="preserve">an additional illustration. The measures contemplated in the latter instrument are often adopted as a</w:t>
      </w:r>
      <w:r>
        <w:t xml:space="preserve"> </w:t>
      </w:r>
      <w:r>
        <w:t xml:space="preserve">safeguard against domestic violence and often have a bearing on family interactions (e.g., between</w:t>
      </w:r>
      <w:r>
        <w:t xml:space="preserve"> </w:t>
      </w:r>
      <w:r>
        <w:t xml:space="preserve">spouses or registered partners, or between parents and children, outside the scope of matrimonial or</w:t>
      </w:r>
      <w:r>
        <w:t xml:space="preserve"> </w:t>
      </w:r>
      <w:r>
        <w:t xml:space="preserve">parental responsibility proceedings). Still, the Regulation was adopted based on Article 81(2), not 81(3).</w:t>
      </w:r>
      <w:r>
        <w:br/>
      </w:r>
      <w:r>
        <w:t xml:space="preserve">It is hence clear that the objective of an instrument is the criteria to be used to establish whether or not it</w:t>
      </w:r>
      <w:r>
        <w:t xml:space="preserve"> </w:t>
      </w:r>
      <w:r>
        <w:t xml:space="preserve">falls within the category of family law instruments, regardless of the ancillary matters that the instrument</w:t>
      </w:r>
      <w:r>
        <w:t xml:space="preserve"> </w:t>
      </w:r>
      <w:r>
        <w:t xml:space="preserve">deals with or its effect on family law matters.</w:t>
      </w:r>
      <w:r>
        <w:br/>
      </w:r>
      <w:r>
        <w:t xml:space="preserve">15.2 1.2</w:t>
      </w:r>
      <w:r>
        <w:t xml:space="preserve"> </w:t>
      </w:r>
      <w:r>
        <w:t xml:space="preserve">Protection of adults and family law</w:t>
      </w:r>
      <w:r>
        <w:t xml:space="preserve"> </w:t>
      </w:r>
      <w:r>
        <w:t xml:space="preserve">It is not uncommon that vulnerable adults benefit from protection provided by family members. In some</w:t>
      </w:r>
      <w:r>
        <w:t xml:space="preserve"> </w:t>
      </w:r>
      <w:r>
        <w:t xml:space="preserve">Member States, the legal protection of vulnerable adults is attributed ex lege* to the spouse or to the</w:t>
      </w:r>
      <w:r>
        <w:t xml:space="preserve"> </w:t>
      </w:r>
      <w:r>
        <w:t xml:space="preserve">family members. However, the adult’s family, if indeed the adult has a family, is merely one of the</w:t>
      </w:r>
      <w:r>
        <w:t xml:space="preserve"> </w:t>
      </w:r>
      <w:r>
        <w:t xml:space="preserve">contexts in which protection can be ensured. The involvement of family members is not a necessary</w:t>
      </w:r>
      <w:r>
        <w:t xml:space="preserve"> </w:t>
      </w:r>
      <w:r>
        <w:t xml:space="preserve">element. Instead, the crucial concern, when it comes to the protection of adults, is the support provided</w:t>
      </w:r>
    </w:p>
    <w:p>
      <w:pPr>
        <w:pStyle w:val="BodyText"/>
      </w:pPr>
      <w:r>
        <w:t xml:space="preserve">310 Regulation (EU) No 650/2012 of the European Parliament and of the Council of 4 July 2012 on jurisdiction, applicable</w:t>
      </w:r>
      <w:r>
        <w:t xml:space="preserve"> </w:t>
      </w:r>
      <w:r>
        <w:t xml:space="preserve">law, recognition and enforcement of decisions and acceptance and enforcement of authentic instruments in matters of</w:t>
      </w:r>
      <w:r>
        <w:t xml:space="preserve"> </w:t>
      </w:r>
      <w:r>
        <w:t xml:space="preserve">succession and on the creation of a European Certificate of Succession, OJ L 201, 27.7.2012.</w:t>
      </w:r>
      <w:r>
        <w:br/>
      </w:r>
      <w:r>
        <w:t xml:space="preserve">311 Regulation (EU) No 606/2013 of the European Parliament and of the Council of 12 June 2013 on mutual recognition of</w:t>
      </w:r>
      <w:r>
        <w:t xml:space="preserve"> </w:t>
      </w:r>
      <w:r>
        <w:t xml:space="preserve">protection measures in civil matters, OJ L 181, 29.6.2013, 29.6.2013.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and the realisation of the concerned adult’s right to dignity, self-determination, non-discrimination and</w:t>
      </w:r>
      <w:r>
        <w:t xml:space="preserve"> </w:t>
      </w:r>
      <w:r>
        <w:t xml:space="preserve">social inclusion, regardless of the family relations of the adult in question.</w:t>
      </w:r>
      <w:r>
        <w:br/>
      </w:r>
      <w:r>
        <w:t xml:space="preserve">In addition, it must be noted that the HCCH 2000 Protection of Adults Convention does not contain any</w:t>
      </w:r>
      <w:r>
        <w:t xml:space="preserve"> </w:t>
      </w:r>
      <w:r>
        <w:t xml:space="preserve">reference to the family relationships (such as ‘parent’, ‘children’ or ‘spouse’), contrary to the EU</w:t>
      </w:r>
      <w:r>
        <w:t xml:space="preserve"> </w:t>
      </w:r>
      <w:r>
        <w:t xml:space="preserve">Regulations covering family law matters.</w:t>
      </w:r>
      <w:r>
        <w:t xml:space="preserve"> </w:t>
      </w:r>
      <w:r>
        <w:t xml:space="preserve">Finally, the connection of the protection of adults with family relationships are even less direct than they</w:t>
      </w:r>
      <w:r>
        <w:t xml:space="preserve"> </w:t>
      </w:r>
      <w:r>
        <w:t xml:space="preserve">were in the case of succession, which was held to fall outside the scope of family law matters.</w:t>
      </w:r>
      <w:r>
        <w:t xml:space="preserve"> </w:t>
      </w:r>
      <w:r>
        <w:t xml:space="preserve">16 2 EU MEASURES COMPLEMENTING THE CONVENTION</w:t>
      </w:r>
      <w:r>
        <w:t xml:space="preserve"> </w:t>
      </w:r>
      <w:r>
        <w:t xml:space="preserve">An EU Regulation on the protection of adults would complement the Convention* in that it would take</w:t>
      </w:r>
      <w:r>
        <w:t xml:space="preserve"> </w:t>
      </w:r>
      <w:r>
        <w:t xml:space="preserve">over its rules but would also improve and modernise them. This chapter only described measures that</w:t>
      </w:r>
      <w:r>
        <w:t xml:space="preserve"> </w:t>
      </w:r>
      <w:r>
        <w:t xml:space="preserve">would be added to (or would adapt) the general PIL* rules included in the Convention, as described in</w:t>
      </w:r>
      <w:r>
        <w:t xml:space="preserve"> </w:t>
      </w:r>
      <w:r>
        <w:t xml:space="preserve">Annex 5.</w:t>
      </w:r>
      <w:r>
        <w:t xml:space="preserve"> </w:t>
      </w:r>
      <w:r>
        <w:t xml:space="preserve">The additional measures that would be implemented in the EU through the Regulation would be heavily</w:t>
      </w:r>
      <w:r>
        <w:t xml:space="preserve"> </w:t>
      </w:r>
      <w:r>
        <w:t xml:space="preserve">inspired by those measures existing in the EU acquis in other areas of civil justice that have proven to be</w:t>
      </w:r>
      <w:r>
        <w:t xml:space="preserve"> </w:t>
      </w:r>
      <w:r>
        <w:t xml:space="preserve">efficient and helpful for parties and competent authorities. As mentioned in the introduction of this report,</w:t>
      </w:r>
      <w:r>
        <w:t xml:space="preserve"> </w:t>
      </w:r>
      <w:r>
        <w:t xml:space="preserve">more than 20 EU regulations have been adopted in the field of judicial cooperation on civil and</w:t>
      </w:r>
      <w:r>
        <w:t xml:space="preserve"> </w:t>
      </w:r>
      <w:r>
        <w:t xml:space="preserve">commercial matters. These instruments have greatly advanced the cooperation in cross-border cases,</w:t>
      </w:r>
      <w:r>
        <w:t xml:space="preserve"> </w:t>
      </w:r>
      <w:r>
        <w:t xml:space="preserve">based on the principle of mutual trust in areas like contractual disputes, insolvency proceedings, or child</w:t>
      </w:r>
      <w:r>
        <w:t xml:space="preserve"> </w:t>
      </w:r>
      <w:r>
        <w:t xml:space="preserve">support recovery.</w:t>
      </w:r>
      <w:r>
        <w:br/>
      </w:r>
      <w:r>
        <w:t xml:space="preserve">The possible EU regulation would contribute to solve the problems faced by adults* and their</w:t>
      </w:r>
      <w:r>
        <w:t xml:space="preserve"> </w:t>
      </w:r>
      <w:r>
        <w:t xml:space="preserve">representatives, and in some instances, would be the only way to provide an effective solution as</w:t>
      </w:r>
      <w:r>
        <w:t xml:space="preserve"> </w:t>
      </w:r>
      <w:r>
        <w:t xml:space="preserve">compared to the HCCH 2000 Protection of Adults Convention (see the ECR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The table below shows the selection of measures to be proposed either under PO3 or PO4. This selection</w:t>
      </w:r>
      <w:r>
        <w:rPr>
          <w:i/>
          <w:iCs/>
        </w:rPr>
        <w:t xml:space="preserve"> </w:t>
      </w:r>
      <w:r>
        <w:rPr>
          <w:i/>
          <w:iCs/>
        </w:rPr>
        <w:t xml:space="preserve">is already a result of a previous analysis undertaken with the help of available legal expertise,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and consultations with a view to determine whether specific measures should be a part of the ‘package’.</w:t>
      </w:r>
      <w:r>
        <w:rPr>
          <w:i/>
          <w:iCs/>
        </w:rPr>
        <w:t xml:space="preserve"> </w:t>
      </w:r>
      <w:r>
        <w:rPr>
          <w:i/>
          <w:iCs/>
        </w:rPr>
        <w:t xml:space="preserve">Notably, many of these measures are a ‘must have’ should an EU regulation be adopted (e.g. the</w:t>
      </w:r>
      <w:r>
        <w:rPr>
          <w:i/>
          <w:iCs/>
        </w:rPr>
        <w:t xml:space="preserve"> </w:t>
      </w:r>
      <w:r>
        <w:rPr>
          <w:i/>
          <w:iCs/>
        </w:rPr>
        <w:t xml:space="preserve">abolishing of exequatur). Should the regulation not adopt them, it would be a step backwards as compared</w:t>
      </w:r>
      <w:r>
        <w:rPr>
          <w:i/>
          <w:iCs/>
        </w:rPr>
        <w:t xml:space="preserve"> </w:t>
      </w:r>
      <w:r>
        <w:rPr>
          <w:i/>
          <w:iCs/>
        </w:rPr>
        <w:t xml:space="preserve">to other areas of judicial cooperation in civil matters, and therefore a negative sign for the protection of</w:t>
      </w:r>
      <w:r>
        <w:rPr>
          <w:i/>
          <w:iCs/>
        </w:rPr>
        <w:t xml:space="preserve"> </w:t>
      </w:r>
      <w:r>
        <w:rPr>
          <w:i/>
          <w:iCs/>
        </w:rPr>
        <w:t xml:space="preserve">adults. This is a fortiori the case for measures establishing digital communication, given the ‘digital by</w:t>
      </w:r>
      <w:r>
        <w:rPr>
          <w:i/>
          <w:iCs/>
        </w:rPr>
        <w:t xml:space="preserve"> </w:t>
      </w:r>
      <w:r>
        <w:rPr>
          <w:i/>
          <w:iCs/>
        </w:rPr>
        <w:t xml:space="preserve">default’ principle and the fact that all other areas of judicial cooperation in civil matters will be digitalised</w:t>
      </w:r>
      <w:r>
        <w:rPr>
          <w:i/>
          <w:iCs/>
        </w:rPr>
        <w:t xml:space="preserve"> </w:t>
      </w:r>
      <w:r>
        <w:rPr>
          <w:i/>
          <w:iCs/>
        </w:rPr>
        <w:t xml:space="preserve">under the Digitalisation Proposal</w:t>
      </w:r>
      <w:r>
        <w:t xml:space="preserve">. The measure consisting of the interconnection of national registers is</w:t>
      </w:r>
      <w:r>
        <w:t xml:space="preserve"> </w:t>
      </w:r>
      <w:r>
        <w:t xml:space="preserve">also largely modelled on the interconnection of insolvency registers established by Regulation (EU)</w:t>
      </w:r>
      <w:r>
        <w:t xml:space="preserve"> </w:t>
      </w:r>
      <w:r>
        <w:t xml:space="preserve">2015/848 on Insolvency.</w:t>
      </w:r>
      <w:r>
        <w:t xml:space="preserve"> </w:t>
      </w:r>
      <w:r>
        <w:t xml:space="preserve">Table 42: Possible EU measures under POs 3 and 4 – description and benefits</w:t>
      </w:r>
      <w:r>
        <w:t xml:space="preserve"> </w:t>
      </w:r>
      <w:r>
        <w:t xml:space="preserve">Possible EU measure</w:t>
      </w:r>
      <w:r>
        <w:t xml:space="preserve"> </w:t>
      </w:r>
      <w:r>
        <w:t xml:space="preserve">Description and benefits</w:t>
      </w:r>
      <w:r>
        <w:t xml:space="preserve"> </w:t>
      </w:r>
      <w:r>
        <w:t xml:space="preserve">Estimated cost</w:t>
      </w:r>
      <w:r>
        <w:t xml:space="preserve"> </w:t>
      </w:r>
      <w:r>
        <w:t xml:space="preserve">European Certificate of Representation</w:t>
      </w:r>
      <w:r>
        <w:t xml:space="preserve"> </w:t>
      </w:r>
      <w:r>
        <w:t xml:space="preserve">(ECR). Upon request of a representative,</w:t>
      </w:r>
      <w:r>
        <w:t xml:space="preserve"> </w:t>
      </w:r>
      <w:r>
        <w:t xml:space="preserve">the competent authorities in the Member</w:t>
      </w:r>
      <w:r>
        <w:t xml:space="preserve"> </w:t>
      </w:r>
      <w:r>
        <w:t xml:space="preserve">State where a protection measure was</w:t>
      </w:r>
      <w:r>
        <w:t xml:space="preserve"> </w:t>
      </w:r>
      <w:r>
        <w:t xml:space="preserve">taken* or powers of representation were</w:t>
      </w:r>
      <w:r>
        <w:t xml:space="preserve"> </w:t>
      </w:r>
      <w:r>
        <w:t xml:space="preserve">confirmed will issue this certificate.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certificate</w:t>
      </w:r>
      <w:r>
        <w:t xml:space="preserve"> </w:t>
      </w:r>
      <w:r>
        <w:t xml:space="preserve">would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existence of a measure or confirmed powers</w:t>
      </w:r>
      <w:r>
        <w:t xml:space="preserve"> </w:t>
      </w:r>
      <w:r>
        <w:t xml:space="preserve">of representation, including the specific</w:t>
      </w:r>
      <w:r>
        <w:t xml:space="preserve"> </w:t>
      </w:r>
      <w:r>
        <w:t xml:space="preserve">powers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several</w:t>
      </w:r>
      <w:r>
        <w:t xml:space="preserve"> </w:t>
      </w:r>
      <w:r>
        <w:t xml:space="preserve">representatives.</w:t>
      </w:r>
      <w:r>
        <w:t xml:space="preserve"> </w:t>
      </w:r>
      <w:r>
        <w:t xml:space="preserve">The ECR would solve many problems linked to the</w:t>
      </w:r>
      <w:r>
        <w:t xml:space="preserve"> </w:t>
      </w:r>
      <w:r>
        <w:t xml:space="preserve">non-recognition of protection measures* or powers of</w:t>
      </w:r>
      <w:r>
        <w:t xml:space="preserve"> </w:t>
      </w:r>
      <w:r>
        <w:t xml:space="preserve">representation</w:t>
      </w:r>
      <w:r>
        <w:rPr>
          <w:i/>
          <w:iCs/>
        </w:rPr>
        <w:t xml:space="preserve">, by competent authorities and especially</w:t>
      </w:r>
      <w:r>
        <w:rPr>
          <w:i/>
          <w:iCs/>
        </w:rPr>
        <w:t xml:space="preserve"> </w:t>
      </w:r>
      <w:r>
        <w:rPr>
          <w:i/>
          <w:iCs/>
        </w:rPr>
        <w:t xml:space="preserve">by non-judicial actors (banks, financial institutions,</w:t>
      </w:r>
      <w:r>
        <w:rPr>
          <w:i/>
          <w:iCs/>
        </w:rPr>
        <w:t xml:space="preserve"> </w:t>
      </w:r>
      <w:r>
        <w:rPr>
          <w:i/>
          <w:iCs/>
        </w:rPr>
        <w:t xml:space="preserve">insurance companies, real estate agents, medical staff).</w:t>
      </w:r>
      <w:r>
        <w:rPr>
          <w:i/>
          <w:iCs/>
        </w:rPr>
        <w:t xml:space="preserve"> </w:t>
      </w:r>
      <w:r>
        <w:rPr>
          <w:i/>
          <w:iCs/>
        </w:rPr>
        <w:t xml:space="preserve">The ECR would directly save the expenses of unnecessary</w:t>
      </w:r>
      <w:r>
        <w:rPr>
          <w:i/>
          <w:iCs/>
        </w:rPr>
        <w:t xml:space="preserve"> </w:t>
      </w:r>
      <w:r>
        <w:rPr>
          <w:i/>
          <w:iCs/>
        </w:rPr>
        <w:t xml:space="preserve">enforcement proceedings. The ECR</w:t>
      </w:r>
      <w:r>
        <w:t xml:space="preserve"> </w:t>
      </w:r>
      <w:r>
        <w:t xml:space="preserve">would have</w:t>
      </w:r>
      <w:r>
        <w:t xml:space="preserve"> </w:t>
      </w:r>
      <w:r>
        <w:t xml:space="preserve">evidentiary effect on its own, with no need to present the</w:t>
      </w:r>
      <w:r>
        <w:t xml:space="preserve"> </w:t>
      </w:r>
      <w:r>
        <w:t xml:space="preserve">actual measure or powers of representation.</w:t>
      </w:r>
    </w:p>
    <w:p>
      <w:pPr>
        <w:pStyle w:val="BodyText"/>
      </w:pPr>
      <w:r>
        <w:t xml:space="preserve">The ECR would be issued in one common form, available</w:t>
      </w:r>
      <w:r>
        <w:t xml:space="preserve"> </w:t>
      </w:r>
      <w:r>
        <w:t xml:space="preserve">online on the e-Justice Portal* and/or possibly</w:t>
      </w:r>
      <w:r>
        <w:t xml:space="preserve"> </w:t>
      </w:r>
      <w:r>
        <w:t xml:space="preserve">Very minor or no costs</w:t>
      </w:r>
      <w:r>
        <w:t xml:space="preserve"> </w:t>
      </w:r>
      <w:r>
        <w:t xml:space="preserve">for the general public</w:t>
      </w:r>
    </w:p>
    <w:p>
      <w:pPr>
        <w:pStyle w:val="BodyText"/>
      </w:pPr>
      <w:r>
        <w:t xml:space="preserve">Minor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competent authorities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Possible EU measure</w:t>
      </w:r>
      <w:r>
        <w:t xml:space="preserve"> </w:t>
      </w:r>
      <w:r>
        <w:t xml:space="preserve">Description and benefits</w:t>
      </w:r>
      <w:r>
        <w:t xml:space="preserve"> </w:t>
      </w:r>
      <w:r>
        <w:t xml:space="preserve">Estimated cost</w:t>
      </w:r>
    </w:p>
    <w:p>
      <w:pPr>
        <w:pStyle w:val="BodyText"/>
      </w:pPr>
      <w:r>
        <w:t xml:space="preserve">Unlike the certificate under Article 38 of</w:t>
      </w:r>
      <w:r>
        <w:t xml:space="preserve"> </w:t>
      </w:r>
      <w:r>
        <w:t xml:space="preserve">the HCCH 2000 Protection of Adults</w:t>
      </w:r>
      <w:r>
        <w:t xml:space="preserve"> </w:t>
      </w:r>
      <w:r>
        <w:t xml:space="preserve">Convention, Member States would have</w:t>
      </w:r>
      <w:r>
        <w:t xml:space="preserve"> </w:t>
      </w:r>
      <w:r>
        <w:t xml:space="preserve">the obligation to issue the ECR upon</w:t>
      </w:r>
      <w:r>
        <w:t xml:space="preserve"> </w:t>
      </w:r>
      <w:r>
        <w:t xml:space="preserve">request by the representative and the issued</w:t>
      </w:r>
      <w:r>
        <w:t xml:space="preserve"> </w:t>
      </w:r>
      <w:r>
        <w:t xml:space="preserve">ECR would have clear legal effects312.</w:t>
      </w:r>
      <w:r>
        <w:t xml:space="preserve"> </w:t>
      </w:r>
      <w:r>
        <w:t xml:space="preserve">The</w:t>
      </w:r>
      <w:r>
        <w:t xml:space="preserve"> </w:t>
      </w:r>
      <w:r>
        <w:t xml:space="preserve">certificate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accepted</w:t>
      </w:r>
      <w:r>
        <w:t xml:space="preserve"> </w:t>
      </w:r>
      <w:r>
        <w:t xml:space="preserve">automatically, without any procedure, and</w:t>
      </w:r>
      <w:r>
        <w:t xml:space="preserve"> </w:t>
      </w:r>
      <w:r>
        <w:t xml:space="preserve">have evidentiary effects in other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implemented directly by Member States in their own IT</w:t>
      </w:r>
      <w:r>
        <w:t xml:space="preserve"> </w:t>
      </w:r>
      <w:r>
        <w:t xml:space="preserve">systems. The parties would be able to request the issuance</w:t>
      </w:r>
      <w:r>
        <w:t xml:space="preserve"> </w:t>
      </w:r>
      <w:r>
        <w:t xml:space="preserve">of an electronic ECR directly on the e-Justice Portal*. It</w:t>
      </w:r>
      <w:r>
        <w:t xml:space="preserve"> </w:t>
      </w:r>
      <w:r>
        <w:t xml:space="preserve">would be available in all EU official languages and thus</w:t>
      </w:r>
      <w:r>
        <w:t xml:space="preserve"> </w:t>
      </w:r>
      <w:r>
        <w:t xml:space="preserve">reduce the need for translations.</w:t>
      </w:r>
    </w:p>
    <w:p>
      <w:pPr>
        <w:pStyle w:val="BodyText"/>
      </w:pPr>
      <w:r>
        <w:t xml:space="preserve">Before issuing the ECR, the competent authorities would</w:t>
      </w:r>
      <w:r>
        <w:t xml:space="preserve"> </w:t>
      </w:r>
      <w:r>
        <w:t xml:space="preserve">be able to consult the interconnected registers to verify</w:t>
      </w:r>
      <w:r>
        <w:t xml:space="preserve"> </w:t>
      </w:r>
      <w:r>
        <w:t xml:space="preserve">that there are no conflicting protection measures or powers</w:t>
      </w:r>
      <w:r>
        <w:t xml:space="preserve"> </w:t>
      </w:r>
      <w:r>
        <w:t xml:space="preserve">of representation that could have an effect on the validity</w:t>
      </w:r>
      <w:r>
        <w:t xml:space="preserve"> </w:t>
      </w:r>
      <w:r>
        <w:t xml:space="preserve">of the ‘source’ measure or confirmed powers of</w:t>
      </w:r>
      <w:r>
        <w:t xml:space="preserve"> </w:t>
      </w:r>
      <w:r>
        <w:t xml:space="preserve">representation invoked as a basis for the issuance of the</w:t>
      </w:r>
      <w:r>
        <w:t xml:space="preserve"> </w:t>
      </w:r>
      <w:r>
        <w:t xml:space="preserve">ECR. This would further increase legal certainty.</w:t>
      </w:r>
    </w:p>
    <w:p>
      <w:pPr>
        <w:pStyle w:val="BodyText"/>
      </w:pPr>
      <w:r>
        <w:t xml:space="preserve">The ECR would be an efficient solution to increase legal</w:t>
      </w:r>
      <w:r>
        <w:t xml:space="preserve"> </w:t>
      </w:r>
      <w:r>
        <w:t xml:space="preserve">certainty, reduce the costs and length of proceedings</w:t>
      </w:r>
      <w:r>
        <w:t xml:space="preserve"> </w:t>
      </w:r>
      <w:r>
        <w:t xml:space="preserve">and avoid non-recognition of protection measures or</w:t>
      </w:r>
      <w:r>
        <w:t xml:space="preserve"> </w:t>
      </w:r>
      <w:r>
        <w:t xml:space="preserve">powers of representation.</w:t>
      </w:r>
    </w:p>
    <w:p>
      <w:pPr>
        <w:pStyle w:val="BodyText"/>
      </w:pPr>
      <w:r>
        <w:t xml:space="preserve">A promotion campaign could help raise awareness about</w:t>
      </w:r>
      <w:r>
        <w:t xml:space="preserve"> </w:t>
      </w:r>
      <w:r>
        <w:t xml:space="preserve">this tool among non-judicial actors.</w:t>
      </w:r>
      <w:r>
        <w:t xml:space="preserve"> </w:t>
      </w:r>
      <w:r>
        <w:t xml:space="preserve">If a choice of jurisdiction* is included in</w:t>
      </w:r>
      <w:r>
        <w:t xml:space="preserve"> </w:t>
      </w:r>
      <w:r>
        <w:t xml:space="preserve">the powers of representation* established</w:t>
      </w:r>
      <w:r>
        <w:t xml:space="preserve"> </w:t>
      </w:r>
      <w:r>
        <w:t xml:space="preserve">by the adult, a specific provision could</w:t>
      </w:r>
      <w:r>
        <w:t xml:space="preserve"> </w:t>
      </w:r>
      <w:r>
        <w:t xml:space="preserve">allow a court to exercise its jurisdiction</w:t>
      </w:r>
      <w:r>
        <w:t xml:space="preserve"> </w:t>
      </w:r>
      <w:r>
        <w:t xml:space="preserve">based on this choice.</w:t>
      </w:r>
    </w:p>
    <w:p>
      <w:pPr>
        <w:pStyle w:val="BodyText"/>
      </w:pPr>
      <w:r>
        <w:t xml:space="preserve">The choice of jurisdiction* would be</w:t>
      </w:r>
      <w:r>
        <w:t xml:space="preserve"> </w:t>
      </w:r>
      <w:r>
        <w:t xml:space="preserve">subject to certain criteria defined in the</w:t>
      </w:r>
      <w:r>
        <w:t xml:space="preserve"> </w:t>
      </w:r>
      <w:r>
        <w:t xml:space="preserve">Regulation, and the chosen court, if</w:t>
      </w:r>
      <w:r>
        <w:t xml:space="preserve"> </w:t>
      </w:r>
      <w:r>
        <w:t xml:space="preserve">exercising its jurisdiction, should inform</w:t>
      </w:r>
      <w:r>
        <w:t xml:space="preserve"> </w:t>
      </w:r>
      <w:r>
        <w:t xml:space="preserve">the authorities of the Member State of the</w:t>
      </w:r>
      <w:r>
        <w:t xml:space="preserve"> </w:t>
      </w:r>
      <w:r>
        <w:t xml:space="preserve">habitual residence of the adult.</w:t>
      </w:r>
    </w:p>
    <w:p>
      <w:pPr>
        <w:pStyle w:val="BodyText"/>
      </w:pPr>
      <w:r>
        <w:t xml:space="preserve">Under the HCCH 2000 Protection of Adults Convention*,</w:t>
      </w:r>
      <w:r>
        <w:t xml:space="preserve"> </w:t>
      </w:r>
      <w:r>
        <w:t xml:space="preserve">the authority with jurisdiction to take a protection measure</w:t>
      </w:r>
      <w:r>
        <w:t xml:space="preserve"> </w:t>
      </w:r>
      <w:r>
        <w:t xml:space="preserve">is the court of the State where the adult has their habitual</w:t>
      </w:r>
      <w:r>
        <w:t xml:space="preserve"> </w:t>
      </w:r>
      <w:r>
        <w:t xml:space="preserve">residence. This is based on the principle of proximity</w:t>
      </w:r>
      <w:r>
        <w:t xml:space="preserve"> </w:t>
      </w:r>
      <w:r>
        <w:t xml:space="preserve">between the court and the party, which ensures a high level</w:t>
      </w:r>
      <w:r>
        <w:t xml:space="preserve"> </w:t>
      </w:r>
      <w:r>
        <w:t xml:space="preserve">of protection.</w:t>
      </w:r>
    </w:p>
    <w:p>
      <w:pPr>
        <w:pStyle w:val="BodyText"/>
      </w:pPr>
      <w:r>
        <w:t xml:space="preserve">However, some adults who are not located in their country</w:t>
      </w:r>
      <w:r>
        <w:t xml:space="preserve"> </w:t>
      </w:r>
      <w:r>
        <w:t xml:space="preserve">of origin may wish that the courts of the State of their</w:t>
      </w:r>
      <w:r>
        <w:t xml:space="preserve"> </w:t>
      </w:r>
      <w:r>
        <w:t xml:space="preserve">nationality, or of their former habitual residence, have</w:t>
      </w:r>
      <w:r>
        <w:t xml:space="preserve"> </w:t>
      </w:r>
      <w:r>
        <w:t xml:space="preserve">jurisdiction over their case, and apply their own law.</w:t>
      </w:r>
    </w:p>
    <w:p>
      <w:pPr>
        <w:pStyle w:val="BodyText"/>
      </w:pPr>
      <w:r>
        <w:t xml:space="preserve">Under Article 8 of the Convention*, for the court chosen</w:t>
      </w:r>
      <w:r>
        <w:t xml:space="preserve"> </w:t>
      </w:r>
      <w:r>
        <w:t xml:space="preserve">by the adult in writing to exercise its jurisdiction, the</w:t>
      </w:r>
      <w:r>
        <w:t xml:space="preserve"> </w:t>
      </w:r>
      <w:r>
        <w:t xml:space="preserve">parties have to go through a two-stage and lengthy</w:t>
      </w:r>
      <w:r>
        <w:t xml:space="preserve"> </w:t>
      </w:r>
      <w:r>
        <w:t xml:space="preserve">procedure requiring that the courts of the habitual</w:t>
      </w:r>
      <w:r>
        <w:t xml:space="preserve"> </w:t>
      </w:r>
      <w:r>
        <w:t xml:space="preserve">residence of the adult accepts to transfer jurisdiction to the</w:t>
      </w:r>
      <w:r>
        <w:t xml:space="preserve"> </w:t>
      </w:r>
      <w:r>
        <w:t xml:space="preserve">chosen court.</w:t>
      </w:r>
    </w:p>
    <w:p>
      <w:pPr>
        <w:pStyle w:val="BodyText"/>
      </w:pPr>
      <w:r>
        <w:t xml:space="preserve">A choice of jurisdiction would therefore simplify some</w:t>
      </w:r>
      <w:r>
        <w:t xml:space="preserve"> </w:t>
      </w:r>
      <w:r>
        <w:t xml:space="preserve">proceedings. The additional provision would in addition</w:t>
      </w:r>
      <w:r>
        <w:t xml:space="preserve"> </w:t>
      </w:r>
      <w:r>
        <w:t xml:space="preserve">allow a chosen court to apply its law. Such a provision on</w:t>
      </w:r>
      <w:r>
        <w:t xml:space="preserve"> </w:t>
      </w:r>
      <w:r>
        <w:t xml:space="preserve">choice of jurisdiction would ensure legal certainty and</w:t>
      </w:r>
      <w:r>
        <w:t xml:space="preserve"> </w:t>
      </w:r>
      <w:r>
        <w:t xml:space="preserve">promote the right to autonomy of all adults.</w:t>
      </w:r>
      <w:r>
        <w:br/>
      </w:r>
      <w:r>
        <w:t xml:space="preserve">No cost</w:t>
      </w:r>
      <w:r>
        <w:t xml:space="preserve"> </w:t>
      </w:r>
      <w:r>
        <w:t xml:space="preserve">Limitation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non-recognition. An EU Regulation would</w:t>
      </w:r>
      <w:r>
        <w:t xml:space="preserve"> </w:t>
      </w:r>
      <w:r>
        <w:t xml:space="preserve">provide for the automatic recognition of</w:t>
      </w:r>
      <w:r>
        <w:t xml:space="preserve"> </w:t>
      </w:r>
      <w:r>
        <w:t xml:space="preserve">protection measures, in the same way as the</w:t>
      </w:r>
      <w:r>
        <w:t xml:space="preserve"> </w:t>
      </w:r>
      <w:r>
        <w:t xml:space="preserve">Convention* does.</w:t>
      </w:r>
    </w:p>
    <w:p>
      <w:pPr>
        <w:pStyle w:val="BodyText"/>
      </w:pPr>
      <w:r>
        <w:t xml:space="preserve">However, if a party decides to challenge the</w:t>
      </w:r>
      <w:r>
        <w:t xml:space="preserve"> </w:t>
      </w:r>
      <w:r>
        <w:t xml:space="preserve">recognition of a protection measure, the</w:t>
      </w:r>
      <w:r>
        <w:t xml:space="preserve"> </w:t>
      </w:r>
      <w:r>
        <w:t xml:space="preserve">grounds for refusing to give effect to that</w:t>
      </w:r>
      <w:r>
        <w:t xml:space="preserve"> </w:t>
      </w:r>
      <w:r>
        <w:t xml:space="preserve">measure should be limited as much as</w:t>
      </w:r>
      <w:r>
        <w:t xml:space="preserve"> </w:t>
      </w:r>
      <w:r>
        <w:t xml:space="preserve">In general, such a limitation of the refusal grounds would</w:t>
      </w:r>
      <w:r>
        <w:t xml:space="preserve"> </w:t>
      </w:r>
      <w:r>
        <w:t xml:space="preserve">simplify the legal framework, and in particular would limit</w:t>
      </w:r>
      <w:r>
        <w:t xml:space="preserve"> </w:t>
      </w:r>
      <w:r>
        <w:t xml:space="preserve">the number of cases where a decision is not recognised.</w:t>
      </w:r>
      <w:r>
        <w:t xml:space="preserve"> </w:t>
      </w:r>
      <w:r>
        <w:t xml:space="preserve">Therefore, such a measure would ensure legal certainty</w:t>
      </w:r>
      <w:r>
        <w:t xml:space="preserve"> </w:t>
      </w:r>
      <w:r>
        <w:t xml:space="preserve">and avoid non-recognition and complex proceedings.</w:t>
      </w:r>
    </w:p>
    <w:p>
      <w:pPr>
        <w:pStyle w:val="BodyText"/>
      </w:pPr>
      <w:r>
        <w:t xml:space="preserve">Each EU court has to initially assess its international</w:t>
      </w:r>
      <w:r>
        <w:t xml:space="preserve"> </w:t>
      </w:r>
      <w:r>
        <w:t xml:space="preserve">jurisdiction before ruling on a cross-border case. Once this</w:t>
      </w:r>
      <w:r>
        <w:t xml:space="preserve"> </w:t>
      </w:r>
      <w:r>
        <w:t xml:space="preserve">assessment is made, the courts of other Member States</w:t>
      </w:r>
      <w:r>
        <w:t xml:space="preserve"> </w:t>
      </w:r>
      <w:r>
        <w:t xml:space="preserve">will trust the assessment initially made (principle of</w:t>
      </w:r>
      <w:r>
        <w:t xml:space="preserve"> </w:t>
      </w:r>
      <w:r>
        <w:t xml:space="preserve">No cost</w:t>
      </w:r>
    </w:p>
    <w:p>
      <w:pPr>
        <w:pStyle w:val="BodyText"/>
      </w:pPr>
      <w:r>
        <w:t xml:space="preserve">312 In contrast, the Convention leaves it to the discretion of Member States whether they decide to implement the provision in</w:t>
      </w:r>
      <w:r>
        <w:t xml:space="preserve"> </w:t>
      </w:r>
      <w:r>
        <w:t xml:space="preserve">Article 38 on the certificate and thus to provide the certificate to the public. As a result, and as established by the replies to</w:t>
      </w:r>
      <w:r>
        <w:t xml:space="preserve"> </w:t>
      </w:r>
      <w:r>
        <w:t xml:space="preserve">the HCCH Questionnaire in preparation of the 2022 Special Commission*, in several Contracting Parties to the Convention,</w:t>
      </w:r>
      <w:r>
        <w:t xml:space="preserve"> </w:t>
      </w:r>
      <w:r>
        <w:t xml:space="preserve">the certificate is not available to the vulnerable adults or their representatives.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Possible EU measure</w:t>
      </w:r>
      <w:r>
        <w:t xml:space="preserve"> </w:t>
      </w:r>
      <w:r>
        <w:t xml:space="preserve">Description and benefits</w:t>
      </w:r>
      <w:r>
        <w:t xml:space="preserve"> </w:t>
      </w:r>
      <w:r>
        <w:t xml:space="preserve">Estimated cost</w:t>
      </w:r>
      <w:r>
        <w:t xml:space="preserve"> </w:t>
      </w:r>
      <w:r>
        <w:t xml:space="preserve">possible. Therefore, the ground for refusal*</w:t>
      </w:r>
      <w:r>
        <w:t xml:space="preserve"> </w:t>
      </w:r>
      <w:r>
        <w:t xml:space="preserve">based on the lack of jurisdiction of the State</w:t>
      </w:r>
      <w:r>
        <w:t xml:space="preserve"> </w:t>
      </w:r>
      <w:r>
        <w:t xml:space="preserve">of origin* which is found in the</w:t>
      </w:r>
      <w:r>
        <w:t xml:space="preserve"> </w:t>
      </w:r>
      <w:r>
        <w:t xml:space="preserve">Convention, should not be retained in an</w:t>
      </w:r>
      <w:r>
        <w:t xml:space="preserve"> </w:t>
      </w:r>
      <w:r>
        <w:t xml:space="preserve">EU Regulation.</w:t>
      </w:r>
      <w:r>
        <w:br/>
      </w:r>
      <w:r>
        <w:t xml:space="preserve">mutual trust) and will not impose an additional review on</w:t>
      </w:r>
      <w:r>
        <w:t xml:space="preserve"> </w:t>
      </w:r>
      <w:r>
        <w:t xml:space="preserve">the parties when recognising the measure.</w:t>
      </w:r>
    </w:p>
    <w:p>
      <w:pPr>
        <w:pStyle w:val="BodyText"/>
      </w:pPr>
      <w:r>
        <w:t xml:space="preserve">In that regard, the ground for refusing recognition</w:t>
      </w:r>
      <w:r>
        <w:t xml:space="preserve"> </w:t>
      </w:r>
      <w:r>
        <w:t xml:space="preserve">provided in Article 22(2)(a) of the Convention should be</w:t>
      </w:r>
      <w:r>
        <w:t xml:space="preserve"> </w:t>
      </w:r>
      <w:r>
        <w:t xml:space="preserve">deleted.</w:t>
      </w:r>
      <w:r>
        <w:t xml:space="preserve"> </w:t>
      </w:r>
      <w:r>
        <w:t xml:space="preserve">Abolition of exequatur*. A protection</w:t>
      </w:r>
      <w:r>
        <w:t xml:space="preserve"> </w:t>
      </w:r>
      <w:r>
        <w:t xml:space="preserve">measure taken in one Member State is</w:t>
      </w:r>
      <w:r>
        <w:t xml:space="preserve"> </w:t>
      </w:r>
      <w:r>
        <w:t xml:space="preserve">enforced in all other Member States under</w:t>
      </w:r>
      <w:r>
        <w:t xml:space="preserve"> </w:t>
      </w:r>
      <w:r>
        <w:t xml:space="preserve">the same conditions as a measure taken in</w:t>
      </w:r>
      <w:r>
        <w:t xml:space="preserve"> </w:t>
      </w:r>
      <w:r>
        <w:t xml:space="preserve">the state addressed, without an specific</w:t>
      </w:r>
      <w:r>
        <w:t xml:space="preserve"> </w:t>
      </w:r>
      <w:r>
        <w:t xml:space="preserve">procedure (such as the declaration of</w:t>
      </w:r>
      <w:r>
        <w:t xml:space="preserve"> </w:t>
      </w:r>
      <w:r>
        <w:t xml:space="preserve">enforceability).</w:t>
      </w:r>
      <w:r>
        <w:br/>
      </w:r>
      <w:r>
        <w:t xml:space="preserve">This measure would increase legal certainty and avoid</w:t>
      </w:r>
      <w:r>
        <w:t xml:space="preserve"> </w:t>
      </w:r>
      <w:r>
        <w:t xml:space="preserve">unnecessary proceedings. In cases involving the</w:t>
      </w:r>
      <w:r>
        <w:t xml:space="preserve"> </w:t>
      </w:r>
      <w:r>
        <w:t xml:space="preserve">protection of adults, courts do not ‘order’ actions to be</w:t>
      </w:r>
      <w:r>
        <w:t xml:space="preserve"> </w:t>
      </w:r>
      <w:r>
        <w:t xml:space="preserve">taken (such as payments) but only ‘authorise’ them, upon</w:t>
      </w:r>
      <w:r>
        <w:t xml:space="preserve"> </w:t>
      </w:r>
      <w:r>
        <w:t xml:space="preserve">request of the adult or the representative. Hence, cases</w:t>
      </w:r>
      <w:r>
        <w:t xml:space="preserve"> </w:t>
      </w:r>
      <w:r>
        <w:t xml:space="preserve">where forced execution is required are rare (practitioners</w:t>
      </w:r>
      <w:r>
        <w:t xml:space="preserve"> </w:t>
      </w:r>
      <w:r>
        <w:t xml:space="preserve">have mentioned the possibility to seek enforcement in</w:t>
      </w:r>
      <w:r>
        <w:t xml:space="preserve"> </w:t>
      </w:r>
      <w:r>
        <w:t xml:space="preserve">forced sale of a property, forced hospitalisation or</w:t>
      </w:r>
      <w:r>
        <w:t xml:space="preserve"> </w:t>
      </w:r>
      <w:r>
        <w:t xml:space="preserve">interruption of a medical assistance).</w:t>
      </w:r>
    </w:p>
    <w:p>
      <w:pPr>
        <w:pStyle w:val="BodyText"/>
      </w:pPr>
      <w:r>
        <w:t xml:space="preserve">However, even if rarely needed, enforcement remains</w:t>
      </w:r>
      <w:r>
        <w:t xml:space="preserve"> </w:t>
      </w:r>
      <w:r>
        <w:t xml:space="preserve">cumbersome as it requires a declaration of enforceability</w:t>
      </w:r>
      <w:r>
        <w:t xml:space="preserve"> </w:t>
      </w:r>
      <w:r>
        <w:t xml:space="preserve">(exequatur) both in all Member States’ laws as well as</w:t>
      </w:r>
      <w:r>
        <w:t xml:space="preserve"> </w:t>
      </w:r>
      <w:r>
        <w:t xml:space="preserve">under the Convention (which provides for a ‘rapid and</w:t>
      </w:r>
      <w:r>
        <w:t xml:space="preserve"> </w:t>
      </w:r>
      <w:r>
        <w:t xml:space="preserve">simple enforcement procedure’ but does not abolish</w:t>
      </w:r>
      <w:r>
        <w:t xml:space="preserve"> </w:t>
      </w:r>
      <w:r>
        <w:t xml:space="preserve">exequatur as such).</w:t>
      </w:r>
    </w:p>
    <w:p>
      <w:pPr>
        <w:pStyle w:val="BodyText"/>
      </w:pPr>
      <w:r>
        <w:t xml:space="preserve">The abolition of exequatur in an EU regulation, which a</w:t>
      </w:r>
      <w:r>
        <w:t xml:space="preserve"> </w:t>
      </w:r>
      <w:r>
        <w:t xml:space="preserve">precondition for enforcement, will remove the need for</w:t>
      </w:r>
      <w:r>
        <w:t xml:space="preserve"> </w:t>
      </w:r>
      <w:r>
        <w:t xml:space="preserve">any additional procedure before enforcement, once again</w:t>
      </w:r>
      <w:r>
        <w:t xml:space="preserve"> </w:t>
      </w:r>
      <w:r>
        <w:t xml:space="preserve">on the basis of the principle of mutual trust.</w:t>
      </w:r>
    </w:p>
    <w:p>
      <w:pPr>
        <w:pStyle w:val="BodyText"/>
      </w:pPr>
      <w:r>
        <w:t xml:space="preserve">In addition, since it has been observed that many non-</w:t>
      </w:r>
      <w:r>
        <w:t xml:space="preserve"> </w:t>
      </w:r>
      <w:r>
        <w:t xml:space="preserve">judicial actors wrongly request an exequatur* as a</w:t>
      </w:r>
      <w:r>
        <w:t xml:space="preserve"> </w:t>
      </w:r>
      <w:r>
        <w:t xml:space="preserve">condition to recognise a protection measure, the abolition</w:t>
      </w:r>
      <w:r>
        <w:t xml:space="preserve"> </w:t>
      </w:r>
      <w:r>
        <w:t xml:space="preserve">of exequatur* will have the indirect effect of preventing</w:t>
      </w:r>
      <w:r>
        <w:t xml:space="preserve"> </w:t>
      </w:r>
      <w:r>
        <w:t xml:space="preserve">such unjustified requests.</w:t>
      </w:r>
      <w:r>
        <w:br/>
      </w:r>
      <w:r>
        <w:t xml:space="preserve">No cost</w:t>
      </w:r>
      <w:r>
        <w:t xml:space="preserve"> </w:t>
      </w:r>
      <w:r>
        <w:t xml:space="preserve">Recognition of confirmed powers of</w:t>
      </w:r>
      <w:r>
        <w:t xml:space="preserve"> </w:t>
      </w:r>
      <w:r>
        <w:t xml:space="preserve">representation* (authentic instruments).</w:t>
      </w:r>
      <w:r>
        <w:br/>
      </w:r>
      <w:r>
        <w:t xml:space="preserve">A specific provision would allow the automatic</w:t>
      </w:r>
      <w:r>
        <w:t xml:space="preserve"> </w:t>
      </w:r>
      <w:r>
        <w:t xml:space="preserve">recognition of confirmed powers of representation (those</w:t>
      </w:r>
      <w:r>
        <w:t xml:space="preserve"> </w:t>
      </w:r>
      <w:r>
        <w:t xml:space="preserve">which can be qualified as authentic instruments) and other</w:t>
      </w:r>
      <w:r>
        <w:t xml:space="preserve"> </w:t>
      </w:r>
      <w:r>
        <w:t xml:space="preserve">documents drawn up in an authentic form. This will</w:t>
      </w:r>
      <w:r>
        <w:t xml:space="preserve"> </w:t>
      </w:r>
      <w:r>
        <w:t xml:space="preserve">facilitate the recognition of their evidentiary effects within</w:t>
      </w:r>
      <w:r>
        <w:t xml:space="preserve"> </w:t>
      </w:r>
      <w:r>
        <w:t xml:space="preserve">the EU.</w:t>
      </w:r>
    </w:p>
    <w:p>
      <w:pPr>
        <w:pStyle w:val="BodyText"/>
      </w:pPr>
      <w:r>
        <w:t xml:space="preserve">Such a provision would confirm the stronger evidentiary</w:t>
      </w:r>
      <w:r>
        <w:t xml:space="preserve"> </w:t>
      </w:r>
      <w:r>
        <w:t xml:space="preserve">value of the powers of representation confirmed by a</w:t>
      </w:r>
      <w:r>
        <w:t xml:space="preserve"> </w:t>
      </w:r>
      <w:r>
        <w:t xml:space="preserve">competent authority, and would increase legal certainty</w:t>
      </w:r>
      <w:r>
        <w:t xml:space="preserve"> </w:t>
      </w:r>
      <w:r>
        <w:t xml:space="preserve">and speed up proceedings.</w:t>
      </w:r>
      <w:r>
        <w:t xml:space="preserve"> </w:t>
      </w:r>
      <w:r>
        <w:t xml:space="preserve">No cost</w:t>
      </w:r>
      <w:r>
        <w:t xml:space="preserve"> </w:t>
      </w:r>
      <w:r>
        <w:t xml:space="preserve">Digitalisation (1) Mandatory 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between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In accordance with Article 3 of the digitalisation</w:t>
      </w:r>
      <w:r>
        <w:t xml:space="preserve"> </w:t>
      </w:r>
      <w:r>
        <w:t xml:space="preserve">proposal*, competent authorities would have the</w:t>
      </w:r>
      <w:r>
        <w:t xml:space="preserve"> </w:t>
      </w:r>
      <w:r>
        <w:t xml:space="preserve">obligation to use the decentralised IT system to exchange</w:t>
      </w:r>
      <w:r>
        <w:t xml:space="preserve"> </w:t>
      </w:r>
      <w:r>
        <w:t xml:space="preserve">requests, documents and messages. As a result, courts,</w:t>
      </w:r>
      <w:r>
        <w:t xml:space="preserve"> </w:t>
      </w:r>
      <w:r>
        <w:t xml:space="preserve">notaries and Central Authorities, when communicating in</w:t>
      </w:r>
      <w:r>
        <w:t xml:space="preserve"> </w:t>
      </w:r>
      <w:r>
        <w:t xml:space="preserve">a cross-border case, would in most cases use fast and</w:t>
      </w:r>
      <w:r>
        <w:t xml:space="preserve"> </w:t>
      </w:r>
      <w:r>
        <w:t xml:space="preserve">secure communication means. This would largely</w:t>
      </w:r>
      <w:r>
        <w:t xml:space="preserve"> </w:t>
      </w:r>
      <w:r>
        <w:t xml:space="preserve">mitigate the problem of the duration and costs of</w:t>
      </w:r>
      <w:r>
        <w:t xml:space="preserve"> </w:t>
      </w:r>
      <w:r>
        <w:t xml:space="preserve">proceedings.</w:t>
      </w:r>
      <w:r>
        <w:t xml:space="preserve"> </w:t>
      </w:r>
      <w:r>
        <w:t xml:space="preserve">No cost for individuals</w:t>
      </w:r>
    </w:p>
    <w:p>
      <w:pPr>
        <w:pStyle w:val="BodyText"/>
      </w:pPr>
      <w:r>
        <w:t xml:space="preserve">Reasonable costs for</w:t>
      </w:r>
      <w:r>
        <w:t xml:space="preserve"> </w:t>
      </w:r>
      <w:r>
        <w:t xml:space="preserve">MS (investments in the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and</w:t>
      </w:r>
      <w:r>
        <w:t xml:space="preserve"> </w:t>
      </w:r>
      <w:r>
        <w:t xml:space="preserve">adjustment of systems</w:t>
      </w:r>
      <w:r>
        <w:t xml:space="preserve"> </w:t>
      </w:r>
      <w:r>
        <w:t xml:space="preserve">of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already</w:t>
      </w:r>
      <w:r>
        <w:t xml:space="preserve"> </w:t>
      </w:r>
      <w:r>
        <w:t xml:space="preserve">made under previous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initiatives)</w:t>
      </w:r>
      <w:r>
        <w:br/>
      </w:r>
      <w:r>
        <w:t xml:space="preserve">Digitalisation (2) European Electronic</w:t>
      </w:r>
      <w:r>
        <w:t xml:space="preserve"> </w:t>
      </w:r>
      <w:r>
        <w:t xml:space="preserve">Access Point for the general public (to</w:t>
      </w:r>
      <w:r>
        <w:t xml:space="preserve"> </w:t>
      </w:r>
      <w:r>
        <w:t xml:space="preserve">apply for a protection measure abroad or the</w:t>
      </w:r>
      <w:r>
        <w:t xml:space="preserve"> </w:t>
      </w:r>
      <w:r>
        <w:t xml:space="preserve">recognition of a measure / request an ECR</w:t>
      </w:r>
      <w:r>
        <w:t xml:space="preserve"> </w:t>
      </w:r>
      <w:r>
        <w:t xml:space="preserve">or an attestation accompanying a decision</w:t>
      </w:r>
      <w:r>
        <w:t xml:space="preserve"> </w:t>
      </w:r>
      <w:r>
        <w:t xml:space="preserve">or an authentic instrument).</w:t>
      </w:r>
      <w:r>
        <w:t xml:space="preserve"> </w:t>
      </w:r>
      <w:r>
        <w:t xml:space="preserve">This provision, in line with articles 4 and 5 of the</w:t>
      </w:r>
      <w:r>
        <w:t xml:space="preserve"> </w:t>
      </w:r>
      <w:r>
        <w:t xml:space="preserve">Digitalisation proposal, would significantly speed up the</w:t>
      </w:r>
      <w:r>
        <w:t xml:space="preserve"> </w:t>
      </w:r>
      <w:r>
        <w:t xml:space="preserve">proceedings, by the use of electronic channels and would</w:t>
      </w:r>
      <w:r>
        <w:t xml:space="preserve"> </w:t>
      </w:r>
      <w:r>
        <w:t xml:space="preserve">overcome most language barriers and reduce the costs</w:t>
      </w:r>
      <w:r>
        <w:t xml:space="preserve"> </w:t>
      </w:r>
      <w:r>
        <w:t xml:space="preserve">through the use of multilingual forms (in all EU</w:t>
      </w:r>
      <w:r>
        <w:t xml:space="preserve"> </w:t>
      </w:r>
      <w:r>
        <w:t xml:space="preserve">languages).</w:t>
      </w:r>
      <w:r>
        <w:t xml:space="preserve"> </w:t>
      </w:r>
      <w:r>
        <w:t xml:space="preserve">No cost for individuals</w:t>
      </w:r>
      <w:r>
        <w:t xml:space="preserve"> </w:t>
      </w:r>
      <w:r>
        <w:t xml:space="preserve">Reasonable costs for</w:t>
      </w:r>
      <w:r>
        <w:t xml:space="preserve"> </w:t>
      </w:r>
      <w:r>
        <w:t xml:space="preserve">MS (investments on</w:t>
      </w:r>
      <w:r>
        <w:t xml:space="preserve"> </w:t>
      </w:r>
      <w:r>
        <w:t xml:space="preserve">the</w:t>
      </w:r>
      <w:r>
        <w:t xml:space="preserve"> </w:t>
      </w:r>
      <w:r>
        <w:t xml:space="preserve">adjustment</w:t>
      </w:r>
      <w:r>
        <w:t xml:space="preserve"> </w:t>
      </w:r>
      <w:r>
        <w:t xml:space="preserve">systems of 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already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Possible EU measure</w:t>
      </w:r>
      <w:r>
        <w:t xml:space="preserve"> </w:t>
      </w:r>
      <w:r>
        <w:t xml:space="preserve">Description and benefits</w:t>
      </w:r>
      <w:r>
        <w:t xml:space="preserve"> </w:t>
      </w:r>
      <w:r>
        <w:t xml:space="preserve">Estimated cost</w:t>
      </w:r>
      <w:r>
        <w:t xml:space="preserve"> </w:t>
      </w:r>
      <w:r>
        <w:t xml:space="preserve">made under previous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initiatives)</w:t>
      </w:r>
      <w:r>
        <w:t xml:space="preserve"> </w:t>
      </w:r>
      <w:r>
        <w:t xml:space="preserve">Digitalisation (3) Acceptance of electronic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qualified</w:t>
      </w:r>
      <w:r>
        <w:t xml:space="preserve"> </w:t>
      </w:r>
      <w:r>
        <w:t xml:space="preserve">electronic</w:t>
      </w:r>
      <w:r>
        <w:t xml:space="preserve"> </w:t>
      </w:r>
      <w:r>
        <w:t xml:space="preserve">signatures.</w:t>
      </w:r>
      <w:r>
        <w:t xml:space="preserve"> </w:t>
      </w:r>
      <w:r>
        <w:t xml:space="preserve">This provision, in line with Articles 9 and 10 of the</w:t>
      </w:r>
      <w:r>
        <w:t xml:space="preserve"> </w:t>
      </w:r>
      <w:r>
        <w:t xml:space="preserve">Digitalisation proposal, would ensure that documents</w:t>
      </w:r>
      <w:r>
        <w:t xml:space="preserve"> </w:t>
      </w:r>
      <w:r>
        <w:t xml:space="preserve">issued in an electronic form are not rejected or denied legal</w:t>
      </w:r>
      <w:r>
        <w:t xml:space="preserve"> </w:t>
      </w:r>
      <w:r>
        <w:t xml:space="preserve">effect by the Member States’ competent authorities, and</w:t>
      </w:r>
      <w:r>
        <w:t xml:space="preserve"> </w:t>
      </w:r>
      <w:r>
        <w:t xml:space="preserve">would speed up the proceedings and alleviate the</w:t>
      </w:r>
      <w:r>
        <w:t xml:space="preserve"> </w:t>
      </w:r>
      <w:r>
        <w:t xml:space="preserve">workload of authorities.</w:t>
      </w:r>
      <w:r>
        <w:t xml:space="preserve"> </w:t>
      </w:r>
      <w:r>
        <w:t xml:space="preserve">No costs</w:t>
      </w:r>
      <w:r>
        <w:br/>
      </w:r>
      <w:r>
        <w:t xml:space="preserve">Digitalisation</w:t>
      </w:r>
      <w:r>
        <w:t xml:space="preserve"> </w:t>
      </w:r>
      <w:r>
        <w:t xml:space="preserve">(4) Interconnection</w:t>
      </w:r>
      <w:r>
        <w:t xml:space="preserve"> </w:t>
      </w:r>
      <w:r>
        <w:t xml:space="preserve">of</w:t>
      </w:r>
      <w:r>
        <w:t xml:space="preserve"> </w:t>
      </w:r>
      <w:r>
        <w:t xml:space="preserve">national registers.</w:t>
      </w:r>
    </w:p>
    <w:p>
      <w:pPr>
        <w:pStyle w:val="BodyText"/>
      </w:pPr>
      <w:r>
        <w:t xml:space="preserve">The Regulation would provide for the</w:t>
      </w:r>
      <w:r>
        <w:t xml:space="preserve"> </w:t>
      </w:r>
      <w:r>
        <w:t xml:space="preserve">establishment of one or several registers per</w:t>
      </w:r>
      <w:r>
        <w:t xml:space="preserve"> </w:t>
      </w:r>
      <w:r>
        <w:t xml:space="preserve">Member State containing a common set of</w:t>
      </w:r>
      <w:r>
        <w:t xml:space="preserve"> </w:t>
      </w:r>
      <w:r>
        <w:t xml:space="preserve">data in relation to protection measures and</w:t>
      </w:r>
      <w:r>
        <w:t xml:space="preserve"> </w:t>
      </w:r>
      <w:r>
        <w:t xml:space="preserve">confirmed powers of representation.</w:t>
      </w:r>
    </w:p>
    <w:p>
      <w:pPr>
        <w:pStyle w:val="BodyText"/>
      </w:pPr>
      <w:r>
        <w:t xml:space="preserve">The Commission would have to establish a</w:t>
      </w:r>
      <w:r>
        <w:t xml:space="preserve"> </w:t>
      </w:r>
      <w:r>
        <w:t xml:space="preserve">decentralised</w:t>
      </w:r>
      <w:r>
        <w:t xml:space="preserve"> </w:t>
      </w:r>
      <w:r>
        <w:t xml:space="preserve">IT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interconnection of such national registers.</w:t>
      </w:r>
    </w:p>
    <w:p>
      <w:pPr>
        <w:pStyle w:val="BodyText"/>
      </w:pPr>
      <w:r>
        <w:t xml:space="preserve">For an example of a previous similar</w:t>
      </w:r>
      <w:r>
        <w:t xml:space="preserve"> </w:t>
      </w:r>
      <w:r>
        <w:t xml:space="preserve">initiative, see Articles 24 and 25 of the</w:t>
      </w:r>
      <w:r>
        <w:t xml:space="preserve"> </w:t>
      </w:r>
      <w:r>
        <w:t xml:space="preserve">Insolvency Regulation313.</w:t>
      </w:r>
      <w:r>
        <w:br/>
      </w:r>
      <w:r>
        <w:t xml:space="preserve">The interconnection would ensure that the information</w:t>
      </w:r>
      <w:r>
        <w:t xml:space="preserve"> </w:t>
      </w:r>
      <w:r>
        <w:t xml:space="preserve">currently accessible in most Member States to their</w:t>
      </w:r>
      <w:r>
        <w:t xml:space="preserve"> </w:t>
      </w:r>
      <w:r>
        <w:t xml:space="preserve">national competent authorities is also accessible</w:t>
      </w:r>
      <w:r>
        <w:t xml:space="preserve"> </w:t>
      </w:r>
      <w:r>
        <w:t xml:space="preserve">cross-border to the competent authorities of the other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The swift access to the information on a protection</w:t>
      </w:r>
      <w:r>
        <w:t xml:space="preserve"> </w:t>
      </w:r>
      <w:r>
        <w:t xml:space="preserve">measure or confirmed powers of representation would</w:t>
      </w:r>
      <w:r>
        <w:t xml:space="preserve"> </w:t>
      </w:r>
      <w:r>
        <w:t xml:space="preserve">ensure that the appropriate support is provided to</w:t>
      </w:r>
      <w:r>
        <w:t xml:space="preserve"> </w:t>
      </w:r>
      <w:r>
        <w:t xml:space="preserve">vulnerable adults in international situations, would reduce</w:t>
      </w:r>
      <w:r>
        <w:t xml:space="preserve"> </w:t>
      </w:r>
      <w:r>
        <w:t xml:space="preserve">the amount of the verifications carried out by the</w:t>
      </w:r>
      <w:r>
        <w:t xml:space="preserve"> </w:t>
      </w:r>
      <w:r>
        <w:t xml:space="preserve">competent authorities and thus diminishing the duration</w:t>
      </w:r>
      <w:r>
        <w:t xml:space="preserve"> </w:t>
      </w:r>
      <w:r>
        <w:t xml:space="preserve">and costs of proceeding. Importantly, it would</w:t>
      </w:r>
      <w:r>
        <w:t xml:space="preserve"> </w:t>
      </w:r>
      <w:r>
        <w:t xml:space="preserve">significantly increase the legal certainty.</w:t>
      </w:r>
    </w:p>
    <w:p>
      <w:pPr>
        <w:pStyle w:val="BodyText"/>
      </w:pPr>
      <w:r>
        <w:t xml:space="preserve">The access rights to the register would be strictly</w:t>
      </w:r>
      <w:r>
        <w:t xml:space="preserve"> </w:t>
      </w:r>
      <w:r>
        <w:t xml:space="preserve">controlled, in order to guarantee the protection of personal</w:t>
      </w:r>
      <w:r>
        <w:t xml:space="preserve"> </w:t>
      </w:r>
      <w:r>
        <w:t xml:space="preserve">data.</w:t>
      </w:r>
      <w:r>
        <w:t xml:space="preserve"> </w:t>
      </w:r>
      <w:r>
        <w:t xml:space="preserve">No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individuals</w:t>
      </w:r>
    </w:p>
    <w:p>
      <w:pPr>
        <w:pStyle w:val="BodyText"/>
      </w:pPr>
      <w:r>
        <w:t xml:space="preserve">Estimated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costs of setting up a</w:t>
      </w:r>
      <w:r>
        <w:t xml:space="preserve"> </w:t>
      </w:r>
      <w:r>
        <w:t xml:space="preserve">register or adapting an</w:t>
      </w:r>
      <w:r>
        <w:t xml:space="preserve"> </w:t>
      </w:r>
      <w:r>
        <w:t xml:space="preserve">existing one for all</w:t>
      </w:r>
      <w:r>
        <w:t xml:space="preserve"> </w:t>
      </w:r>
      <w:r>
        <w:t xml:space="preserve">Member States: 7 902</w:t>
      </w:r>
      <w:r>
        <w:t xml:space="preserve"> </w:t>
      </w:r>
      <w:r>
        <w:t xml:space="preserve">794.</w:t>
      </w:r>
    </w:p>
    <w:p>
      <w:pPr>
        <w:pStyle w:val="BodyText"/>
      </w:pPr>
      <w:r>
        <w:t xml:space="preserve">Estimated total cost</w:t>
      </w:r>
      <w:r>
        <w:t xml:space="preserve"> </w:t>
      </w:r>
      <w:r>
        <w:t xml:space="preserve">for interconnecting the</w:t>
      </w:r>
      <w:r>
        <w:t xml:space="preserve"> </w:t>
      </w:r>
      <w:r>
        <w:t xml:space="preserve">registers: 10.000 000.</w:t>
      </w:r>
      <w:r>
        <w:t xml:space="preserve"> </w:t>
      </w:r>
      <w:r>
        <w:t xml:space="preserve">Provision of legal aid in cross-border cases</w:t>
      </w:r>
      <w:r>
        <w:t xml:space="preserve"> </w:t>
      </w:r>
      <w:r>
        <w:t xml:space="preserve">that are not covered by the Legal Aid</w:t>
      </w:r>
      <w:r>
        <w:t xml:space="preserve"> </w:t>
      </w:r>
      <w:r>
        <w:t xml:space="preserve">Directive : for recognition proceedings,</w:t>
      </w:r>
      <w:r>
        <w:t xml:space="preserve"> </w:t>
      </w:r>
      <w:r>
        <w:t xml:space="preserve">confirmation of powers of representation,</w:t>
      </w:r>
      <w:r>
        <w:t xml:space="preserve"> </w:t>
      </w:r>
      <w:r>
        <w:t xml:space="preserve">service of documents abroad and other</w:t>
      </w:r>
      <w:r>
        <w:t xml:space="preserve"> </w:t>
      </w:r>
      <w:r>
        <w:t xml:space="preserve">access to justice costs incurred in a Member</w:t>
      </w:r>
      <w:r>
        <w:t xml:space="preserve"> </w:t>
      </w:r>
      <w:r>
        <w:t xml:space="preserve">State other than the one where the adult</w:t>
      </w:r>
      <w:r>
        <w:t xml:space="preserve"> </w:t>
      </w:r>
      <w:r>
        <w:t xml:space="preserve">resides.</w:t>
      </w:r>
    </w:p>
    <w:p>
      <w:pPr>
        <w:pStyle w:val="BodyText"/>
      </w:pPr>
      <w:r>
        <w:t xml:space="preserve">In cases where legal aid has been granted in</w:t>
      </w:r>
      <w:r>
        <w:t xml:space="preserve"> </w:t>
      </w:r>
      <w:r>
        <w:t xml:space="preserve">one Member States, legal aid would be</w:t>
      </w:r>
      <w:r>
        <w:t xml:space="preserve"> </w:t>
      </w:r>
      <w:r>
        <w:t xml:space="preserve">automatically granted in other Member</w:t>
      </w:r>
      <w:r>
        <w:t xml:space="preserve"> </w:t>
      </w:r>
      <w:r>
        <w:t xml:space="preserve">States to cover certain types of costs</w:t>
      </w:r>
      <w:r>
        <w:t xml:space="preserve"> </w:t>
      </w:r>
      <w:r>
        <w:t xml:space="preserve">incurred in their territory.</w:t>
      </w:r>
    </w:p>
    <w:p>
      <w:pPr>
        <w:pStyle w:val="BodyText"/>
      </w:pPr>
      <w:r>
        <w:t xml:space="preserve">See for instance Articles 72 and 79 of the</w:t>
      </w:r>
      <w:r>
        <w:t xml:space="preserve"> </w:t>
      </w:r>
      <w:r>
        <w:t xml:space="preserve">Brussels IIb Regulation*</w:t>
      </w:r>
      <w:r>
        <w:t xml:space="preserve"> </w:t>
      </w:r>
      <w:r>
        <w:t xml:space="preserve">Such provision would expedite the resolution of certain</w:t>
      </w:r>
      <w:r>
        <w:t xml:space="preserve"> </w:t>
      </w:r>
      <w:r>
        <w:t xml:space="preserve">procedures, and eliminate certain costs for adults with</w:t>
      </w:r>
      <w:r>
        <w:t xml:space="preserve"> </w:t>
      </w:r>
      <w:r>
        <w:t xml:space="preserve">limited income.</w:t>
      </w:r>
      <w:r>
        <w:t xml:space="preserve"> </w:t>
      </w:r>
      <w:r>
        <w:t xml:space="preserve">No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individuals.</w:t>
      </w:r>
    </w:p>
    <w:p>
      <w:pPr>
        <w:pStyle w:val="BodyText"/>
      </w:pPr>
      <w:r>
        <w:t xml:space="preserve">Minimal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since the number of</w:t>
      </w:r>
      <w:r>
        <w:t xml:space="preserve"> </w:t>
      </w:r>
      <w:r>
        <w:t xml:space="preserve">those cases would be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specific</w:t>
      </w:r>
      <w:r>
        <w:t xml:space="preserve"> </w:t>
      </w:r>
      <w:r>
        <w:t xml:space="preserve">situations,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rules for granting of</w:t>
      </w:r>
      <w:r>
        <w:t xml:space="preserve"> </w:t>
      </w:r>
      <w:r>
        <w:t xml:space="preserve">legal aid are already in</w:t>
      </w:r>
      <w:r>
        <w:t xml:space="preserve"> </w:t>
      </w:r>
      <w:r>
        <w:t xml:space="preserve">place.</w:t>
      </w:r>
      <w:r>
        <w:t xml:space="preserve"> </w:t>
      </w:r>
      <w:r>
        <w:t xml:space="preserve">Direct communication between courts/</w:t>
      </w:r>
    </w:p>
    <w:p>
      <w:pPr>
        <w:pStyle w:val="BodyText"/>
      </w:pPr>
      <w:r>
        <w:t xml:space="preserve">See for instance Article 86 of the Brussels</w:t>
      </w:r>
      <w:r>
        <w:t xml:space="preserve"> </w:t>
      </w:r>
      <w:r>
        <w:t xml:space="preserve">IIb</w:t>
      </w:r>
      <w:r>
        <w:t xml:space="preserve"> </w:t>
      </w:r>
      <w:r>
        <w:t xml:space="preserve">Regulation*</w:t>
      </w:r>
      <w:r>
        <w:t xml:space="preserve"> </w:t>
      </w:r>
      <w:r>
        <w:t xml:space="preserve">and</w:t>
      </w:r>
      <w:r>
        <w:t xml:space="preserve"> </w:t>
      </w:r>
      <w:r>
        <w:t xml:space="preserve">Article</w:t>
      </w:r>
      <w:r>
        <w:t xml:space="preserve"> </w:t>
      </w:r>
      <w:r>
        <w:t xml:space="preserve">57 of</w:t>
      </w:r>
      <w:r>
        <w:t xml:space="preserve"> </w:t>
      </w:r>
      <w:r>
        <w:t xml:space="preserve">Insolvency Regulation</w:t>
      </w:r>
      <w:r>
        <w:t xml:space="preserve"> </w:t>
      </w:r>
      <w:r>
        <w:t xml:space="preserve">The Regulation would provide for the legal basis for a</w:t>
      </w:r>
      <w:r>
        <w:t xml:space="preserve"> </w:t>
      </w:r>
      <w:r>
        <w:t xml:space="preserve">direct communication between the courts involved in a</w:t>
      </w:r>
      <w:r>
        <w:t xml:space="preserve"> </w:t>
      </w:r>
      <w:r>
        <w:t xml:space="preserve">cross-border case. Courts are reluctant to take the initiative</w:t>
      </w:r>
      <w:r>
        <w:t xml:space="preserve"> </w:t>
      </w:r>
      <w:r>
        <w:t xml:space="preserve">of establishing cross-border communication when their</w:t>
      </w:r>
      <w:r>
        <w:t xml:space="preserve"> </w:t>
      </w:r>
      <w:r>
        <w:t xml:space="preserve">national procedure does not provide for it. This would be</w:t>
      </w:r>
      <w:r>
        <w:t xml:space="preserve"> </w:t>
      </w:r>
      <w:r>
        <w:t xml:space="preserve">particularly useful in border areas or for courts speaking</w:t>
      </w:r>
      <w:r>
        <w:t xml:space="preserve"> </w:t>
      </w:r>
      <w:r>
        <w:t xml:space="preserve">the same language. Communication can also take place</w:t>
      </w:r>
      <w:r>
        <w:t xml:space="preserve"> </w:t>
      </w:r>
      <w:r>
        <w:t xml:space="preserve">through the channel of Central Authorities</w:t>
      </w:r>
      <w:r>
        <w:rPr>
          <w:i/>
          <w:iCs/>
        </w:rPr>
        <w:t xml:space="preserve">, EJN-civil</w:t>
      </w:r>
      <w:r>
        <w:t xml:space="preserve"> </w:t>
      </w:r>
      <w:r>
        <w:t xml:space="preserve">or</w:t>
      </w:r>
      <w:r>
        <w:t xml:space="preserve"> </w:t>
      </w:r>
      <w:r>
        <w:t xml:space="preserve">another informal network.</w:t>
      </w:r>
    </w:p>
    <w:p>
      <w:pPr>
        <w:pStyle w:val="BodyText"/>
      </w:pPr>
      <w:r>
        <w:t xml:space="preserve">See C&amp;R n°56 of the 2022 Special Commission and C&amp;R</w:t>
      </w:r>
      <w:r>
        <w:t xml:space="preserve"> </w:t>
      </w:r>
      <w:r>
        <w:t xml:space="preserve">n°14 of December 2018 EC-HCCH Joint Conference on</w:t>
      </w:r>
      <w:r>
        <w:t xml:space="preserve"> </w:t>
      </w:r>
      <w:r>
        <w:t xml:space="preserve">the Cross-Border Protection of Vulnerable Adults.</w:t>
      </w:r>
      <w:r>
        <w:t xml:space="preserve"> </w:t>
      </w:r>
      <w:r>
        <w:t xml:space="preserve">No cost</w:t>
      </w:r>
    </w:p>
    <w:p>
      <w:pPr>
        <w:pStyle w:val="BodyText"/>
      </w:pPr>
      <w:r>
        <w:t xml:space="preserve">313 Regulation (EU) 2015/848 of the European Parliament and of the Council of 20 May 2015 on insolvency proceedings</w:t>
      </w:r>
      <w:r>
        <w:t xml:space="preserve"> </w:t>
      </w:r>
      <w:r>
        <w:t xml:space="preserve">(recast).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Possible EU measure</w:t>
      </w:r>
      <w:r>
        <w:t xml:space="preserve"> </w:t>
      </w:r>
      <w:r>
        <w:t xml:space="preserve">Description and benefits</w:t>
      </w:r>
      <w:r>
        <w:t xml:space="preserve"> </w:t>
      </w:r>
      <w:r>
        <w:t xml:space="preserve">Estimated cost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would</w:t>
      </w:r>
      <w:r>
        <w:t xml:space="preserve"> </w:t>
      </w:r>
      <w:r>
        <w:t xml:space="preserve">greatly</w:t>
      </w:r>
      <w:r>
        <w:t xml:space="preserve"> </w:t>
      </w:r>
      <w:r>
        <w:t xml:space="preserve">accelerate</w:t>
      </w:r>
      <w:r>
        <w:t xml:space="preserve"> </w:t>
      </w:r>
      <w:r>
        <w:t xml:space="preserve">cross-border proceedings in complex or sensitive cases.</w:t>
      </w:r>
    </w:p>
    <w:p>
      <w:pPr>
        <w:pStyle w:val="BodyText"/>
      </w:pPr>
      <w:r>
        <w:t xml:space="preserve">Publication of practical information on</w:t>
      </w:r>
      <w:r>
        <w:t xml:space="preserve"> </w:t>
      </w:r>
      <w:r>
        <w:t xml:space="preserve">the operation of the Regulation on the</w:t>
      </w:r>
      <w:r>
        <w:t xml:space="preserve"> </w:t>
      </w:r>
      <w:r>
        <w:t xml:space="preserve">e-Justice Portal* (European Judicial Atlas</w:t>
      </w:r>
      <w:r>
        <w:t xml:space="preserve"> </w:t>
      </w:r>
      <w:r>
        <w:t xml:space="preserve">in civil matters)</w:t>
      </w:r>
      <w:r>
        <w:br/>
      </w:r>
      <w:r>
        <w:t xml:space="preserve">Among other, general information on the Regulation will</w:t>
      </w:r>
      <w:r>
        <w:t xml:space="preserve"> </w:t>
      </w:r>
      <w:r>
        <w:t xml:space="preserve">be provided for each Member State, including :</w:t>
      </w:r>
      <w:r>
        <w:t xml:space="preserve"> </w:t>
      </w:r>
      <w:r>
        <w:t xml:space="preserve">-</w:t>
      </w:r>
      <w:r>
        <w:t xml:space="preserve"> </w:t>
      </w:r>
      <w:r>
        <w:t xml:space="preserve">Contact details of the Central Authority,</w:t>
      </w:r>
      <w:r>
        <w:t xml:space="preserve"> </w:t>
      </w:r>
      <w:r>
        <w:t xml:space="preserve">-</w:t>
      </w:r>
      <w:r>
        <w:t xml:space="preserve"> </w:t>
      </w:r>
      <w:r>
        <w:t xml:space="preserve">Authorities, procedure and costs for issuing the</w:t>
      </w:r>
      <w:r>
        <w:t xml:space="preserve"> </w:t>
      </w:r>
      <w:r>
        <w:t xml:space="preserve">ECR</w:t>
      </w:r>
      <w:r>
        <w:br/>
      </w:r>
      <w:r>
        <w:t xml:space="preserve">-</w:t>
      </w:r>
      <w:r>
        <w:t xml:space="preserve"> </w:t>
      </w:r>
      <w:r>
        <w:t xml:space="preserve">Authorities, procedure and costs for issuing the</w:t>
      </w:r>
      <w:r>
        <w:t xml:space="preserve"> </w:t>
      </w:r>
      <w:r>
        <w:t xml:space="preserve">attestations (forms accompanying the decision)</w:t>
      </w:r>
      <w:r>
        <w:t xml:space="preserve"> </w:t>
      </w:r>
      <w:r>
        <w:t xml:space="preserve">-</w:t>
      </w:r>
      <w:r>
        <w:t xml:space="preserve"> </w:t>
      </w:r>
      <w:r>
        <w:t xml:space="preserve">Practical information on legal aid</w:t>
      </w:r>
      <w:r>
        <w:t xml:space="preserve"> </w:t>
      </w:r>
      <w:r>
        <w:t xml:space="preserve">-</w:t>
      </w:r>
      <w:r>
        <w:t xml:space="preserve"> </w:t>
      </w:r>
      <w:r>
        <w:t xml:space="preserve">Search engine providing the contact details of all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The above publication would foster legal certainty and</w:t>
      </w:r>
      <w:r>
        <w:t xml:space="preserve"> </w:t>
      </w:r>
      <w:r>
        <w:t xml:space="preserve">speed up proceedings.</w:t>
      </w:r>
      <w:r>
        <w:t xml:space="preserve"> </w:t>
      </w:r>
      <w:r>
        <w:t xml:space="preserve">No cost</w:t>
      </w:r>
      <w:r>
        <w:t xml:space="preserve"> </w:t>
      </w:r>
      <w:r>
        <w:t xml:space="preserve">Designation by the courts of a professional</w:t>
      </w:r>
      <w:r>
        <w:t xml:space="preserve"> </w:t>
      </w:r>
      <w:r>
        <w:t xml:space="preserve">representative abroad / cooperation</w:t>
      </w:r>
      <w:r>
        <w:br/>
      </w:r>
      <w:r>
        <w:t xml:space="preserve">The Regulation would provide a legal basis for courts to</w:t>
      </w:r>
      <w:r>
        <w:t xml:space="preserve"> </w:t>
      </w:r>
      <w:r>
        <w:t xml:space="preserve">appoint a public representative abroad, and would govern</w:t>
      </w:r>
      <w:r>
        <w:t xml:space="preserve"> </w:t>
      </w:r>
      <w:r>
        <w:t xml:space="preserve">the division of costs in between the two Member States</w:t>
      </w:r>
      <w:r>
        <w:t xml:space="preserve"> </w:t>
      </w:r>
      <w:r>
        <w:t xml:space="preserve">concerned.</w:t>
      </w:r>
    </w:p>
    <w:p>
      <w:pPr>
        <w:pStyle w:val="BodyText"/>
      </w:pPr>
      <w:r>
        <w:t xml:space="preserve">This would save adults* and their representatives the</w:t>
      </w:r>
      <w:r>
        <w:t xml:space="preserve"> </w:t>
      </w:r>
      <w:r>
        <w:t xml:space="preserve">expense of frequent travel and legal advice abroad, or</w:t>
      </w:r>
      <w:r>
        <w:t xml:space="preserve"> </w:t>
      </w:r>
      <w:r>
        <w:t xml:space="preserve">initiating proceedings abroad, where the complexity of the</w:t>
      </w:r>
      <w:r>
        <w:t xml:space="preserve"> </w:t>
      </w:r>
      <w:r>
        <w:t xml:space="preserve">financial or personal situation of the adult requires regular</w:t>
      </w:r>
      <w:r>
        <w:t xml:space="preserve"> </w:t>
      </w:r>
      <w:r>
        <w:t xml:space="preserve">support to be provided abroad. This would therefore</w:t>
      </w:r>
      <w:r>
        <w:t xml:space="preserve"> </w:t>
      </w:r>
      <w:r>
        <w:t xml:space="preserve">reduce the costs for individuals and competent</w:t>
      </w:r>
      <w:r>
        <w:t xml:space="preserve"> </w:t>
      </w:r>
      <w:r>
        <w:t xml:space="preserve">authorities as well as the complexity of procedures.</w:t>
      </w:r>
    </w:p>
    <w:p>
      <w:pPr>
        <w:pStyle w:val="BodyText"/>
      </w:pPr>
      <w:r>
        <w:t xml:space="preserve">No cost (only their</w:t>
      </w:r>
      <w:r>
        <w:t xml:space="preserve"> </w:t>
      </w:r>
      <w:r>
        <w:t xml:space="preserve">division)</w:t>
      </w:r>
      <w:r>
        <w:t xml:space="preserve"> </w:t>
      </w:r>
      <w:r>
        <w:t xml:space="preserve">Standardised forms for the communication</w:t>
      </w:r>
      <w:r>
        <w:t xml:space="preserve"> </w:t>
      </w:r>
      <w:r>
        <w:t xml:space="preserve">between</w:t>
      </w:r>
      <w:r>
        <w:t xml:space="preserve"> </w:t>
      </w:r>
      <w:r>
        <w:t xml:space="preserve">Central</w:t>
      </w:r>
      <w:r>
        <w:t xml:space="preserve"> </w:t>
      </w:r>
      <w:r>
        <w:t xml:space="preserve">Authorities*</w:t>
      </w:r>
      <w:r>
        <w:t xml:space="preserve"> </w:t>
      </w:r>
      <w:r>
        <w:t xml:space="preserve">and</w:t>
      </w:r>
      <w:r>
        <w:t xml:space="preserve"> </w:t>
      </w:r>
      <w:r>
        <w:t xml:space="preserve">competent authorities</w:t>
      </w:r>
      <w:r>
        <w:br/>
      </w:r>
      <w:r>
        <w:t xml:space="preserve">A number of standardised forms would allow Central</w:t>
      </w:r>
      <w:r>
        <w:t xml:space="preserve"> </w:t>
      </w:r>
      <w:r>
        <w:t xml:space="preserve">Authorities and courts to exchange requests, acknowledge</w:t>
      </w:r>
      <w:r>
        <w:t xml:space="preserve"> </w:t>
      </w:r>
      <w:r>
        <w:t xml:space="preserve">receipt or ask additional information in real time and</w:t>
      </w:r>
      <w:r>
        <w:t xml:space="preserve"> </w:t>
      </w:r>
      <w:r>
        <w:t xml:space="preserve">without the language barrier (and possible translation</w:t>
      </w:r>
      <w:r>
        <w:t xml:space="preserve"> </w:t>
      </w:r>
      <w:r>
        <w:t xml:space="preserve">costs), electronically. This would significantly speed up</w:t>
      </w:r>
      <w:r>
        <w:t xml:space="preserve"> </w:t>
      </w:r>
      <w:r>
        <w:t xml:space="preserve">proceedings and reduce costs.</w:t>
      </w:r>
    </w:p>
    <w:p>
      <w:pPr>
        <w:pStyle w:val="BodyText"/>
      </w:pPr>
      <w:r>
        <w:t xml:space="preserve">No cost</w:t>
      </w:r>
      <w:r>
        <w:t xml:space="preserve"> </w:t>
      </w:r>
      <w:r>
        <w:t xml:space="preserve">the European Judicial Network in civil and</w:t>
      </w:r>
      <w:r>
        <w:t xml:space="preserve"> </w:t>
      </w:r>
      <w:r>
        <w:t xml:space="preserve">commercial matters (EJN-civil*)</w:t>
      </w:r>
      <w:r>
        <w:t xml:space="preserve"> </w:t>
      </w:r>
      <w:r>
        <w:t xml:space="preserve">The EJN-civil would be responsible for organising regular</w:t>
      </w:r>
      <w:r>
        <w:t xml:space="preserve"> </w:t>
      </w:r>
      <w:r>
        <w:t xml:space="preserve">meetings to discuss the practical operation of the</w:t>
      </w:r>
      <w:r>
        <w:t xml:space="preserve"> </w:t>
      </w:r>
      <w:r>
        <w:t xml:space="preserve">Regulation, and if necessary set up working groups to</w:t>
      </w:r>
      <w:r>
        <w:t xml:space="preserve"> </w:t>
      </w:r>
      <w:r>
        <w:t xml:space="preserve">prepare additional tools or guidance (non-mandatory</w:t>
      </w:r>
      <w:r>
        <w:t xml:space="preserve"> </w:t>
      </w:r>
      <w:r>
        <w:t xml:space="preserve">forms or practice guides), based on the needs expressed by</w:t>
      </w:r>
      <w:r>
        <w:t xml:space="preserve"> </w:t>
      </w:r>
      <w:r>
        <w:t xml:space="preserve">practitioners.</w:t>
      </w:r>
      <w:r>
        <w:t xml:space="preserve"> </w:t>
      </w:r>
      <w:r>
        <w:t xml:space="preserve">EJN-civil would also prepare factsheets containing all</w:t>
      </w:r>
      <w:r>
        <w:t xml:space="preserve"> </w:t>
      </w:r>
      <w:r>
        <w:t xml:space="preserve">information on national laws of Member States.</w:t>
      </w:r>
    </w:p>
    <w:p>
      <w:pPr>
        <w:pStyle w:val="BodyText"/>
      </w:pPr>
      <w:r>
        <w:t xml:space="preserve">Such activities of the EJN-civil would contribute to</w:t>
      </w:r>
      <w:r>
        <w:t xml:space="preserve"> </w:t>
      </w:r>
      <w:r>
        <w:t xml:space="preserve">addressing all the problems in the long term.</w:t>
      </w:r>
    </w:p>
    <w:p>
      <w:pPr>
        <w:pStyle w:val="BodyText"/>
      </w:pPr>
      <w:r>
        <w:t xml:space="preserve">The EJN-civil would also be involved in monitoring the</w:t>
      </w:r>
      <w:r>
        <w:t xml:space="preserve"> </w:t>
      </w:r>
      <w:r>
        <w:t xml:space="preserve">application of the Regulation with a view to its evaluation.</w:t>
      </w:r>
    </w:p>
    <w:p>
      <w:pPr>
        <w:pStyle w:val="BodyText"/>
      </w:pPr>
      <w:r>
        <w:t xml:space="preserve">Limited costs borne by</w:t>
      </w:r>
      <w:r>
        <w:t xml:space="preserve"> </w:t>
      </w:r>
      <w:r>
        <w:t xml:space="preserve">the Commission (the</w:t>
      </w:r>
      <w:r>
        <w:t xml:space="preserve"> </w:t>
      </w:r>
      <w:r>
        <w:t xml:space="preserve">organisation of one</w:t>
      </w:r>
      <w:r>
        <w:t xml:space="preserve"> </w:t>
      </w:r>
      <w:r>
        <w:t xml:space="preserve">EJN-civil meeting with</w:t>
      </w:r>
      <w:r>
        <w:t xml:space="preserve"> </w:t>
      </w:r>
      <w:r>
        <w:t xml:space="preserve">120</w:t>
      </w:r>
      <w:r>
        <w:t xml:space="preserve"> </w:t>
      </w:r>
      <w:r>
        <w:t xml:space="preserve">participants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150</w:t>
      </w:r>
      <w:r>
        <w:t xml:space="preserve"> </w:t>
      </w:r>
      <w:r>
        <w:t xml:space="preserve">000,</w:t>
      </w:r>
      <w:r>
        <w:t xml:space="preserve"> </w:t>
      </w:r>
      <w:r>
        <w:t xml:space="preserve">all</w:t>
      </w:r>
      <w:r>
        <w:t xml:space="preserve"> </w:t>
      </w:r>
      <w:r>
        <w:t xml:space="preserve">costs</w:t>
      </w:r>
      <w:r>
        <w:t xml:space="preserve"> </w:t>
      </w:r>
      <w:r>
        <w:t xml:space="preserve">included).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17 3 DATA PROTECTION IMPACTS OF A POSSIBLE REGULATION UNDER PO3 OR PO4</w:t>
      </w:r>
      <w:r>
        <w:t xml:space="preserve"> </w:t>
      </w:r>
      <w:r>
        <w:t xml:space="preserve">The EU regulation under POs 3 and 4 would provide a legal basis for processing personal data of natural</w:t>
      </w:r>
      <w:r>
        <w:t xml:space="preserve"> </w:t>
      </w:r>
      <w:r>
        <w:t xml:space="preserve">persons, especially those of protected adults and their representatives. The protection of such data to be</w:t>
      </w:r>
      <w:r>
        <w:t xml:space="preserve"> </w:t>
      </w:r>
      <w:r>
        <w:t xml:space="preserve">processed would be ensured in line with the General Data Protection Regulation* (‘GDPR’)314 and,</w:t>
      </w:r>
      <w:r>
        <w:t xml:space="preserve"> </w:t>
      </w:r>
      <w:r>
        <w:t xml:space="preserve">where applicable, the EUDPR</w:t>
      </w:r>
      <w:r>
        <w:rPr>
          <w:i/>
          <w:iCs/>
        </w:rPr>
        <w:t xml:space="preserve">315.</w:t>
      </w:r>
      <w:r>
        <w:br/>
      </w:r>
      <w:r>
        <w:rPr>
          <w:i/>
          <w:iCs/>
        </w:rPr>
        <w:t xml:space="preserve">The processing of personal data under the Regulation would only relate to situations falling within the</w:t>
      </w:r>
      <w:r>
        <w:rPr>
          <w:i/>
          <w:iCs/>
        </w:rPr>
        <w:t xml:space="preserve"> </w:t>
      </w:r>
      <w:r>
        <w:rPr>
          <w:i/>
          <w:iCs/>
        </w:rPr>
        <w:t xml:space="preserve">scope of the Regulation – i.e. to civil matter cases concerning the protection in cross-border situations of</w:t>
      </w:r>
      <w:r>
        <w:rPr>
          <w:i/>
          <w:iCs/>
        </w:rPr>
        <w:t xml:space="preserve"> </w:t>
      </w:r>
      <w:r>
        <w:rPr>
          <w:i/>
          <w:iCs/>
        </w:rPr>
        <w:t xml:space="preserve">vulnerable adults who, by reason of an impairment or insufficiency of their personal faculties, are not in</w:t>
      </w:r>
      <w:r>
        <w:rPr>
          <w:i/>
          <w:iCs/>
        </w:rPr>
        <w:t xml:space="preserve"> </w:t>
      </w:r>
      <w:r>
        <w:rPr>
          <w:i/>
          <w:iCs/>
        </w:rPr>
        <w:t xml:space="preserve">a position to protect their interests. This insufficiency or impairment may be, among others, of physical</w:t>
      </w:r>
      <w:r>
        <w:rPr>
          <w:i/>
          <w:iCs/>
        </w:rPr>
        <w:t xml:space="preserve"> </w:t>
      </w:r>
      <w:r>
        <w:rPr>
          <w:i/>
          <w:iCs/>
        </w:rPr>
        <w:t xml:space="preserve">or psychosocial nature, or in connection with an age-related disease, such as Alzheimer’s disease, or</w:t>
      </w:r>
      <w:r>
        <w:rPr>
          <w:i/>
          <w:iCs/>
        </w:rPr>
        <w:t xml:space="preserve"> </w:t>
      </w:r>
      <w:r>
        <w:rPr>
          <w:i/>
          <w:iCs/>
        </w:rPr>
        <w:t xml:space="preserve">resulting from a health condition, such as coma. Therefore, the fact that an adult is protected or is in need</w:t>
      </w:r>
      <w:r>
        <w:rPr>
          <w:i/>
          <w:iCs/>
        </w:rPr>
        <w:t xml:space="preserve"> </w:t>
      </w:r>
      <w:r>
        <w:rPr>
          <w:i/>
          <w:iCs/>
        </w:rPr>
        <w:t xml:space="preserve">of protection under the regulation could (directly or indirectly) reveal information concerning health of</w:t>
      </w:r>
      <w:r>
        <w:rPr>
          <w:i/>
          <w:iCs/>
        </w:rPr>
        <w:t xml:space="preserve"> </w:t>
      </w:r>
      <w:r>
        <w:rPr>
          <w:i/>
          <w:iCs/>
        </w:rPr>
        <w:t xml:space="preserve">the individual. In general, information about health316 is considered as a special category of personal</w:t>
      </w:r>
      <w:r>
        <w:rPr>
          <w:i/>
          <w:iCs/>
        </w:rPr>
        <w:t xml:space="preserve"> </w:t>
      </w:r>
      <w:r>
        <w:rPr>
          <w:i/>
          <w:iCs/>
        </w:rPr>
        <w:t xml:space="preserve">data317. Therefore, a higher level of protection and confidentiality would need to be ensured when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 this category of data as compared to other personal data.</w:t>
      </w:r>
      <w:r>
        <w:br/>
      </w:r>
      <w:r>
        <w:rPr>
          <w:i/>
          <w:iCs/>
        </w:rPr>
        <w:t xml:space="preserve">As noted in the Section 2.1.3.1 The number of vulnerable adults in the EU and as quantified in Annex 4,</w:t>
      </w:r>
      <w:r>
        <w:rPr>
          <w:i/>
          <w:iCs/>
        </w:rPr>
        <w:t xml:space="preserve"> </w:t>
      </w:r>
      <w:r>
        <w:rPr>
          <w:i/>
          <w:iCs/>
        </w:rPr>
        <w:t xml:space="preserve">the number of such adults in cross-border situations who could benefit from the rules in the Regulation</w:t>
      </w:r>
      <w:r>
        <w:rPr>
          <w:i/>
          <w:iCs/>
        </w:rPr>
        <w:t xml:space="preserve"> </w:t>
      </w:r>
      <w:r>
        <w:rPr>
          <w:i/>
          <w:iCs/>
        </w:rPr>
        <w:t xml:space="preserve">is estimated between ca. 144 649 and 780 169. In some of those cases and depending on the</w:t>
      </w:r>
      <w:r>
        <w:rPr>
          <w:i/>
          <w:iCs/>
        </w:rPr>
        <w:t xml:space="preserve"> </w:t>
      </w:r>
      <w:r>
        <w:rPr>
          <w:i/>
          <w:iCs/>
        </w:rPr>
        <w:t xml:space="preserve">circumstances of the case at hand, the processing of personal information under the Regulation would be</w:t>
      </w:r>
      <w:r>
        <w:rPr>
          <w:i/>
          <w:iCs/>
        </w:rPr>
        <w:t xml:space="preserve"> </w:t>
      </w:r>
      <w:r>
        <w:rPr>
          <w:i/>
          <w:iCs/>
        </w:rPr>
        <w:t xml:space="preserve">necessary.</w:t>
      </w:r>
      <w:r>
        <w:rPr>
          <w:i/>
          <w:iCs/>
        </w:rPr>
        <w:t xml:space="preserve"> </w:t>
      </w:r>
      <w:r>
        <w:rPr>
          <w:i/>
          <w:iCs/>
        </w:rPr>
        <w:t xml:space="preserve">In addition to personal data concerning adults, also data concerning other natural persons, in particular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representatives of the adults, may need to be processed under the Regulation. These personal data would</w:t>
      </w:r>
      <w:r>
        <w:rPr>
          <w:i/>
          <w:iCs/>
        </w:rPr>
        <w:t xml:space="preserve"> </w:t>
      </w:r>
      <w:r>
        <w:rPr>
          <w:i/>
          <w:iCs/>
        </w:rPr>
        <w:t xml:space="preserve">not be sensitive.</w:t>
      </w:r>
      <w:r>
        <w:rPr>
          <w:i/>
          <w:iCs/>
        </w:rPr>
        <w:t xml:space="preserve"> </w:t>
      </w:r>
      <w:r>
        <w:rPr>
          <w:i/>
          <w:iCs/>
        </w:rPr>
        <w:t xml:space="preserve">General functioning of the Regulation and digital communication</w:t>
      </w:r>
      <w:r>
        <w:rPr>
          <w:i/>
          <w:iCs/>
        </w:rPr>
        <w:t xml:space="preserve"> </w:t>
      </w:r>
      <w:r>
        <w:rPr>
          <w:i/>
          <w:iCs/>
        </w:rPr>
        <w:t xml:space="preserve">Personal data would be processed under the Regulation in particular for the purposes of streamlining</w:t>
      </w:r>
      <w:r>
        <w:rPr>
          <w:i/>
          <w:iCs/>
        </w:rPr>
        <w:t xml:space="preserve"> </w:t>
      </w:r>
      <w:r>
        <w:rPr>
          <w:i/>
          <w:iCs/>
        </w:rPr>
        <w:t xml:space="preserve">the cross-border procedures and cooperation among Member States in matters falling within the</w:t>
      </w:r>
      <w:r>
        <w:rPr>
          <w:i/>
          <w:iCs/>
        </w:rPr>
        <w:t xml:space="preserve"> </w:t>
      </w:r>
      <w:r>
        <w:rPr>
          <w:i/>
          <w:iCs/>
        </w:rPr>
        <w:t xml:space="preserve">scope of the Regulation and thus enhancing the protection, in international situations, of adults.</w:t>
      </w:r>
      <w:r>
        <w:rPr>
          <w:i/>
          <w:iCs/>
        </w:rPr>
        <w:t xml:space="preserve"> </w:t>
      </w:r>
      <w:r>
        <w:rPr>
          <w:i/>
          <w:iCs/>
        </w:rPr>
        <w:t xml:space="preserve">This includes processing for the following purposes: (i) for determining jurisdiction, (ii) for determining</w:t>
      </w:r>
      <w:r>
        <w:rPr>
          <w:i/>
          <w:iCs/>
        </w:rPr>
        <w:t xml:space="preserve"> </w:t>
      </w:r>
      <w:r>
        <w:rPr>
          <w:i/>
          <w:iCs/>
        </w:rPr>
        <w:t xml:space="preserve">the law applicable to protection measures or to powers of representation, (iii) for facilitating the</w:t>
      </w:r>
      <w:r>
        <w:rPr>
          <w:i/>
          <w:iCs/>
        </w:rPr>
        <w:t xml:space="preserve"> </w:t>
      </w:r>
      <w:r>
        <w:rPr>
          <w:i/>
          <w:iCs/>
        </w:rPr>
        <w:t xml:space="preserve">cross-border proceedings related to recognition and/or enforcement of protection measures and</w:t>
      </w:r>
      <w:r>
        <w:rPr>
          <w:i/>
          <w:iCs/>
        </w:rPr>
        <w:t xml:space="preserve"> </w:t>
      </w:r>
      <w:r>
        <w:rPr>
          <w:i/>
          <w:iCs/>
        </w:rPr>
        <w:t xml:space="preserve">acceptance of authentic instruments, (v) for facilitating the cooperation among competent authorities and</w:t>
      </w:r>
      <w:r>
        <w:rPr>
          <w:i/>
          <w:iCs/>
        </w:rPr>
        <w:t xml:space="preserve"> </w:t>
      </w:r>
      <w:r>
        <w:rPr>
          <w:i/>
          <w:iCs/>
        </w:rPr>
        <w:t xml:space="preserve">Central Authorities</w:t>
      </w:r>
      <w:r>
        <w:t xml:space="preserve"> </w:t>
      </w:r>
      <w:r>
        <w:t xml:space="preserve">of Member States and (vi) for the issuance of forms, attestations and the European</w:t>
      </w:r>
      <w:r>
        <w:t xml:space="preserve"> </w:t>
      </w:r>
      <w:r>
        <w:t xml:space="preserve">Certificate of Representation provided for in the Regulation. For these purposes, personal data processed</w:t>
      </w:r>
      <w:r>
        <w:t xml:space="preserve"> </w:t>
      </w:r>
      <w:r>
        <w:t xml:space="preserve">would be those contained in the documents handled, for the above purposes, by Member States’</w:t>
      </w:r>
    </w:p>
    <w:p>
      <w:pPr>
        <w:pStyle w:val="BodyText"/>
      </w:pPr>
      <w:r>
        <w:t xml:space="preserve">314 Regulation (EU) 2016/679 on the protection of natural persons with regard to the processing of personal data and on the</w:t>
      </w:r>
      <w:r>
        <w:t xml:space="preserve"> </w:t>
      </w:r>
      <w:r>
        <w:t xml:space="preserve">free movement of such data.</w:t>
      </w:r>
      <w:r>
        <w:t xml:space="preserve"> </w:t>
      </w:r>
      <w:r>
        <w:t xml:space="preserve">315 Regulation (EU) 2018/1725 lays down rules relating to the protection of natural persons with regard to the processing of</w:t>
      </w:r>
      <w:r>
        <w:t xml:space="preserve"> </w:t>
      </w:r>
      <w:r>
        <w:t xml:space="preserve">personal data by the Union institutions and bodies.</w:t>
      </w:r>
      <w:r>
        <w:t xml:space="preserve"> </w:t>
      </w:r>
      <w:r>
        <w:t xml:space="preserve">316 ‘Data concerning health’ means, pursuant to Article 4(15) GDPR, personal data related to the physical or mental health of</w:t>
      </w:r>
      <w:r>
        <w:t xml:space="preserve"> </w:t>
      </w:r>
      <w:r>
        <w:t xml:space="preserve">a natural person, including the provision of health care services, which reveal information about his or her health status.</w:t>
      </w:r>
      <w:r>
        <w:t xml:space="preserve"> </w:t>
      </w:r>
      <w:r>
        <w:t xml:space="preserve">According to recital 35 of GDPR, personal data concerning health should include all data pertaining to the health status of a</w:t>
      </w:r>
      <w:r>
        <w:t xml:space="preserve"> </w:t>
      </w:r>
      <w:r>
        <w:t xml:space="preserve">data subject which reveal information relating to the past, current or future physical or mental health status of the data subject.</w:t>
      </w:r>
      <w:r>
        <w:br/>
      </w:r>
      <w:r>
        <w:t xml:space="preserve">317 See, by analogy, the judgment of the Court of Justice of 1 August 2022, OT a.o., C-184/20, ECLI:EU:C:2022:601,</w:t>
      </w:r>
      <w:r>
        <w:t xml:space="preserve"> </w:t>
      </w:r>
      <w:r>
        <w:t xml:space="preserve">paragraphs 120-128, on processing of personal data that are liable indirectly to reveal sensitive information concerning a</w:t>
      </w:r>
      <w:r>
        <w:t xml:space="preserve"> </w:t>
      </w:r>
      <w:r>
        <w:t xml:space="preserve">natural person by means of an intellectual operation involving comparison and deduction.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competent authorities* and Central Authorities</w:t>
      </w:r>
      <w:r>
        <w:rPr>
          <w:i/>
          <w:iCs/>
        </w:rPr>
        <w:t xml:space="preserve">318. Those Member States’ authorities would be</w:t>
      </w:r>
      <w:r>
        <w:rPr>
          <w:i/>
          <w:iCs/>
        </w:rPr>
        <w:t xml:space="preserve"> </w:t>
      </w:r>
      <w:r>
        <w:rPr>
          <w:i/>
          <w:iCs/>
        </w:rPr>
        <w:t xml:space="preserve">responsible for the compliance of the processing with the applicable data protection legislation, in</w:t>
      </w:r>
      <w:r>
        <w:rPr>
          <w:i/>
          <w:iCs/>
        </w:rPr>
        <w:t xml:space="preserve"> </w:t>
      </w:r>
      <w:r>
        <w:rPr>
          <w:i/>
          <w:iCs/>
        </w:rPr>
        <w:t xml:space="preserve">particular GDPR.</w:t>
      </w:r>
      <w:r>
        <w:rPr>
          <w:i/>
          <w:iCs/>
        </w:rPr>
        <w:t xml:space="preserve"> </w:t>
      </w:r>
      <w:r>
        <w:rPr>
          <w:i/>
          <w:iCs/>
        </w:rPr>
        <w:t xml:space="preserve">In addition, in line with the ‘digital by default’ principle and the EU policy on digitalisation of justice,</w:t>
      </w:r>
      <w:r>
        <w:rPr>
          <w:i/>
          <w:iCs/>
        </w:rPr>
        <w:t xml:space="preserve"> </w:t>
      </w:r>
      <w:r>
        <w:rPr>
          <w:i/>
          <w:iCs/>
        </w:rPr>
        <w:t xml:space="preserve">The PA Regulation</w:t>
      </w:r>
      <w:r>
        <w:t xml:space="preserve">would provide for a modern means of access to justice making it possible for natural</w:t>
      </w:r>
      <w:r>
        <w:t xml:space="preserve"> </w:t>
      </w:r>
      <w:r>
        <w:t xml:space="preserve">and legal persons and Member State competent authorities* and Central Authorities* to communicate</w:t>
      </w:r>
      <w:r>
        <w:t xml:space="preserve"> </w:t>
      </w:r>
      <w:r>
        <w:t xml:space="preserve">electronically. The Regulation would thus provide for digital communication means to be used: (1)</w:t>
      </w:r>
      <w:r>
        <w:t xml:space="preserve"> </w:t>
      </w:r>
      <w:r>
        <w:t xml:space="preserve">among individuals and Member States’ competent authorities and (2) among the competent authorities</w:t>
      </w:r>
      <w:r>
        <w:t xml:space="preserve"> </w:t>
      </w:r>
      <w:r>
        <w:t xml:space="preserve">of various Member States. The digital solutions (‘decentralised IT system’) enabling this communication</w:t>
      </w:r>
      <w:r>
        <w:t xml:space="preserve"> </w:t>
      </w:r>
      <w:r>
        <w:t xml:space="preserve">would follow those to be developed for other areas of judicial cooperation in civil matters on the basis of</w:t>
      </w:r>
      <w:r>
        <w:t xml:space="preserve"> </w:t>
      </w:r>
      <w:r>
        <w:t xml:space="preserve">the Digitalisation proposal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First, natural and legal persons would be able (but not obliged to) to use the European electronic</w:t>
      </w:r>
      <w:r>
        <w:rPr>
          <w:i/>
          <w:iCs/>
        </w:rPr>
        <w:t xml:space="preserve"> </w:t>
      </w:r>
      <w:r>
        <w:rPr>
          <w:i/>
          <w:iCs/>
        </w:rPr>
        <w:t xml:space="preserve">access point established on the European E-Justice Portal</w:t>
      </w:r>
      <w:r>
        <w:t xml:space="preserve"> </w:t>
      </w:r>
      <w:r>
        <w:t xml:space="preserve">to communicate with Member States’</w:t>
      </w:r>
      <w:r>
        <w:t xml:space="preserve"> </w:t>
      </w:r>
      <w:r>
        <w:t xml:space="preserve">competent authorities in connection with specific proceedings and applications under the PA*</w:t>
      </w:r>
      <w:r>
        <w:t xml:space="preserve"> </w:t>
      </w:r>
      <w:r>
        <w:t xml:space="preserve">Regulation319. The European electronic access point would already be established by the</w:t>
      </w:r>
      <w:r>
        <w:t xml:space="preserve"> </w:t>
      </w:r>
      <w:r>
        <w:t xml:space="preserve">Commission under the Digitalisation proposal (once that proposal is adopted by co-legislators</w:t>
      </w:r>
      <w:r>
        <w:t xml:space="preserve"> </w:t>
      </w:r>
      <w:r>
        <w:t xml:space="preserve">and implemented). The PA Regulation* would thus ensure that the communication for</w:t>
      </w:r>
      <w:r>
        <w:t xml:space="preserve"> </w:t>
      </w:r>
      <w:r>
        <w:t xml:space="preserve">proceedings and applications in the area of the adults’ protection is added there. The European</w:t>
      </w:r>
      <w:r>
        <w:t xml:space="preserve"> </w:t>
      </w:r>
      <w:r>
        <w:t xml:space="preserve">electronic access point would enable natural and legal persons to communicate with Member</w:t>
      </w:r>
      <w:r>
        <w:t xml:space="preserve"> </w:t>
      </w:r>
      <w:r>
        <w:t xml:space="preserve">States’ authorities competent under the PA Regulation on various matters with relation to the</w:t>
      </w:r>
      <w:r>
        <w:t xml:space="preserve"> </w:t>
      </w:r>
      <w:r>
        <w:t xml:space="preserve">procedures envisaged by the Regulation. In the European electronic access point, the users would</w:t>
      </w:r>
      <w:r>
        <w:t xml:space="preserve"> </w:t>
      </w:r>
      <w:r>
        <w:t xml:space="preserve">have access to the history of their applications, this information would thus be stored in the portal.</w:t>
      </w:r>
      <w:r>
        <w:t xml:space="preserve"> </w:t>
      </w:r>
      <w:r>
        <w:t xml:space="preserve">The Commission would be responsible for the creation, development and maintenance of the</w:t>
      </w:r>
      <w:r>
        <w:t xml:space="preserve"> </w:t>
      </w:r>
      <w:r>
        <w:t xml:space="preserve">European Electronic Access Point.</w:t>
      </w:r>
    </w:p>
    <w:p>
      <w:pPr>
        <w:pStyle w:val="Compact"/>
        <w:numPr>
          <w:ilvl w:val="0"/>
          <w:numId w:val="1009"/>
        </w:numPr>
      </w:pPr>
      <w:r>
        <w:t xml:space="preserve">Second, as regards the digital communication among national competent authorities, Member</w:t>
      </w:r>
      <w:r>
        <w:t xml:space="preserve"> </w:t>
      </w:r>
      <w:r>
        <w:t xml:space="preserve">States’ competent authorities and Central Authorities* would be in principle obliged under the</w:t>
      </w:r>
      <w:r>
        <w:t xml:space="preserve"> </w:t>
      </w:r>
      <w:r>
        <w:t xml:space="preserve">Regulation to communicate for the procedures under the PA Regulation* via digital means</w:t>
      </w:r>
      <w:r>
        <w:t xml:space="preserve"> </w:t>
      </w:r>
      <w:r>
        <w:t xml:space="preserve">through a secure and reliable decentralised IT system. The Commission would be responsible for</w:t>
      </w:r>
      <w:r>
        <w:t xml:space="preserve"> </w:t>
      </w:r>
      <w:r>
        <w:t xml:space="preserve">the creation, development and maintenance of a reference implementation software which</w:t>
      </w:r>
      <w:r>
        <w:t xml:space="preserve"> </w:t>
      </w:r>
      <w:r>
        <w:t xml:space="preserve">Member States may choose to apply in the context of the decentralised IT system. Member States</w:t>
      </w:r>
      <w:r>
        <w:t xml:space="preserve"> </w:t>
      </w:r>
      <w:r>
        <w:t xml:space="preserve">may likewise use their existing national IT systems.</w:t>
      </w:r>
      <w:r>
        <w:br/>
      </w:r>
      <w:r>
        <w:t xml:space="preserve">With respect to personal data processed through the above decentralised IT system to enable the digital</w:t>
      </w:r>
      <w:r>
        <w:t xml:space="preserve"> </w:t>
      </w:r>
      <w:r>
        <w:t xml:space="preserve">communication, the PA Regulation* would provide legal basis for the processing of personal data. While</w:t>
      </w:r>
      <w:r>
        <w:t xml:space="preserve"> </w:t>
      </w:r>
      <w:r>
        <w:t xml:space="preserve">Member States’ competent authorities would remain controllers concerning the general processing of the</w:t>
      </w:r>
      <w:r>
        <w:t xml:space="preserve"> </w:t>
      </w:r>
      <w:r>
        <w:t xml:space="preserve">data, the Commission will be a controller with respect to personal data transmitted electronically through</w:t>
      </w:r>
      <w:r>
        <w:t xml:space="preserve"> </w:t>
      </w:r>
      <w:r>
        <w:t xml:space="preserve">the decentralised IT system, responsible to implement technical measures required to ensure the security</w:t>
      </w:r>
      <w:r>
        <w:t xml:space="preserve"> </w:t>
      </w:r>
      <w:r>
        <w:t xml:space="preserve">of that data and confidentiality and integrity of the transmissions.</w:t>
      </w:r>
      <w:r>
        <w:br/>
      </w:r>
      <w:r>
        <w:t xml:space="preserve">The details concerning data protection aspects of the decentralised IT system would follow technical</w:t>
      </w:r>
      <w:r>
        <w:t xml:space="preserve"> </w:t>
      </w:r>
      <w:r>
        <w:t xml:space="preserve">solutions adopted for the Digitalisation proposal, once adopted and implemented. Further details could</w:t>
      </w:r>
      <w:r>
        <w:t xml:space="preserve"> </w:t>
      </w:r>
      <w:r>
        <w:t xml:space="preserve">be included in the implementing acts adopted under this Regulation that would implement the</w:t>
      </w:r>
      <w:r>
        <w:t xml:space="preserve"> </w:t>
      </w:r>
      <w:r>
        <w:t xml:space="preserve">decentralised IT system for the purposes of this Regulation.</w:t>
      </w:r>
    </w:p>
    <w:p>
      <w:pPr>
        <w:pStyle w:val="FirstParagraph"/>
      </w:pPr>
      <w:r>
        <w:t xml:space="preserve">318 That personal data concern in particular the information needed to take a protection measure concerning adults in the scope</w:t>
      </w:r>
      <w:r>
        <w:t xml:space="preserve"> </w:t>
      </w:r>
      <w:r>
        <w:t xml:space="preserve">of this Regulation and to ensure their continued protection in cross-border situations.</w:t>
      </w:r>
      <w:r>
        <w:t xml:space="preserve"> </w:t>
      </w:r>
      <w:r>
        <w:t xml:space="preserve">319 They would be able to apply electronically for instance for the European Certificate of Representation or start the</w:t>
      </w:r>
      <w:r>
        <w:t xml:space="preserve"> </w:t>
      </w:r>
      <w:r>
        <w:t xml:space="preserve">proceedings for recognition or non-recognition of a protection measure.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The interconnection of national registers (‘system of interconnection’)</w:t>
      </w:r>
      <w:r>
        <w:t xml:space="preserve"> </w:t>
      </w:r>
      <w:r>
        <w:t xml:space="preserve">Besides the general functioning of the Regulation and the digital communication tools, the Regulation</w:t>
      </w:r>
      <w:r>
        <w:t xml:space="preserve"> </w:t>
      </w:r>
      <w:r>
        <w:t xml:space="preserve">would also provide for data processing for the purposes of establishing the system for the</w:t>
      </w:r>
      <w:r>
        <w:t xml:space="preserve"> </w:t>
      </w:r>
      <w:r>
        <w:t xml:space="preserve">interconnection of protection registers and other registers of powers of representation and ensuring the</w:t>
      </w:r>
      <w:r>
        <w:t xml:space="preserve"> </w:t>
      </w:r>
      <w:r>
        <w:t xml:space="preserve">maintenance and proper functioning of that system of interconnection. This additional processing is</w:t>
      </w:r>
      <w:r>
        <w:t xml:space="preserve"> </w:t>
      </w:r>
      <w:r>
        <w:t xml:space="preserve">justified by the need that Member States’ competent authorities and Central Authorities with legitimate</w:t>
      </w:r>
      <w:r>
        <w:t xml:space="preserve"> </w:t>
      </w:r>
      <w:r>
        <w:t xml:space="preserve">interest have access to the information whether a particular adult is protected or has expressed wishes or</w:t>
      </w:r>
      <w:r>
        <w:t xml:space="preserve"> </w:t>
      </w:r>
      <w:r>
        <w:t xml:space="preserve">preferences regarding his or her protection in another Member State, with a view to ensuring continued</w:t>
      </w:r>
      <w:r>
        <w:t xml:space="preserve"> </w:t>
      </w:r>
      <w:r>
        <w:t xml:space="preserve">protection of that adult in cross-border situations and to increasing legal certainty and predictability.</w:t>
      </w:r>
      <w:r>
        <w:br/>
      </w:r>
      <w:r>
        <w:t xml:space="preserve">Interconnecting national registers would entail that those Member States that do not have registers of</w:t>
      </w:r>
      <w:r>
        <w:t xml:space="preserve"> </w:t>
      </w:r>
      <w:r>
        <w:t xml:space="preserve">protection measures or of confirmed powers of representation (while they provide for a confirmation of</w:t>
      </w:r>
      <w:r>
        <w:t xml:space="preserve"> </w:t>
      </w:r>
      <w:r>
        <w:t xml:space="preserve">those powers in their national law) would have to establish them and include there minimum mandatory</w:t>
      </w:r>
      <w:r>
        <w:t xml:space="preserve"> </w:t>
      </w:r>
      <w:r>
        <w:t xml:space="preserve">information concerning protection measures and, where applicable, confirmed powers of representation.</w:t>
      </w:r>
      <w:r>
        <w:t xml:space="preserve"> </w:t>
      </w:r>
      <w:r>
        <w:t xml:space="preserve">As detailed above in Annex 4, a number of Member States have registers of measures and/or powers of</w:t>
      </w:r>
      <w:r>
        <w:t xml:space="preserve"> </w:t>
      </w:r>
      <w:r>
        <w:t xml:space="preserve">representation (‘national protection registers’). Those Member States would have to ensure that their</w:t>
      </w:r>
      <w:r>
        <w:t xml:space="preserve"> </w:t>
      </w:r>
      <w:r>
        <w:t xml:space="preserve">registers include the minimum mandatory information defined in the Regulation. The national protection</w:t>
      </w:r>
      <w:r>
        <w:t xml:space="preserve"> </w:t>
      </w:r>
      <w:r>
        <w:t xml:space="preserve">registers (as well as other registers of powers of representation that Member States have) would then be</w:t>
      </w:r>
      <w:r>
        <w:t xml:space="preserve"> </w:t>
      </w:r>
      <w:r>
        <w:t xml:space="preserve">interconnected at the EU level to enable a cross-border access to that information.</w:t>
      </w:r>
      <w:r>
        <w:br/>
      </w:r>
      <w:r>
        <w:t xml:space="preserve">The data processed through the system of interconnection should be limited to what is necessary for</w:t>
      </w:r>
      <w:r>
        <w:t xml:space="preserve"> </w:t>
      </w:r>
      <w:r>
        <w:t xml:space="preserve">accessing the relevant information about the protection measures and powers of representation</w:t>
      </w:r>
      <w:r>
        <w:t xml:space="preserve"> </w:t>
      </w:r>
      <w:r>
        <w:t xml:space="preserve">concerning a particular adult. Data processed through the system would thus be limited to a few</w:t>
      </w:r>
      <w:r>
        <w:t xml:space="preserve"> </w:t>
      </w:r>
      <w:r>
        <w:t xml:space="preserve">‘mandatory’ categories. Member States would however be able to give access through the system of</w:t>
      </w:r>
      <w:r>
        <w:t xml:space="preserve"> </w:t>
      </w:r>
      <w:r>
        <w:t xml:space="preserve">interconnection to additional data (such as on registered powers of representation, or on the name of a</w:t>
      </w:r>
      <w:r>
        <w:t xml:space="preserve"> </w:t>
      </w:r>
      <w:r>
        <w:t xml:space="preserve">representative and the extent of the representation, or historical data concerning protection measures and</w:t>
      </w:r>
      <w:r>
        <w:t xml:space="preserve"> </w:t>
      </w:r>
      <w:r>
        <w:t xml:space="preserve">powers of representation recorded in the past).320</w:t>
      </w:r>
      <w:r>
        <w:br/>
      </w:r>
      <w:r>
        <w:t xml:space="preserve">The access to the system of interconnection would not be public. Only those competent authorities that</w:t>
      </w:r>
      <w:r>
        <w:t xml:space="preserve"> </w:t>
      </w:r>
      <w:r>
        <w:t xml:space="preserve">are designated by Member States, and have access to their national registers, would have access to the</w:t>
      </w:r>
      <w:r>
        <w:t xml:space="preserve"> </w:t>
      </w:r>
      <w:r>
        <w:t xml:space="preserve">system of interconnection provided that they have legitimate interest in accessing the information (for</w:t>
      </w:r>
      <w:r>
        <w:t xml:space="preserve"> </w:t>
      </w:r>
      <w:r>
        <w:t xml:space="preserve">instance since they are seized by a case concerning a particular adult and they should establish whether</w:t>
      </w:r>
      <w:r>
        <w:t xml:space="preserve"> </w:t>
      </w:r>
      <w:r>
        <w:t xml:space="preserve">the adult is not under a protection measure in another Member State).</w:t>
      </w:r>
      <w:r>
        <w:br/>
      </w:r>
      <w:r>
        <w:t xml:space="preserve">The personal data would be primarily stored by Member States in their national registers. Member States</w:t>
      </w:r>
      <w:r>
        <w:t xml:space="preserve"> </w:t>
      </w:r>
      <w:r>
        <w:t xml:space="preserve">would be responsible for technical management, maintenance and security of their registers and, as far</w:t>
      </w:r>
      <w:r>
        <w:t xml:space="preserve"> </w:t>
      </w:r>
      <w:r>
        <w:t xml:space="preserve">as their national law provides, for the correctness and reliability of the data included therein. In addition,</w:t>
      </w:r>
      <w:r>
        <w:t xml:space="preserve"> </w:t>
      </w:r>
      <w:r>
        <w:t xml:space="preserve">since the Commission would be responsible for developing and maintaining the system of</w:t>
      </w:r>
      <w:r>
        <w:t xml:space="preserve"> </w:t>
      </w:r>
      <w:r>
        <w:t xml:space="preserve">interconnection, it may need to process data for those purposes or even temporarily store the data</w:t>
      </w:r>
      <w:r>
        <w:t xml:space="preserve"> </w:t>
      </w:r>
      <w:r>
        <w:t xml:space="preserve">accessed through the system of interconnection.</w:t>
      </w:r>
      <w:r>
        <w:br/>
      </w:r>
      <w:r>
        <w:t xml:space="preserve">The data protection aspects of the system of interconnection closely related to the detailed technical and</w:t>
      </w:r>
      <w:r>
        <w:t xml:space="preserve"> </w:t>
      </w:r>
      <w:r>
        <w:t xml:space="preserve">IT solutions adopted. The technical and IT solutions would be further detailed in the context of the</w:t>
      </w:r>
      <w:r>
        <w:t xml:space="preserve"> </w:t>
      </w:r>
      <w:r>
        <w:t xml:space="preserve">implementation by means of implementing acts.</w:t>
      </w:r>
      <w:r>
        <w:t xml:space="preserve"> </w:t>
      </w:r>
      <w:r>
        <w:t xml:space="preserve">Conclusions</w:t>
      </w:r>
    </w:p>
    <w:p>
      <w:pPr>
        <w:pStyle w:val="BodyText"/>
      </w:pPr>
      <w:r>
        <w:t xml:space="preserve">320 To enable the interconnection of the additional categories of data from the technical perspective, these categories would</w:t>
      </w:r>
      <w:r>
        <w:t xml:space="preserve"> </w:t>
      </w:r>
      <w:r>
        <w:t xml:space="preserve">have to be specified at the time of the adoption of implementing acts.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The Regulation would provide legal basis for processing personal data for the above purposes. Where</w:t>
      </w:r>
      <w:r>
        <w:t xml:space="preserve"> </w:t>
      </w:r>
      <w:r>
        <w:t xml:space="preserve">data is processed by Member States’ competent authorities under this Regulation (the majority of cases),</w:t>
      </w:r>
      <w:r>
        <w:t xml:space="preserve"> </w:t>
      </w:r>
      <w:r>
        <w:t xml:space="preserve">Member States would be responsible to ensure that the processing is in line with applicable data</w:t>
      </w:r>
      <w:r>
        <w:t xml:space="preserve"> </w:t>
      </w:r>
      <w:r>
        <w:t xml:space="preserve">protection legislation, in particular GDPR (from the position of controllers321). The legal basis of the</w:t>
      </w:r>
      <w:r>
        <w:t xml:space="preserve"> </w:t>
      </w:r>
      <w:r>
        <w:t xml:space="preserve">processing of personal data should be Article 6(1) and (3) of the GDPR.</w:t>
      </w:r>
      <w:r>
        <w:br/>
      </w:r>
      <w:r>
        <w:t xml:space="preserve">Technical details concerning the processing of data for the purposes of these digital solutions will be</w:t>
      </w:r>
      <w:r>
        <w:t xml:space="preserve"> </w:t>
      </w:r>
      <w:r>
        <w:t xml:space="preserve">implemented by means of implementing acts. For the purposes of the technical management,</w:t>
      </w:r>
      <w:r>
        <w:t xml:space="preserve"> </w:t>
      </w:r>
      <w:r>
        <w:t xml:space="preserve">development, maintenance, security and support of the digital solutions to be provided by the</w:t>
      </w:r>
      <w:r>
        <w:t xml:space="preserve"> </w:t>
      </w:r>
      <w:r>
        <w:t xml:space="preserve">Commission under the Regulation (decentralised IT system and the system of interconnection of</w:t>
      </w:r>
      <w:r>
        <w:t xml:space="preserve"> </w:t>
      </w:r>
      <w:r>
        <w:t xml:space="preserve">registers), the Commission should be regarded as a controller322. The legal basis for that data</w:t>
      </w:r>
      <w:r>
        <w:t xml:space="preserve"> </w:t>
      </w:r>
      <w:r>
        <w:t xml:space="preserve">processing is Article 5(1) and (2) of the EUDPR.</w:t>
      </w:r>
      <w:r>
        <w:t xml:space="preserve"> </w:t>
      </w:r>
      <w:r>
        <w:t xml:space="preserve">The processing of special categories of personal data (personal data concerning health) would meet the</w:t>
      </w:r>
      <w:r>
        <w:t xml:space="preserve"> </w:t>
      </w:r>
      <w:r>
        <w:t xml:space="preserve">requirements of Article 9(2) of the GDPR as data would be processed by competent authorities in their</w:t>
      </w:r>
      <w:r>
        <w:t xml:space="preserve"> </w:t>
      </w:r>
      <w:r>
        <w:t xml:space="preserve">judicial capacity in conformity with point (f), or the processing will be, in conformity with point (g),</w:t>
      </w:r>
      <w:r>
        <w:t xml:space="preserve"> </w:t>
      </w:r>
      <w:r>
        <w:t xml:space="preserve">necessary for reasons of substantial public interest, which aims to enhance the protection of fundamental</w:t>
      </w:r>
      <w:r>
        <w:t xml:space="preserve"> </w:t>
      </w:r>
      <w:r>
        <w:t xml:space="preserve">rights and freedoms and other rights of adults in cross-border situations, to improve the effectiveness and</w:t>
      </w:r>
      <w:r>
        <w:t xml:space="preserve"> </w:t>
      </w:r>
      <w:r>
        <w:t xml:space="preserve">speed of judicial and administrative proceedings concerning the protection of adults and to strengthen</w:t>
      </w:r>
      <w:r>
        <w:t xml:space="preserve"> </w:t>
      </w:r>
      <w:r>
        <w:t xml:space="preserve">legal certainty and predictability in cross-border dealings. Similarly, the processing of special categories</w:t>
      </w:r>
      <w:r>
        <w:t xml:space="preserve"> </w:t>
      </w:r>
      <w:r>
        <w:t xml:space="preserve">of personal data by the Commission would meet the requirements of Article 10(2) of the EUDPR as the</w:t>
      </w:r>
      <w:r>
        <w:t xml:space="preserve"> </w:t>
      </w:r>
      <w:r>
        <w:t xml:space="preserve">processing of data would be necessary for the establishment, exercise or defence of legal claims in</w:t>
      </w:r>
      <w:r>
        <w:t xml:space="preserve"> </w:t>
      </w:r>
      <w:r>
        <w:t xml:space="preserve">conformity with point (f), or the processing would be necessary for reasons of substantial public interest</w:t>
      </w:r>
      <w:r>
        <w:t xml:space="preserve"> </w:t>
      </w:r>
      <w:r>
        <w:t xml:space="preserve">on the basis of this Regulation, in conformity with point (g).</w:t>
      </w:r>
      <w:r>
        <w:t xml:space="preserve"> </w:t>
      </w:r>
      <w:r>
        <w:t xml:space="preserve">Personal data should be processed under the Regulation only where necessary for and proportionate to</w:t>
      </w:r>
      <w:r>
        <w:t xml:space="preserve"> </w:t>
      </w:r>
      <w:r>
        <w:t xml:space="preserve">the purposes of processing listed above323. Any limitation of the right to protection of personal data</w:t>
      </w:r>
      <w:r>
        <w:t xml:space="preserve"> </w:t>
      </w:r>
      <w:r>
        <w:t xml:space="preserve">should respect the essence of the right and should genuinely meet objective of general interest or the need</w:t>
      </w:r>
      <w:r>
        <w:t xml:space="preserve"> </w:t>
      </w:r>
      <w:r>
        <w:t xml:space="preserve">to protect the rights and freedoms of others. Safeguards concerning data protection would be put in</w:t>
      </w:r>
      <w:r>
        <w:t xml:space="preserve"> </w:t>
      </w:r>
      <w:r>
        <w:t xml:space="preserve">place, whether by Member States for their processing or by the Commission for the digital solutions. The</w:t>
      </w:r>
      <w:r>
        <w:t xml:space="preserve"> </w:t>
      </w:r>
      <w:r>
        <w:t xml:space="preserve">latter would include in particular the limitation of the data processed (for instance, the obligation under</w:t>
      </w:r>
      <w:r>
        <w:t xml:space="preserve"> </w:t>
      </w:r>
      <w:r>
        <w:t xml:space="preserve">the Regulation to interconnect national registers would only concern minimum mandatory information),</w:t>
      </w:r>
      <w:r>
        <w:t xml:space="preserve"> </w:t>
      </w:r>
      <w:r>
        <w:t xml:space="preserve">storage limitation (the data would not be stored, on long-term basis, in the system of interconnection) or</w:t>
      </w:r>
      <w:r>
        <w:t xml:space="preserve"> </w:t>
      </w:r>
      <w:r>
        <w:t xml:space="preserve">access limitation (the data in the system of interconnection would be only available to national competent</w:t>
      </w:r>
      <w:r>
        <w:t xml:space="preserve"> </w:t>
      </w:r>
      <w:r>
        <w:t xml:space="preserve">authorities that would be determined by Member States and would have legitimate interest in the data).</w:t>
      </w:r>
      <w:r>
        <w:t xml:space="preserve"> </w:t>
      </w:r>
      <w:r>
        <w:t xml:space="preserve">In addition, further safeguards could be determined in the implementing acts when setting out the</w:t>
      </w:r>
      <w:r>
        <w:t xml:space="preserve"> </w:t>
      </w:r>
      <w:r>
        <w:t xml:space="preserve">technical solutions.</w:t>
      </w:r>
    </w:p>
    <w:p>
      <w:pPr>
        <w:pStyle w:val="BodyText"/>
      </w:pPr>
      <w:r>
        <w:t xml:space="preserve">321 Within the meaning of Article 4(7) GDPR.</w:t>
      </w:r>
      <w:r>
        <w:br/>
      </w:r>
      <w:r>
        <w:t xml:space="preserve">322 Within the meaning of Article 3(8) EUDPR.</w:t>
      </w:r>
      <w:r>
        <w:t xml:space="preserve"> </w:t>
      </w:r>
      <w:r>
        <w:t xml:space="preserve">323 Without prejudice to possible further processing for archiving purposes in the public interest.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ANNEX 7: PROBLEM DIFFERENTIATION BETWEEN CONTRACTING</w:t>
      </w:r>
      <w:r>
        <w:t xml:space="preserve"> </w:t>
      </w:r>
      <w:r>
        <w:t xml:space="preserve">PARTIES TO THE CONVENTION AND NON-CONTRACTING PARTIES</w:t>
      </w:r>
      <w:r>
        <w:t xml:space="preserve"> </w:t>
      </w:r>
      <w:r>
        <w:t xml:space="preserve">This Annex provides further analysis of the problem, building on the analysis in Section 2 of this Report.</w:t>
      </w:r>
      <w:r>
        <w:t xml:space="preserve"> </w:t>
      </w:r>
      <w:r>
        <w:t xml:space="preserve">It identifies which problems would be fully or partially solved should all Member States become</w:t>
      </w:r>
      <w:r>
        <w:t xml:space="preserve"> </w:t>
      </w:r>
      <w:r>
        <w:t xml:space="preserve">Contracting Parties to the HCCH 2000 Protection of Adults Convention and which would not or</w:t>
      </w:r>
      <w:r>
        <w:t xml:space="preserve"> </w:t>
      </w:r>
      <w:r>
        <w:t xml:space="preserve">not completely.</w:t>
      </w:r>
      <w:r>
        <w:br/>
      </w:r>
      <w:r>
        <w:t xml:space="preserve">Not all Member States of the EU are currently parties to the HCCH 2000 Protection of Adults Convention</w:t>
      </w:r>
      <w:r>
        <w:t xml:space="preserve"> </w:t>
      </w:r>
      <w:r>
        <w:t xml:space="preserve">which creates differences in problems experiences by adults in the EU, depending on which Member</w:t>
      </w:r>
      <w:r>
        <w:t xml:space="preserve"> </w:t>
      </w:r>
      <w:r>
        <w:t xml:space="preserve">States’ law is involved in their case. The situation is of course simpler between Member States that have</w:t>
      </w:r>
      <w:r>
        <w:t xml:space="preserve"> </w:t>
      </w:r>
      <w:r>
        <w:t xml:space="preserve">ratified the Convention than in cases in which one or more Member State to which a case relates is not</w:t>
      </w:r>
      <w:r>
        <w:t xml:space="preserve"> </w:t>
      </w:r>
      <w:r>
        <w:t xml:space="preserve">party to the Convention. However, to varying extents, the problems described in the report may</w:t>
      </w:r>
      <w:r>
        <w:t xml:space="preserve"> </w:t>
      </w:r>
      <w:r>
        <w:t xml:space="preserve">currently occur even in Member States that are party to the HCCH 2000 Protection of Adults</w:t>
      </w:r>
      <w:r>
        <w:t xml:space="preserve"> </w:t>
      </w:r>
      <w:r>
        <w:t xml:space="preserve">Convention.</w:t>
      </w:r>
      <w:r>
        <w:br/>
      </w:r>
      <w:r>
        <w:t xml:space="preserve">This is (1) because the Convention only applies vis-à-vis other Contracting Parties (and therefore only</w:t>
      </w:r>
      <w:r>
        <w:t xml:space="preserve"> </w:t>
      </w:r>
      <w:r>
        <w:t xml:space="preserve">covers those cases that arise with other Member States that are Contracting States to the Convention and</w:t>
      </w:r>
      <w:r>
        <w:t xml:space="preserve"> </w:t>
      </w:r>
      <w:r>
        <w:t xml:space="preserve">not the rest) and (2) because the Convention would solve some but not all problems experienced by the</w:t>
      </w:r>
      <w:r>
        <w:t xml:space="preserve"> </w:t>
      </w:r>
      <w:r>
        <w:t xml:space="preserve">adults.</w:t>
      </w:r>
      <w:r>
        <w:t xml:space="preserve"> </w:t>
      </w:r>
      <w:r>
        <w:t xml:space="preserve">First, it must be noted that many problems described in Section 2 appear both in Member States that are</w:t>
      </w:r>
      <w:r>
        <w:t xml:space="preserve"> </w:t>
      </w:r>
      <w:r>
        <w:t xml:space="preserve">Contracting Parties to the Convention and those that are not. The Convention, by providing uniform PIL*</w:t>
      </w:r>
      <w:r>
        <w:t xml:space="preserve"> </w:t>
      </w:r>
      <w:r>
        <w:t xml:space="preserve">rules to be applicable in cross-border cases concerning the protection of adults, can only solve problems</w:t>
      </w:r>
      <w:r>
        <w:t xml:space="preserve"> </w:t>
      </w:r>
      <w:r>
        <w:t xml:space="preserve">in Contracting Parties in relation to other Contracting Parties. The problems thus remain when</w:t>
      </w:r>
      <w:r>
        <w:t xml:space="preserve"> </w:t>
      </w:r>
      <w:r>
        <w:t xml:space="preserve">cross-border cases involve one of the 15 EU Member States that have not ratified the Convention.</w:t>
      </w:r>
      <w:r>
        <w:t xml:space="preserve"> </w:t>
      </w:r>
      <w:r>
        <w:t xml:space="preserve">Currently, among the total of 220 possible bilateral relationships that the 11 EU Member States that are</w:t>
      </w:r>
      <w:r>
        <w:t xml:space="preserve"> </w:t>
      </w:r>
      <w:r>
        <w:t xml:space="preserve">Contracting States to the Convention can have with the other EU Member States, only 55 are covered by</w:t>
      </w:r>
      <w:r>
        <w:t xml:space="preserve"> </w:t>
      </w:r>
      <w:r>
        <w:t xml:space="preserve">the Convention (25% of the cases), while 165 (75%) are not covered. The prevalence of the problems</w:t>
      </w:r>
      <w:r>
        <w:t xml:space="preserve"> </w:t>
      </w:r>
      <w:r>
        <w:t xml:space="preserve">and their consequences in EU Member States that are Contracting States to the Convention is therefore</w:t>
      </w:r>
      <w:r>
        <w:t xml:space="preserve"> </w:t>
      </w:r>
      <w:r>
        <w:t xml:space="preserve">only reduced to some extent by the operation of the Convention. Therefore, considering the absence of</w:t>
      </w:r>
      <w:r>
        <w:t xml:space="preserve"> </w:t>
      </w:r>
      <w:r>
        <w:t xml:space="preserve">data and the complexity of the legal picture, it is difficult to isolate the positive effects of the Convention</w:t>
      </w:r>
      <w:r>
        <w:t xml:space="preserve"> </w:t>
      </w:r>
      <w:r>
        <w:t xml:space="preserve">from the evidence on the existence of the problems or to claim that problems do not exist in the Member</w:t>
      </w:r>
      <w:r>
        <w:t xml:space="preserve"> </w:t>
      </w:r>
      <w:r>
        <w:t xml:space="preserve">States that are Contracting States to the Convention.</w:t>
      </w:r>
      <w:r>
        <w:t xml:space="preserve"> </w:t>
      </w:r>
      <w:r>
        <w:t xml:space="preserve">Second, the HCCH 2000 Protection of Adults Convention provides private international law rules</w:t>
      </w:r>
      <w:r>
        <w:t xml:space="preserve"> </w:t>
      </w:r>
      <w:r>
        <w:t xml:space="preserve">aimed at protecting adults in cross-border situations. These ‘core’ rules are considered by the legal</w:t>
      </w:r>
      <w:r>
        <w:t xml:space="preserve"> </w:t>
      </w:r>
      <w:r>
        <w:t xml:space="preserve">experts as fit-for-purpose as they provide a useful minimum framework that mitigates the problems faced</w:t>
      </w:r>
      <w:r>
        <w:t xml:space="preserve"> </w:t>
      </w:r>
      <w:r>
        <w:t xml:space="preserve">by vulnerable adults in cross-border situations. It is thus true that e.g. the problems raised by the lack of</w:t>
      </w:r>
      <w:r>
        <w:t xml:space="preserve"> </w:t>
      </w:r>
      <w:r>
        <w:t xml:space="preserve">harmonised rules on jurisdiction and applicable law and lack of automatic recognition of protection</w:t>
      </w:r>
      <w:r>
        <w:t xml:space="preserve"> </w:t>
      </w:r>
      <w:r>
        <w:t xml:space="preserve">measures would be almost fully solved in the EU if all Member States become a party to the</w:t>
      </w:r>
      <w:r>
        <w:t xml:space="preserve"> </w:t>
      </w:r>
      <w:r>
        <w:t xml:space="preserve">Convention.324.</w:t>
      </w:r>
      <w:r>
        <w:br/>
      </w:r>
      <w:r>
        <w:t xml:space="preserve">In contrast to these ‘core’ private international law rules, the Convention does not (or not sufficiently)</w:t>
      </w:r>
      <w:r>
        <w:t xml:space="preserve"> </w:t>
      </w:r>
      <w:r>
        <w:t xml:space="preserve">regulate other areas linked to the cross-border protection of adults, such as the possibility of digital</w:t>
      </w:r>
      <w:r>
        <w:t xml:space="preserve"> </w:t>
      </w:r>
      <w:r>
        <w:t xml:space="preserve">communication and close cooperation among national competent authorities, the recognition of powers</w:t>
      </w:r>
      <w:r>
        <w:t xml:space="preserve"> </w:t>
      </w:r>
      <w:r>
        <w:t xml:space="preserve">of representation abroad and/or how the competent authorities in other States obtain the information that</w:t>
      </w:r>
      <w:r>
        <w:t xml:space="preserve"> </w:t>
      </w:r>
      <w:r>
        <w:t xml:space="preserve">someone’s capacity is limited. These are some of the issues that remain problematic even between</w:t>
      </w:r>
    </w:p>
    <w:p>
      <w:pPr>
        <w:pStyle w:val="BodyText"/>
      </w:pPr>
      <w:r>
        <w:t xml:space="preserve">324 This is also the reason why in all policy options, including in an EU regulation, the rules established by the Convention on</w:t>
      </w:r>
      <w:r>
        <w:t xml:space="preserve"> </w:t>
      </w:r>
      <w:r>
        <w:t xml:space="preserve">jurisdiction and applicable law and automatic recognition of protection measures are kept as they appear in the Convention,</w:t>
      </w:r>
      <w:r>
        <w:t xml:space="preserve"> </w:t>
      </w:r>
      <w:r>
        <w:t xml:space="preserve">only with a minor adjustment. A large number of stakeholders have advocated for a legislative solution that would keep those</w:t>
      </w:r>
      <w:r>
        <w:t xml:space="preserve"> </w:t>
      </w:r>
      <w:r>
        <w:t xml:space="preserve">provisions, when applied to EU cases. In contrast, an EU Regulation that would change the functioning of these ‘core’ rules</w:t>
      </w:r>
      <w:r>
        <w:t xml:space="preserve"> </w:t>
      </w:r>
      <w:r>
        <w:t xml:space="preserve">included the Convention would unduly complicate this legal area by creating two different set of applicable rules.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Member States that are Contracting Parties to the Convention and where therefore an EU regulation could</w:t>
      </w:r>
      <w:r>
        <w:t xml:space="preserve"> </w:t>
      </w:r>
      <w:r>
        <w:t xml:space="preserve">be of added value.</w:t>
      </w:r>
      <w:r>
        <w:br/>
      </w:r>
      <w:r>
        <w:t xml:space="preserve">Indeed, while the Convention is an efficient tool at the international level, it has been drafted to reach</w:t>
      </w:r>
      <w:r>
        <w:t xml:space="preserve"> </w:t>
      </w:r>
      <w:r>
        <w:t xml:space="preserve">international consensus and thus cannot include all rules where harmonisation would be useful in the EU</w:t>
      </w:r>
      <w:r>
        <w:t xml:space="preserve"> </w:t>
      </w:r>
      <w:r>
        <w:t xml:space="preserve">of the 21st century to further the protection of adults in cross-border situations (also given the fact that</w:t>
      </w:r>
      <w:r>
        <w:t xml:space="preserve"> </w:t>
      </w:r>
      <w:r>
        <w:t xml:space="preserve">cooperation between EU Member States can be much closer than between EU Member States and</w:t>
      </w:r>
      <w:r>
        <w:t xml:space="preserve"> </w:t>
      </w:r>
      <w:r>
        <w:t xml:space="preserve">non-EU countries). The Convention has been negotiated for a worldwide application, meaning to be</w:t>
      </w:r>
      <w:r>
        <w:t xml:space="preserve"> </w:t>
      </w:r>
      <w:r>
        <w:t xml:space="preserve">operated by States with very different legal systems in general and on the protection of adults in</w:t>
      </w:r>
      <w:r>
        <w:t xml:space="preserve"> </w:t>
      </w:r>
      <w:r>
        <w:t xml:space="preserve">particular. The context is obviously different in the EU where the European Area of Justice is now a</w:t>
      </w:r>
      <w:r>
        <w:t xml:space="preserve"> </w:t>
      </w:r>
      <w:r>
        <w:t xml:space="preserve">reality, thanks to the existing EU acquis and the various tools developed by the EU. The shortcomings</w:t>
      </w:r>
      <w:r>
        <w:t xml:space="preserve"> </w:t>
      </w:r>
      <w:r>
        <w:t xml:space="preserve">in the Convention thus do not consist in any inappropriateness of the rules of that Convention but in the</w:t>
      </w:r>
      <w:r>
        <w:t xml:space="preserve"> </w:t>
      </w:r>
      <w:r>
        <w:t xml:space="preserve">fact that the Convention stops short of a higher degree of cooperation that can be achieved in the specific</w:t>
      </w:r>
      <w:r>
        <w:t xml:space="preserve"> </w:t>
      </w:r>
      <w:r>
        <w:t xml:space="preserve">EU context.</w:t>
      </w:r>
      <w:r>
        <w:br/>
      </w:r>
      <w:r>
        <w:t xml:space="preserve">The colour code used in the table below shows which drivers are partly eliminated by the application of</w:t>
      </w:r>
      <w:r>
        <w:t xml:space="preserve"> </w:t>
      </w:r>
      <w:r>
        <w:t xml:space="preserve">the HCCH 2000 Protection of Adults Convention, and which drivers are only eliminated by an EU</w:t>
      </w:r>
      <w:r>
        <w:t xml:space="preserve"> </w:t>
      </w:r>
      <w:r>
        <w:t xml:space="preserve">Regulation. The table thus helps to identify and assess where certain issues or gaps in the Convention</w:t>
      </w:r>
      <w:r>
        <w:t xml:space="preserve"> </w:t>
      </w:r>
      <w:r>
        <w:t xml:space="preserve">remain and where an EU regulation could fill the gaps:</w:t>
      </w:r>
      <w:r>
        <w:t xml:space="preserve"> </w:t>
      </w:r>
      <w:r>
        <w:t xml:space="preserve">-</w:t>
      </w:r>
      <w:r>
        <w:t xml:space="preserve"> </w:t>
      </w:r>
      <w:r>
        <w:t xml:space="preserve">Problems solved if all Member States joined the HCCH 2000 Protection of Adults Convention - in yellow</w:t>
      </w:r>
      <w:r>
        <w:t xml:space="preserve"> </w:t>
      </w:r>
      <w:r>
        <w:t xml:space="preserve">-</w:t>
      </w:r>
      <w:r>
        <w:t xml:space="preserve"> </w:t>
      </w:r>
      <w:r>
        <w:t xml:space="preserve">Problems that would not be solved by the Convention but could be solved by an EU regulation - in blue</w:t>
      </w:r>
    </w:p>
    <w:p>
      <w:pPr>
        <w:pStyle w:val="BodyText"/>
      </w:pPr>
      <w:r>
        <w:t xml:space="preserve">Table 43: Problems that would and would not be solved if all Member States become a Contracting Party to the Convention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Solution(s) provided by the Convention and/or</w:t>
      </w:r>
      <w:r>
        <w:t xml:space="preserve"> </w:t>
      </w:r>
      <w:r>
        <w:t xml:space="preserve">the Regulation</w:t>
      </w:r>
      <w:r>
        <w:t xml:space="preserve"> </w:t>
      </w:r>
      <w:r>
        <w:t xml:space="preserve">Expected outcome</w:t>
      </w:r>
      <w:r>
        <w:t xml:space="preserve"> </w:t>
      </w:r>
      <w:r>
        <w:t xml:space="preserve">Conflicting and</w:t>
      </w:r>
      <w:r>
        <w:t xml:space="preserve"> </w:t>
      </w:r>
      <w:r>
        <w:t xml:space="preserve">complex rules on</w:t>
      </w:r>
      <w:r>
        <w:t xml:space="preserve"> </w:t>
      </w:r>
      <w:r>
        <w:t xml:space="preserve">applicable laws</w:t>
      </w:r>
      <w:r>
        <w:t xml:space="preserve"> </w:t>
      </w:r>
      <w:r>
        <w:t xml:space="preserve">Uniform set of rules</w:t>
      </w:r>
      <w:r>
        <w:br/>
      </w:r>
      <w:r>
        <w:t xml:space="preserve">Provide legal certainty on the law</w:t>
      </w:r>
      <w:r>
        <w:t xml:space="preserve"> </w:t>
      </w:r>
      <w:r>
        <w:t xml:space="preserve">applicable to a case, and reduce length and</w:t>
      </w:r>
      <w:r>
        <w:t xml:space="preserve"> </w:t>
      </w:r>
      <w:r>
        <w:t xml:space="preserve">costs of proceedings</w:t>
      </w:r>
      <w:r>
        <w:t xml:space="preserve"> </w:t>
      </w:r>
      <w:r>
        <w:t xml:space="preserve">the European Judicial Network in civil and</w:t>
      </w:r>
      <w:r>
        <w:t xml:space="preserve"> </w:t>
      </w:r>
      <w:r>
        <w:t xml:space="preserve">commercial matters as a forum for discussions,</w:t>
      </w:r>
      <w:r>
        <w:t xml:space="preserve"> </w:t>
      </w:r>
      <w:r>
        <w:t xml:space="preserve">exchange of experiences, preparation of practice</w:t>
      </w:r>
      <w:r>
        <w:t xml:space="preserve"> </w:t>
      </w:r>
      <w:r>
        <w:t xml:space="preserve">guide and assistance in individual cases</w:t>
      </w:r>
      <w:r>
        <w:br/>
      </w:r>
      <w:r>
        <w:t xml:space="preserve">Improved awareness and implementation</w:t>
      </w:r>
      <w:r>
        <w:t xml:space="preserve"> </w:t>
      </w:r>
      <w:r>
        <w:t xml:space="preserve">of the rules on applicable law for courts and</w:t>
      </w:r>
      <w:r>
        <w:t xml:space="preserve"> </w:t>
      </w:r>
      <w:r>
        <w:t xml:space="preserve">other competent authorities (e.g. notaries)</w:t>
      </w:r>
      <w:r>
        <w:t xml:space="preserve"> </w:t>
      </w:r>
      <w:r>
        <w:t xml:space="preserve">Interpretation of the instrument by the Court of</w:t>
      </w:r>
      <w:r>
        <w:t xml:space="preserve"> </w:t>
      </w:r>
      <w:r>
        <w:t xml:space="preserve">Justice of the European Union</w:t>
      </w:r>
      <w:r>
        <w:t xml:space="preserve"> </w:t>
      </w:r>
      <w:r>
        <w:t xml:space="preserve">Improved legal certainty for competent</w:t>
      </w:r>
      <w:r>
        <w:t xml:space="preserve"> </w:t>
      </w:r>
      <w:r>
        <w:t xml:space="preserve">authorities and citizens</w:t>
      </w:r>
      <w:r>
        <w:t xml:space="preserve"> </w:t>
      </w:r>
      <w:r>
        <w:t xml:space="preserve">Conflicting rules</w:t>
      </w:r>
      <w:r>
        <w:t xml:space="preserve"> </w:t>
      </w:r>
      <w:r>
        <w:t xml:space="preserve">on jurisdiction</w:t>
      </w:r>
      <w:r>
        <w:t xml:space="preserve"> </w:t>
      </w:r>
      <w:r>
        <w:t xml:space="preserve">Uniform set of rules</w:t>
      </w:r>
      <w:r>
        <w:t xml:space="preserve"> </w:t>
      </w:r>
      <w:r>
        <w:t xml:space="preserve">Provide legal certainty on the court having</w:t>
      </w:r>
      <w:r>
        <w:t xml:space="preserve"> </w:t>
      </w:r>
      <w:r>
        <w:t xml:space="preserve">jurisdiction, and reduce length and costs of</w:t>
      </w:r>
      <w:r>
        <w:t xml:space="preserve"> </w:t>
      </w:r>
      <w:r>
        <w:t xml:space="preserve">proceedings</w:t>
      </w:r>
      <w:r>
        <w:t xml:space="preserve"> </w:t>
      </w:r>
      <w:r>
        <w:t xml:space="preserve">the European Judicial Network in civil and</w:t>
      </w:r>
      <w:r>
        <w:t xml:space="preserve"> </w:t>
      </w:r>
      <w:r>
        <w:t xml:space="preserve">commercial matters (EJN-civil</w:t>
      </w:r>
      <w:r>
        <w:rPr>
          <w:i/>
          <w:iCs/>
        </w:rPr>
        <w:t xml:space="preserve">) as a forum for</w:t>
      </w:r>
      <w:r>
        <w:rPr>
          <w:i/>
          <w:iCs/>
        </w:rPr>
        <w:t xml:space="preserve"> </w:t>
      </w:r>
      <w:r>
        <w:rPr>
          <w:i/>
          <w:iCs/>
        </w:rPr>
        <w:t xml:space="preserve">discussions, exchange of experiences, preparation</w:t>
      </w:r>
      <w:r>
        <w:rPr>
          <w:i/>
          <w:iCs/>
        </w:rPr>
        <w:t xml:space="preserve"> </w:t>
      </w:r>
      <w:r>
        <w:rPr>
          <w:i/>
          <w:iCs/>
        </w:rPr>
        <w:t xml:space="preserve">of practice guide and assistance in individual cases</w:t>
      </w:r>
      <w:r>
        <w:br/>
      </w:r>
      <w:r>
        <w:rPr>
          <w:i/>
          <w:iCs/>
        </w:rPr>
        <w:t xml:space="preserve">Improved awareness of courts and other</w:t>
      </w:r>
      <w:r>
        <w:rPr>
          <w:i/>
          <w:iCs/>
        </w:rPr>
        <w:t xml:space="preserve"> </w:t>
      </w:r>
      <w:r>
        <w:rPr>
          <w:i/>
          <w:iCs/>
        </w:rPr>
        <w:t xml:space="preserve">competent authorities (e.g. notaries) on the</w:t>
      </w:r>
      <w:r>
        <w:rPr>
          <w:i/>
          <w:iCs/>
        </w:rPr>
        <w:t xml:space="preserve"> </w:t>
      </w:r>
      <w:r>
        <w:rPr>
          <w:i/>
          <w:iCs/>
        </w:rPr>
        <w:t xml:space="preserve">rules on jurisdiction</w:t>
      </w:r>
      <w:r>
        <w:br/>
      </w:r>
      <w:r>
        <w:rPr>
          <w:i/>
          <w:iCs/>
        </w:rPr>
        <w:t xml:space="preserve">Interpretation of the instrument by the Court of</w:t>
      </w:r>
      <w:r>
        <w:rPr>
          <w:i/>
          <w:iCs/>
        </w:rPr>
        <w:t xml:space="preserve"> </w:t>
      </w:r>
      <w:r>
        <w:rPr>
          <w:i/>
          <w:iCs/>
        </w:rPr>
        <w:t xml:space="preserve">Justice of the European Union</w:t>
      </w:r>
      <w:r>
        <w:rPr>
          <w:i/>
          <w:iCs/>
        </w:rPr>
        <w:t xml:space="preserve"> </w:t>
      </w:r>
      <w:r>
        <w:rPr>
          <w:i/>
          <w:iCs/>
        </w:rPr>
        <w:t xml:space="preserve">Improved legal certainty for competent</w:t>
      </w:r>
      <w:r>
        <w:rPr>
          <w:i/>
          <w:iCs/>
        </w:rPr>
        <w:t xml:space="preserve"> </w:t>
      </w:r>
      <w:r>
        <w:rPr>
          <w:i/>
          <w:iCs/>
        </w:rPr>
        <w:t xml:space="preserve">authorities and citizens</w:t>
      </w:r>
      <w:r>
        <w:rPr>
          <w:i/>
          <w:iCs/>
        </w:rPr>
        <w:t xml:space="preserve"> </w:t>
      </w:r>
      <w:r>
        <w:rPr>
          <w:i/>
          <w:iCs/>
        </w:rPr>
        <w:t xml:space="preserve">Choice of jurisdiction</w:t>
      </w:r>
      <w:r>
        <w:t xml:space="preserve">: the Regulation would</w:t>
      </w:r>
      <w:r>
        <w:t xml:space="preserve"> </w:t>
      </w:r>
      <w:r>
        <w:t xml:space="preserve">provide a clear jurisdiction ground to EU courts</w:t>
      </w:r>
      <w:r>
        <w:t xml:space="preserve"> </w:t>
      </w:r>
      <w:r>
        <w:t xml:space="preserve">chosen in advance by an adult.</w:t>
      </w:r>
      <w:r>
        <w:br/>
      </w:r>
      <w:r>
        <w:t xml:space="preserve">Improved legal certainty for adults who</w:t>
      </w:r>
      <w:r>
        <w:t xml:space="preserve"> </w:t>
      </w:r>
      <w:r>
        <w:t xml:space="preserve">have granted powers of representation, as</w:t>
      </w:r>
      <w:r>
        <w:t xml:space="preserve"> </w:t>
      </w:r>
      <w:r>
        <w:t xml:space="preserve">well as for their families and representative.</w:t>
      </w:r>
    </w:p>
    <w:p>
      <w:pPr>
        <w:pStyle w:val="BodyText"/>
      </w:pPr>
      <w:r>
        <w:t xml:space="preserve">Improved protection of the right to</w:t>
      </w:r>
      <w:r>
        <w:t xml:space="preserve"> </w:t>
      </w:r>
      <w:r>
        <w:t xml:space="preserve">autonomy.</w:t>
      </w:r>
    </w:p>
    <w:p>
      <w:pPr>
        <w:pStyle w:val="BodyText"/>
      </w:pPr>
      <w:r>
        <w:t xml:space="preserve">Improved legal certainty for courts and</w:t>
      </w:r>
      <w:r>
        <w:t xml:space="preserve"> </w:t>
      </w:r>
      <w:r>
        <w:t xml:space="preserve">other competent authorities.</w:t>
      </w:r>
    </w:p>
    <w:p>
      <w:pPr>
        <w:pStyle w:val="BodyText"/>
      </w:pPr>
      <w:r>
        <w:t xml:space="preserve">Rapid procedures : This would avoid as</w:t>
      </w:r>
      <w:r>
        <w:t xml:space="preserve"> </w:t>
      </w:r>
      <w:r>
        <w:t xml:space="preserve">much as possible the cumbersome</w:t>
      </w:r>
      <w:r>
        <w:t xml:space="preserve"> </w:t>
      </w:r>
      <w:r>
        <w:t xml:space="preserve">consultation procedure provided for in</w:t>
      </w:r>
      <w:r>
        <w:t xml:space="preserve"> </w:t>
      </w:r>
      <w:r>
        <w:t xml:space="preserve">Article 8 of the HCCH 2000 Protection of</w:t>
      </w:r>
      <w:r>
        <w:t xml:space="preserve"> </w:t>
      </w:r>
      <w:r>
        <w:t xml:space="preserve">Adults Convention</w:t>
      </w:r>
      <w:r>
        <w:t xml:space="preserve"> </w:t>
      </w:r>
      <w:r>
        <w:t xml:space="preserve">Conflicting or</w:t>
      </w:r>
      <w:r>
        <w:t xml:space="preserve"> </w:t>
      </w:r>
      <w:r>
        <w:t xml:space="preserve">complex rules on</w:t>
      </w:r>
      <w:r>
        <w:t xml:space="preserve"> </w:t>
      </w:r>
      <w:r>
        <w:t xml:space="preserve">Automatic recognition of protection measures (and</w:t>
      </w:r>
      <w:r>
        <w:t xml:space="preserve"> </w:t>
      </w:r>
      <w:r>
        <w:t xml:space="preserve">uniform set of rules)</w:t>
      </w:r>
      <w:r>
        <w:t xml:space="preserve"> </w:t>
      </w:r>
      <w:r>
        <w:t xml:space="preserve">Provide legal certainty on the circulation of</w:t>
      </w:r>
      <w:r>
        <w:t xml:space="preserve"> </w:t>
      </w:r>
      <w:r>
        <w:t xml:space="preserve">a measure in the EU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foreign protection</w:t>
      </w:r>
      <w:r>
        <w:t xml:space="preserve"> </w:t>
      </w:r>
      <w:r>
        <w:t xml:space="preserve">measures and</w:t>
      </w:r>
      <w:r>
        <w:t xml:space="preserve"> </w:t>
      </w:r>
      <w:r>
        <w:t xml:space="preserve">powers of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established</w:t>
      </w:r>
      <w:r>
        <w:t xml:space="preserve"> </w:t>
      </w:r>
      <w:r>
        <w:t xml:space="preserve">abroad</w:t>
      </w:r>
      <w:r>
        <w:t xml:space="preserve"> </w:t>
      </w:r>
      <w:r>
        <w:t xml:space="preserve">Eliminate lengthy and costly recognition</w:t>
      </w:r>
      <w:r>
        <w:t xml:space="preserve"> </w:t>
      </w:r>
      <w:r>
        <w:t xml:space="preserve">procedures.</w:t>
      </w:r>
      <w:r>
        <w:t xml:space="preserve"> </w:t>
      </w:r>
      <w:r>
        <w:t xml:space="preserve">Simplified list of grounds for refusing to</w:t>
      </w:r>
      <w:r>
        <w:t xml:space="preserve"> </w:t>
      </w:r>
      <w:r>
        <w:t xml:space="preserve">recognize a foreign protection measure</w:t>
      </w:r>
      <w:r>
        <w:t xml:space="preserve"> </w:t>
      </w:r>
      <w:r>
        <w:t xml:space="preserve">Reduce the risk of challenges of the</w:t>
      </w:r>
      <w:r>
        <w:t xml:space="preserve"> </w:t>
      </w:r>
      <w:r>
        <w:t xml:space="preserve">recognition of a measure and increase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European Certificate of Representation (ECR),</w:t>
      </w:r>
      <w:r>
        <w:t xml:space="preserve"> </w:t>
      </w:r>
      <w:r>
        <w:t xml:space="preserve">containing a predefined set of information, with</w:t>
      </w:r>
      <w:r>
        <w:t xml:space="preserve"> </w:t>
      </w:r>
      <w:r>
        <w:t xml:space="preserve">uniform effects in the EU.</w:t>
      </w:r>
      <w:r>
        <w:br/>
      </w:r>
      <w:r>
        <w:t xml:space="preserve">The ECR, issued on the basis of a</w:t>
      </w:r>
      <w:r>
        <w:t xml:space="preserve"> </w:t>
      </w:r>
      <w:r>
        <w:t xml:space="preserve">protection measure or confirmed powers of</w:t>
      </w:r>
      <w:r>
        <w:t xml:space="preserve"> </w:t>
      </w:r>
      <w:r>
        <w:t xml:space="preserve">representation* will provide evidence of</w:t>
      </w:r>
      <w:r>
        <w:t xml:space="preserve"> </w:t>
      </w:r>
      <w:r>
        <w:t xml:space="preserve">those measures or powers and make it</w:t>
      </w:r>
      <w:r>
        <w:t xml:space="preserve"> </w:t>
      </w:r>
      <w:r>
        <w:t xml:space="preserve">easier for them to circulate in the EU. It</w:t>
      </w:r>
      <w:r>
        <w:t xml:space="preserve"> </w:t>
      </w:r>
      <w:r>
        <w:t xml:space="preserve">will eliminate the risk that private actors do</w:t>
      </w:r>
      <w:r>
        <w:t xml:space="preserve"> </w:t>
      </w:r>
      <w:r>
        <w:t xml:space="preserve">not recognize protection measures or</w:t>
      </w:r>
      <w:r>
        <w:t xml:space="preserve"> </w:t>
      </w:r>
      <w:r>
        <w:t xml:space="preserve">confirmed powers of representation.</w:t>
      </w:r>
    </w:p>
    <w:p>
      <w:pPr>
        <w:pStyle w:val="BodyText"/>
      </w:pPr>
      <w:r>
        <w:t xml:space="preserve">It will significantly increase legal certainty</w:t>
      </w:r>
      <w:r>
        <w:t xml:space="preserve"> </w:t>
      </w:r>
      <w:r>
        <w:t xml:space="preserve">for citizens. The information on ECRs and</w:t>
      </w:r>
      <w:r>
        <w:t xml:space="preserve"> </w:t>
      </w:r>
      <w:r>
        <w:t xml:space="preserve">the authorities competent to issue them</w:t>
      </w:r>
      <w:r>
        <w:t xml:space="preserve"> </w:t>
      </w:r>
      <w:r>
        <w:t xml:space="preserve">would be available on the e-Justice Portal.</w:t>
      </w:r>
    </w:p>
    <w:p>
      <w:pPr>
        <w:pStyle w:val="BodyText"/>
      </w:pPr>
      <w:r>
        <w:t xml:space="preserve">In most cases, the ECR will avoid the need</w:t>
      </w:r>
      <w:r>
        <w:t xml:space="preserve"> </w:t>
      </w:r>
      <w:r>
        <w:t xml:space="preserve">for a certified translation, and accelerate</w:t>
      </w:r>
      <w:r>
        <w:t xml:space="preserve"> </w:t>
      </w:r>
      <w:r>
        <w:t xml:space="preserve">procedures.</w:t>
      </w:r>
      <w:r>
        <w:t xml:space="preserve"> </w:t>
      </w:r>
      <w:r>
        <w:t xml:space="preserve">the European Judicial Network in civil and</w:t>
      </w:r>
      <w:r>
        <w:t xml:space="preserve"> </w:t>
      </w:r>
      <w:r>
        <w:t xml:space="preserve">commercial matters as a forum for discussions,</w:t>
      </w:r>
      <w:r>
        <w:t xml:space="preserve"> </w:t>
      </w:r>
      <w:r>
        <w:t xml:space="preserve">exchange of experiences, preparation of practice</w:t>
      </w:r>
      <w:r>
        <w:t xml:space="preserve"> </w:t>
      </w:r>
      <w:r>
        <w:t xml:space="preserve">guide and assistance in individual cases</w:t>
      </w:r>
      <w:r>
        <w:t xml:space="preserve"> </w:t>
      </w:r>
      <w:r>
        <w:t xml:space="preserve">Improved awareness and better</w:t>
      </w:r>
      <w:r>
        <w:t xml:space="preserve"> </w:t>
      </w:r>
      <w:r>
        <w:t xml:space="preserve">implementation of the rules on recognition</w:t>
      </w:r>
      <w:r>
        <w:t xml:space="preserve"> </w:t>
      </w:r>
      <w:r>
        <w:t xml:space="preserve">of measures and authentic instruments</w:t>
      </w:r>
      <w:r>
        <w:t xml:space="preserve"> </w:t>
      </w:r>
      <w:r>
        <w:t xml:space="preserve">among courts and other competent</w:t>
      </w:r>
      <w:r>
        <w:t xml:space="preserve"> </w:t>
      </w:r>
      <w:r>
        <w:t xml:space="preserve">authorities (e.g. notaries)</w:t>
      </w:r>
      <w:r>
        <w:t xml:space="preserve"> </w:t>
      </w:r>
      <w:r>
        <w:t xml:space="preserve">Interpretation of the instrument by the Court of</w:t>
      </w:r>
      <w:r>
        <w:t xml:space="preserve"> </w:t>
      </w:r>
      <w:r>
        <w:t xml:space="preserve">Justice of the European Union</w:t>
      </w:r>
      <w:r>
        <w:t xml:space="preserve"> </w:t>
      </w:r>
      <w:r>
        <w:t xml:space="preserve">Improved legal certainty for competent</w:t>
      </w:r>
      <w:r>
        <w:t xml:space="preserve"> </w:t>
      </w:r>
      <w:r>
        <w:t xml:space="preserve">authorities and citizens</w:t>
      </w:r>
      <w:r>
        <w:t xml:space="preserve"> </w:t>
      </w:r>
      <w:r>
        <w:t xml:space="preserve">Unnecessary or</w:t>
      </w:r>
      <w:r>
        <w:t xml:space="preserve"> </w:t>
      </w:r>
      <w:r>
        <w:t xml:space="preserve">complex</w:t>
      </w:r>
      <w:r>
        <w:t xml:space="preserve"> </w:t>
      </w:r>
      <w:r>
        <w:t xml:space="preserve">recognition/</w:t>
      </w:r>
      <w:r>
        <w:t xml:space="preserve"> </w:t>
      </w:r>
      <w:r>
        <w:t xml:space="preserve">enforcement</w:t>
      </w:r>
      <w:r>
        <w:t xml:space="preserve"> </w:t>
      </w:r>
      <w:r>
        <w:t xml:space="preserve">proceedings</w:t>
      </w:r>
      <w:r>
        <w:t xml:space="preserve"> </w:t>
      </w:r>
      <w:r>
        <w:t xml:space="preserve">One set of uniform rules</w:t>
      </w:r>
      <w:r>
        <w:t xml:space="preserve"> </w:t>
      </w:r>
      <w:r>
        <w:t xml:space="preserve">Increased legal certainty, through uniform</w:t>
      </w:r>
      <w:r>
        <w:t xml:space="preserve"> </w:t>
      </w:r>
      <w:r>
        <w:t xml:space="preserve">exequatur proceedings.</w:t>
      </w:r>
      <w:r>
        <w:t xml:space="preserve"> </w:t>
      </w:r>
      <w:r>
        <w:t xml:space="preserve">The Convention obliges its Contracting</w:t>
      </w:r>
      <w:r>
        <w:t xml:space="preserve"> </w:t>
      </w:r>
      <w:r>
        <w:t xml:space="preserve">States to provide for an accelerated</w:t>
      </w:r>
      <w:r>
        <w:t xml:space="preserve"> </w:t>
      </w:r>
      <w:r>
        <w:t xml:space="preserve">procedure of enforcement.</w:t>
      </w:r>
    </w:p>
    <w:p>
      <w:pPr>
        <w:pStyle w:val="BodyText"/>
      </w:pPr>
      <w:r>
        <w:t xml:space="preserve">Even if enforcement of a protection</w:t>
      </w:r>
      <w:r>
        <w:t xml:space="preserve"> </w:t>
      </w:r>
      <w:r>
        <w:t xml:space="preserve">measure is not necessary in most cases,</w:t>
      </w:r>
      <w:r>
        <w:t xml:space="preserve"> </w:t>
      </w:r>
      <w:r>
        <w:t xml:space="preserve">where it is needed, these rules in the</w:t>
      </w:r>
      <w:r>
        <w:t xml:space="preserve"> </w:t>
      </w:r>
      <w:r>
        <w:t xml:space="preserve">Convention speed up those proceedings.</w:t>
      </w:r>
      <w:r>
        <w:br/>
      </w:r>
      <w:r>
        <w:t xml:space="preserve">Abolition of exequatur*.</w:t>
      </w:r>
    </w:p>
    <w:p>
      <w:pPr>
        <w:pStyle w:val="BodyText"/>
      </w:pPr>
      <w:r>
        <w:t xml:space="preserve">European Certificate of Representation, which</w:t>
      </w:r>
      <w:r>
        <w:t xml:space="preserve"> </w:t>
      </w:r>
      <w:r>
        <w:t xml:space="preserve">will contain a predefined set of information with</w:t>
      </w:r>
      <w:r>
        <w:t xml:space="preserve"> </w:t>
      </w:r>
      <w:r>
        <w:t xml:space="preserve">uniform effects in the EU. The information of the</w:t>
      </w:r>
      <w:r>
        <w:t xml:space="preserve"> </w:t>
      </w:r>
      <w:r>
        <w:t xml:space="preserve">ECR and the competent authorities would be</w:t>
      </w:r>
      <w:r>
        <w:t xml:space="preserve"> </w:t>
      </w:r>
      <w:r>
        <w:t xml:space="preserve">available on the e-Justice Portal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It will not be possible for private actors to</w:t>
      </w:r>
      <w:r>
        <w:rPr>
          <w:i/>
          <w:iCs/>
        </w:rPr>
        <w:t xml:space="preserve"> </w:t>
      </w:r>
      <w:r>
        <w:rPr>
          <w:i/>
          <w:iCs/>
        </w:rPr>
        <w:t xml:space="preserve">require exequatur</w:t>
      </w:r>
      <w:r>
        <w:t xml:space="preserve"> </w:t>
      </w:r>
      <w:r>
        <w:t xml:space="preserve">for a foreign measure</w:t>
      </w:r>
      <w:r>
        <w:t xml:space="preserve"> </w:t>
      </w:r>
      <w:r>
        <w:t xml:space="preserve">before accepting it.</w:t>
      </w:r>
    </w:p>
    <w:p>
      <w:pPr>
        <w:pStyle w:val="BodyText"/>
      </w:pPr>
      <w:r>
        <w:t xml:space="preserve">The ECR, issued on the basis of a</w:t>
      </w:r>
      <w:r>
        <w:t xml:space="preserve"> </w:t>
      </w:r>
      <w:r>
        <w:t xml:space="preserve">protection measure or confirmed powers of</w:t>
      </w:r>
      <w:r>
        <w:t xml:space="preserve"> </w:t>
      </w:r>
      <w:r>
        <w:t xml:space="preserve">representation* will provide evidence of</w:t>
      </w:r>
      <w:r>
        <w:t xml:space="preserve"> </w:t>
      </w:r>
      <w:r>
        <w:t xml:space="preserve">those measures or powers and make it</w:t>
      </w:r>
      <w:r>
        <w:t xml:space="preserve"> </w:t>
      </w:r>
      <w:r>
        <w:t xml:space="preserve">easier for them to circulate in the EU. It</w:t>
      </w:r>
      <w:r>
        <w:t xml:space="preserve"> </w:t>
      </w:r>
      <w:r>
        <w:t xml:space="preserve">will eliminate the risk that private actors do</w:t>
      </w:r>
      <w:r>
        <w:t xml:space="preserve"> </w:t>
      </w:r>
      <w:r>
        <w:t xml:space="preserve">not recognize protection measures or</w:t>
      </w:r>
      <w:r>
        <w:t xml:space="preserve"> </w:t>
      </w:r>
      <w:r>
        <w:t xml:space="preserve">confirmed powers of representation.</w:t>
      </w:r>
    </w:p>
    <w:p>
      <w:pPr>
        <w:pStyle w:val="BodyText"/>
      </w:pPr>
      <w:r>
        <w:t xml:space="preserve">It will significantly increase legal certainty</w:t>
      </w:r>
      <w:r>
        <w:t xml:space="preserve"> </w:t>
      </w:r>
      <w:r>
        <w:t xml:space="preserve">for citizens. The information on ECRs and</w:t>
      </w:r>
      <w:r>
        <w:t xml:space="preserve"> </w:t>
      </w:r>
      <w:r>
        <w:t xml:space="preserve">the authorities competent to issue them</w:t>
      </w:r>
      <w:r>
        <w:t xml:space="preserve"> </w:t>
      </w:r>
      <w:r>
        <w:t xml:space="preserve">would be available on the e-Justice Portal.</w:t>
      </w:r>
    </w:p>
    <w:p>
      <w:pPr>
        <w:pStyle w:val="BodyText"/>
      </w:pPr>
      <w:r>
        <w:t xml:space="preserve">In most cases, the ECR will avoid the need</w:t>
      </w:r>
      <w:r>
        <w:t xml:space="preserve"> </w:t>
      </w:r>
      <w:r>
        <w:t xml:space="preserve">for a certified translation, and accelerate</w:t>
      </w:r>
      <w:r>
        <w:t xml:space="preserve"> </w:t>
      </w:r>
      <w:r>
        <w:t xml:space="preserve">procedures.</w:t>
      </w:r>
      <w:r>
        <w:t xml:space="preserve"> </w:t>
      </w:r>
      <w:r>
        <w:t xml:space="preserve">Information provided on the e-Justice Portal* to all</w:t>
      </w:r>
      <w:r>
        <w:t xml:space="preserve"> </w:t>
      </w:r>
      <w:r>
        <w:t xml:space="preserve">individuals and economic actors.</w:t>
      </w:r>
    </w:p>
    <w:p>
      <w:pPr>
        <w:pStyle w:val="BodyText"/>
      </w:pPr>
      <w:r>
        <w:t xml:space="preserve">Increased awareness from private actors</w:t>
      </w:r>
      <w:r>
        <w:t xml:space="preserve"> </w:t>
      </w:r>
      <w:r>
        <w:t xml:space="preserve">such as banks and private institutions about</w:t>
      </w:r>
      <w:r>
        <w:t xml:space="preserve"> </w:t>
      </w:r>
      <w:r>
        <w:t xml:space="preserve">the evidentiary effects of the ECR.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Absent or limited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 national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Setting up Central Authorities* (that provide</w:t>
      </w:r>
      <w:r>
        <w:t xml:space="preserve"> </w:t>
      </w:r>
      <w:r>
        <w:t xml:space="preserve">information of foreign law, cooperation, promotion</w:t>
      </w:r>
      <w:r>
        <w:t xml:space="preserve"> </w:t>
      </w:r>
      <w:r>
        <w:t xml:space="preserve">of cooperation among competent authorities,</w:t>
      </w:r>
      <w:r>
        <w:t xml:space="preserve"> </w:t>
      </w:r>
      <w:r>
        <w:t xml:space="preserve">facilitation of cross-border communication, location</w:t>
      </w:r>
      <w:r>
        <w:t xml:space="preserve"> </w:t>
      </w:r>
      <w:r>
        <w:t xml:space="preserve">of an adult, mediation, provision of information</w:t>
      </w:r>
      <w:r>
        <w:t xml:space="preserve"> </w:t>
      </w:r>
      <w:r>
        <w:t xml:space="preserve">relevant for the protection).</w:t>
      </w:r>
      <w:r>
        <w:t xml:space="preserve"> </w:t>
      </w:r>
      <w:r>
        <w:t xml:space="preserve">Improved cooperation of competent</w:t>
      </w:r>
      <w:r>
        <w:t xml:space="preserve"> </w:t>
      </w:r>
      <w:r>
        <w:t xml:space="preserve">authorities on cross-border cases, improved</w:t>
      </w:r>
      <w:r>
        <w:t xml:space="preserve"> </w:t>
      </w:r>
      <w:r>
        <w:t xml:space="preserve">access to information and to the content of</w:t>
      </w:r>
      <w:r>
        <w:t xml:space="preserve"> </w:t>
      </w:r>
      <w:r>
        <w:t xml:space="preserve">foreign law. Assistance in individual cases.</w:t>
      </w:r>
      <w:r>
        <w:t xml:space="preserve"> </w:t>
      </w:r>
      <w:r>
        <w:t xml:space="preserve">European Certificate of representation,</w:t>
      </w:r>
      <w:r>
        <w:t xml:space="preserve"> </w:t>
      </w:r>
      <w:r>
        <w:t xml:space="preserve">containing a predefined set of information, with</w:t>
      </w:r>
      <w:r>
        <w:t xml:space="preserve"> </w:t>
      </w:r>
      <w:r>
        <w:t xml:space="preserve">uniform effects in the EU.</w:t>
      </w:r>
      <w:r>
        <w:t xml:space="preserve"> </w:t>
      </w:r>
      <w:r>
        <w:t xml:space="preserve">The ECR, issued on the basis of a</w:t>
      </w:r>
      <w:r>
        <w:t xml:space="preserve"> </w:t>
      </w:r>
      <w:r>
        <w:t xml:space="preserve">protection measure or confirmed powers of</w:t>
      </w:r>
      <w:r>
        <w:t xml:space="preserve"> </w:t>
      </w:r>
      <w:r>
        <w:t xml:space="preserve">representation* will provide evidence of</w:t>
      </w:r>
      <w:r>
        <w:t xml:space="preserve"> </w:t>
      </w:r>
      <w:r>
        <w:t xml:space="preserve">those measures or powers and make it</w:t>
      </w:r>
      <w:r>
        <w:t xml:space="preserve"> </w:t>
      </w:r>
      <w:r>
        <w:t xml:space="preserve">easier for them to circulate in the EU. It</w:t>
      </w:r>
      <w:r>
        <w:t xml:space="preserve"> </w:t>
      </w:r>
      <w:r>
        <w:t xml:space="preserve">will eliminate the risk that private actors do</w:t>
      </w:r>
      <w:r>
        <w:t xml:space="preserve"> </w:t>
      </w:r>
      <w:r>
        <w:t xml:space="preserve">not recognize protection measures or</w:t>
      </w:r>
      <w:r>
        <w:t xml:space="preserve"> </w:t>
      </w:r>
      <w:r>
        <w:t xml:space="preserve">confirmed powers of representation.</w:t>
      </w:r>
      <w:r>
        <w:t xml:space="preserve"> </w:t>
      </w:r>
      <w:r>
        <w:t xml:space="preserve">Multilingual standard forms will be established</w:t>
      </w:r>
      <w:r>
        <w:t xml:space="preserve"> </w:t>
      </w:r>
      <w:r>
        <w:t xml:space="preserve">for communication between Central Authorities*</w:t>
      </w:r>
      <w:r>
        <w:t xml:space="preserve"> </w:t>
      </w:r>
      <w:r>
        <w:t xml:space="preserve">and competent authorities</w:t>
      </w:r>
      <w:r>
        <w:t xml:space="preserve"> </w:t>
      </w:r>
      <w:r>
        <w:t xml:space="preserve">This will speed up proceedings and allow</w:t>
      </w:r>
      <w:r>
        <w:t xml:space="preserve"> </w:t>
      </w:r>
      <w:r>
        <w:t xml:space="preserve">the exchange of information without the</w:t>
      </w:r>
      <w:r>
        <w:t xml:space="preserve"> </w:t>
      </w:r>
      <w:r>
        <w:t xml:space="preserve">need for a translation.</w:t>
      </w:r>
      <w:r>
        <w:t xml:space="preserve"> </w:t>
      </w:r>
      <w:r>
        <w:t xml:space="preserve">Interconnection of national registers of</w:t>
      </w:r>
      <w:r>
        <w:t xml:space="preserve"> </w:t>
      </w:r>
      <w:r>
        <w:t xml:space="preserve">protection measures and (confirmed) powers of</w:t>
      </w:r>
      <w:r>
        <w:t xml:space="preserve"> </w:t>
      </w:r>
      <w:r>
        <w:t xml:space="preserve">representation will allow competent authorities with</w:t>
      </w:r>
      <w:r>
        <w:t xml:space="preserve"> </w:t>
      </w:r>
      <w:r>
        <w:t xml:space="preserve">legitimate interest, such as courts, notaries, civil or</w:t>
      </w:r>
      <w:r>
        <w:t xml:space="preserve"> </w:t>
      </w:r>
      <w:r>
        <w:t xml:space="preserve">land registrars to access foreign registers and verify</w:t>
      </w:r>
      <w:r>
        <w:t xml:space="preserve"> </w:t>
      </w:r>
      <w:r>
        <w:t xml:space="preserve">the legal capacity of a person.</w:t>
      </w:r>
      <w:r>
        <w:t xml:space="preserve"> </w:t>
      </w:r>
      <w:r>
        <w:t xml:space="preserve">Increased legal certainty</w:t>
      </w:r>
    </w:p>
    <w:p>
      <w:pPr>
        <w:pStyle w:val="BodyText"/>
      </w:pPr>
      <w:r>
        <w:t xml:space="preserve">Improved protection of the right to self-</w:t>
      </w:r>
      <w:r>
        <w:t xml:space="preserve"> </w:t>
      </w:r>
      <w:r>
        <w:t xml:space="preserve">determination for adults in cross-border</w:t>
      </w:r>
      <w:r>
        <w:t xml:space="preserve"> </w:t>
      </w:r>
      <w:r>
        <w:t xml:space="preserve">cases (the competent authority will be</w:t>
      </w:r>
      <w:r>
        <w:t xml:space="preserve"> </w:t>
      </w:r>
      <w:r>
        <w:t xml:space="preserve">informed of the existence of powers of</w:t>
      </w:r>
      <w:r>
        <w:t xml:space="preserve"> </w:t>
      </w:r>
      <w:r>
        <w:t xml:space="preserve">representation registered in another country</w:t>
      </w:r>
      <w:r>
        <w:t xml:space="preserve"> </w:t>
      </w:r>
      <w:r>
        <w:t xml:space="preserve">and the choices made by the adult in</w:t>
      </w:r>
      <w:r>
        <w:t xml:space="preserve"> </w:t>
      </w:r>
      <w:r>
        <w:t xml:space="preserve">advance will be respected)</w:t>
      </w:r>
      <w:r>
        <w:t xml:space="preserve"> </w:t>
      </w:r>
      <w:r>
        <w:t xml:space="preserve">Digitalisation of communication</w:t>
      </w:r>
      <w:r>
        <w:t xml:space="preserve"> </w:t>
      </w:r>
      <w:r>
        <w:t xml:space="preserve">Will facilitate, streamline and speed up</w:t>
      </w:r>
      <w:r>
        <w:t xml:space="preserve"> </w:t>
      </w:r>
      <w:r>
        <w:t xml:space="preserve">communication between competent</w:t>
      </w:r>
      <w:r>
        <w:t xml:space="preserve"> </w:t>
      </w:r>
      <w:r>
        <w:t xml:space="preserve">authorities, and often remove the</w:t>
      </w:r>
      <w:r>
        <w:t xml:space="preserve"> </w:t>
      </w:r>
      <w:r>
        <w:t xml:space="preserve">requirement of a translation</w:t>
      </w:r>
      <w:r>
        <w:t xml:space="preserve"> </w:t>
      </w:r>
      <w:r>
        <w:t xml:space="preserve">Training activities of courts, prosecutors and court</w:t>
      </w:r>
      <w:r>
        <w:t xml:space="preserve"> </w:t>
      </w:r>
      <w:r>
        <w:t xml:space="preserve">staff by the European Judicial Training Network*</w:t>
      </w:r>
      <w:r>
        <w:br/>
      </w:r>
      <w:r>
        <w:t xml:space="preserve">Increased awareness of the EU and</w:t>
      </w:r>
      <w:r>
        <w:t xml:space="preserve"> </w:t>
      </w:r>
      <w:r>
        <w:t xml:space="preserve">international instruments in the field of</w:t>
      </w:r>
      <w:r>
        <w:t xml:space="preserve"> </w:t>
      </w:r>
      <w:r>
        <w:t xml:space="preserve">adult’s protection, ensuring their correct</w:t>
      </w:r>
      <w:r>
        <w:t xml:space="preserve"> </w:t>
      </w:r>
      <w:r>
        <w:t xml:space="preserve">application, and facilitating the handling of</w:t>
      </w:r>
      <w:r>
        <w:t xml:space="preserve"> </w:t>
      </w:r>
      <w:r>
        <w:t xml:space="preserve">cross-border cases.</w:t>
      </w:r>
      <w:r>
        <w:t xml:space="preserve"> </w:t>
      </w:r>
      <w:r>
        <w:t xml:space="preserve">Access to foreign law will be facilitated by the</w:t>
      </w:r>
      <w:r>
        <w:t xml:space="preserve"> </w:t>
      </w:r>
      <w:r>
        <w:t xml:space="preserve">publication of factsheets on national laws on the e-</w:t>
      </w:r>
      <w:r>
        <w:t xml:space="preserve"> </w:t>
      </w:r>
      <w:r>
        <w:t xml:space="preserve">Justice Portal</w:t>
      </w:r>
      <w:r>
        <w:rPr>
          <w:i/>
          <w:iCs/>
        </w:rPr>
        <w:t xml:space="preserve">, providing reliable information in all</w:t>
      </w:r>
      <w:r>
        <w:rPr>
          <w:i/>
          <w:iCs/>
        </w:rPr>
        <w:t xml:space="preserve"> </w:t>
      </w:r>
      <w:r>
        <w:rPr>
          <w:i/>
          <w:iCs/>
        </w:rPr>
        <w:t xml:space="preserve">EU languages. This will supplement the work of</w:t>
      </w:r>
      <w:r>
        <w:rPr>
          <w:i/>
          <w:iCs/>
        </w:rPr>
        <w:t xml:space="preserve"> </w:t>
      </w:r>
      <w:r>
        <w:rPr>
          <w:i/>
          <w:iCs/>
        </w:rPr>
        <w:t xml:space="preserve">Central Authorities</w:t>
      </w:r>
      <w:r>
        <w:t xml:space="preserve"> </w:t>
      </w:r>
      <w:r>
        <w:t xml:space="preserve">in that area.</w:t>
      </w:r>
      <w:r>
        <w:br/>
      </w:r>
      <w:r>
        <w:t xml:space="preserve">Improved legal certainty</w:t>
      </w:r>
      <w:r>
        <w:t xml:space="preserve"> </w:t>
      </w:r>
      <w:r>
        <w:t xml:space="preserve">Faster proceedings.</w:t>
      </w:r>
      <w:r>
        <w:t xml:space="preserve"> </w:t>
      </w:r>
      <w:r>
        <w:t xml:space="preserve">The European Judicial Network in civil and</w:t>
      </w:r>
      <w:r>
        <w:t xml:space="preserve"> </w:t>
      </w:r>
      <w:r>
        <w:t xml:space="preserve">commercial matters as a forum for discussions,</w:t>
      </w:r>
      <w:r>
        <w:t xml:space="preserve"> </w:t>
      </w:r>
      <w:r>
        <w:t xml:space="preserve">exchange of experiences, preparation of practice</w:t>
      </w:r>
      <w:r>
        <w:t xml:space="preserve"> </w:t>
      </w:r>
      <w:r>
        <w:t xml:space="preserve">guide and assistance in individual cases</w:t>
      </w:r>
      <w:r>
        <w:t xml:space="preserve"> </w:t>
      </w:r>
      <w:r>
        <w:t xml:space="preserve">Improved awareness and better</w:t>
      </w:r>
      <w:r>
        <w:t xml:space="preserve"> </w:t>
      </w:r>
      <w:r>
        <w:t xml:space="preserve">implementation of the rules applying to</w:t>
      </w:r>
      <w:r>
        <w:t xml:space="preserve"> </w:t>
      </w:r>
      <w:r>
        <w:t xml:space="preserve">cross-border cases</w:t>
      </w:r>
    </w:p>
    <w:p>
      <w:pPr>
        <w:pStyle w:val="BodyText"/>
      </w:pPr>
      <w:r>
        <w:t xml:space="preserve">Third, since any EU legislation cannot apply to non-EU States, an EU regulation would not be a tool to</w:t>
      </w:r>
      <w:r>
        <w:t xml:space="preserve"> </w:t>
      </w:r>
      <w:r>
        <w:t xml:space="preserve">address the problems experienced by adults with respect to non-EU States. Therefore, in cross-border</w:t>
      </w:r>
      <w:r>
        <w:t xml:space="preserve"> </w:t>
      </w:r>
      <w:r>
        <w:t xml:space="preserve">cases involving a Member State and a non-EU State, the Convention with its core private international</w:t>
      </w:r>
      <w:r>
        <w:t xml:space="preserve"> </w:t>
      </w:r>
      <w:r>
        <w:t xml:space="preserve">law rules either already is or would be an efficient tool to address these problems. The ratification of the</w:t>
      </w:r>
      <w:r>
        <w:t xml:space="preserve"> </w:t>
      </w:r>
      <w:r>
        <w:t xml:space="preserve">Convention by all remaining Member States (possibly combined with some promotion of the Convention</w:t>
      </w:r>
      <w:r>
        <w:t xml:space="preserve"> </w:t>
      </w:r>
      <w:r>
        <w:t xml:space="preserve">among non-EU countries) is thus the only way to improve the situation of those vulnerable adults in the</w:t>
      </w:r>
      <w:r>
        <w:t xml:space="preserve"> </w:t>
      </w:r>
      <w:r>
        <w:t xml:space="preserve">EU that have links to non-EU countries. This is extremely important in this area since a single adult may</w:t>
      </w:r>
      <w:r>
        <w:t xml:space="preserve"> </w:t>
      </w:r>
      <w:r>
        <w:t xml:space="preserve">have personal links (including owning a property) to various EU and non-EU countries.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ANNEX 8: MONITORING – POTENTIAL EVALUATION INDICATORS</w:t>
      </w:r>
      <w:r>
        <w:t xml:space="preserve"> </w:t>
      </w:r>
      <w:r>
        <w:t xml:space="preserve">Table 44: Examples of potential evaluation indicators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Examples of potential indicators</w:t>
      </w:r>
      <w:r>
        <w:t xml:space="preserve"> </w:t>
      </w:r>
      <w:r>
        <w:t xml:space="preserve">To protect fundamental</w:t>
      </w:r>
      <w:r>
        <w:t xml:space="preserve"> </w:t>
      </w:r>
      <w:r>
        <w:t xml:space="preserve">rights of vulnerable</w:t>
      </w:r>
      <w:r>
        <w:t xml:space="preserve"> </w:t>
      </w:r>
      <w:r>
        <w:t xml:space="preserve">adults</w:t>
      </w:r>
    </w:p>
    <w:p>
      <w:pPr>
        <w:pStyle w:val="BodyText"/>
      </w:pPr>
      <w:r>
        <w:t xml:space="preserve">To increase legal</w:t>
      </w:r>
      <w:r>
        <w:t xml:space="preserve"> </w:t>
      </w:r>
      <w:r>
        <w:t xml:space="preserve">certainty for all persons</w:t>
      </w:r>
      <w:r>
        <w:t xml:space="preserve"> </w:t>
      </w:r>
      <w:r>
        <w:t xml:space="preserve">and competent</w:t>
      </w:r>
      <w:r>
        <w:t xml:space="preserve"> </w:t>
      </w:r>
      <w:r>
        <w:t xml:space="preserve">authorities involved</w:t>
      </w:r>
    </w:p>
    <w:p>
      <w:pPr>
        <w:pStyle w:val="BodyText"/>
      </w:pPr>
      <w:r>
        <w:t xml:space="preserve">To facilitate the</w:t>
      </w:r>
      <w:r>
        <w:t xml:space="preserve"> </w:t>
      </w:r>
      <w:r>
        <w:t xml:space="preserve">cross-border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protection measures</w:t>
      </w:r>
      <w:r>
        <w:t xml:space="preserve"> </w:t>
      </w:r>
      <w:r>
        <w:t xml:space="preserve">and powers of</w:t>
      </w:r>
      <w:r>
        <w:t xml:space="preserve"> </w:t>
      </w:r>
      <w:r>
        <w:t xml:space="preserve">representation</w:t>
      </w:r>
    </w:p>
    <w:p>
      <w:pPr>
        <w:pStyle w:val="BodyText"/>
      </w:pPr>
      <w:r>
        <w:t xml:space="preserve">To make proceedings</w:t>
      </w:r>
      <w:r>
        <w:t xml:space="preserve"> </w:t>
      </w:r>
      <w:r>
        <w:t xml:space="preserve">faster and less</w:t>
      </w:r>
      <w:r>
        <w:t xml:space="preserve"> </w:t>
      </w:r>
      <w:r>
        <w:t xml:space="preserve">expensive</w:t>
      </w:r>
    </w:p>
    <w:p>
      <w:pPr>
        <w:pStyle w:val="BodyText"/>
      </w:pPr>
      <w:r>
        <w:t xml:space="preserve">To increase cooperation</w:t>
      </w:r>
      <w:r>
        <w:t xml:space="preserve"> </w:t>
      </w:r>
      <w:r>
        <w:t xml:space="preserve">among competent</w:t>
      </w:r>
      <w:r>
        <w:t xml:space="preserve"> </w:t>
      </w:r>
      <w:r>
        <w:t xml:space="preserve">authorities of Member</w:t>
      </w:r>
      <w:r>
        <w:t xml:space="preserve"> </w:t>
      </w:r>
      <w:r>
        <w:t xml:space="preserve">States concerning the</w:t>
      </w:r>
      <w:r>
        <w:t xml:space="preserve"> </w:t>
      </w:r>
      <w:r>
        <w:t xml:space="preserve">protection of adults</w:t>
      </w:r>
      <w:r>
        <w:t xml:space="preserve"> </w:t>
      </w:r>
      <w:r>
        <w:t xml:space="preserve"></w:t>
      </w:r>
      <w:r>
        <w:t xml:space="preserve"> </w:t>
      </w:r>
      <w:r>
        <w:t xml:space="preserve">Signature and ratification of the HCCH 2000 Protection of Adults Convention*</w:t>
      </w:r>
      <w:r>
        <w:t xml:space="preserve"> </w:t>
      </w:r>
      <w:r>
        <w:t xml:space="preserve">within the timeframe agreed in the Council decision.</w:t>
      </w:r>
      <w:r>
        <w:t xml:space="preserve"> </w:t>
      </w:r>
      <w:r>
        <w:t xml:space="preserve"></w:t>
      </w:r>
      <w:r>
        <w:t xml:space="preserve"> </w:t>
      </w:r>
      <w:r>
        <w:t xml:space="preserve">Implementation of the rules set out in the Regulation and in the Convention</w:t>
      </w:r>
      <w:r>
        <w:t xml:space="preserve"> </w:t>
      </w:r>
      <w:r>
        <w:t xml:space="preserve">o</w:t>
      </w:r>
      <w:r>
        <w:t xml:space="preserve"> </w:t>
      </w:r>
      <w:r>
        <w:t xml:space="preserve">Designation of Central Authorities* in all Member States, attribution of powers</w:t>
      </w:r>
      <w:r>
        <w:t xml:space="preserve"> </w:t>
      </w:r>
      <w:r>
        <w:t xml:space="preserve">to the Central Authorities and provision of sufficient resources for their</w:t>
      </w:r>
      <w:r>
        <w:t xml:space="preserve"> </w:t>
      </w:r>
      <w:r>
        <w:t xml:space="preserve">functioning;</w:t>
      </w:r>
      <w:r>
        <w:t xml:space="preserve"> </w:t>
      </w:r>
      <w:r>
        <w:t xml:space="preserve">o</w:t>
      </w:r>
      <w:r>
        <w:t xml:space="preserve"> </w:t>
      </w:r>
      <w:r>
        <w:t xml:space="preserve">Adoption of national measures to ensure implementation of the rules set out in</w:t>
      </w:r>
      <w:r>
        <w:t xml:space="preserve"> </w:t>
      </w:r>
      <w:r>
        <w:t xml:space="preserve">the Convention and Regulation (e.g. legal aid, digitalisation of procedures, set</w:t>
      </w:r>
      <w:r>
        <w:t xml:space="preserve"> </w:t>
      </w:r>
      <w:r>
        <w:t xml:space="preserve">up of national registers of protection measures* and/or of (confirmed) powers</w:t>
      </w:r>
      <w:r>
        <w:t xml:space="preserve"> </w:t>
      </w:r>
      <w:r>
        <w:t xml:space="preserve">of representation</w:t>
      </w:r>
      <w:r>
        <w:rPr>
          <w:i/>
          <w:iCs/>
        </w:rPr>
        <w:t xml:space="preserve">, interconnection of these registries etc.);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Adjustment and enforcement costs</w:t>
      </w:r>
      <w:r>
        <w:t xml:space="preserve"> </w:t>
      </w:r>
      <w:r>
        <w:t xml:space="preserve">for competent authorities of Member</w:t>
      </w:r>
      <w:r>
        <w:t xml:space="preserve"> </w:t>
      </w:r>
      <w:r>
        <w:t xml:space="preserve">States325;</w:t>
      </w:r>
      <w:r>
        <w:t xml:space="preserve"> </w:t>
      </w:r>
      <w:r>
        <w:t xml:space="preserve">o</w:t>
      </w:r>
      <w:r>
        <w:t xml:space="preserve"> </w:t>
      </w:r>
      <w:r>
        <w:t xml:space="preserve">EJTN statistics on the trainings provided and the number of participants;</w:t>
      </w:r>
      <w:r>
        <w:t xml:space="preserve"> </w:t>
      </w:r>
      <w:r>
        <w:t xml:space="preserve">o</w:t>
      </w:r>
      <w:r>
        <w:t xml:space="preserve"> </w:t>
      </w:r>
      <w:r>
        <w:t xml:space="preserve">Number and amount of EU grants allocated for the digitalisation of national</w:t>
      </w:r>
      <w:r>
        <w:t xml:space="preserve"> </w:t>
      </w:r>
      <w:r>
        <w:t xml:space="preserve">systems and for the training of legal practitioners on that matter.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Application and enforcement of the rules set out in the Regulation and in the</w:t>
      </w:r>
      <w:r>
        <w:t xml:space="preserve"> </w:t>
      </w:r>
      <w:r>
        <w:t xml:space="preserve">Convention*</w:t>
      </w:r>
      <w:r>
        <w:br/>
      </w:r>
      <w:r>
        <w:t xml:space="preserve">o</w:t>
      </w:r>
      <w:r>
        <w:t xml:space="preserve"> </w:t>
      </w:r>
      <w:r>
        <w:t xml:space="preserve">Case law concerning the legislation, possible preliminary ruling requests to the</w:t>
      </w:r>
      <w:r>
        <w:t xml:space="preserve"> </w:t>
      </w:r>
      <w:r>
        <w:t xml:space="preserve">CJEU;</w:t>
      </w:r>
      <w:r>
        <w:t xml:space="preserve"> </w:t>
      </w:r>
      <w:r>
        <w:t xml:space="preserve">o</w:t>
      </w:r>
      <w:r>
        <w:t xml:space="preserve"> </w:t>
      </w:r>
      <w:r>
        <w:t xml:space="preserve">The perception of the legislation by civil society, NGOs and competent</w:t>
      </w:r>
      <w:r>
        <w:t xml:space="preserve"> </w:t>
      </w:r>
      <w:r>
        <w:t xml:space="preserve">authorities of Member States326;</w:t>
      </w:r>
      <w:r>
        <w:t xml:space="preserve"> </w:t>
      </w:r>
      <w:r>
        <w:t xml:space="preserve">o</w:t>
      </w:r>
      <w:r>
        <w:t xml:space="preserve"> </w:t>
      </w:r>
      <w:r>
        <w:t xml:space="preserve">Information concerning any undesired effects of the legislation, including</w:t>
      </w:r>
      <w:r>
        <w:t xml:space="preserve"> </w:t>
      </w:r>
      <w:r>
        <w:t xml:space="preserve">possible misuse of certificates or other;</w:t>
      </w:r>
      <w:r>
        <w:t xml:space="preserve"> </w:t>
      </w:r>
      <w:r>
        <w:t xml:space="preserve">o</w:t>
      </w:r>
      <w:r>
        <w:t xml:space="preserve"> </w:t>
      </w:r>
      <w:r>
        <w:t xml:space="preserve">The views of the legislation in academic literature and in reports by individuals,</w:t>
      </w:r>
      <w:r>
        <w:t xml:space="preserve"> </w:t>
      </w:r>
      <w:r>
        <w:t xml:space="preserve">organisations and international organisations;</w:t>
      </w:r>
      <w:r>
        <w:t xml:space="preserve"> </w:t>
      </w:r>
      <w:r>
        <w:t xml:space="preserve">o</w:t>
      </w:r>
      <w:r>
        <w:t xml:space="preserve"> </w:t>
      </w:r>
      <w:r>
        <w:t xml:space="preserve">Improved cooperation among competent authorities of Member States, in</w:t>
      </w:r>
      <w:r>
        <w:t xml:space="preserve"> </w:t>
      </w:r>
      <w:r>
        <w:t xml:space="preserve">particular of Central Authorities*, concerning the protection of adults.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Other indicators used for the evaluation of the legislation</w:t>
      </w:r>
      <w:r>
        <w:br/>
      </w:r>
      <w:r>
        <w:t xml:space="preserve">o</w:t>
      </w:r>
      <w:r>
        <w:t xml:space="preserve"> </w:t>
      </w:r>
      <w:r>
        <w:t xml:space="preserve">The number of adults living in the EU in cross-border situations who are unable</w:t>
      </w:r>
      <w:r>
        <w:t xml:space="preserve"> </w:t>
      </w:r>
      <w:r>
        <w:t xml:space="preserve">to protect their interests because of an impairment or insufficiency of their</w:t>
      </w:r>
      <w:r>
        <w:t xml:space="preserve"> </w:t>
      </w:r>
      <w:r>
        <w:t xml:space="preserve">personal faculties;</w:t>
      </w:r>
      <w:r>
        <w:t xml:space="preserve"> </w:t>
      </w:r>
      <w:r>
        <w:t xml:space="preserve">o</w:t>
      </w:r>
      <w:r>
        <w:t xml:space="preserve"> </w:t>
      </w:r>
      <w:r>
        <w:t xml:space="preserve">The number of powers of representation* granted by such adults living in the</w:t>
      </w:r>
      <w:r>
        <w:t xml:space="preserve"> </w:t>
      </w:r>
      <w:r>
        <w:t xml:space="preserve">EU in cross-border situations; the number of such powers of representation*</w:t>
      </w:r>
      <w:r>
        <w:t xml:space="preserve"> </w:t>
      </w:r>
      <w:r>
        <w:t xml:space="preserve">that are registered and/or confirmed;</w:t>
      </w:r>
      <w:r>
        <w:br/>
      </w:r>
      <w:r>
        <w:t xml:space="preserve">o</w:t>
      </w:r>
      <w:r>
        <w:t xml:space="preserve"> </w:t>
      </w:r>
      <w:r>
        <w:t xml:space="preserve">Number of proceedings relating to cross-border issues involving vulnerable</w:t>
      </w:r>
      <w:r>
        <w:t xml:space="preserve"> </w:t>
      </w:r>
      <w:r>
        <w:t xml:space="preserve">adults and their outcome327;</w:t>
      </w:r>
      <w:r>
        <w:t xml:space="preserve"> </w:t>
      </w:r>
      <w:r>
        <w:t xml:space="preserve">o</w:t>
      </w:r>
      <w:r>
        <w:t xml:space="preserve"> </w:t>
      </w:r>
      <w:r>
        <w:t xml:space="preserve">Costs and administrative burden borne by adults and their representatives</w:t>
      </w:r>
      <w:r>
        <w:t xml:space="preserve"> </w:t>
      </w:r>
      <w:r>
        <w:t xml:space="preserve">before and after the legislation became applicable328;</w:t>
      </w:r>
      <w:r>
        <w:t xml:space="preserve"> </w:t>
      </w:r>
      <w:r>
        <w:t xml:space="preserve">o</w:t>
      </w:r>
      <w:r>
        <w:t xml:space="preserve"> </w:t>
      </w:r>
      <w:r>
        <w:t xml:space="preserve">Costs and burden borne by competent authorities before and after the legislation</w:t>
      </w:r>
      <w:r>
        <w:t xml:space="preserve"> </w:t>
      </w:r>
      <w:r>
        <w:t xml:space="preserve">became applicable; their level of satisfaction with the legislation329.</w:t>
      </w:r>
    </w:p>
    <w:p>
      <w:pPr>
        <w:pStyle w:val="BodyText"/>
      </w:pPr>
      <w:r>
        <w:t xml:space="preserve">325 The perception by these stakeholders could be assessed for instance through targeted interviews, questionnaires or through</w:t>
      </w:r>
      <w:r>
        <w:t xml:space="preserve"> </w:t>
      </w:r>
      <w:r>
        <w:t xml:space="preserve">publically available publications.</w:t>
      </w:r>
      <w:r>
        <w:t xml:space="preserve"> </w:t>
      </w:r>
      <w:r>
        <w:t xml:space="preserve">326 Ibid.</w:t>
      </w:r>
      <w:r>
        <w:br/>
      </w:r>
      <w:r>
        <w:t xml:space="preserve">327 For instance, whether they ended with the recognition of the protection measures or of the powers of representation* in</w:t>
      </w:r>
      <w:r>
        <w:t xml:space="preserve"> </w:t>
      </w:r>
      <w:r>
        <w:t xml:space="preserve">question.</w:t>
      </w:r>
      <w:r>
        <w:t xml:space="preserve"> </w:t>
      </w:r>
      <w:r>
        <w:t xml:space="preserve">328 Ideally, this data should be disaggregated comparing the length and costs of the procedure in comparable cases.</w:t>
      </w:r>
      <w:r>
        <w:t xml:space="preserve"> </w:t>
      </w:r>
      <w:r>
        <w:t xml:space="preserve">329 This data could be collected from Member States and their competent authorities through targeted interviews or</w:t>
      </w:r>
      <w:r>
        <w:t xml:space="preserve"> </w:t>
      </w:r>
      <w:r>
        <w:t xml:space="preserve">questionnaires.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o</w:t>
      </w:r>
      <w:r>
        <w:t xml:space="preserve"> </w:t>
      </w:r>
      <w:r>
        <w:t xml:space="preserve">The number of European Certificates of Representation* issued and related</w:t>
      </w:r>
      <w:r>
        <w:t xml:space="preserve"> </w:t>
      </w:r>
      <w:r>
        <w:t xml:space="preserve">fees330 or, more generally, the number of forms generated on the e-Justice</w:t>
      </w:r>
      <w:r>
        <w:t xml:space="preserve"> </w:t>
      </w:r>
      <w:r>
        <w:t xml:space="preserve">portal* that will reflect not only the number of ECRs issued but also the number</w:t>
      </w:r>
      <w:r>
        <w:t xml:space="preserve"> </w:t>
      </w:r>
      <w:r>
        <w:t xml:space="preserve">of other attestations issued for recognition purposes.</w:t>
      </w:r>
      <w:r>
        <w:br/>
      </w:r>
      <w:r>
        <w:t xml:space="preserve">o</w:t>
      </w:r>
      <w:r>
        <w:t xml:space="preserve"> </w:t>
      </w:r>
      <w:r>
        <w:t xml:space="preserve">In addition, any possible changes to the national substantive and procedural law</w:t>
      </w:r>
      <w:r>
        <w:t xml:space="preserve"> </w:t>
      </w:r>
      <w:r>
        <w:t xml:space="preserve">concerning protection of adults, especially where adopted in relation or as a</w:t>
      </w:r>
      <w:r>
        <w:t xml:space="preserve"> </w:t>
      </w:r>
      <w:r>
        <w:t xml:space="preserve">reaction to implementation of the legislation should be monitored.</w:t>
      </w:r>
      <w:r>
        <w:br/>
      </w:r>
      <w:r>
        <w:t xml:space="preserve">o</w:t>
      </w:r>
      <w:r>
        <w:t xml:space="preserve"> </w:t>
      </w:r>
      <w:r>
        <w:t xml:space="preserve">Information published by Member States on the e-Justice Portal* (on the</w:t>
      </w:r>
      <w:r>
        <w:t xml:space="preserve"> </w:t>
      </w:r>
      <w:r>
        <w:t xml:space="preserve">European judicial atlas as well as the factsheets on national law)</w:t>
      </w:r>
      <w:r>
        <w:t xml:space="preserve"> </w:t>
      </w:r>
      <w:r>
        <w:t xml:space="preserve">o</w:t>
      </w:r>
      <w:r>
        <w:t xml:space="preserve"> </w:t>
      </w:r>
      <w:r>
        <w:t xml:space="preserve">Statistics from national registers and from the interconnection software on the</w:t>
      </w:r>
      <w:r>
        <w:t xml:space="preserve"> </w:t>
      </w:r>
      <w:r>
        <w:t xml:space="preserve">number of cross-border consultations.</w:t>
      </w:r>
      <w:r>
        <w:t xml:space="preserve"> </w:t>
      </w:r>
      <w:r>
        <w:t xml:space="preserve">To ensure that the data collection provided for in the PA Regulation* complies with the SMART</w:t>
      </w:r>
      <w:r>
        <w:t xml:space="preserve"> </w:t>
      </w:r>
      <w:r>
        <w:t xml:space="preserve">objectives, the EJN-civil Good Practice on Data Collection should be followed by the Commission</w:t>
      </w:r>
      <w:r>
        <w:t xml:space="preserve"> </w:t>
      </w:r>
      <w:r>
        <w:t xml:space="preserve">when preparing the draft Regulation and by the co-legislators when amending the text.</w:t>
      </w:r>
      <w:r>
        <w:br/>
      </w:r>
      <w:r>
        <w:t xml:space="preserve">An indicator of success of the PA initiative* would be the fact that the initiative meets its objectives,</w:t>
      </w:r>
      <w:r>
        <w:t xml:space="preserve"> </w:t>
      </w:r>
      <w:r>
        <w:t xml:space="preserve">in that it (i) better protects the rights of adults, including fundamental rights; (ii) increases legal certainty</w:t>
      </w:r>
      <w:r>
        <w:t xml:space="preserve"> </w:t>
      </w:r>
      <w:r>
        <w:t xml:space="preserve">for all persons and competent authorities; (iii) facilitates the cross-border recognition of protection</w:t>
      </w:r>
      <w:r>
        <w:t xml:space="preserve"> </w:t>
      </w:r>
      <w:r>
        <w:t xml:space="preserve">measures and powers of representation</w:t>
      </w:r>
      <w:r>
        <w:rPr>
          <w:i/>
          <w:iCs/>
        </w:rPr>
        <w:t xml:space="preserve">; and (iv) makes proceedings faster and less expensive. However,</w:t>
      </w:r>
      <w:r>
        <w:rPr>
          <w:i/>
          <w:iCs/>
        </w:rPr>
        <w:t xml:space="preserve"> </w:t>
      </w:r>
      <w:r>
        <w:rPr>
          <w:i/>
          <w:iCs/>
        </w:rPr>
        <w:t xml:space="preserve">as this would likely not be empirically measurable as such, a combination of the above indicators could</w:t>
      </w:r>
      <w:r>
        <w:rPr>
          <w:i/>
          <w:iCs/>
        </w:rPr>
        <w:t xml:space="preserve"> </w:t>
      </w:r>
      <w:r>
        <w:rPr>
          <w:i/>
          <w:iCs/>
        </w:rPr>
        <w:t xml:space="preserve">be used instead to assess the success rate of the legislation: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In particular, the fact that all Member States have ratified (or acceded to) the Convention and set up</w:t>
      </w:r>
      <w:r>
        <w:rPr>
          <w:i/>
          <w:iCs/>
        </w:rPr>
        <w:t xml:space="preserve"> </w:t>
      </w:r>
      <w:r>
        <w:rPr>
          <w:i/>
          <w:iCs/>
        </w:rPr>
        <w:t xml:space="preserve">their Central Authorities</w:t>
      </w:r>
      <w:r>
        <w:t xml:space="preserve"> </w:t>
      </w:r>
      <w:r>
        <w:t xml:space="preserve">within the time specified in the Council Decision would be a measure of success.</w:t>
      </w:r>
      <w:r>
        <w:t xml:space="preserve"> </w:t>
      </w:r>
      <w:r>
        <w:t xml:space="preserve">This timeframe could be 2 years after the entry into application of the Council decision, unless otherwise</w:t>
      </w:r>
      <w:r>
        <w:t xml:space="preserve"> </w:t>
      </w:r>
      <w:r>
        <w:t xml:space="preserve">agreed by the Council.</w:t>
      </w:r>
      <w:r>
        <w:t xml:space="preserve"> </w:t>
      </w:r>
      <w:r>
        <w:t xml:space="preserve"></w:t>
      </w:r>
      <w:r>
        <w:t xml:space="preserve"> </w:t>
      </w:r>
      <w:r>
        <w:t xml:space="preserve">An acceleration in the pace of ratifications of the Convention by non-EU countries, with five non-EU</w:t>
      </w:r>
      <w:r>
        <w:t xml:space="preserve"> </w:t>
      </w:r>
      <w:r>
        <w:t xml:space="preserve">countries joining the Convention within five years of the initiative’s implementation would indicate</w:t>
      </w:r>
      <w:r>
        <w:t xml:space="preserve"> </w:t>
      </w:r>
      <w:r>
        <w:t xml:space="preserve">increased international interest in the Convention aided by the ratification of the Convention by all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</w:t>
      </w:r>
      <w:r>
        <w:t xml:space="preserve"> </w:t>
      </w:r>
      <w:r>
        <w:t xml:space="preserve">In addition, as regards the PA regulation</w:t>
      </w:r>
      <w:r>
        <w:rPr>
          <w:i/>
          <w:iCs/>
        </w:rPr>
        <w:t xml:space="preserve">, the annual number of European Certificates of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 (ECR) issued every year (which can be easily measured if they are issued on the e-Justice</w:t>
      </w:r>
      <w:r>
        <w:rPr>
          <w:i/>
          <w:iCs/>
        </w:rPr>
        <w:t xml:space="preserve"> </w:t>
      </w:r>
      <w:r>
        <w:rPr>
          <w:i/>
          <w:iCs/>
        </w:rPr>
        <w:t xml:space="preserve">Portal, and should also be measured if issued from a national IT system), could also be an additional means</w:t>
      </w:r>
      <w:r>
        <w:rPr>
          <w:i/>
          <w:iCs/>
        </w:rPr>
        <w:t xml:space="preserve"> </w:t>
      </w:r>
      <w:r>
        <w:rPr>
          <w:i/>
          <w:iCs/>
        </w:rPr>
        <w:t xml:space="preserve">to measure the success of the regulation in quantitative terms.</w:t>
      </w:r>
      <w:r>
        <w:br/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If the total number of ECRs issued and registers consulted amount to more than 100 000 over a period of</w:t>
      </w:r>
      <w:r>
        <w:rPr>
          <w:i/>
          <w:iCs/>
        </w:rPr>
        <w:t xml:space="preserve"> </w:t>
      </w:r>
      <w:r>
        <w:rPr>
          <w:i/>
          <w:iCs/>
        </w:rPr>
        <w:t xml:space="preserve">ten years (knowing that the lower estimate of the number of vulnerable adults in cross-border cases</w:t>
      </w:r>
      <w:r>
        <w:rPr>
          <w:i/>
          <w:iCs/>
        </w:rPr>
        <w:t xml:space="preserve"> </w:t>
      </w:r>
      <w:r>
        <w:rPr>
          <w:i/>
          <w:iCs/>
        </w:rPr>
        <w:t xml:space="preserve">amounts to 145 000), this could be another indicator of success of the regulation.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The annual number of incoming cross-border forms (to avoid double counting outgoing and incoming</w:t>
      </w:r>
      <w:r>
        <w:rPr>
          <w:i/>
          <w:iCs/>
        </w:rPr>
        <w:t xml:space="preserve"> </w:t>
      </w:r>
      <w:r>
        <w:rPr>
          <w:i/>
          <w:iCs/>
        </w:rPr>
        <w:t xml:space="preserve">requests) sent by Central Authorities</w:t>
      </w:r>
      <w:r>
        <w:t xml:space="preserve"> </w:t>
      </w:r>
      <w:r>
        <w:t xml:space="preserve">and competent authorities through the e-CODEX communication</w:t>
      </w:r>
      <w:r>
        <w:t xml:space="preserve"> </w:t>
      </w:r>
      <w:r>
        <w:t xml:space="preserve">tool in the area of the protection of adults will offer a reliable indicator of the facilitated and accelerated</w:t>
      </w:r>
      <w:r>
        <w:t xml:space="preserve"> </w:t>
      </w:r>
      <w:r>
        <w:t xml:space="preserve">cooperation between competent authorities.</w:t>
      </w:r>
      <w:r>
        <w:t xml:space="preserve"> </w:t>
      </w:r>
      <w:r>
        <w:t xml:space="preserve"></w:t>
      </w:r>
      <w:r>
        <w:t xml:space="preserve"> </w:t>
      </w:r>
      <w:r>
        <w:t xml:space="preserve">The aggregated total number of outgoing EJN-civil* requests as reported in the annual national reports of</w:t>
      </w:r>
      <w:r>
        <w:t xml:space="preserve"> </w:t>
      </w:r>
      <w:r>
        <w:t xml:space="preserve">EJN contact points, as well as the number of EJN-civil meetings dedicated to the topics over the evaluation</w:t>
      </w:r>
      <w:r>
        <w:t xml:space="preserve"> </w:t>
      </w:r>
      <w:r>
        <w:t xml:space="preserve">period would be relevant indicator of success, in particular in terms of awareness-raising among</w:t>
      </w:r>
      <w:r>
        <w:t xml:space="preserve"> </w:t>
      </w:r>
      <w:r>
        <w:t xml:space="preserve">practitioners.</w:t>
      </w:r>
      <w:r>
        <w:t xml:space="preserve"> </w:t>
      </w:r>
      <w:r>
        <w:t xml:space="preserve"></w:t>
      </w:r>
      <w:r>
        <w:t xml:space="preserve"> </w:t>
      </w:r>
      <w:r>
        <w:t xml:space="preserve">Finally, the number of participants attending trainings offered by the EJTN* on the cross-border</w:t>
      </w:r>
      <w:r>
        <w:t xml:space="preserve"> </w:t>
      </w:r>
      <w:r>
        <w:t xml:space="preserve">protection of adults, within the evaluation period, as well as the number of EU funded projects during the</w:t>
      </w:r>
      <w:r>
        <w:t xml:space="preserve"> </w:t>
      </w:r>
      <w:r>
        <w:t xml:space="preserve">same period, would also demonstrate the success of the initiative in terms of increased awareness of the</w:t>
      </w:r>
      <w:r>
        <w:t xml:space="preserve"> </w:t>
      </w:r>
      <w:r>
        <w:t xml:space="preserve">legislation among competent authorities.</w:t>
      </w:r>
    </w:p>
    <w:p>
      <w:pPr>
        <w:pStyle w:val="BodyText"/>
      </w:pPr>
      <w:r>
        <w:t xml:space="preserve">330 If possible, the factors determining whether adults and their representatives apply for the European Certificate of</w:t>
      </w:r>
      <w:r>
        <w:t xml:space="preserve"> </w:t>
      </w:r>
      <w:r>
        <w:t xml:space="preserve">Representation or use national certificates could be studied.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The success and benefits of the PA initiative* should be particularly measurable in respect of those</w:t>
      </w:r>
      <w:r>
        <w:t xml:space="preserve"> </w:t>
      </w:r>
      <w:r>
        <w:t xml:space="preserve">Member States that would only become Contracting Parties to the Convention because of the initiative.</w:t>
      </w:r>
      <w:r>
        <w:t xml:space="preserve"> </w:t>
      </w:r>
      <w:r>
        <w:t xml:space="preserve">These Member States could serve as a reference point.</w:t>
      </w:r>
      <w:r>
        <w:br/>
      </w:r>
      <w:r>
        <w:t xml:space="preserve">As the PA initiative* would not apply to Denmark (see fn. 4), Denmark could be used, wherever</w:t>
      </w:r>
      <w:r>
        <w:t xml:space="preserve"> </w:t>
      </w:r>
      <w:r>
        <w:t xml:space="preserve">appropriate, as a ‘control group’ to assess the effects of the legislation. This would allow factoring in any</w:t>
      </w:r>
      <w:r>
        <w:t xml:space="preserve"> </w:t>
      </w:r>
      <w:r>
        <w:t xml:space="preserve">external influences on the future situation of adults in the EU that are not a result of the legislation.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ANNEX 9: CONSULTATIONS BY THE EXTERNAL CONTRACTOR</w:t>
      </w:r>
      <w:r>
        <w:t xml:space="preserve"> </w:t>
      </w:r>
      <w:r>
        <w:t xml:space="preserve">This annex provides an overview of the stakeholder consultation activities conducted by the external</w:t>
      </w:r>
      <w:r>
        <w:t xml:space="preserve"> </w:t>
      </w:r>
      <w:r>
        <w:t xml:space="preserve">contractor* Milieu Consulting SRL in preparation of their Study supporting the impact assessment* and</w:t>
      </w:r>
      <w:r>
        <w:t xml:space="preserve"> </w:t>
      </w:r>
      <w:r>
        <w:t xml:space="preserve">gives information on (i) the consultation activities targeting different types of stakeholders; (ii) the</w:t>
      </w:r>
      <w:r>
        <w:t xml:space="preserve"> </w:t>
      </w:r>
      <w:r>
        <w:t xml:space="preserve">outcome and results of consultation activities per stakeholder’s category and (iii) how stakeholder input</w:t>
      </w:r>
      <w:r>
        <w:t xml:space="preserve"> </w:t>
      </w:r>
      <w:r>
        <w:t xml:space="preserve">was taken into account.</w:t>
      </w:r>
      <w:r>
        <w:br/>
      </w:r>
      <w:r>
        <w:t xml:space="preserve">This Annex only includes consultation activities conducted by the external contractor that were not</w:t>
      </w:r>
      <w:r>
        <w:t xml:space="preserve"> </w:t>
      </w:r>
      <w:r>
        <w:t xml:space="preserve">part of the Commission consultation strategy. For the consultations undertaken as a part of the</w:t>
      </w:r>
      <w:r>
        <w:t xml:space="preserve"> </w:t>
      </w:r>
      <w:r>
        <w:t xml:space="preserve">Commission consultation strategy, see Annex 2. This Annex reproduces Annex V of the Study</w:t>
      </w:r>
      <w:r>
        <w:t xml:space="preserve"> </w:t>
      </w:r>
      <w:r>
        <w:t xml:space="preserve">supporting the impact assessment</w:t>
      </w:r>
      <w:r>
        <w:rPr>
          <w:i/>
          <w:iCs/>
        </w:rPr>
        <w:t xml:space="preserve">, with necessary adjustments for to avoid repetitions with Annex 2.</w:t>
      </w:r>
      <w:r>
        <w:br/>
      </w:r>
      <w:r>
        <w:rPr>
          <w:i/>
          <w:iCs/>
        </w:rPr>
        <w:t xml:space="preserve">18 1 CONSULTATION ACTIVITIES</w:t>
      </w:r>
      <w:r>
        <w:rPr>
          <w:i/>
          <w:iCs/>
        </w:rPr>
        <w:t xml:space="preserve"> </w:t>
      </w:r>
      <w:r>
        <w:rPr>
          <w:i/>
          <w:iCs/>
        </w:rPr>
        <w:t xml:space="preserve">Consultation of several types of stakeholders comprised several interconnected activities:</w:t>
      </w:r>
      <w:r>
        <w:rPr>
          <w:i/>
          <w:iCs/>
        </w:rPr>
        <w:t xml:space="preserve"> </w:t>
      </w:r>
      <w:r>
        <w:rPr>
          <w:i/>
          <w:iCs/>
        </w:rPr>
        <w:t xml:space="preserve"> Semi-structured interviews – to confirm the main problems and identify the possible impacts of</w:t>
      </w:r>
      <w:r>
        <w:rPr>
          <w:i/>
          <w:iCs/>
        </w:rPr>
        <w:t xml:space="preserve"> </w:t>
      </w:r>
      <w:r>
        <w:rPr>
          <w:i/>
          <w:iCs/>
        </w:rPr>
        <w:t xml:space="preserve">the different policy options;</w:t>
      </w:r>
      <w:r>
        <w:rPr>
          <w:i/>
          <w:iCs/>
        </w:rPr>
        <w:t xml:space="preserve"> </w:t>
      </w:r>
      <w:r>
        <w:rPr>
          <w:i/>
          <w:iCs/>
        </w:rPr>
        <w:t xml:space="preserve"> Case studies – to better grasp the cross-border situations in which vulnerable adults might find</w:t>
      </w:r>
      <w:r>
        <w:rPr>
          <w:i/>
          <w:iCs/>
        </w:rPr>
        <w:t xml:space="preserve"> </w:t>
      </w:r>
      <w:r>
        <w:rPr>
          <w:i/>
          <w:iCs/>
        </w:rPr>
        <w:t xml:space="preserve">themselves and to determine which costs would be required in each scenario and quantify them;</w:t>
      </w:r>
      <w:r>
        <w:rPr>
          <w:i/>
          <w:iCs/>
        </w:rPr>
        <w:t xml:space="preserve"> </w:t>
      </w:r>
      <w:r>
        <w:rPr>
          <w:i/>
          <w:iCs/>
        </w:rPr>
        <w:t xml:space="preserve"> focus groups – to discuss and confirm the findings of the study, in particular in terms of costs</w:t>
      </w:r>
      <w:r>
        <w:rPr>
          <w:i/>
          <w:iCs/>
        </w:rPr>
        <w:t xml:space="preserve"> </w:t>
      </w:r>
      <w:r>
        <w:rPr>
          <w:i/>
          <w:iCs/>
        </w:rPr>
        <w:t xml:space="preserve">and impacts of measures in each policy option.</w:t>
      </w:r>
      <w:r>
        <w:rPr>
          <w:i/>
          <w:iCs/>
        </w:rPr>
        <w:t xml:space="preserve"> </w:t>
      </w:r>
      <w:r>
        <w:rPr>
          <w:i/>
          <w:iCs/>
        </w:rPr>
        <w:t xml:space="preserve">18.1 1.1</w:t>
      </w:r>
      <w:r>
        <w:rPr>
          <w:i/>
          <w:iCs/>
        </w:rPr>
        <w:t xml:space="preserve"> </w:t>
      </w:r>
      <w:r>
        <w:rPr>
          <w:i/>
          <w:iCs/>
        </w:rPr>
        <w:t xml:space="preserve">Stakeholder groups</w:t>
      </w:r>
      <w:r>
        <w:rPr>
          <w:i/>
          <w:iCs/>
        </w:rPr>
        <w:t xml:space="preserve"> </w:t>
      </w:r>
      <w:r>
        <w:rPr>
          <w:i/>
          <w:iCs/>
        </w:rPr>
        <w:t xml:space="preserve">The following table provides an overview of the types of consultation activities undertaken to gather</w:t>
      </w:r>
      <w:r>
        <w:rPr>
          <w:i/>
          <w:iCs/>
        </w:rPr>
        <w:t xml:space="preserve"> </w:t>
      </w:r>
      <w:r>
        <w:rPr>
          <w:i/>
          <w:iCs/>
        </w:rPr>
        <w:t xml:space="preserve">feedback from different stakeholder groups.</w:t>
      </w:r>
      <w:r>
        <w:br/>
      </w:r>
      <w:r>
        <w:rPr>
          <w:i/>
          <w:iCs/>
        </w:rPr>
        <w:t xml:space="preserve">Table45: Consultation activities per stakeholder group – external contractor (Source: Study by an external contractor</w:t>
      </w:r>
      <w:r>
        <w:t xml:space="preserve">)</w:t>
      </w:r>
      <w:r>
        <w:t xml:space="preserve"> </w:t>
      </w:r>
      <w:r>
        <w:t xml:space="preserve">Type of stakeholder</w:t>
      </w:r>
      <w:r>
        <w:t xml:space="preserve"> </w:t>
      </w:r>
      <w:r>
        <w:t xml:space="preserve">Type of information covered (non-exhaustive list)</w:t>
      </w:r>
      <w:r>
        <w:t xml:space="preserve"> </w:t>
      </w:r>
      <w:r>
        <w:t xml:space="preserve">Main consultation activities</w:t>
      </w:r>
      <w:r>
        <w:t xml:space="preserve"> </w:t>
      </w:r>
      <w:r>
        <w:t xml:space="preserve">Member States (Central</w:t>
      </w:r>
      <w:r>
        <w:t xml:space="preserve"> </w:t>
      </w:r>
      <w:r>
        <w:t xml:space="preserve">Authorities, Ministries,</w:t>
      </w:r>
      <w:r>
        <w:t xml:space="preserve"> </w:t>
      </w:r>
      <w:r>
        <w:t xml:space="preserve">other relevant public</w:t>
      </w:r>
      <w:r>
        <w:t xml:space="preserve"> </w:t>
      </w:r>
      <w:r>
        <w:t xml:space="preserve">authorities)</w:t>
      </w:r>
      <w:r>
        <w:br/>
      </w:r>
      <w:r>
        <w:t xml:space="preserve">Issues encountered under the current situation</w:t>
      </w:r>
      <w:r>
        <w:br/>
      </w:r>
      <w:r>
        <w:t xml:space="preserve">Challenges and gaps concerning the HCCH</w:t>
      </w:r>
      <w:r>
        <w:t xml:space="preserve"> </w:t>
      </w:r>
      <w:r>
        <w:t xml:space="preserve">Protection of Adults Convention and its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Acceptance/opinion of different policy options</w:t>
      </w:r>
      <w:r>
        <w:t xml:space="preserve"> </w:t>
      </w:r>
      <w:r>
        <w:t xml:space="preserve">Resources expected to implement the policy options</w:t>
      </w:r>
      <w:r>
        <w:br/>
      </w:r>
      <w:r>
        <w:t xml:space="preserve">Magnitude of the impacts of the options (economic,</w:t>
      </w:r>
      <w:r>
        <w:t xml:space="preserve"> </w:t>
      </w:r>
      <w:r>
        <w:t xml:space="preserve">social, impact on fundamental rights)</w:t>
      </w:r>
      <w:r>
        <w:t xml:space="preserve"> </w:t>
      </w:r>
      <w:r>
        <w:t xml:space="preserve">Public Consultation and 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Semi-structured Interviews</w:t>
      </w:r>
      <w:r>
        <w:br/>
      </w:r>
      <w:r>
        <w:t xml:space="preserve">Case studies</w:t>
      </w:r>
      <w:r>
        <w:t xml:space="preserve"> </w:t>
      </w:r>
      <w:r>
        <w:t xml:space="preserve">Focus groups</w:t>
      </w:r>
    </w:p>
    <w:p>
      <w:pPr>
        <w:pStyle w:val="BodyText"/>
      </w:pPr>
      <w:r>
        <w:t xml:space="preserve">Practitioners (judicial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notaries, lawyers,</w:t>
      </w:r>
      <w:r>
        <w:br/>
      </w:r>
      <w:r>
        <w:t xml:space="preserve">Issues encountered under the current situation</w:t>
      </w:r>
      <w:r>
        <w:br/>
      </w:r>
      <w:r>
        <w:t xml:space="preserve">Challenges and gaps concerning the HCCH</w:t>
      </w:r>
      <w:r>
        <w:t xml:space="preserve"> </w:t>
      </w:r>
      <w:r>
        <w:t xml:space="preserve">Protection of Adults Convention and its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Acceptance/opinion of different policy options</w:t>
      </w:r>
      <w:r>
        <w:t xml:space="preserve"> </w:t>
      </w:r>
      <w:r>
        <w:t xml:space="preserve">Magnitude of the impacts of the options (economic,</w:t>
      </w:r>
      <w:r>
        <w:t xml:space="preserve"> </w:t>
      </w:r>
      <w:r>
        <w:t xml:space="preserve">social, impact on fundamental rights)</w:t>
      </w:r>
      <w:r>
        <w:t xml:space="preserve"> </w:t>
      </w:r>
      <w:r>
        <w:t xml:space="preserve">Public Consultation and 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Semi-structured Interviews</w:t>
      </w:r>
      <w:r>
        <w:br/>
      </w:r>
      <w:r>
        <w:t xml:space="preserve">Case studies</w:t>
      </w:r>
      <w:r>
        <w:t xml:space="preserve"> </w:t>
      </w:r>
      <w:r>
        <w:t xml:space="preserve">Focus groups</w:t>
      </w:r>
    </w:p>
    <w:p>
      <w:pPr>
        <w:pStyle w:val="BodyText"/>
      </w:pPr>
      <w:r>
        <w:t xml:space="preserve">Non-Governmental</w:t>
      </w:r>
      <w:r>
        <w:t xml:space="preserve"> </w:t>
      </w:r>
      <w:r>
        <w:t xml:space="preserve">Organisations (NGOs)</w:t>
      </w:r>
      <w:r>
        <w:br/>
      </w:r>
      <w:r>
        <w:t xml:space="preserve">Issues encountered under the current situation</w:t>
      </w:r>
      <w:r>
        <w:br/>
      </w:r>
      <w:r>
        <w:t xml:space="preserve">Challenges and gaps concerning the HCCH</w:t>
      </w:r>
      <w:r>
        <w:t xml:space="preserve"> </w:t>
      </w:r>
      <w:r>
        <w:t xml:space="preserve">Protection of Adults Convention and its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Acceptance/opinion of different policy options</w:t>
      </w:r>
      <w:r>
        <w:t xml:space="preserve"> </w:t>
      </w:r>
      <w:r>
        <w:t xml:space="preserve">Public Consultation and 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Semi-structured Interviews</w:t>
      </w:r>
      <w:r>
        <w:br/>
      </w:r>
      <w:r>
        <w:t xml:space="preserve">Case studies</w:t>
      </w:r>
      <w:r>
        <w:t xml:space="preserve"> </w:t>
      </w:r>
      <w:r>
        <w:t xml:space="preserve">Focus groups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Magnitude of the impacts of the options (economic,</w:t>
      </w:r>
      <w:r>
        <w:t xml:space="preserve"> </w:t>
      </w:r>
      <w:r>
        <w:t xml:space="preserve">social, impact on fundamental rights)</w:t>
      </w:r>
    </w:p>
    <w:p>
      <w:pPr>
        <w:pStyle w:val="BodyText"/>
      </w:pPr>
      <w:r>
        <w:t xml:space="preserve">Academics and</w:t>
      </w:r>
      <w:r>
        <w:t xml:space="preserve"> </w:t>
      </w:r>
      <w:r>
        <w:t xml:space="preserve">researchers</w:t>
      </w:r>
      <w:r>
        <w:t xml:space="preserve"> </w:t>
      </w:r>
      <w:r>
        <w:t xml:space="preserve">Issues encountered under the current situation</w:t>
      </w:r>
      <w:r>
        <w:br/>
      </w:r>
      <w:r>
        <w:t xml:space="preserve">Challenges and gaps concerning the HCCH</w:t>
      </w:r>
      <w:r>
        <w:t xml:space="preserve"> </w:t>
      </w:r>
      <w:r>
        <w:t xml:space="preserve">Protection of Adults Convention and its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Acceptance/opinion of different policy options</w:t>
      </w:r>
      <w:r>
        <w:t xml:space="preserve"> </w:t>
      </w:r>
      <w:r>
        <w:t xml:space="preserve">Magnitude of the impacts of the options (economic,</w:t>
      </w:r>
      <w:r>
        <w:t xml:space="preserve"> </w:t>
      </w:r>
      <w:r>
        <w:t xml:space="preserve">social, impact on fundamental rights)</w:t>
      </w:r>
      <w:r>
        <w:t xml:space="preserve"> </w:t>
      </w:r>
      <w:r>
        <w:t xml:space="preserve">Public Consultation and 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Semi-structured Interviews</w:t>
      </w:r>
      <w:r>
        <w:br/>
      </w:r>
      <w:r>
        <w:t xml:space="preserve">Case studies</w:t>
      </w:r>
      <w:r>
        <w:t xml:space="preserve"> </w:t>
      </w:r>
      <w:r>
        <w:t xml:space="preserve">Focus groups</w:t>
      </w:r>
    </w:p>
    <w:p>
      <w:pPr>
        <w:pStyle w:val="BodyText"/>
      </w:pPr>
      <w:r>
        <w:t xml:space="preserve">EU citizens</w:t>
      </w:r>
      <w:r>
        <w:br/>
      </w:r>
      <w:r>
        <w:t xml:space="preserve">Perceptions of the practical problems</w:t>
      </w:r>
      <w:r>
        <w:br/>
      </w:r>
      <w:r>
        <w:t xml:space="preserve">Opinion of different policy options</w:t>
      </w:r>
      <w:r>
        <w:br/>
      </w:r>
      <w:r>
        <w:t xml:space="preserve">Public Consultation and Call for</w:t>
      </w:r>
      <w:r>
        <w:t xml:space="preserve"> </w:t>
      </w:r>
      <w:r>
        <w:t xml:space="preserve">Evidence</w:t>
      </w:r>
    </w:p>
    <w:p>
      <w:pPr>
        <w:pStyle w:val="BodyText"/>
      </w:pPr>
      <w:r>
        <w:t xml:space="preserve">18.2 1.2</w:t>
      </w:r>
      <w:r>
        <w:t xml:space="preserve"> </w:t>
      </w:r>
      <w:r>
        <w:t xml:space="preserve">Analytical methods and tools</w:t>
      </w:r>
      <w:r>
        <w:t xml:space="preserve"> </w:t>
      </w:r>
      <w:r>
        <w:t xml:space="preserve">To conduct and analyse the findings of each consultation activity, a number of tools were used:</w:t>
      </w:r>
      <w:r>
        <w:t xml:space="preserve"> </w:t>
      </w:r>
      <w:r>
        <w:t xml:space="preserve"> Statistical analysis – to build conclusions based on the closed questions of the interview and to</w:t>
      </w:r>
      <w:r>
        <w:t xml:space="preserve"> </w:t>
      </w:r>
      <w:r>
        <w:t xml:space="preserve">provide trends and statistics (e.g. per category of stakeholder).</w:t>
      </w:r>
      <w:r>
        <w:t xml:space="preserve"> </w:t>
      </w:r>
      <w:r>
        <w:t xml:space="preserve"> Qualitative summary of position papers and answers to the Commission’s Call for Evidence –</w:t>
      </w:r>
      <w:r>
        <w:t xml:space="preserve"> </w:t>
      </w:r>
      <w:r>
        <w:t xml:space="preserve">to identify key elements raised by the stakeholders that should be included in subsequent</w:t>
      </w:r>
      <w:r>
        <w:t xml:space="preserve"> </w:t>
      </w:r>
      <w:r>
        <w:t xml:space="preserve">interviews and focus groups.</w:t>
      </w:r>
      <w:r>
        <w:br/>
      </w:r>
      <w:r>
        <w:t xml:space="preserve"> Interview questionnaire – to provide stakeholders with information on the study and the</w:t>
      </w:r>
      <w:r>
        <w:t xml:space="preserve"> </w:t>
      </w:r>
      <w:r>
        <w:t xml:space="preserve">questions of the semi-structured interviews.</w:t>
      </w:r>
      <w:r>
        <w:t xml:space="preserve"> </w:t>
      </w:r>
      <w:r>
        <w:t xml:space="preserve"> Interview notes – to gather and summarise the information collected during the interviews.</w:t>
      </w:r>
      <w:r>
        <w:t xml:space="preserve"> </w:t>
      </w:r>
      <w:r>
        <w:t xml:space="preserve"> Discussion papers for each focus groups – to map the findings from the stakeholder</w:t>
      </w:r>
      <w:r>
        <w:t xml:space="preserve"> </w:t>
      </w:r>
      <w:r>
        <w:t xml:space="preserve">consultations, desk research and expert analysis.</w:t>
      </w:r>
      <w:r>
        <w:t xml:space="preserve"> </w:t>
      </w:r>
      <w:r>
        <w:t xml:space="preserve">19 2 RESULTS OF THE CONSULTATION ACTIVITIES</w:t>
      </w:r>
      <w:r>
        <w:t xml:space="preserve"> </w:t>
      </w:r>
      <w:r>
        <w:t xml:space="preserve">19.1 3.1</w:t>
      </w:r>
      <w:r>
        <w:t xml:space="preserve"> </w:t>
      </w:r>
      <w:r>
        <w:t xml:space="preserve">Semi-structured interviews</w:t>
      </w:r>
      <w:r>
        <w:t xml:space="preserve"> </w:t>
      </w:r>
      <w:r>
        <w:t xml:space="preserve">After contacting over 80 stakeholders involved in the field of cross-border protection of vulnerable</w:t>
      </w:r>
      <w:r>
        <w:t xml:space="preserve"> </w:t>
      </w:r>
      <w:r>
        <w:t xml:space="preserve">adults, a series of 36 interviews were conducted by the project team from 23 May 2022 to 14 June 2022.</w:t>
      </w:r>
      <w:r>
        <w:t xml:space="preserve"> </w:t>
      </w:r>
      <w:r>
        <w:t xml:space="preserve">A detailed interview questionnaire was distributed to the interviewed stakeholders before the interview.</w:t>
      </w:r>
      <w:r>
        <w:t xml:space="preserve"> </w:t>
      </w:r>
      <w:r>
        <w:t xml:space="preserve">The questionnaire included a background section, an explanation of the purpose of the study and the</w:t>
      </w:r>
      <w:r>
        <w:t xml:space="preserve"> </w:t>
      </w:r>
      <w:r>
        <w:t xml:space="preserve">interview, and was then divided into three parts, with questions related to the problems and their causes</w:t>
      </w:r>
      <w:r>
        <w:t xml:space="preserve"> </w:t>
      </w:r>
      <w:r>
        <w:t xml:space="preserve">in the cross-border protection of vulnerable adults, the assessment of the options proposed by the</w:t>
      </w:r>
      <w:r>
        <w:t xml:space="preserve"> </w:t>
      </w:r>
      <w:r>
        <w:t xml:space="preserve">European Commission to address the problems, and additional questions about the number of vulnerable</w:t>
      </w:r>
      <w:r>
        <w:t xml:space="preserve"> </w:t>
      </w:r>
      <w:r>
        <w:t xml:space="preserve">adults and future participation of stakeholders in the focus groups. The interviewees belonged to different</w:t>
      </w:r>
      <w:r>
        <w:t xml:space="preserve"> </w:t>
      </w:r>
      <w:r>
        <w:t xml:space="preserve">groups of key actors in the cross-border protection of vulnerable adults, namely 14 practitioners (lawyers,</w:t>
      </w:r>
      <w:r>
        <w:t xml:space="preserve"> </w:t>
      </w:r>
      <w:r>
        <w:t xml:space="preserve">judicial representatives, judges and notaries), 12 public authorities (Ministries of Justice, Central</w:t>
      </w:r>
      <w:r>
        <w:t xml:space="preserve"> </w:t>
      </w:r>
      <w:r>
        <w:t xml:space="preserve">Authorities, national agencies), 9 associations (European and national associations representing</w:t>
      </w:r>
      <w:r>
        <w:t xml:space="preserve"> </w:t>
      </w:r>
      <w:r>
        <w:t xml:space="preserve">vulnerable adults) and a representative of a vulnerable adult. Among the representatives of the Member</w:t>
      </w:r>
      <w:r>
        <w:t xml:space="preserve"> </w:t>
      </w:r>
      <w:r>
        <w:t xml:space="preserve">States, 10 Member States were represented331, seven of which are Contracting States to the HCCH 2000</w:t>
      </w:r>
      <w:r>
        <w:t xml:space="preserve"> </w:t>
      </w:r>
      <w:r>
        <w:t xml:space="preserve">Protection of Adults Convention332.</w:t>
      </w:r>
      <w:r>
        <w:br/>
      </w:r>
      <w:r>
        <w:t xml:space="preserve">The questionnaire consisted of a set of open and closed questions in the form of tables with boxes to be</w:t>
      </w:r>
      <w:r>
        <w:t xml:space="preserve"> </w:t>
      </w:r>
      <w:r>
        <w:t xml:space="preserve">ticked. The open-ended questions were analysed and included in the text of the main report, and the</w:t>
      </w:r>
      <w:r>
        <w:t xml:space="preserve"> </w:t>
      </w:r>
      <w:r>
        <w:t xml:space="preserve">closed-ended questions were collected and statistically analysed to produce the tables presented in the</w:t>
      </w:r>
      <w:r>
        <w:t xml:space="preserve"> </w:t>
      </w:r>
      <w:r>
        <w:t xml:space="preserve">second part of the main report. The closed questions about the problems presented a series of identified</w:t>
      </w:r>
    </w:p>
    <w:p>
      <w:pPr>
        <w:pStyle w:val="BodyText"/>
      </w:pPr>
      <w:r>
        <w:t xml:space="preserve">331 BE, CZ, DE, FI, FR, IT, LV, MT, NL and PT.</w:t>
      </w:r>
      <w:r>
        <w:t xml:space="preserve"> </w:t>
      </w:r>
      <w:r>
        <w:t xml:space="preserve">332 BE, CZ, DE, FI, FR, LV and PT.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problems (lack of legal certainty, the lack of recognition of protection measures and powers of</w:t>
      </w:r>
      <w:r>
        <w:t xml:space="preserve"> </w:t>
      </w:r>
      <w:r>
        <w:t xml:space="preserve">representation, the length and costs of proceedings and the costs and workload for competent authorities)</w:t>
      </w:r>
      <w:r>
        <w:t xml:space="preserve"> </w:t>
      </w:r>
      <w:r>
        <w:t xml:space="preserve">and invited participants to estimate whether these were very important, rather important, neutral, rather</w:t>
      </w:r>
      <w:r>
        <w:t xml:space="preserve"> </w:t>
      </w:r>
      <w:r>
        <w:t xml:space="preserve">unimportant or not at all important problems in the field of cross-border protection of vulnerable adults.</w:t>
      </w:r>
      <w:r>
        <w:t xml:space="preserve"> </w:t>
      </w:r>
      <w:r>
        <w:t xml:space="preserve">The closed questions on policy options invited participants to assess the relevance and effectiveness in</w:t>
      </w:r>
      <w:r>
        <w:t xml:space="preserve"> </w:t>
      </w:r>
      <w:r>
        <w:t xml:space="preserve">addressing each of the problems identified. Open-ended questions complemented these sections, and</w:t>
      </w:r>
      <w:r>
        <w:t xml:space="preserve"> </w:t>
      </w:r>
      <w:r>
        <w:t xml:space="preserve">were also formulated to ask stakeholders about the costs they experience in cross-border cases involving</w:t>
      </w:r>
      <w:r>
        <w:t xml:space="preserve"> </w:t>
      </w:r>
      <w:r>
        <w:t xml:space="preserve">vulnerable adults, and the impact of the problems and policy options on the human rights of vulnerable</w:t>
      </w:r>
      <w:r>
        <w:t xml:space="preserve"> </w:t>
      </w:r>
      <w:r>
        <w:t xml:space="preserve">adults (particularly in relation to the Charter and the UNCRPD). The answers on the costs (regulatory</w:t>
      </w:r>
      <w:r>
        <w:t xml:space="preserve"> </w:t>
      </w:r>
      <w:r>
        <w:t xml:space="preserve">charges, adjustment and enforcement costs) in the current situation and the impact of different policy</w:t>
      </w:r>
      <w:r>
        <w:t xml:space="preserve"> </w:t>
      </w:r>
      <w:r>
        <w:t xml:space="preserve">options on these costs helped the project team to identify the most relevant people to invite to participate</w:t>
      </w:r>
      <w:r>
        <w:t xml:space="preserve"> </w:t>
      </w:r>
      <w:r>
        <w:t xml:space="preserve">in the first focus group, which focused on the issue of costs in cross-border cases involving vulnerable</w:t>
      </w:r>
      <w:r>
        <w:t xml:space="preserve"> </w:t>
      </w:r>
      <w:r>
        <w:t xml:space="preserve">adults.</w:t>
      </w:r>
      <w:r>
        <w:t xml:space="preserve"> </w:t>
      </w:r>
      <w:r>
        <w:t xml:space="preserve">19.2 3.2</w:t>
      </w:r>
      <w:r>
        <w:t xml:space="preserve"> </w:t>
      </w:r>
      <w:r>
        <w:t xml:space="preserve">Case studies</w:t>
      </w:r>
      <w:r>
        <w:t xml:space="preserve"> </w:t>
      </w:r>
      <w:r>
        <w:t xml:space="preserve">A series of eight illustrative case studies were developed, based on case law analysis, desk research, input</w:t>
      </w:r>
      <w:r>
        <w:t xml:space="preserve"> </w:t>
      </w:r>
      <w:r>
        <w:t xml:space="preserve">from a senior expert and examples described during interviews. These case studies cover the typical</w:t>
      </w:r>
      <w:r>
        <w:t xml:space="preserve"> </w:t>
      </w:r>
      <w:r>
        <w:t xml:space="preserve">situations encountered by vulnerable adults and their families while encompassing the types of costs that</w:t>
      </w:r>
      <w:r>
        <w:t xml:space="preserve"> </w:t>
      </w:r>
      <w:r>
        <w:t xml:space="preserve">may be triggered in each of these situations.</w:t>
      </w:r>
      <w:r>
        <w:br/>
      </w:r>
      <w:r>
        <w:t xml:space="preserve">These case studies were developed to support the discussions on costs in cross-border protection of</w:t>
      </w:r>
      <w:r>
        <w:t xml:space="preserve"> </w:t>
      </w:r>
      <w:r>
        <w:t xml:space="preserve">vulnerable adults during the two focus groups. They were distributed to all participants in advance of the</w:t>
      </w:r>
      <w:r>
        <w:t xml:space="preserve"> </w:t>
      </w:r>
      <w:r>
        <w:t xml:space="preserve">two meetings, along with guiding questions for each case study in order to collect in-depth and targeted</w:t>
      </w:r>
      <w:r>
        <w:t xml:space="preserve"> </w:t>
      </w:r>
      <w:r>
        <w:t xml:space="preserve">contributions. The case studies were then presented and detailed during these two meetings, and fed the</w:t>
      </w:r>
      <w:r>
        <w:t xml:space="preserve"> </w:t>
      </w:r>
      <w:r>
        <w:t xml:space="preserve">reflections of the participants, who commented on the recurrence of these situations, the documents</w:t>
      </w:r>
      <w:r>
        <w:t xml:space="preserve"> </w:t>
      </w:r>
      <w:r>
        <w:t xml:space="preserve">required in each of them, the existing or missing costs and their magnitude. The contributions from</w:t>
      </w:r>
      <w:r>
        <w:t xml:space="preserve"> </w:t>
      </w:r>
      <w:r>
        <w:t xml:space="preserve">stakeholders helped to better understand which situations were most common, and to refine the cost</w:t>
      </w:r>
      <w:r>
        <w:t xml:space="preserve"> </w:t>
      </w:r>
      <w:r>
        <w:t xml:space="preserve">estimates for each of them, which in turn were essential to calculate the cost reductions that could be</w:t>
      </w:r>
      <w:r>
        <w:t xml:space="preserve"> </w:t>
      </w:r>
      <w:r>
        <w:t xml:space="preserve">achieved by each of the policy options formulated by the European Commission.</w:t>
      </w:r>
      <w:r>
        <w:br/>
      </w:r>
      <w:r>
        <w:t xml:space="preserve">19.3 3.3</w:t>
      </w:r>
      <w:r>
        <w:t xml:space="preserve"> </w:t>
      </w:r>
      <w:r>
        <w:t xml:space="preserve">Focus groups</w:t>
      </w:r>
      <w:r>
        <w:t xml:space="preserve"> </w:t>
      </w:r>
      <w:r>
        <w:t xml:space="preserve">At the end of the analytical phase of the study, two focus groups were held to discuss the preliminary</w:t>
      </w:r>
      <w:r>
        <w:t xml:space="preserve"> </w:t>
      </w:r>
      <w:r>
        <w:t xml:space="preserve">findings of the evaluation, confirm the data collection findings, and fill the remaining information gaps.</w:t>
      </w:r>
      <w:r>
        <w:t xml:space="preserve"> </w:t>
      </w:r>
      <w:r>
        <w:t xml:space="preserve">The focus groups gathered 14 participants in the first focus group and 21 in the second, from different</w:t>
      </w:r>
      <w:r>
        <w:t xml:space="preserve"> </w:t>
      </w:r>
      <w:r>
        <w:t xml:space="preserve">stakeholder categories to ensure a more exhaustive coverage of the topic and a productive discussion.</w:t>
      </w:r>
      <w:r>
        <w:t xml:space="preserve"> </w:t>
      </w:r>
      <w:r>
        <w:t xml:space="preserve">The focus groups were held in a fairly informal albeit structured way to make it easier for participants to</w:t>
      </w:r>
      <w:r>
        <w:t xml:space="preserve"> </w:t>
      </w:r>
      <w:r>
        <w:t xml:space="preserve">share their experiences and expertise in detail.</w:t>
      </w:r>
      <w:r>
        <w:t xml:space="preserve"> </w:t>
      </w:r>
      <w:r>
        <w:t xml:space="preserve">The two online focus groups took place on 14 September 2022 and lasted two hours each. The two focus</w:t>
      </w:r>
      <w:r>
        <w:t xml:space="preserve"> </w:t>
      </w:r>
      <w:r>
        <w:t xml:space="preserve">groups gathered different types of participants, in order to have a better overview of trends and</w:t>
      </w:r>
      <w:r>
        <w:t xml:space="preserve"> </w:t>
      </w:r>
      <w:r>
        <w:t xml:space="preserve">perceptions by stakeholder group. The first focus group targeted practitioners and associations having</w:t>
      </w:r>
      <w:r>
        <w:t xml:space="preserve"> </w:t>
      </w:r>
      <w:r>
        <w:t xml:space="preserve">expertise in the field of cross-border protection of vulnerable adults. It included 8 practitioners (lawyers</w:t>
      </w:r>
      <w:r>
        <w:t xml:space="preserve"> </w:t>
      </w:r>
      <w:r>
        <w:t xml:space="preserve">– including Council of Bars –, notaries – including Chamber of notaries, and judicial representatives), 3</w:t>
      </w:r>
      <w:r>
        <w:t xml:space="preserve"> </w:t>
      </w:r>
      <w:r>
        <w:t xml:space="preserve">judges and 3 representatives of associations. It was divided into two parts, with the first longer part</w:t>
      </w:r>
      <w:r>
        <w:t xml:space="preserve"> </w:t>
      </w:r>
      <w:r>
        <w:t xml:space="preserve">starting by asking participants for their views on estimates of the number of vulnerable adults in cross-</w:t>
      </w:r>
      <w:r>
        <w:t xml:space="preserve"> </w:t>
      </w:r>
      <w:r>
        <w:t xml:space="preserve">border situations, followed by a discussion of the costs encountered in cross-border situations based on</w:t>
      </w:r>
      <w:r>
        <w:t xml:space="preserve"> </w:t>
      </w:r>
      <w:r>
        <w:t xml:space="preserve">the eight case studies developed. The second part was a shorter discussion on the measures of the</w:t>
      </w:r>
      <w:r>
        <w:t xml:space="preserve"> </w:t>
      </w:r>
      <w:r>
        <w:t xml:space="preserve">proposed policy options and their impacts. The second focus group gathered representatives of 10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Member States333 and 3 representatives of European non-governmental organisations. This focus group</w:t>
      </w:r>
      <w:r>
        <w:t xml:space="preserve"> </w:t>
      </w:r>
      <w:r>
        <w:t xml:space="preserve">was also divided into two parts, and also began by inviting participants to give their opinion on the</w:t>
      </w:r>
      <w:r>
        <w:t xml:space="preserve"> </w:t>
      </w:r>
      <w:r>
        <w:t xml:space="preserve">estimated number of vulnerable adults in cross-border situations in the EU, followed by a question on</w:t>
      </w:r>
      <w:r>
        <w:t xml:space="preserve"> </w:t>
      </w:r>
      <w:r>
        <w:t xml:space="preserve">the use of private mandates in their Member State and related figures, and questions about their</w:t>
      </w:r>
      <w:r>
        <w:t xml:space="preserve"> </w:t>
      </w:r>
      <w:r>
        <w:t xml:space="preserve">perception of the cooperation between national competent authorities under the current situation. The</w:t>
      </w:r>
      <w:r>
        <w:t xml:space="preserve"> </w:t>
      </w:r>
      <w:r>
        <w:t xml:space="preserve">main part of the discussion then focused on the stakeholders’ perceptions of the different options</w:t>
      </w:r>
      <w:r>
        <w:t xml:space="preserve"> </w:t>
      </w:r>
      <w:r>
        <w:t xml:space="preserve">proposed, the measures they contain and their impacts. The second part of the focus group was dedicated</w:t>
      </w:r>
      <w:r>
        <w:t xml:space="preserve"> </w:t>
      </w:r>
      <w:r>
        <w:t xml:space="preserve">to the presentation of the eight case studies and the gathering of the participants’ experiences and views</w:t>
      </w:r>
      <w:r>
        <w:t xml:space="preserve"> </w:t>
      </w:r>
      <w:r>
        <w:t xml:space="preserve">on the costs of cross-border protection of vulnerable adults.</w:t>
      </w:r>
      <w:r>
        <w:t xml:space="preserve"> </w:t>
      </w:r>
      <w:r>
        <w:t xml:space="preserve">Regarding the participants’ views on the four policy options presented by the European Commission</w:t>
      </w:r>
      <w:r>
        <w:t xml:space="preserve"> </w:t>
      </w:r>
      <w:r>
        <w:t xml:space="preserve">during the focus groups, it is worth noting that the participants of the first focus group were mostly in</w:t>
      </w:r>
      <w:r>
        <w:t xml:space="preserve"> </w:t>
      </w:r>
      <w:r>
        <w:t xml:space="preserve">favour of EU legislation and more substantial EU intervention, whereas the participants of the second</w:t>
      </w:r>
      <w:r>
        <w:t xml:space="preserve"> </w:t>
      </w:r>
      <w:r>
        <w:t xml:space="preserve">focus group (mostly representatives of public competent authorities of Member States – 78.6%) were</w:t>
      </w:r>
      <w:r>
        <w:t xml:space="preserve"> </w:t>
      </w:r>
      <w:r>
        <w:t xml:space="preserve">rather in favour of a less extensive EU intervention or even Option 1. It is also important to note that the</w:t>
      </w:r>
      <w:r>
        <w:t xml:space="preserve"> </w:t>
      </w:r>
      <w:r>
        <w:t xml:space="preserve">options and measures corresponding to them were not always clear to the participants of the second</w:t>
      </w:r>
      <w:r>
        <w:t xml:space="preserve"> </w:t>
      </w:r>
      <w:r>
        <w:t xml:space="preserve">group.</w:t>
      </w:r>
      <w:r>
        <w:t xml:space="preserve"> </w:t>
      </w:r>
      <w:r>
        <w:t xml:space="preserve">The focus groups gave stakeholders the opportunity to learn more about the progress of the reflection</w:t>
      </w:r>
      <w:r>
        <w:t xml:space="preserve"> </w:t>
      </w:r>
      <w:r>
        <w:t xml:space="preserve">process within the European Commission in this area, to take part in the validation process, to confirm</w:t>
      </w:r>
      <w:r>
        <w:t xml:space="preserve"> </w:t>
      </w:r>
      <w:r>
        <w:t xml:space="preserve">or invalidate the findings of the assessment, and to express their views on the comparison of policy</w:t>
      </w:r>
      <w:r>
        <w:t xml:space="preserve"> </w:t>
      </w:r>
      <w:r>
        <w:t xml:space="preserve">options, both their advantages and disadvantages.</w:t>
      </w:r>
    </w:p>
    <w:p>
      <w:pPr>
        <w:pStyle w:val="BodyText"/>
      </w:pPr>
      <w:r>
        <w:t xml:space="preserve">333 AT, BE, CZ, FR, DE, LT, LU, NL, MT, and SI.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ANNEX 10: NATIONAL PROVISIONS ON JURISDICTION, APPLICABLE</w:t>
      </w:r>
      <w:r>
        <w:t xml:space="preserve"> </w:t>
      </w:r>
      <w:r>
        <w:t xml:space="preserve">LAW AND RECOGNITION</w:t>
      </w:r>
      <w:r>
        <w:t xml:space="preserve"> </w:t>
      </w:r>
      <w:r>
        <w:t xml:space="preserve">This Annex presents information about the Member States’ provisions on jurisdiction and applicable law</w:t>
      </w:r>
      <w:r>
        <w:t xml:space="preserve"> </w:t>
      </w:r>
      <w:r>
        <w:t xml:space="preserve">in cross-border matters concerning the protection of adults and on the recognition of decisions in these</w:t>
      </w:r>
      <w:r>
        <w:t xml:space="preserve"> </w:t>
      </w:r>
      <w:r>
        <w:t xml:space="preserve">matters, as elaborated by an external contractor in the 2021 Legal Study*.</w:t>
      </w:r>
      <w:r>
        <w:t xml:space="preserve"> </w:t>
      </w:r>
      <w:r>
        <w:t xml:space="preserve">Table 46: Jurisdiction and applicable law in the Member States that are not party to the Convention334</w:t>
      </w:r>
      <w:r>
        <w:t xml:space="preserve"> </w:t>
      </w:r>
      <w:r>
        <w:t xml:space="preserve">MS</w:t>
      </w:r>
      <w:r>
        <w:t xml:space="preserve"> </w:t>
      </w:r>
      <w:r>
        <w:t xml:space="preserve">Jurisdiction</w:t>
      </w:r>
      <w:r>
        <w:br/>
      </w:r>
      <w:r>
        <w:t xml:space="preserve">Applicable law</w:t>
      </w:r>
      <w:r>
        <w:t xml:space="preserve"> </w:t>
      </w:r>
      <w:r>
        <w:t xml:space="preserve">BG</w:t>
      </w:r>
      <w:r>
        <w:t xml:space="preserve"> </w:t>
      </w:r>
      <w:r>
        <w:t xml:space="preserve">Jurisdiction for the limitation or deprivation of legal</w:t>
      </w:r>
      <w:r>
        <w:t xml:space="preserve"> </w:t>
      </w:r>
      <w:r>
        <w:t xml:space="preserve">capacity is based on nationality.</w:t>
      </w:r>
      <w:r>
        <w:t xml:space="preserve"> </w:t>
      </w:r>
      <w:r>
        <w:t xml:space="preserve">Jurisdiction for the establishment and termination of</w:t>
      </w:r>
      <w:r>
        <w:t xml:space="preserve"> </w:t>
      </w:r>
      <w:r>
        <w:t xml:space="preserve">guardianship or trusteeship is based on habitual</w:t>
      </w:r>
      <w:r>
        <w:t xml:space="preserve"> </w:t>
      </w:r>
      <w:r>
        <w:t xml:space="preserve">residence.</w:t>
      </w:r>
      <w:r>
        <w:br/>
      </w:r>
      <w:r>
        <w:t xml:space="preserve"></w:t>
      </w:r>
      <w:r>
        <w:t xml:space="preserve"> </w:t>
      </w:r>
      <w:r>
        <w:t xml:space="preserve">Foreign procedural actions or official documents, are governed by the</w:t>
      </w:r>
      <w:r>
        <w:t xml:space="preserve"> </w:t>
      </w:r>
      <w:r>
        <w:t xml:space="preserve">law of the State from which the actions/documents originate.</w:t>
      </w:r>
      <w:r>
        <w:t xml:space="preserve"> </w:t>
      </w:r>
      <w:r>
        <w:t xml:space="preserve"></w:t>
      </w:r>
      <w:r>
        <w:t xml:space="preserve"> </w:t>
      </w:r>
      <w:r>
        <w:t xml:space="preserve">The conditions and the consequences of the limitation or deprivation</w:t>
      </w:r>
      <w:r>
        <w:t xml:space="preserve"> </w:t>
      </w:r>
      <w:r>
        <w:t xml:space="preserve">of legal capacity of the person are settled by the law of nationality of</w:t>
      </w:r>
      <w:r>
        <w:t xml:space="preserve"> </w:t>
      </w:r>
      <w:r>
        <w:t xml:space="preserve">the person; when that person has habitual residence in Bulgaria,</w:t>
      </w:r>
      <w:r>
        <w:t xml:space="preserve"> </w:t>
      </w:r>
      <w:r>
        <w:t xml:space="preserve">Bulgarian law applies.</w:t>
      </w:r>
      <w:r>
        <w:t xml:space="preserve"> </w:t>
      </w:r>
      <w:r>
        <w:t xml:space="preserve"></w:t>
      </w:r>
      <w:r>
        <w:t xml:space="preserve"> </w:t>
      </w:r>
      <w:r>
        <w:t xml:space="preserve">Establishment and the termination of the guardianship and trusteeship</w:t>
      </w:r>
      <w:r>
        <w:t xml:space="preserve"> </w:t>
      </w:r>
      <w:r>
        <w:t xml:space="preserve">is governed by the law of the State of habitual residence of the</w:t>
      </w:r>
      <w:r>
        <w:t xml:space="preserve"> </w:t>
      </w:r>
      <w:r>
        <w:t xml:space="preserve">protected person or guardian.</w:t>
      </w:r>
      <w:r>
        <w:t xml:space="preserve"> </w:t>
      </w:r>
      <w:r>
        <w:t xml:space="preserve"></w:t>
      </w:r>
      <w:r>
        <w:t xml:space="preserve"> </w:t>
      </w:r>
      <w:r>
        <w:t xml:space="preserve">For temporary and urgent protective measures, Bulgarian law may be</w:t>
      </w:r>
      <w:r>
        <w:t xml:space="preserve"> </w:t>
      </w:r>
      <w:r>
        <w:t xml:space="preserve">applied.</w:t>
      </w:r>
      <w:r>
        <w:t xml:space="preserve"> </w:t>
      </w:r>
      <w:r>
        <w:t xml:space="preserve">DK</w:t>
      </w:r>
      <w:r>
        <w:t xml:space="preserve"> </w:t>
      </w:r>
      <w:r>
        <w:t xml:space="preserve">Jurisdiction seems based on the habitual residence of the</w:t>
      </w:r>
      <w:r>
        <w:t xml:space="preserve"> </w:t>
      </w:r>
      <w:r>
        <w:t xml:space="preserve">person concerned.</w:t>
      </w:r>
      <w:r>
        <w:t xml:space="preserve"> </w:t>
      </w:r>
      <w:r>
        <w:t xml:space="preserve"></w:t>
      </w:r>
      <w:r>
        <w:t xml:space="preserve"> </w:t>
      </w:r>
      <w:r>
        <w:t xml:space="preserve">Lex fori seems to apply.</w:t>
      </w:r>
      <w:r>
        <w:br/>
      </w:r>
      <w:r>
        <w:t xml:space="preserve">ES</w:t>
      </w:r>
      <w:r>
        <w:t xml:space="preserve"> </w:t>
      </w:r>
      <w:r>
        <w:t xml:space="preserve">Jurisdiction in matters related to the capacity of persons</w:t>
      </w:r>
      <w:r>
        <w:t xml:space="preserve"> </w:t>
      </w:r>
      <w:r>
        <w:t xml:space="preserve">and in matters related to the protection measures of</w:t>
      </w:r>
      <w:r>
        <w:t xml:space="preserve"> </w:t>
      </w:r>
      <w:r>
        <w:t xml:space="preserve">vulnerable adults or their property is based on habitual</w:t>
      </w:r>
      <w:r>
        <w:t xml:space="preserve"> </w:t>
      </w:r>
      <w:r>
        <w:t xml:space="preserve">residence.</w:t>
      </w:r>
      <w:r>
        <w:t xml:space="preserve"> </w:t>
      </w:r>
      <w:r>
        <w:t xml:space="preserve">Jurisdiction for the adoption of provisional or protective</w:t>
      </w:r>
      <w:r>
        <w:t xml:space="preserve"> </w:t>
      </w:r>
      <w:r>
        <w:t xml:space="preserve">measures (provided that the measures must be fulfilled in</w:t>
      </w:r>
      <w:r>
        <w:t xml:space="preserve"> </w:t>
      </w:r>
      <w:r>
        <w:t xml:space="preserve">Spain) is based on the location of the person or property</w:t>
      </w:r>
      <w:r>
        <w:t xml:space="preserve"> </w:t>
      </w:r>
      <w:r>
        <w:t xml:space="preserve">in Spain.</w:t>
      </w:r>
      <w:r>
        <w:t xml:space="preserve"> </w:t>
      </w:r>
      <w:r>
        <w:t xml:space="preserve">The applicable law for the protection of adult persons is the law of habitual</w:t>
      </w:r>
      <w:r>
        <w:t xml:space="preserve"> </w:t>
      </w:r>
      <w:r>
        <w:t xml:space="preserve">residence.</w:t>
      </w:r>
      <w:r>
        <w:br/>
      </w:r>
      <w:r>
        <w:t xml:space="preserve">HR</w:t>
      </w:r>
      <w:r>
        <w:t xml:space="preserve"> </w:t>
      </w:r>
      <w:r>
        <w:t xml:space="preserve">Jurisdiction in matters related to the personal status of a</w:t>
      </w:r>
      <w:r>
        <w:t xml:space="preserve"> </w:t>
      </w:r>
      <w:r>
        <w:t xml:space="preserve">person, such as deprivation and restoration of legal</w:t>
      </w:r>
      <w:r>
        <w:t xml:space="preserve"> </w:t>
      </w:r>
      <w:r>
        <w:t xml:space="preserve">capacity, may be based on nationality or habitual</w:t>
      </w:r>
      <w:r>
        <w:t xml:space="preserve"> </w:t>
      </w:r>
      <w:r>
        <w:t xml:space="preserve">residence.</w:t>
      </w:r>
      <w:r>
        <w:t xml:space="preserve"> </w:t>
      </w:r>
      <w:r>
        <w:t xml:space="preserve">Jurisdiction for the adoption of provisional or protective</w:t>
      </w:r>
      <w:r>
        <w:t xml:space="preserve"> </w:t>
      </w:r>
      <w:r>
        <w:t xml:space="preserve">measures is based on the location of the person or</w:t>
      </w:r>
      <w:r>
        <w:t xml:space="preserve"> </w:t>
      </w:r>
      <w:r>
        <w:t xml:space="preserve">property in Croatia.</w:t>
      </w:r>
      <w:r>
        <w:t xml:space="preserve"> </w:t>
      </w:r>
      <w:r>
        <w:t xml:space="preserve"></w:t>
      </w:r>
      <w:r>
        <w:t xml:space="preserve"> </w:t>
      </w:r>
      <w:r>
        <w:t xml:space="preserve">Restrictions of legal capacity are regulated by the law of nationality</w:t>
      </w:r>
      <w:r>
        <w:t xml:space="preserve"> </w:t>
      </w:r>
      <w:r>
        <w:t xml:space="preserve">of the person concerned.</w:t>
      </w:r>
      <w:r>
        <w:br/>
      </w:r>
      <w:r>
        <w:t xml:space="preserve"></w:t>
      </w:r>
      <w:r>
        <w:t xml:space="preserve"> </w:t>
      </w:r>
      <w:r>
        <w:t xml:space="preserve">The preconditions for deprivation and regain of legal capacity,</w:t>
      </w:r>
      <w:r>
        <w:t xml:space="preserve"> </w:t>
      </w:r>
      <w:r>
        <w:t xml:space="preserve">placement under guardianship and termination of guardianship, are</w:t>
      </w:r>
      <w:r>
        <w:t xml:space="preserve"> </w:t>
      </w:r>
      <w:r>
        <w:t xml:space="preserve">regulated by the law of habitual residence.</w:t>
      </w:r>
      <w:r>
        <w:t xml:space="preserve"> </w:t>
      </w:r>
      <w:r>
        <w:t xml:space="preserve"></w:t>
      </w:r>
      <w:r>
        <w:t xml:space="preserve"> </w:t>
      </w:r>
      <w:r>
        <w:t xml:space="preserve">For temporary and urgent protective measures, Croatian law applies.</w:t>
      </w:r>
      <w:r>
        <w:t xml:space="preserve"> </w:t>
      </w:r>
      <w:r>
        <w:t xml:space="preserve">HU</w:t>
      </w:r>
      <w:r>
        <w:t xml:space="preserve"> </w:t>
      </w:r>
      <w:r>
        <w:t xml:space="preserve">Jurisdiction for the adoption of protective measures may</w:t>
      </w:r>
      <w:r>
        <w:t xml:space="preserve"> </w:t>
      </w:r>
      <w:r>
        <w:t xml:space="preserve">be based on nationality or habitual residence.</w:t>
      </w:r>
      <w:r>
        <w:br/>
      </w:r>
      <w:r>
        <w:t xml:space="preserve"></w:t>
      </w:r>
      <w:r>
        <w:t xml:space="preserve"> </w:t>
      </w:r>
      <w:r>
        <w:t xml:space="preserve">Deprivation and restrictions of capacity are regulated by the law of</w:t>
      </w:r>
      <w:r>
        <w:t xml:space="preserve"> </w:t>
      </w:r>
      <w:r>
        <w:t xml:space="preserve">nationality.</w:t>
      </w:r>
      <w:r>
        <w:br/>
      </w:r>
      <w:r>
        <w:t xml:space="preserve"></w:t>
      </w:r>
      <w:r>
        <w:t xml:space="preserve"> </w:t>
      </w:r>
      <w:r>
        <w:t xml:space="preserve">The conditions for placement under guardianship, or for other</w:t>
      </w:r>
      <w:r>
        <w:t xml:space="preserve"> </w:t>
      </w:r>
      <w:r>
        <w:t xml:space="preserve">protection measures, that do not affect the capacity of an adult to act,</w:t>
      </w:r>
      <w:r>
        <w:t xml:space="preserve"> </w:t>
      </w:r>
      <w:r>
        <w:t xml:space="preserve">are regulated by the law of habitual residence.</w:t>
      </w:r>
      <w:r>
        <w:br/>
      </w:r>
      <w:r>
        <w:t xml:space="preserve">IE</w:t>
      </w:r>
      <w:r>
        <w:t xml:space="preserve"> </w:t>
      </w:r>
      <w:r>
        <w:t xml:space="preserve">Jurisdiction for the determination of incapacity and for the</w:t>
      </w:r>
      <w:r>
        <w:t xml:space="preserve"> </w:t>
      </w:r>
      <w:r>
        <w:t xml:space="preserve">application of protection measure may be based on</w:t>
      </w:r>
      <w:r>
        <w:t xml:space="preserve"> </w:t>
      </w:r>
      <w:r>
        <w:t xml:space="preserve">nationality or habitual residence.</w:t>
      </w:r>
      <w:r>
        <w:t xml:space="preserve"> </w:t>
      </w:r>
      <w:r>
        <w:t xml:space="preserve"></w:t>
      </w:r>
      <w:r>
        <w:t xml:space="preserve"> </w:t>
      </w:r>
      <w:r>
        <w:t xml:space="preserve">Protection measures are regulated by the law of habitual residence.</w:t>
      </w:r>
      <w:r>
        <w:br/>
      </w:r>
      <w:r>
        <w:t xml:space="preserve"></w:t>
      </w:r>
      <w:r>
        <w:t xml:space="preserve"> </w:t>
      </w:r>
      <w:r>
        <w:t xml:space="preserve">Enduring powers of attorney are regulated by law of nationality, lex</w:t>
      </w:r>
      <w:r>
        <w:t xml:space="preserve"> </w:t>
      </w:r>
      <w:r>
        <w:t xml:space="preserve">rei sitae or law of habitual residence.</w:t>
      </w:r>
      <w:r>
        <w:br/>
      </w:r>
      <w:r>
        <w:t xml:space="preserve">IT</w:t>
      </w:r>
      <w:r>
        <w:t xml:space="preserve"> </w:t>
      </w:r>
      <w:r>
        <w:t xml:space="preserve">Jurisdiction is based on nationality or habitual</w:t>
      </w:r>
      <w:r>
        <w:t xml:space="preserve"> </w:t>
      </w:r>
      <w:r>
        <w:t xml:space="preserve">residence.</w:t>
      </w:r>
      <w:r>
        <w:br/>
      </w:r>
      <w:r>
        <w:t xml:space="preserve">Italy is the competent jurisdiction for provisional and</w:t>
      </w:r>
      <w:r>
        <w:t xml:space="preserve"> </w:t>
      </w:r>
      <w:r>
        <w:t xml:space="preserve">urgent protection measures of vulnerable adults with</w:t>
      </w:r>
      <w:r>
        <w:t xml:space="preserve"> </w:t>
      </w:r>
      <w:r>
        <w:t xml:space="preserve">regard to property if the property is located in Italy and</w:t>
      </w:r>
      <w:r>
        <w:t xml:space="preserve"> </w:t>
      </w:r>
      <w:r>
        <w:t xml:space="preserve">The conditions for adopting protection measures and the relationship</w:t>
      </w:r>
      <w:r>
        <w:t xml:space="preserve"> </w:t>
      </w:r>
      <w:r>
        <w:t xml:space="preserve">between the caregiver and the protected person are governed by the law of</w:t>
      </w:r>
      <w:r>
        <w:t xml:space="preserve"> </w:t>
      </w:r>
      <w:r>
        <w:t xml:space="preserve">nationality of the person to whom these protection measures relate. Under</w:t>
      </w:r>
      <w:r>
        <w:t xml:space="preserve"> </w:t>
      </w:r>
      <w:r>
        <w:t xml:space="preserve">the rule on renvoi, cases exist where the law governing the protection of a</w:t>
      </w:r>
      <w:r>
        <w:t xml:space="preserve"> </w:t>
      </w:r>
      <w:r>
        <w:t xml:space="preserve">foreigner is eventually Italian law.</w:t>
      </w:r>
    </w:p>
    <w:p>
      <w:pPr>
        <w:pStyle w:val="BodyText"/>
      </w:pPr>
      <w:r>
        <w:t xml:space="preserve">334 Data presented in the 2021 Legal Study*, before the ratification of the Convention by Greece.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MS</w:t>
      </w:r>
      <w:r>
        <w:t xml:space="preserve"> </w:t>
      </w:r>
      <w:r>
        <w:t xml:space="preserve">Jurisdiction</w:t>
      </w:r>
      <w:r>
        <w:br/>
      </w:r>
      <w:r>
        <w:t xml:space="preserve">Applicable law</w:t>
      </w:r>
      <w:r>
        <w:t xml:space="preserve"> </w:t>
      </w:r>
      <w:r>
        <w:t xml:space="preserve">where it is necessary to supplement or modify a foreign</w:t>
      </w:r>
      <w:r>
        <w:t xml:space="preserve"> </w:t>
      </w:r>
      <w:r>
        <w:t xml:space="preserve">decision which is recognised in Italy.</w:t>
      </w:r>
      <w:r>
        <w:t xml:space="preserve"> </w:t>
      </w:r>
      <w:r>
        <w:t xml:space="preserve">LU</w:t>
      </w:r>
      <w:r>
        <w:t xml:space="preserve"> </w:t>
      </w:r>
      <w:r>
        <w:t xml:space="preserve">Jurisdiction is based on nationality.</w:t>
      </w:r>
      <w:r>
        <w:br/>
      </w:r>
      <w:r>
        <w:t xml:space="preserve">For the status of a person (including vulnerability), the law of nationality</w:t>
      </w:r>
      <w:r>
        <w:t xml:space="preserve"> </w:t>
      </w:r>
      <w:r>
        <w:t xml:space="preserve">applies.</w:t>
      </w:r>
      <w:r>
        <w:t xml:space="preserve"> </w:t>
      </w:r>
      <w:r>
        <w:t xml:space="preserve">LT</w:t>
      </w:r>
      <w:r>
        <w:t xml:space="preserve"> </w:t>
      </w:r>
      <w:r>
        <w:t xml:space="preserve">Jurisdiction for the declaration of incapacity is based on</w:t>
      </w:r>
      <w:r>
        <w:t xml:space="preserve"> </w:t>
      </w:r>
      <w:r>
        <w:t xml:space="preserve">the location of property in Lithuania, nationality or</w:t>
      </w:r>
      <w:r>
        <w:t xml:space="preserve"> </w:t>
      </w:r>
      <w:r>
        <w:t xml:space="preserve">permanent residence (for stateless persons) in Lithuania.</w:t>
      </w:r>
      <w:r>
        <w:br/>
      </w:r>
      <w:r>
        <w:t xml:space="preserve">Guardianship and curatorship are governed by the law of the domicile of</w:t>
      </w:r>
      <w:r>
        <w:t xml:space="preserve"> </w:t>
      </w:r>
      <w:r>
        <w:t xml:space="preserve">the person to whom the protection measures relate.</w:t>
      </w:r>
      <w:r>
        <w:br/>
      </w:r>
      <w:r>
        <w:t xml:space="preserve">MT</w:t>
      </w:r>
      <w:r>
        <w:t xml:space="preserve"> </w:t>
      </w:r>
      <w:r>
        <w:t xml:space="preserve">Jurisdiction is based on nationality (for Maltese citizens,</w:t>
      </w:r>
      <w:r>
        <w:t xml:space="preserve"> </w:t>
      </w:r>
      <w:r>
        <w:t xml:space="preserve">provided they have not fixed their domicile outside of</w:t>
      </w:r>
      <w:r>
        <w:t xml:space="preserve"> </w:t>
      </w:r>
      <w:r>
        <w:t xml:space="preserve">Malta), residence (persons domiciled, resident or present</w:t>
      </w:r>
      <w:r>
        <w:t xml:space="preserve"> </w:t>
      </w:r>
      <w:r>
        <w:t xml:space="preserve">in Malta), or place of property (property situated or</w:t>
      </w:r>
      <w:r>
        <w:t xml:space="preserve"> </w:t>
      </w:r>
      <w:r>
        <w:t xml:space="preserve">existing in Malta).</w:t>
      </w:r>
      <w:r>
        <w:t xml:space="preserve"> </w:t>
      </w:r>
      <w:r>
        <w:t xml:space="preserve">Maltese courts are also competent to implement an</w:t>
      </w:r>
      <w:r>
        <w:t xml:space="preserve"> </w:t>
      </w:r>
      <w:r>
        <w:t xml:space="preserve">obligation contracted or to be implemented or enforced in</w:t>
      </w:r>
      <w:r>
        <w:t xml:space="preserve"> </w:t>
      </w:r>
      <w:r>
        <w:t xml:space="preserve">Malta, or if designated as a competent court by the parties.</w:t>
      </w:r>
      <w:r>
        <w:t xml:space="preserve"> </w:t>
      </w:r>
      <w:r>
        <w:t xml:space="preserve">The law of the nationality or place of domicile, residence or presence of</w:t>
      </w:r>
      <w:r>
        <w:t xml:space="preserve"> </w:t>
      </w:r>
      <w:r>
        <w:t xml:space="preserve">the vulnerable adult applies.</w:t>
      </w:r>
      <w:r>
        <w:t xml:space="preserve"> </w:t>
      </w:r>
      <w:r>
        <w:t xml:space="preserve">NL</w:t>
      </w:r>
      <w:r>
        <w:t xml:space="preserve"> </w:t>
      </w:r>
      <w:r>
        <w:t xml:space="preserve">Jurisdiction is based on habitual residence.</w:t>
      </w:r>
      <w:r>
        <w:br/>
      </w:r>
      <w:r>
        <w:t xml:space="preserve">Following the decision of the Supreme Court, the applicable law in cases on</w:t>
      </w:r>
      <w:r>
        <w:t xml:space="preserve"> </w:t>
      </w:r>
      <w:r>
        <w:t xml:space="preserve">the protection of vulnerable adults in cross-border situations is determined</w:t>
      </w:r>
      <w:r>
        <w:t xml:space="preserve"> </w:t>
      </w:r>
      <w:r>
        <w:t xml:space="preserve">by the rules of the HCCH 2000 Protection of Adults Convention, i.e. lex</w:t>
      </w:r>
      <w:r>
        <w:t xml:space="preserve"> </w:t>
      </w:r>
      <w:r>
        <w:t xml:space="preserve">fori.</w:t>
      </w:r>
      <w:r>
        <w:t xml:space="preserve"> </w:t>
      </w:r>
      <w:r>
        <w:t xml:space="preserve">PL</w:t>
      </w:r>
      <w:r>
        <w:t xml:space="preserve"> </w:t>
      </w:r>
      <w:r>
        <w:t xml:space="preserve">Jurisdiction may be based on nationality or habitual</w:t>
      </w:r>
      <w:r>
        <w:t xml:space="preserve"> </w:t>
      </w:r>
      <w:r>
        <w:t xml:space="preserve">residence.</w:t>
      </w:r>
      <w:r>
        <w:t xml:space="preserve"> </w:t>
      </w:r>
      <w:r>
        <w:t xml:space="preserve">Polish courts may also have jurisdiction for the protection</w:t>
      </w:r>
      <w:r>
        <w:t xml:space="preserve"> </w:t>
      </w:r>
      <w:r>
        <w:t xml:space="preserve">of the property of a foreigner with habitual residence</w:t>
      </w:r>
      <w:r>
        <w:t xml:space="preserve"> </w:t>
      </w:r>
      <w:r>
        <w:t xml:space="preserve">abroad if this is necessary with regard to the interest of the</w:t>
      </w:r>
      <w:r>
        <w:t xml:space="preserve"> </w:t>
      </w:r>
      <w:r>
        <w:t xml:space="preserve">foreigner.</w:t>
      </w:r>
      <w:r>
        <w:br/>
      </w:r>
      <w:r>
        <w:t xml:space="preserve">Polish courts may also be competent if the case shows a</w:t>
      </w:r>
      <w:r>
        <w:t xml:space="preserve"> </w:t>
      </w:r>
      <w:r>
        <w:t xml:space="preserve">sufficient connection with the Polish legal order or if</w:t>
      </w:r>
      <w:r>
        <w:t xml:space="preserve"> </w:t>
      </w:r>
      <w:r>
        <w:t xml:space="preserve">there is an urgent need to ensure the protection of a</w:t>
      </w:r>
      <w:r>
        <w:t xml:space="preserve"> </w:t>
      </w:r>
      <w:r>
        <w:t xml:space="preserve">foreigner with their habitual residence abroad.</w:t>
      </w:r>
      <w:r>
        <w:br/>
      </w:r>
      <w:r>
        <w:t xml:space="preserve">There are also specific cases of exclusive jurisdiction, e.g. </w:t>
      </w:r>
      <w:r>
        <w:t xml:space="preserve"> </w:t>
      </w:r>
      <w:r>
        <w:t xml:space="preserve">in case of incapacitation, if the person to whom the petition</w:t>
      </w:r>
      <w:r>
        <w:t xml:space="preserve"> </w:t>
      </w:r>
      <w:r>
        <w:t xml:space="preserve">for incapacitation relates is a Polish citizen, residing and</w:t>
      </w:r>
      <w:r>
        <w:t xml:space="preserve"> </w:t>
      </w:r>
      <w:r>
        <w:t xml:space="preserve">habitually residing in Poland.</w:t>
      </w:r>
      <w:r>
        <w:t xml:space="preserve"> </w:t>
      </w:r>
      <w:r>
        <w:t xml:space="preserve"></w:t>
      </w:r>
      <w:r>
        <w:t xml:space="preserve"> </w:t>
      </w:r>
      <w:r>
        <w:t xml:space="preserve">The establishment of guardianship, curatorship or other protection</w:t>
      </w:r>
      <w:r>
        <w:t xml:space="preserve"> </w:t>
      </w:r>
      <w:r>
        <w:t xml:space="preserve">measures for an adult is governed by that person’s law of nationality</w:t>
      </w:r>
      <w:r>
        <w:t xml:space="preserve"> </w:t>
      </w:r>
      <w:r>
        <w:t xml:space="preserve">or Polish law if the domicile or habitual residence is in Poland.</w:t>
      </w:r>
      <w:r>
        <w:br/>
      </w:r>
      <w:r>
        <w:t xml:space="preserve"></w:t>
      </w:r>
      <w:r>
        <w:t xml:space="preserve"> </w:t>
      </w:r>
      <w:r>
        <w:t xml:space="preserve">Enforcement of protection measures is subject to the law of habitual</w:t>
      </w:r>
      <w:r>
        <w:t xml:space="preserve"> </w:t>
      </w:r>
      <w:r>
        <w:t xml:space="preserve">residence.</w:t>
      </w:r>
      <w:r>
        <w:t xml:space="preserve"> </w:t>
      </w:r>
      <w:r>
        <w:t xml:space="preserve"></w:t>
      </w:r>
      <w:r>
        <w:t xml:space="preserve"> </w:t>
      </w:r>
      <w:r>
        <w:t xml:space="preserve">The termination of a protection measure is governed by the national</w:t>
      </w:r>
      <w:r>
        <w:t xml:space="preserve"> </w:t>
      </w:r>
      <w:r>
        <w:t xml:space="preserve">law of the adult.</w:t>
      </w:r>
      <w:r>
        <w:t xml:space="preserve"> </w:t>
      </w:r>
      <w:r>
        <w:t xml:space="preserve">RO</w:t>
      </w:r>
      <w:r>
        <w:t xml:space="preserve"> </w:t>
      </w:r>
      <w:r>
        <w:t xml:space="preserve">Jurisdiction for guardianship and curatorship may be based</w:t>
      </w:r>
      <w:r>
        <w:t xml:space="preserve"> </w:t>
      </w:r>
      <w:r>
        <w:t xml:space="preserve">on nationality or domicile (or habitual residence if no</w:t>
      </w:r>
      <w:r>
        <w:t xml:space="preserve"> </w:t>
      </w:r>
      <w:r>
        <w:t xml:space="preserve">domicile).</w:t>
      </w:r>
      <w:r>
        <w:t xml:space="preserve"> </w:t>
      </w:r>
      <w:r>
        <w:t xml:space="preserve">For placement under judicial interdiction, only Romanian</w:t>
      </w:r>
      <w:r>
        <w:t xml:space="preserve"> </w:t>
      </w:r>
      <w:r>
        <w:t xml:space="preserve">courts are competent irrespective of the citizenship, if the</w:t>
      </w:r>
      <w:r>
        <w:t xml:space="preserve"> </w:t>
      </w:r>
      <w:r>
        <w:t xml:space="preserve">person has their domicile in Romania.</w:t>
      </w:r>
      <w:r>
        <w:br/>
      </w:r>
      <w:r>
        <w:t xml:space="preserve"></w:t>
      </w:r>
      <w:r>
        <w:t xml:space="preserve"> </w:t>
      </w:r>
      <w:r>
        <w:t xml:space="preserve">The state and capacity of natural persons are governed by the law of</w:t>
      </w:r>
      <w:r>
        <w:t xml:space="preserve"> </w:t>
      </w:r>
      <w:r>
        <w:t xml:space="preserve">nationality.</w:t>
      </w:r>
      <w:r>
        <w:t xml:space="preserve"> </w:t>
      </w:r>
      <w:r>
        <w:t xml:space="preserve"></w:t>
      </w:r>
      <w:r>
        <w:t xml:space="preserve"> </w:t>
      </w:r>
      <w:r>
        <w:t xml:space="preserve">Protection measures to be taken in the case of a fully capacitated</w:t>
      </w:r>
      <w:r>
        <w:t xml:space="preserve"> </w:t>
      </w:r>
      <w:r>
        <w:t xml:space="preserve">person are governed by the law of habitual residence.</w:t>
      </w:r>
      <w:r>
        <w:br/>
      </w:r>
      <w:r>
        <w:t xml:space="preserve"></w:t>
      </w:r>
      <w:r>
        <w:t xml:space="preserve"> </w:t>
      </w:r>
      <w:r>
        <w:t xml:space="preserve">When powers of representation are stipulated, there is the possibility</w:t>
      </w:r>
      <w:r>
        <w:t xml:space="preserve"> </w:t>
      </w:r>
      <w:r>
        <w:t xml:space="preserve">to choose the applicable law.</w:t>
      </w:r>
      <w:r>
        <w:t xml:space="preserve"> </w:t>
      </w:r>
      <w:r>
        <w:t xml:space="preserve">SE</w:t>
      </w:r>
      <w:r>
        <w:t xml:space="preserve"> </w:t>
      </w:r>
      <w:r>
        <w:t xml:space="preserve">Jurisdiction in proceedings of guardianship and trusteeship</w:t>
      </w:r>
      <w:r>
        <w:t xml:space="preserve"> </w:t>
      </w:r>
      <w:r>
        <w:t xml:space="preserve">may be based on nationality or domicile.</w:t>
      </w:r>
      <w:r>
        <w:br/>
      </w:r>
      <w:r>
        <w:t xml:space="preserve">Swedish courts have jurisdiction in proceedings of</w:t>
      </w:r>
      <w:r>
        <w:t xml:space="preserve"> </w:t>
      </w:r>
      <w:r>
        <w:t xml:space="preserve">protection measures for Swedish citizens residing</w:t>
      </w:r>
      <w:r>
        <w:t xml:space="preserve"> </w:t>
      </w:r>
      <w:r>
        <w:t xml:space="preserve">abroad.</w:t>
      </w:r>
      <w:r>
        <w:br/>
      </w:r>
      <w:r>
        <w:t xml:space="preserve">In cases concerning conservatorship and administratorship of vulnerable</w:t>
      </w:r>
      <w:r>
        <w:t xml:space="preserve"> </w:t>
      </w:r>
      <w:r>
        <w:t xml:space="preserve">adults, lex fori applies.</w:t>
      </w:r>
      <w:r>
        <w:t xml:space="preserve"> </w:t>
      </w:r>
      <w:r>
        <w:t xml:space="preserve">SI</w:t>
      </w:r>
      <w:r>
        <w:t xml:space="preserve"> </w:t>
      </w:r>
      <w:r>
        <w:t xml:space="preserve">Regarding guardianship measures, Slovenian authorities</w:t>
      </w:r>
      <w:r>
        <w:t xml:space="preserve"> </w:t>
      </w:r>
      <w:r>
        <w:t xml:space="preserve">have exclusive competence for Slovene citizens.</w:t>
      </w:r>
      <w:r>
        <w:br/>
      </w:r>
      <w:r>
        <w:t xml:space="preserve"></w:t>
      </w:r>
      <w:r>
        <w:t xml:space="preserve"> </w:t>
      </w:r>
      <w:r>
        <w:t xml:space="preserve">In guardianship cases, the law of nationality of the protected person</w:t>
      </w:r>
      <w:r>
        <w:t xml:space="preserve"> </w:t>
      </w:r>
      <w:r>
        <w:t xml:space="preserve">applies.</w:t>
      </w:r>
      <w:r>
        <w:t xml:space="preserve"> </w:t>
      </w:r>
      <w:r>
        <w:t xml:space="preserve"></w:t>
      </w:r>
      <w:r>
        <w:t xml:space="preserve"> </w:t>
      </w:r>
      <w:r>
        <w:t xml:space="preserve">In guardianship cases, Slovene law applies (lex fori).</w:t>
      </w:r>
      <w:r>
        <w:t xml:space="preserve"> </w:t>
      </w:r>
      <w:r>
        <w:t xml:space="preserve">SK</w:t>
      </w:r>
      <w:r>
        <w:t xml:space="preserve"> </w:t>
      </w:r>
      <w:r>
        <w:t xml:space="preserve">Jurisdiction in proceedings on protection measures is</w:t>
      </w:r>
      <w:r>
        <w:t xml:space="preserve"> </w:t>
      </w:r>
      <w:r>
        <w:t xml:space="preserve"></w:t>
      </w:r>
      <w:r>
        <w:t xml:space="preserve"> </w:t>
      </w:r>
      <w:r>
        <w:t xml:space="preserve">Legal capacity of a person shall be governed by the law of nationality.</w:t>
      </w:r>
      <w:r>
        <w:t xml:space="preserve"> </w:t>
      </w:r>
      <w:r>
        <w:t xml:space="preserve"></w:t>
      </w:r>
      <w:r>
        <w:t xml:space="preserve"> </w:t>
      </w:r>
      <w:r>
        <w:t xml:space="preserve">The applicable law for the conditions for establishment or termination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MS</w:t>
      </w:r>
      <w:r>
        <w:t xml:space="preserve"> </w:t>
      </w:r>
      <w:r>
        <w:t xml:space="preserve">Jurisdiction</w:t>
      </w:r>
      <w:r>
        <w:br/>
      </w:r>
      <w:r>
        <w:t xml:space="preserve">Applicable law</w:t>
      </w:r>
      <w:r>
        <w:t xml:space="preserve"> </w:t>
      </w:r>
      <w:r>
        <w:t xml:space="preserve">based on habitual residence.</w:t>
      </w:r>
      <w:r>
        <w:t xml:space="preserve"> </w:t>
      </w:r>
      <w:r>
        <w:t xml:space="preserve">of guardianship is the law of habitual residence.</w:t>
      </w:r>
      <w:r>
        <w:t xml:space="preserve"> </w:t>
      </w:r>
      <w:r>
        <w:t xml:space="preserve"></w:t>
      </w:r>
      <w:r>
        <w:t xml:space="preserve"> </w:t>
      </w:r>
      <w:r>
        <w:t xml:space="preserve">The obligation to accept and carry out the guardianship is regulated by</w:t>
      </w:r>
      <w:r>
        <w:t xml:space="preserve"> </w:t>
      </w:r>
      <w:r>
        <w:t xml:space="preserve">the law of nationality of the guardian.</w:t>
      </w:r>
      <w:r>
        <w:t xml:space="preserve"> </w:t>
      </w:r>
      <w:r>
        <w:t xml:space="preserve"></w:t>
      </w:r>
      <w:r>
        <w:t xml:space="preserve"> </w:t>
      </w:r>
      <w:r>
        <w:t xml:space="preserve">Legal relations between the guardian and the protected person are</w:t>
      </w:r>
      <w:r>
        <w:t xml:space="preserve"> </w:t>
      </w:r>
      <w:r>
        <w:t xml:space="preserve">regulated by lex fori of the guardianship court.</w:t>
      </w:r>
      <w:r>
        <w:br/>
      </w:r>
      <w:r>
        <w:t xml:space="preserve">Table 47: Rules applicable to parallel proceedings in the Member States</w:t>
      </w:r>
      <w:r>
        <w:t xml:space="preserve"> </w:t>
      </w:r>
      <w:r>
        <w:t xml:space="preserve">National court disregards the foreign proceedings and decide</w:t>
      </w:r>
      <w:r>
        <w:t xml:space="preserve"> </w:t>
      </w:r>
      <w:r>
        <w:t xml:space="preserve">the matter as to its substance</w:t>
      </w:r>
      <w:r>
        <w:t xml:space="preserve"> </w:t>
      </w:r>
      <w:r>
        <w:t xml:space="preserve">National court stays the proceedings</w:t>
      </w:r>
      <w:r>
        <w:br/>
      </w:r>
      <w:r>
        <w:t xml:space="preserve">AT, CY, IE, LV, SK</w:t>
      </w:r>
      <w:r>
        <w:t xml:space="preserve"> </w:t>
      </w:r>
      <w:r>
        <w:t xml:space="preserve">BE, BG, CZ, DK, EE, ES, FI, FR, HR, HU, IT, LT, LU, MT, NL,</w:t>
      </w:r>
      <w:r>
        <w:t xml:space="preserve"> </w:t>
      </w:r>
      <w:r>
        <w:t xml:space="preserve">PL, PT, RO, SE, SI335</w:t>
      </w:r>
      <w:r>
        <w:t xml:space="preserve"> </w:t>
      </w:r>
      <w:r>
        <w:t xml:space="preserve">Table 48: Recognition in Contracting States of protection measures taken in Non-contracting States336</w:t>
      </w:r>
      <w:r>
        <w:t xml:space="preserve"> </w:t>
      </w:r>
      <w:r>
        <w:t xml:space="preserve">MS</w:t>
      </w:r>
      <w:r>
        <w:t xml:space="preserve"> </w:t>
      </w:r>
      <w:r>
        <w:t xml:space="preserve">Is the recognition of protection measures taken in a Non-Contracting State automatic? (yes/no)</w:t>
      </w:r>
      <w:r>
        <w:t xml:space="preserve"> </w:t>
      </w:r>
      <w:r>
        <w:t xml:space="preserve">AT</w:t>
      </w:r>
      <w:r>
        <w:t xml:space="preserve"> </w:t>
      </w:r>
      <w:r>
        <w:t xml:space="preserve">No</w:t>
      </w:r>
      <w:r>
        <w:br/>
      </w:r>
      <w:r>
        <w:t xml:space="preserve">BE</w:t>
      </w:r>
      <w:r>
        <w:t xml:space="preserve"> </w:t>
      </w:r>
      <w:r>
        <w:t xml:space="preserve">No</w:t>
      </w:r>
      <w:r>
        <w:t xml:space="preserve"> </w:t>
      </w:r>
      <w:r>
        <w:t xml:space="preserve">CY</w:t>
      </w:r>
      <w:r>
        <w:t xml:space="preserve"> </w:t>
      </w:r>
      <w:r>
        <w:t xml:space="preserve">No</w:t>
      </w:r>
      <w:r>
        <w:t xml:space="preserve"> </w:t>
      </w:r>
      <w:r>
        <w:t xml:space="preserve">CZ</w:t>
      </w:r>
      <w:r>
        <w:t xml:space="preserve"> </w:t>
      </w:r>
      <w:r>
        <w:t xml:space="preserve">Yes</w:t>
      </w:r>
      <w:r>
        <w:t xml:space="preserve"> </w:t>
      </w:r>
      <w:r>
        <w:t xml:space="preserve">DE</w:t>
      </w:r>
      <w:r>
        <w:t xml:space="preserve"> </w:t>
      </w:r>
      <w:r>
        <w:t xml:space="preserve">Yes</w:t>
      </w:r>
      <w:r>
        <w:t xml:space="preserve"> </w:t>
      </w:r>
      <w:r>
        <w:t xml:space="preserve">EE</w:t>
      </w:r>
      <w:r>
        <w:t xml:space="preserve"> </w:t>
      </w:r>
      <w:r>
        <w:t xml:space="preserve">Yes</w:t>
      </w:r>
      <w:r>
        <w:t xml:space="preserve"> </w:t>
      </w:r>
      <w:r>
        <w:t xml:space="preserve">EL</w:t>
      </w:r>
      <w:r>
        <w:t xml:space="preserve"> </w:t>
      </w:r>
      <w:r>
        <w:t xml:space="preserve">No</w:t>
      </w:r>
      <w:r>
        <w:t xml:space="preserve"> </w:t>
      </w:r>
      <w:r>
        <w:t xml:space="preserve">FI</w:t>
      </w:r>
      <w:r>
        <w:t xml:space="preserve"> </w:t>
      </w:r>
      <w:r>
        <w:t xml:space="preserve">Yes</w:t>
      </w:r>
      <w:r>
        <w:t xml:space="preserve"> </w:t>
      </w:r>
      <w:r>
        <w:t xml:space="preserve">FR</w:t>
      </w:r>
      <w:r>
        <w:t xml:space="preserve"> </w:t>
      </w:r>
      <w:r>
        <w:t xml:space="preserve">Yes</w:t>
      </w:r>
      <w:r>
        <w:t xml:space="preserve"> </w:t>
      </w:r>
      <w:r>
        <w:t xml:space="preserve">LV</w:t>
      </w:r>
      <w:r>
        <w:t xml:space="preserve"> </w:t>
      </w:r>
      <w:r>
        <w:t xml:space="preserve">No</w:t>
      </w:r>
      <w:r>
        <w:br/>
      </w:r>
      <w:r>
        <w:t xml:space="preserve">PT</w:t>
      </w:r>
      <w:r>
        <w:t xml:space="preserve"> </w:t>
      </w:r>
      <w:r>
        <w:t xml:space="preserve">No</w:t>
      </w:r>
      <w:r>
        <w:t xml:space="preserve"> </w:t>
      </w:r>
      <w:r>
        <w:t xml:space="preserve">Table 49: Recognition in Non-Contracting States337</w:t>
      </w:r>
      <w:r>
        <w:t xml:space="preserve"> </w:t>
      </w:r>
      <w:r>
        <w:t xml:space="preserve">Non-contracting States with automatic recognition of</w:t>
      </w:r>
      <w:r>
        <w:t xml:space="preserve"> </w:t>
      </w:r>
      <w:r>
        <w:t xml:space="preserve">protection measures</w:t>
      </w:r>
      <w:r>
        <w:t xml:space="preserve"> </w:t>
      </w:r>
      <w:r>
        <w:t xml:space="preserve">Non-contracting States without automatic recognition of</w:t>
      </w:r>
      <w:r>
        <w:t xml:space="preserve"> </w:t>
      </w:r>
      <w:r>
        <w:t xml:space="preserve">protection measures</w:t>
      </w:r>
      <w:r>
        <w:t xml:space="preserve"> </w:t>
      </w:r>
      <w:r>
        <w:t xml:space="preserve">DK, IT, PL, SI</w:t>
      </w:r>
      <w:r>
        <w:t xml:space="preserve"> </w:t>
      </w:r>
      <w:r>
        <w:t xml:space="preserve">BG, ES, HR, HU, MT, NL, LT, RO, SE, SK</w:t>
      </w:r>
    </w:p>
    <w:p>
      <w:pPr>
        <w:pStyle w:val="BodyText"/>
      </w:pPr>
      <w:r>
        <w:t xml:space="preserve">335 The information is not available for DE and EL.</w:t>
      </w:r>
      <w:r>
        <w:br/>
      </w:r>
      <w:r>
        <w:t xml:space="preserve">336 Data presented in the 2021 Legal Study</w:t>
      </w:r>
      <w:r>
        <w:rPr>
          <w:i/>
          <w:iCs/>
        </w:rPr>
        <w:t xml:space="preserve">, before the ratification of the Convention by Greece.</w:t>
      </w:r>
      <w:r>
        <w:rPr>
          <w:i/>
          <w:iCs/>
        </w:rPr>
        <w:t xml:space="preserve"> </w:t>
      </w:r>
      <w:r>
        <w:rPr>
          <w:i/>
          <w:iCs/>
        </w:rPr>
        <w:t xml:space="preserve">337 Data presented in the 2021 Legal Study</w:t>
      </w:r>
      <w:r>
        <w:t xml:space="preserve">, before the ratification of the Convention by Greece.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2026-07-31T16:47:53Z</dcterms:created>
  <dcterms:modified xsi:type="dcterms:W3CDTF">2026-07-31T16:47:53Z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