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Brussels, 13.10.2023</w:t>
      </w:r>
      <w:r>
        <w:br/>
      </w:r>
      <w:r>
        <w:t xml:space="preserve">SWD(2023) 159 final/2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This document corrects document SWD(2023)159 final (part 1/2) of the 01.06.2023.</w:t>
      </w:r>
      <w:r>
        <w:br/>
      </w:r>
      <w:r>
        <w:t xml:space="preserve">Removal of formatting issues and correction of number of stakeholders consulted.</w:t>
      </w:r>
      <w:r>
        <w:t xml:space="preserve"> </w:t>
      </w:r>
      <w:r>
        <w:t xml:space="preserve">The text shall read as follows:</w:t>
      </w:r>
      <w:r>
        <w:t xml:space="preserve"> </w:t>
      </w: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</w:t>
      </w:r>
      <w:r>
        <w:t xml:space="preserve"> </w:t>
      </w:r>
      <w:r>
        <w:t xml:space="preserve">THE COUNCIL</w:t>
      </w:r>
    </w:p>
    <w:p>
      <w:pPr>
        <w:pStyle w:val="BodyText"/>
      </w:pPr>
      <w:r>
        <w:t xml:space="preserve">amending Directive 2005/35/EC on ship-source pollution and on the introduction of</w:t>
      </w:r>
      <w:r>
        <w:t xml:space="preserve"> </w:t>
      </w:r>
      <w:r>
        <w:t xml:space="preserve">penalties, including criminal penalties, for pollution offences</w:t>
      </w:r>
    </w:p>
    <w:p>
      <w:pPr>
        <w:pStyle w:val="BodyText"/>
      </w:pPr>
      <w:r>
        <w:t xml:space="preserve">{COM(2023) 273 final} - {SEC(2023) 209 final} - {SWD(2023) 164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……………………………………………………………….. 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……………………………………………………………. 27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……………………………………………………. 36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……………………………………………………………………….. 50</w:t>
      </w:r>
      <w:r>
        <w:t xml:space="preserve"> </w:t>
      </w:r>
      <w:r>
        <w:t xml:space="preserve">8.</w:t>
      </w:r>
      <w:r>
        <w:t xml:space="preserve"> </w:t>
      </w:r>
      <w:r>
        <w:t xml:space="preserve">Preferred policy option …………………………………………………………………………………. 55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……………………………………… 59</w:t>
      </w:r>
      <w:r>
        <w:t xml:space="preserve"> </w:t>
      </w:r>
      <w:r>
        <w:t xml:space="preserve">Annex 1 - Procedural information …………………………………………………………………………. 61</w:t>
      </w:r>
      <w:r>
        <w:t xml:space="preserve"> </w:t>
      </w:r>
      <w:r>
        <w:t xml:space="preserve">Annex 2 - Stakeholder consultation ………………………………………………………………………. 66</w:t>
      </w:r>
      <w:r>
        <w:t xml:space="preserve"> </w:t>
      </w:r>
      <w:r>
        <w:t xml:space="preserve">Annex 3 - Who is affected and how? …………………………………………………………………….. 84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…………………………………………………………….. 84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………………………………………………………………………. 85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…………………………………………………………. 88</w:t>
      </w:r>
      <w:r>
        <w:t xml:space="preserve"> </w:t>
      </w:r>
      <w:r>
        <w:t xml:space="preserve">Annex 4 - Analytical methods ………………………………………………………………………………. 89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analytical methods used ……………………………………………………… 89</w:t>
      </w:r>
      <w:r>
        <w:t xml:space="preserve"> </w:t>
      </w:r>
      <w:r>
        <w:t xml:space="preserve">2.</w:t>
      </w:r>
      <w:r>
        <w:t xml:space="preserve"> </w:t>
      </w:r>
      <w:r>
        <w:t xml:space="preserve">Baseline scenario …………………………………………………………………………………………. 93</w:t>
      </w:r>
      <w:r>
        <w:t xml:space="preserve"> </w:t>
      </w:r>
      <w:r>
        <w:t xml:space="preserve">3.</w:t>
      </w:r>
      <w:r>
        <w:t xml:space="preserve"> </w:t>
      </w:r>
      <w:r>
        <w:t xml:space="preserve">Impacts on costs by policy measure ……………………………………………………………… 106</w:t>
      </w:r>
      <w:r>
        <w:t xml:space="preserve"> </w:t>
      </w:r>
      <w:r>
        <w:t xml:space="preserve">4.</w:t>
      </w:r>
      <w:r>
        <w:t xml:space="preserve"> </w:t>
      </w:r>
      <w:r>
        <w:t xml:space="preserve">Benefits in terms of avoided illegal ship-source pollution ……………………………….. 115</w:t>
      </w:r>
      <w:r>
        <w:t xml:space="preserve"> </w:t>
      </w:r>
      <w:r>
        <w:t xml:space="preserve">Annex 5 - Discarded policy options, policy measures and problem drivers ………………. 118</w:t>
      </w:r>
      <w:r>
        <w:t xml:space="preserve"> </w:t>
      </w:r>
      <w:r>
        <w:t xml:space="preserve">Annex 6 - Retained policy measures ……………………………………………………………………. 130</w:t>
      </w:r>
      <w:r>
        <w:t xml:space="preserve"> </w:t>
      </w:r>
      <w:r>
        <w:t xml:space="preserve">Annex 7 - Effectiveness of the different policy options ………………………………………….. 138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CSN</w:t>
      </w:r>
      <w:r>
        <w:t xml:space="preserve"> </w:t>
      </w:r>
      <w:r>
        <w:t xml:space="preserve">CleanSeaNet service - EMSA European satellite-based oil spill</w:t>
      </w:r>
      <w:r>
        <w:t xml:space="preserve"> </w:t>
      </w:r>
      <w:r>
        <w:t xml:space="preserve">monitoring and vessel detection service</w:t>
      </w:r>
      <w:r>
        <w:t xml:space="preserve"> </w:t>
      </w:r>
      <w:r>
        <w:t xml:space="preserve">Detection</w:t>
      </w:r>
      <w:r>
        <w:br/>
      </w:r>
      <w:r>
        <w:t xml:space="preserve">Any activity undertaken by national authorities or EMSA to notify</w:t>
      </w:r>
      <w:r>
        <w:t xml:space="preserve"> </w:t>
      </w:r>
      <w:r>
        <w:t xml:space="preserve">on a possible illegal discharge into sea e.g. by satellite surveillance</w:t>
      </w:r>
      <w:r>
        <w:t xml:space="preserve"> </w:t>
      </w:r>
      <w:r>
        <w:t xml:space="preserve">(CleanSeaNet), monitoring of the sea area by aerial and coastal</w:t>
      </w:r>
      <w:r>
        <w:t xml:space="preserve"> </w:t>
      </w:r>
      <w:r>
        <w:t xml:space="preserve">surveillance (aircrafts and coastguard patrol boats).</w:t>
      </w:r>
      <w:r>
        <w:br/>
      </w:r>
      <w:r>
        <w:t xml:space="preserve">Discharge</w:t>
      </w:r>
      <w:r>
        <w:t xml:space="preserve"> </w:t>
      </w:r>
      <w:r>
        <w:t xml:space="preserve">Discharge, jettisoning or disposal of polluting substances into sea.</w:t>
      </w:r>
      <w:r>
        <w:br/>
      </w:r>
      <w:r>
        <w:t xml:space="preserve">ECD</w:t>
      </w:r>
      <w:r>
        <w:t xml:space="preserve"> </w:t>
      </w:r>
      <w:r>
        <w:t xml:space="preserve">Environmental Crime Directive</w:t>
      </w:r>
      <w:r>
        <w:t xml:space="preserve"> </w:t>
      </w:r>
      <w:r>
        <w:t xml:space="preserve">ECJ</w:t>
      </w:r>
      <w:r>
        <w:t xml:space="preserve"> </w:t>
      </w:r>
      <w:r>
        <w:t xml:space="preserve">European Court of Justice</w:t>
      </w:r>
      <w:r>
        <w:t xml:space="preserve"> </w:t>
      </w:r>
      <w:r>
        <w:t xml:space="preserve">EEZ</w:t>
      </w:r>
      <w:r>
        <w:t xml:space="preserve"> </w:t>
      </w:r>
      <w:r>
        <w:t xml:space="preserve">Exclusive Economic Zone</w:t>
      </w:r>
      <w:r>
        <w:t xml:space="preserve"> </w:t>
      </w:r>
      <w:r>
        <w:t xml:space="preserve">EMSA</w:t>
      </w:r>
      <w:r>
        <w:t xml:space="preserve"> </w:t>
      </w:r>
      <w:r>
        <w:t xml:space="preserve">European Maritime Safety Agency</w:t>
      </w:r>
      <w:r>
        <w:t xml:space="preserve"> </w:t>
      </w:r>
      <w:r>
        <w:t xml:space="preserve">Enforcement</w:t>
      </w:r>
      <w:r>
        <w:br/>
      </w:r>
      <w:r>
        <w:t xml:space="preserve">Any activity undertaken by national authorities for the purpose of</w:t>
      </w:r>
      <w:r>
        <w:t xml:space="preserve"> </w:t>
      </w:r>
      <w:r>
        <w:t xml:space="preserve">detection, verification or prosecution.</w:t>
      </w:r>
      <w:r>
        <w:br/>
      </w:r>
      <w:r>
        <w:t xml:space="preserve">European seas</w:t>
      </w:r>
      <w:r>
        <w:t xml:space="preserve"> </w:t>
      </w:r>
      <w:r>
        <w:t xml:space="preserve">All maritime zones in the EU in accordance with the 1982 United</w:t>
      </w:r>
      <w:r>
        <w:t xml:space="preserve"> </w:t>
      </w:r>
      <w:r>
        <w:t xml:space="preserve">Nations Convention on the Law of the Sea (UNCLOS Convention)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IMO</w:t>
      </w:r>
      <w:r>
        <w:t xml:space="preserve"> </w:t>
      </w:r>
      <w:r>
        <w:t xml:space="preserve">International Maritime Organisation</w:t>
      </w:r>
      <w:r>
        <w:br/>
      </w:r>
      <w:r>
        <w:t xml:space="preserve">MARPOL</w:t>
      </w:r>
      <w:r>
        <w:t xml:space="preserve"> </w:t>
      </w:r>
      <w:r>
        <w:t xml:space="preserve">The International Convention for the Prevention of Pollution from</w:t>
      </w:r>
      <w:r>
        <w:t xml:space="preserve"> </w:t>
      </w:r>
      <w:r>
        <w:t xml:space="preserve">Ships of 1973 and the Protocol of 1978 as subsequently amended</w:t>
      </w:r>
      <w:r>
        <w:t xml:space="preserve"> </w:t>
      </w:r>
      <w:r>
        <w:t xml:space="preserve">PRF</w:t>
      </w:r>
      <w:r>
        <w:t xml:space="preserve"> </w:t>
      </w:r>
      <w:r>
        <w:t xml:space="preserve">Port Reception Facilities</w:t>
      </w:r>
      <w:r>
        <w:t xml:space="preserve"> </w:t>
      </w:r>
      <w:r>
        <w:t xml:space="preserve">Prosecution</w:t>
      </w:r>
      <w:r>
        <w:br/>
      </w:r>
      <w:r>
        <w:t xml:space="preserve">Any</w:t>
      </w:r>
      <w:r>
        <w:t xml:space="preserve"> </w:t>
      </w:r>
      <w:r>
        <w:t xml:space="preserve">activity</w:t>
      </w:r>
      <w:r>
        <w:t xml:space="preserve"> </w:t>
      </w:r>
      <w:r>
        <w:t xml:space="preserve">undertaken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authorities,</w:t>
      </w:r>
      <w:r>
        <w:t xml:space="preserve"> </w:t>
      </w:r>
      <w:r>
        <w:t xml:space="preserve">under</w:t>
      </w:r>
      <w:r>
        <w:t xml:space="preserve"> </w:t>
      </w:r>
      <w:r>
        <w:t xml:space="preserve">administrative or criminal law, deciding that the offender should</w:t>
      </w:r>
      <w:r>
        <w:t xml:space="preserve"> </w:t>
      </w:r>
      <w:r>
        <w:t xml:space="preserve">be penalised by imposing a fine or other penalty or otherwise</w:t>
      </w:r>
      <w:r>
        <w:t xml:space="preserve"> </w:t>
      </w:r>
      <w:r>
        <w:t xml:space="preserve">related court proceedings with regards to ship-source pollution</w:t>
      </w:r>
      <w:r>
        <w:t xml:space="preserve"> </w:t>
      </w:r>
      <w:r>
        <w:t xml:space="preserve">offences, based on the evidence collected under the investigation</w:t>
      </w:r>
      <w:r>
        <w:t xml:space="preserve"> </w:t>
      </w:r>
      <w:r>
        <w:t xml:space="preserve">of the incident and any additional evidence that will be brought in</w:t>
      </w:r>
      <w:r>
        <w:t xml:space="preserve"> </w:t>
      </w:r>
      <w:r>
        <w:t xml:space="preserve">the relevant proceedings by the parties.</w:t>
      </w:r>
      <w:r>
        <w:br/>
      </w:r>
      <w:r>
        <w:t xml:space="preserve">Scrubbers</w:t>
      </w:r>
      <w:r>
        <w:t xml:space="preserve"> </w:t>
      </w:r>
      <w:r>
        <w:t xml:space="preserve">Exhaust Gas Cleaning Systems, both open-loop and closed-loop.</w:t>
      </w:r>
      <w:r>
        <w:t xml:space="preserve"> </w:t>
      </w:r>
      <w:r>
        <w:t xml:space="preserve">The discharge water from scrubbers, treated by the 2021 IMO</w:t>
      </w:r>
      <w:r>
        <w:t xml:space="preserve"> </w:t>
      </w:r>
      <w:r>
        <w:t xml:space="preserve">Guidelines for Exhaust Gas Cleaning Systems as ‘EGCS residues’,</w:t>
      </w:r>
      <w:r>
        <w:t xml:space="preserve"> </w:t>
      </w:r>
      <w:r>
        <w:t xml:space="preserve">are prohibited to be discharged overboard into sea.</w:t>
      </w:r>
      <w:r>
        <w:t xml:space="preserve"> </w:t>
      </w:r>
      <w:r>
        <w:t xml:space="preserve">SPP</w:t>
      </w:r>
      <w:r>
        <w:t xml:space="preserve"> </w:t>
      </w:r>
      <w:r>
        <w:t xml:space="preserve">Ship-Source Pollution</w:t>
      </w:r>
      <w:r>
        <w:br/>
      </w:r>
      <w:r>
        <w:t xml:space="preserve">SSN</w:t>
      </w:r>
      <w:r>
        <w:t xml:space="preserve"> </w:t>
      </w:r>
      <w:r>
        <w:t xml:space="preserve">SafeSeaNet, the EU maritime information exchange system -</w:t>
      </w:r>
      <w:r>
        <w:t xml:space="preserve"> </w:t>
      </w:r>
      <w:r>
        <w:t xml:space="preserve">vessel traffic monitoring and information as defined in Directive</w:t>
      </w:r>
      <w:r>
        <w:t xml:space="preserve"> </w:t>
      </w:r>
      <w:r>
        <w:t xml:space="preserve">2002/59/EC. It comprises a network of national SafeSeaNet</w:t>
      </w:r>
      <w:r>
        <w:t xml:space="preserve"> </w:t>
      </w:r>
      <w:r>
        <w:t xml:space="preserve">systems in Member States and a central SafeSeaNet system acting</w:t>
      </w:r>
      <w:r>
        <w:t xml:space="preserve"> </w:t>
      </w:r>
      <w:r>
        <w:t xml:space="preserve">as a nodal point managed by EMSA.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THETIS</w:t>
      </w:r>
      <w:r>
        <w:t xml:space="preserve"> </w:t>
      </w:r>
      <w:r>
        <w:t xml:space="preserve">EU Port State Control vessel inspection database</w:t>
      </w:r>
      <w:r>
        <w:t xml:space="preserve"> </w:t>
      </w:r>
      <w:r>
        <w:t xml:space="preserve">THETIS EU</w:t>
      </w:r>
      <w:r>
        <w:t xml:space="preserve"> </w:t>
      </w:r>
      <w:r>
        <w:t xml:space="preserve">EU Inspection Database to support inspections carried out under</w:t>
      </w:r>
      <w:r>
        <w:t xml:space="preserve"> </w:t>
      </w:r>
      <w:r>
        <w:t xml:space="preserve">EU maritime safety and environmental legislation (other than Port</w:t>
      </w:r>
      <w:r>
        <w:t xml:space="preserve"> </w:t>
      </w:r>
      <w:r>
        <w:t xml:space="preserve">State</w:t>
      </w:r>
      <w:r>
        <w:t xml:space="preserve"> </w:t>
      </w:r>
      <w:r>
        <w:t xml:space="preserve">Control)</w:t>
      </w:r>
      <w:r>
        <w:t xml:space="preserve"> </w:t>
      </w:r>
      <w:r>
        <w:t xml:space="preserve">e.g. </w:t>
      </w:r>
      <w:r>
        <w:t xml:space="preserve"> </w:t>
      </w:r>
      <w:r>
        <w:t xml:space="preserve">Port</w:t>
      </w:r>
      <w:r>
        <w:t xml:space="preserve"> </w:t>
      </w:r>
      <w:r>
        <w:t xml:space="preserve">Reception</w:t>
      </w:r>
      <w:r>
        <w:t xml:space="preserve"> </w:t>
      </w:r>
      <w:r>
        <w:t xml:space="preserve">Facilities</w:t>
      </w:r>
      <w:r>
        <w:t xml:space="preserve"> </w:t>
      </w:r>
      <w:r>
        <w:t xml:space="preserve">Directive</w:t>
      </w:r>
      <w:r>
        <w:t xml:space="preserve"> </w:t>
      </w:r>
      <w:r>
        <w:t xml:space="preserve">2019/883/EU</w:t>
      </w:r>
      <w:r>
        <w:t xml:space="preserve"> </w:t>
      </w:r>
      <w:r>
        <w:t xml:space="preserve">UNCLOS</w:t>
      </w:r>
      <w:r>
        <w:t xml:space="preserve"> </w:t>
      </w:r>
      <w:r>
        <w:t xml:space="preserve">United Nations Convention on the Law of the Sea</w:t>
      </w:r>
      <w:r>
        <w:t xml:space="preserve"> </w:t>
      </w:r>
      <w:r>
        <w:t xml:space="preserve">Verification</w:t>
      </w:r>
      <w:r>
        <w:t xml:space="preserve"> </w:t>
      </w:r>
      <w:r>
        <w:t xml:space="preserve">Any activity undertaken to check if a discharge took place at sea</w:t>
      </w:r>
      <w:r>
        <w:t xml:space="preserve"> </w:t>
      </w:r>
      <w:r>
        <w:t xml:space="preserve">e.g. coastguard dispatch to the site. The definition of verification</w:t>
      </w:r>
      <w:r>
        <w:t xml:space="preserve"> </w:t>
      </w:r>
      <w:r>
        <w:t xml:space="preserve">for the purpose of this report excludes inspections at ports.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a legislative proposal for a revision of Directive 2005/35/EC</w:t>
      </w:r>
      <w:r>
        <w:t xml:space="preserve"> </w:t>
      </w:r>
      <w:r>
        <w:t xml:space="preserve">on ship-source pollution and on the introduction of penalties, including criminal penalties, for</w:t>
      </w:r>
      <w:r>
        <w:t xml:space="preserve"> </w:t>
      </w:r>
      <w:r>
        <w:t xml:space="preserve">pollution offences as amended by Directive 2009/123/EC (hereinafter “the SSP Directive” or “the</w:t>
      </w:r>
      <w:r>
        <w:t xml:space="preserve"> </w:t>
      </w:r>
      <w:r>
        <w:t xml:space="preserve">Directive”). The Directive is one of EU’s initiatives aiming at less pollution to the sea from</w:t>
      </w:r>
      <w:r>
        <w:t xml:space="preserve"> </w:t>
      </w:r>
      <w:r>
        <w:t xml:space="preserve">maritime transport.</w:t>
      </w:r>
      <w:r>
        <w:t xml:space="preserve"> </w:t>
      </w:r>
      <w:r>
        <w:t xml:space="preserve">The Directive is one of the building blocks of the EU maritime safety acquis which helps to prevent</w:t>
      </w:r>
      <w:r>
        <w:t xml:space="preserve"> </w:t>
      </w:r>
      <w:r>
        <w:t xml:space="preserve">pollution to the sea from maritime transport. Maritime transport is a key sector for the EU economy</w:t>
      </w:r>
      <w:r>
        <w:t xml:space="preserve"> </w:t>
      </w:r>
      <w:r>
        <w:t xml:space="preserve">as it embodies the main transport mode for European imports and exports to the rest of the world.</w:t>
      </w:r>
      <w:r>
        <w:t xml:space="preserve"> </w:t>
      </w:r>
      <w:r>
        <w:t xml:space="preserve">Maritime transport is estimated to carry around 80% of worldwide goods transported and around</w:t>
      </w:r>
      <w:r>
        <w:t xml:space="preserve"> </w:t>
      </w:r>
      <w:r>
        <w:t xml:space="preserve">30% of intra-EU transport activity1. In 2019, 1.9 billon tonnes were transported by sea to/from the</w:t>
      </w:r>
      <w:r>
        <w:t xml:space="preserve"> </w:t>
      </w:r>
      <w:r>
        <w:t xml:space="preserve">main EU ports. In addition, 418 million passengers aboard ferries and cruise vessels embarked and</w:t>
      </w:r>
      <w:r>
        <w:t xml:space="preserve"> </w:t>
      </w:r>
      <w:r>
        <w:t xml:space="preserve">disembarked in EU ports in 2019.</w:t>
      </w:r>
      <w:r>
        <w:br/>
      </w:r>
      <w:r>
        <w:t xml:space="preserve">Although the maritime sector brings substantial economic and social benefits to the EU, it also has</w:t>
      </w:r>
      <w:r>
        <w:t xml:space="preserve"> </w:t>
      </w:r>
      <w:r>
        <w:t xml:space="preserve">an impact on the environment. Ships may cause pollution of the sea through accidents and</w:t>
      </w:r>
      <w:r>
        <w:t xml:space="preserve"> </w:t>
      </w:r>
      <w:r>
        <w:t xml:space="preserve">(intentional) operational discharge. Oil spills are a concerning source of marine pollution, as they are</w:t>
      </w:r>
      <w:r>
        <w:t xml:space="preserve"> </w:t>
      </w:r>
      <w:r>
        <w:t xml:space="preserve">difficult to clean up and can last for long periods of time in the marine environment. The cargo and</w:t>
      </w:r>
      <w:r>
        <w:t xml:space="preserve"> </w:t>
      </w:r>
      <w:r>
        <w:t xml:space="preserve">fuel carried by vessels can be a threat to the marine environment in case of an accident. Other</w:t>
      </w:r>
      <w:r>
        <w:t xml:space="preserve"> </w:t>
      </w:r>
      <w:r>
        <w:t xml:space="preserve">polluting substances released by ships, accidently or intentionally, such as garbage and sewage also</w:t>
      </w:r>
      <w:r>
        <w:t xml:space="preserve"> </w:t>
      </w:r>
      <w:r>
        <w:t xml:space="preserve">have a negative effect on the sea. They can severely pollute marine and coastal habitats, causing</w:t>
      </w:r>
      <w:r>
        <w:t xml:space="preserve"> </w:t>
      </w:r>
      <w:r>
        <w:t xml:space="preserve">damage to the natural environment and have a negative impact on the economy2. Although</w:t>
      </w:r>
      <w:r>
        <w:t xml:space="preserve"> </w:t>
      </w:r>
      <w:r>
        <w:t xml:space="preserve">maritime accidents are a prominent source of ship-source pollution, the majority of pollution comes</w:t>
      </w:r>
      <w:r>
        <w:t xml:space="preserve"> </w:t>
      </w:r>
      <w:r>
        <w:t xml:space="preserve">from deliberate discharges, such as tank-cleaning operations and waste discharges. Not all of these</w:t>
      </w:r>
      <w:r>
        <w:t xml:space="preserve"> </w:t>
      </w:r>
      <w:r>
        <w:t xml:space="preserve">sources of pollution are in the scope of the SSP Directive.</w:t>
      </w:r>
      <w:r>
        <w:t xml:space="preserve"> </w:t>
      </w:r>
      <w:r>
        <w:t xml:space="preserve">Currently, the SSP Directive tackles the illegal discharges of oil and noxious substances. Not all</w:t>
      </w:r>
      <w:r>
        <w:t xml:space="preserve"> </w:t>
      </w:r>
      <w:r>
        <w:t xml:space="preserve">waste that is generated on board of the ships has to be delivered to the ports. Some can be</w:t>
      </w:r>
      <w:r>
        <w:t xml:space="preserve"> </w:t>
      </w:r>
      <w:r>
        <w:t xml:space="preserve">discharged into the sea. Tank-cleaning operations are also in principle allowed. The Directive</w:t>
      </w:r>
      <w:r>
        <w:t xml:space="preserve"> </w:t>
      </w:r>
      <w:r>
        <w:t xml:space="preserve">defines an illegal discharge as a discharge from a ship that does not meet the relevant international</w:t>
      </w:r>
      <w:r>
        <w:t xml:space="preserve"> </w:t>
      </w:r>
      <w:r>
        <w:t xml:space="preserve">standards. The Directive tackles the problem of illegal discharges by incorporating the international</w:t>
      </w:r>
      <w:r>
        <w:t xml:space="preserve"> </w:t>
      </w:r>
      <w:r>
        <w:t xml:space="preserve">standards and penalising a ship that does not comply with those standards. The level of ambition of</w:t>
      </w:r>
      <w:r>
        <w:t xml:space="preserve"> </w:t>
      </w:r>
      <w:r>
        <w:t xml:space="preserve">the Directive is framed by the international standards and the developments in the international</w:t>
      </w:r>
      <w:r>
        <w:t xml:space="preserve"> </w:t>
      </w:r>
      <w:r>
        <w:t xml:space="preserve">arena. The Directive does not set EU standards for protecting the marine environment from</w:t>
      </w:r>
      <w:r>
        <w:t xml:space="preserve"> </w:t>
      </w:r>
      <w:r>
        <w:t xml:space="preserve">polluting substances. The SSP Directive was designed to address the missing link between the cause</w:t>
      </w:r>
      <w:r>
        <w:t xml:space="preserve"> </w:t>
      </w:r>
      <w:r>
        <w:t xml:space="preserve">of certain pollution of the sea and the accountability of the persons responsible for it, while taking</w:t>
      </w:r>
      <w:r>
        <w:t xml:space="preserve"> </w:t>
      </w:r>
      <w:r>
        <w:t xml:space="preserve">into account the specific characteristics of the judicial systems of the Member States.</w:t>
      </w:r>
      <w:r>
        <w:t xml:space="preserve"> </w:t>
      </w:r>
      <w:r>
        <w:t xml:space="preserve">This initiative aims to ensure that the response of Member States to certain pollution incidents is</w:t>
      </w:r>
      <w:r>
        <w:t xml:space="preserve"> </w:t>
      </w:r>
      <w:r>
        <w:t xml:space="preserve">dissuasive by making this response more effective (e.g. through strong surveillance processes, EU</w:t>
      </w:r>
      <w:r>
        <w:t xml:space="preserve"> </w:t>
      </w:r>
      <w:r>
        <w:t xml:space="preserve">information exchange mechanisms, Member State cooperation in verification and prosecution), and</w:t>
      </w:r>
      <w:r>
        <w:t xml:space="preserve"> </w:t>
      </w:r>
      <w:r>
        <w:t xml:space="preserve">to address more types of polluting substances/ waste categories in line with developments at</w:t>
      </w:r>
      <w:r>
        <w:t xml:space="preserve"> </w:t>
      </w:r>
      <w:r>
        <w:t xml:space="preserve">international level. In other words, the aim of the initiative is to support Member States in their</w:t>
      </w:r>
      <w:r>
        <w:t xml:space="preserve"> </w:t>
      </w:r>
      <w:r>
        <w:t xml:space="preserve">timely response i.e. detection of illegal discharges and the identification of polluters. It should foster</w:t>
      </w:r>
      <w:r>
        <w:t xml:space="preserve"> </w:t>
      </w:r>
      <w:r>
        <w:t xml:space="preserve">verification (e.g. evidence collection) and principally increase effective prosecution and penalising.</w:t>
      </w:r>
    </w:p>
    <w:p>
      <w:pPr>
        <w:pStyle w:val="FirstParagraph"/>
      </w:pPr>
      <w:r>
        <w:t xml:space="preserve">1 European Commission (2021), The EU Blue Economy Report 2021.</w:t>
      </w:r>
      <w:r>
        <w:t xml:space="preserve"> </w:t>
      </w:r>
      <w:r>
        <w:t xml:space="preserve">2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At the time of adoption of Directive (EU) 2019/883 on Port Reception Facilities3 (the delivery of</w:t>
      </w:r>
      <w:r>
        <w:t xml:space="preserve"> </w:t>
      </w:r>
      <w:r>
        <w:t xml:space="preserve">waste from ships in ports), the co-legislators called for a revision of the SSP Directive, as the tool to</w:t>
      </w:r>
      <w:r>
        <w:t xml:space="preserve"> </w:t>
      </w:r>
      <w:r>
        <w:t xml:space="preserve">prevent pollution to the sea, and which dovetails with the efforts to ensure adequate reception</w:t>
      </w:r>
      <w:r>
        <w:t xml:space="preserve"> </w:t>
      </w:r>
      <w:r>
        <w:t xml:space="preserve">facilities for waste from ships in ports. The Sustainable and Smart Mobility Strategy4 announced</w:t>
      </w:r>
      <w:r>
        <w:t xml:space="preserve"> </w:t>
      </w:r>
      <w:r>
        <w:t xml:space="preserve">that “efforts under the zero pollution ambition should be made to drastically reduce the broader</w:t>
      </w:r>
      <w:r>
        <w:t xml:space="preserve"> </w:t>
      </w:r>
      <w:r>
        <w:t xml:space="preserve">environmental footprint from the sector […]”. This revision should therefore contribute to</w:t>
      </w:r>
      <w:r>
        <w:t xml:space="preserve"> </w:t>
      </w:r>
      <w:r>
        <w:t xml:space="preserve">delivering the zero pollution ambitions of the European Green Deal5. The Communication on the</w:t>
      </w:r>
      <w:r>
        <w:t xml:space="preserve"> </w:t>
      </w:r>
      <w:r>
        <w:t xml:space="preserve">EU Action Plan ‘Towards Zero Pollution for Air, Water and Soil’6 underlined the need for</w:t>
      </w:r>
      <w:r>
        <w:t xml:space="preserve"> </w:t>
      </w:r>
      <w:r>
        <w:t xml:space="preserve">preventing pollution and tackling threats to the health of people, animals and ecosystems7.</w:t>
      </w:r>
      <w:r>
        <w:br/>
      </w:r>
      <w:r>
        <w:t xml:space="preserve">The Directive contributes towards the objective “to combat […] ocean pollution, including through</w:t>
      </w:r>
      <w:r>
        <w:t xml:space="preserve"> </w:t>
      </w:r>
      <w:r>
        <w:t xml:space="preserve">[…] promoting of environmentally friendly shipping by using best available technologies […]”</w:t>
      </w:r>
      <w:r>
        <w:t xml:space="preserve"> </w:t>
      </w:r>
      <w:r>
        <w:t xml:space="preserve">which has been underlined in the outcomes of the Conference on the Future of Europe8 and</w:t>
      </w:r>
      <w:r>
        <w:t xml:space="preserve"> </w:t>
      </w:r>
      <w:r>
        <w:t xml:space="preserve">towards the general objective to ensure a uniform level of maritime safety and environmental</w:t>
      </w:r>
      <w:r>
        <w:t xml:space="preserve"> </w:t>
      </w:r>
      <w:r>
        <w:t xml:space="preserve">protection underlined by several Council conclusions and in particular those from 20179, 202010 and</w:t>
      </w:r>
      <w:r>
        <w:t xml:space="preserve"> </w:t>
      </w:r>
      <w:r>
        <w:t xml:space="preserve">202211.</w:t>
      </w:r>
      <w:r>
        <w:br/>
      </w:r>
      <w:r>
        <w:t xml:space="preserve">The Directive also contributes towards Sustainable Development Goal (SDG) 14 “Conserve and</w:t>
      </w:r>
      <w:r>
        <w:t xml:space="preserve"> </w:t>
      </w:r>
      <w:r>
        <w:t xml:space="preserve">sustainably use the oceans, seas and marine resources for sustainable development” which covers</w:t>
      </w:r>
      <w:r>
        <w:t xml:space="preserve"> </w:t>
      </w:r>
      <w:r>
        <w:t xml:space="preserve">safeguarding marine and coastal ecosystems by preventing and reducing marine pollution. One of</w:t>
      </w:r>
      <w:r>
        <w:t xml:space="preserve"> </w:t>
      </w:r>
      <w:r>
        <w:t xml:space="preserve">the goals (SDG 14.1) is to prevent and significantly reduce marine pollution of all kinds. The</w:t>
      </w:r>
      <w:r>
        <w:t xml:space="preserve"> </w:t>
      </w:r>
      <w:r>
        <w:t xml:space="preserve">Directive also contributes towards SDG 3 (“Ensure healthy lives and promote well-being for all at</w:t>
      </w:r>
      <w:r>
        <w:t xml:space="preserve"> </w:t>
      </w:r>
      <w:r>
        <w:t xml:space="preserve">all ages”) and, with its provisions on prosecution, towards SDG 16 (“Peace justice and strong</w:t>
      </w:r>
      <w:r>
        <w:t xml:space="preserve"> </w:t>
      </w:r>
      <w:r>
        <w:t xml:space="preserve">institutions”), as outlined in Annex 3.</w:t>
      </w:r>
      <w:r>
        <w:t xml:space="preserve"> </w:t>
      </w:r>
      <w:r>
        <w:t xml:space="preserve">International context</w:t>
      </w:r>
      <w:r>
        <w:t xml:space="preserve"> </w:t>
      </w:r>
      <w:r>
        <w:t xml:space="preserve">The Directive does not set standards for Member States/ship operators on the allowable quantity of</w:t>
      </w:r>
      <w:r>
        <w:t xml:space="preserve"> </w:t>
      </w:r>
      <w:r>
        <w:t xml:space="preserve">discharge of pollutants. These standards are set at global level at the UN International Maritime</w:t>
      </w:r>
      <w:r>
        <w:t xml:space="preserve"> </w:t>
      </w:r>
      <w:r>
        <w:t xml:space="preserve">Organisation (IMO)12. The Directive’s focus is on applicable penalties for discharges that are not</w:t>
      </w:r>
      <w:r>
        <w:t xml:space="preserve"> </w:t>
      </w:r>
      <w:r>
        <w:t xml:space="preserve">in line with these international standards.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Directive (EU) 2019/883 of the European Parliament and of the Council of 17 April 2019 on port reception</w:t>
      </w:r>
      <w:r>
        <w:t xml:space="preserve"> </w:t>
      </w:r>
      <w:r>
        <w:t xml:space="preserve">facilities for the delivery of waste from ships, amending Directive 2010/65/EU and repealing Directive</w:t>
      </w:r>
      <w:r>
        <w:t xml:space="preserve"> </w:t>
      </w:r>
      <w:r>
        <w:t xml:space="preserve">2000/59/EC (OJ L 151, 7.6.2019, p. 116–142)</w:t>
      </w:r>
      <w:r>
        <w:t xml:space="preserve"> </w:t>
      </w:r>
      <w:r>
        <w:t xml:space="preserve">4 COM(2020) 789 final - Sustainable and Smart Mobility Strategy – putting European transport on track for</w:t>
      </w:r>
      <w:r>
        <w:t xml:space="preserve"> </w:t>
      </w:r>
      <w:r>
        <w:t xml:space="preserve">the future; FLAGSHIP 2 –Creating zero-emission airports and ports, point 27. https://eur-lex.europa.eu/legal-</w:t>
      </w:r>
      <w:r>
        <w:t xml:space="preserve"> </w:t>
      </w:r>
      <w:r>
        <w:t xml:space="preserve">content/EN/TXT/?uri=CELEX%3A52020DC0789</w:t>
      </w:r>
      <w:r>
        <w:br/>
      </w:r>
      <w:r>
        <w:t xml:space="preserve">5 https://ec.europa.eu/info/strategy/priorities-2019-2024/european-green-deal_en#documents</w:t>
      </w:r>
      <w:r>
        <w:br/>
      </w:r>
      <w:r>
        <w:t xml:space="preserve">6 https://eur-lex.europa.eu/legal-content/EN/ALL/?uri=CELEX:52021DC0400</w:t>
      </w:r>
      <w:r>
        <w:br/>
      </w:r>
      <w:r>
        <w:t xml:space="preserve">7</w:t>
      </w:r>
      <w:r>
        <w:t xml:space="preserve"> </w:t>
      </w:r>
      <w:r>
        <w:t xml:space="preserve">The ‘One Health’ approach calls for action to mobilise sectors, disciplines and communities to foster well-</w:t>
      </w:r>
      <w:r>
        <w:t xml:space="preserve"> </w:t>
      </w:r>
      <w:r>
        <w:t xml:space="preserve">being and tackle threats to the health of people, animals and ecosystems, as well as taking action on climate</w:t>
      </w:r>
      <w:r>
        <w:t xml:space="preserve"> </w:t>
      </w:r>
      <w:r>
        <w:t xml:space="preserve">change, and contributing to sustainable development.</w:t>
      </w:r>
      <w:r>
        <w:t xml:space="preserve"> </w:t>
      </w:r>
      <w:r>
        <w:t xml:space="preserve">8 Conference on the Future of Europe. Report on the final outcome. Proposal 2, measure 7</w:t>
      </w:r>
      <w:r>
        <w:br/>
      </w:r>
      <w:r>
        <w:t xml:space="preserve">9</w:t>
      </w:r>
      <w:r>
        <w:t xml:space="preserve"> </w:t>
      </w:r>
      <w:r>
        <w:t xml:space="preserve">“Priorities for the EU’s maritime transport policy until 2020: Competitiveness, Decarbonisation,</w:t>
      </w:r>
      <w:r>
        <w:t xml:space="preserve"> </w:t>
      </w:r>
      <w:r>
        <w:t xml:space="preserve">Digitalisation to ensure global connectivity, an efficient internal market and a world-class maritime cluster”</w:t>
      </w:r>
      <w:r>
        <w:t xml:space="preserve"> </w:t>
      </w:r>
      <w:r>
        <w:t xml:space="preserve">10</w:t>
      </w:r>
      <w:r>
        <w:t xml:space="preserve"> </w:t>
      </w:r>
      <w:r>
        <w:t xml:space="preserve">“EU Waterborne Transport Sector – Future outlook: Towards a carbon-neutral, zero accidents, automated and</w:t>
      </w:r>
      <w:r>
        <w:t xml:space="preserve"> </w:t>
      </w:r>
      <w:r>
        <w:t xml:space="preserve">competitive EU Waterborne Transport Sector”</w:t>
      </w:r>
      <w:r>
        <w:t xml:space="preserve"> </w:t>
      </w:r>
      <w:r>
        <w:t xml:space="preserve">11 Joint Communication on the EU’s International Ocean Governance agenda</w:t>
      </w:r>
      <w:r>
        <w:t xml:space="preserve"> </w:t>
      </w:r>
      <w:r>
        <w:t xml:space="preserve">12 International Maritime Organization (imo.org) is a United Nations specialised agency; all EU Member States</w:t>
      </w:r>
      <w:r>
        <w:t xml:space="preserve"> </w:t>
      </w:r>
      <w:r>
        <w:t xml:space="preserve">are IMO members. The European Union cannot be a member but the Commission holds observer status as an</w:t>
      </w:r>
      <w:r>
        <w:t xml:space="preserve"> </w:t>
      </w:r>
      <w:r>
        <w:t xml:space="preserve">Intergovernmental Organisation.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Due to its history and cross-border nature, maritime transport has developed a specific regulatory</w:t>
      </w:r>
      <w:r>
        <w:t xml:space="preserve"> </w:t>
      </w:r>
      <w:r>
        <w:t xml:space="preserve">structure. The IMO developed its International Convention for the Prevention of Pollution from</w:t>
      </w:r>
      <w:r>
        <w:t xml:space="preserve"> </w:t>
      </w:r>
      <w:r>
        <w:t xml:space="preserve">Ships13 (MARPOL). MARPOL has six annexes covering various categories of pollutants as</w:t>
      </w:r>
      <w:r>
        <w:t xml:space="preserve"> </w:t>
      </w:r>
      <w:r>
        <w:t xml:space="preserve">presented in Table 1. The MARPOL Convention provides rules to determine what type and quantity</w:t>
      </w:r>
      <w:r>
        <w:t xml:space="preserve"> </w:t>
      </w:r>
      <w:r>
        <w:t xml:space="preserve">of pollutants a ship is allowed to dispose of at sea and what is an illegal discharge. While MARPOL</w:t>
      </w:r>
      <w:r>
        <w:t xml:space="preserve"> </w:t>
      </w:r>
      <w:r>
        <w:t xml:space="preserve">outlines the rules to follow, enforcement responsibilities and the development of tools for dealing</w:t>
      </w:r>
      <w:r>
        <w:t xml:space="preserve"> </w:t>
      </w:r>
      <w:r>
        <w:t xml:space="preserve">with non-complying ships is left to the IMO parties. MARPOL (Article 4(4)) encourages States to</w:t>
      </w:r>
      <w:r>
        <w:t xml:space="preserve"> </w:t>
      </w:r>
      <w:r>
        <w:t xml:space="preserve">adopt adequate penalties for ship-source pollution violations without however specifying the nature</w:t>
      </w:r>
      <w:r>
        <w:t xml:space="preserve"> </w:t>
      </w:r>
      <w:r>
        <w:t xml:space="preserve">of such penalties. All EU Member States are parties to MARPOL.</w:t>
      </w:r>
      <w:r>
        <w:t xml:space="preserve"> </w:t>
      </w:r>
      <w:r>
        <w:t xml:space="preserve">Table 1. Sources of marine pollution covered by the MARPOL Convention</w:t>
      </w:r>
      <w:r>
        <w:t xml:space="preserve"> </w:t>
      </w:r>
      <w:r>
        <w:t xml:space="preserve">Sources of marine pollution covered by the MARPOL Convention</w:t>
      </w:r>
      <w:r>
        <w:t xml:space="preserve"> </w:t>
      </w:r>
      <w:r>
        <w:t xml:space="preserve">Oil (Annex I)</w:t>
      </w:r>
      <w:r>
        <w:t xml:space="preserve"> </w:t>
      </w:r>
      <w:r>
        <w:t xml:space="preserve">Noxious liquid substances (HNS) in bulk (Annex II)</w:t>
      </w:r>
      <w:r>
        <w:t xml:space="preserve"> </w:t>
      </w:r>
      <w:r>
        <w:t xml:space="preserve">Harmful substances carried by sea in packaged form (Annex III)</w:t>
      </w:r>
      <w:r>
        <w:t xml:space="preserve"> </w:t>
      </w:r>
      <w:r>
        <w:t xml:space="preserve">Sewage from ships (Annex IV)</w:t>
      </w:r>
      <w:r>
        <w:t xml:space="preserve"> </w:t>
      </w:r>
      <w:r>
        <w:t xml:space="preserve">Garbage from ships (Annex V)</w:t>
      </w:r>
      <w:r>
        <w:t xml:space="preserve"> </w:t>
      </w:r>
      <w:r>
        <w:t xml:space="preserve">Air pollution from ships (Annex VI)</w:t>
      </w:r>
      <w:r>
        <w:t xml:space="preserve"> </w:t>
      </w:r>
      <w:r>
        <w:t xml:space="preserve">Source: IMO</w:t>
      </w:r>
      <w:r>
        <w:t xml:space="preserve"> </w:t>
      </w:r>
      <w:r>
        <w:t xml:space="preserve">More specifically, MARPOL annexes include standards, such as:</w:t>
      </w:r>
      <w:r>
        <w:t xml:space="preserve"> </w:t>
      </w:r>
      <w:r>
        <w:t xml:space="preserve">- Annex I – it is illegal if a ship discharges oil with concentration above 15 ppm (parts per</w:t>
      </w:r>
      <w:r>
        <w:t xml:space="preserve"> </w:t>
      </w:r>
      <w:r>
        <w:t xml:space="preserve">million)14;</w:t>
      </w:r>
      <w:r>
        <w:br/>
      </w:r>
      <w:r>
        <w:t xml:space="preserve">- Annex II – it is illegal if a ship discharges noxious liquid substances at a rate exceeding</w:t>
      </w:r>
      <w:r>
        <w:t xml:space="preserve"> </w:t>
      </w:r>
      <w:r>
        <w:t xml:space="preserve">the maximum rate for which the underwater discharge outlets were designed15;</w:t>
      </w:r>
      <w:r>
        <w:t xml:space="preserve"> </w:t>
      </w:r>
      <w:r>
        <w:t xml:space="preserve">- Annex III – it is illegal if a ship jettisons harmful substances in packaged form where it</w:t>
      </w:r>
      <w:r>
        <w:t xml:space="preserve"> </w:t>
      </w:r>
      <w:r>
        <w:t xml:space="preserve">is not necessary for securing the safety of the ship or saving life at sea16;</w:t>
      </w:r>
      <w:r>
        <w:t xml:space="preserve"> </w:t>
      </w:r>
      <w:r>
        <w:t xml:space="preserve">- Annex IV – it is illegal if a ship discharges sewage which is not pre-treated17;</w:t>
      </w:r>
      <w:r>
        <w:t xml:space="preserve"> </w:t>
      </w:r>
      <w:r>
        <w:t xml:space="preserve">- Annex V – it is illegal if a ship discharges garbage food waste, which cannot pass through</w:t>
      </w:r>
      <w:r>
        <w:t xml:space="preserve"> </w:t>
      </w:r>
      <w:r>
        <w:t xml:space="preserve">a screen with openings less than 25 mm18;</w:t>
      </w:r>
      <w:r>
        <w:br/>
      </w:r>
      <w:r>
        <w:t xml:space="preserve">- Annex VI – a ship cannot release scrubber discharge water into sea which do not</w:t>
      </w:r>
      <w:r>
        <w:t xml:space="preserve"> </w:t>
      </w:r>
      <w:r>
        <w:t xml:space="preserve">comply with the criteria set in guidelines e.g. pH, PAH, turbidity, nitrates and water</w:t>
      </w:r>
      <w:r>
        <w:t xml:space="preserve"> </w:t>
      </w:r>
      <w:r>
        <w:t xml:space="preserve">additives criteria19.</w:t>
      </w:r>
      <w:r>
        <w:t xml:space="preserve"> </w:t>
      </w:r>
      <w:r>
        <w:t xml:space="preserve">EU context</w:t>
      </w:r>
      <w:r>
        <w:t xml:space="preserve"> </w:t>
      </w:r>
      <w:r>
        <w:t xml:space="preserve">The policies on preventing pollution from ships were developed between 2000 and 2009, in the</w:t>
      </w:r>
      <w:r>
        <w:t xml:space="preserve"> </w:t>
      </w:r>
      <w:r>
        <w:t xml:space="preserve">wake of two major maritime accidents of the ships Erika and Prestige causing substantial oil</w:t>
      </w:r>
    </w:p>
    <w:p>
      <w:pPr>
        <w:pStyle w:val="BodyText"/>
      </w:pPr>
      <w:r>
        <w:t xml:space="preserve">13 https://www.imo.org/en/About/Conventions/Pages/International-Convention-for-the-Prevention-of-Pollution-</w:t>
      </w:r>
      <w:r>
        <w:t xml:space="preserve"> </w:t>
      </w:r>
      <w:r>
        <w:t xml:space="preserve">from-Ships-(MARPOL).aspx</w:t>
      </w:r>
      <w:r>
        <w:br/>
      </w:r>
      <w:r>
        <w:t xml:space="preserve">14 This applies to tankers above 400 GT while en route outside a special area, for oil, which originates from</w:t>
      </w:r>
      <w:r>
        <w:t xml:space="preserve"> </w:t>
      </w:r>
      <w:r>
        <w:t xml:space="preserve">cargo pump room bilges and has not been processed through oil filtering equipment.</w:t>
      </w:r>
      <w:r>
        <w:t xml:space="preserve"> </w:t>
      </w:r>
      <w:r>
        <w:t xml:space="preserve">15 This applies to ships while en route at a speed less than 7 knots discharging residues of noxious liquid</w:t>
      </w:r>
      <w:r>
        <w:t xml:space="preserve"> </w:t>
      </w:r>
      <w:r>
        <w:t xml:space="preserve">substances in Category X, Y or Z (as per the International Bulk Chemical Code) at a distance less than 12</w:t>
      </w:r>
      <w:r>
        <w:t xml:space="preserve"> </w:t>
      </w:r>
      <w:r>
        <w:t xml:space="preserve">nautical miles from the nearest land and in a depth of water less than 25 meters.</w:t>
      </w:r>
      <w:r>
        <w:t xml:space="preserve"> </w:t>
      </w:r>
      <w:r>
        <w:t xml:space="preserve">16 This applies to the jettisoning of packaged goods as per the International Maritime Dangerous Goods Code.</w:t>
      </w:r>
      <w:r>
        <w:t xml:space="preserve"> </w:t>
      </w:r>
      <w:r>
        <w:t xml:space="preserve">17 This applies to ships while en route at a speed less than 4 knots and at a distance less than 12 nautical miles</w:t>
      </w:r>
      <w:r>
        <w:t xml:space="preserve"> </w:t>
      </w:r>
      <w:r>
        <w:t xml:space="preserve">from the nearest land, instantaneously discharging sewage held in holding tanks, which is not comminuted or</w:t>
      </w:r>
      <w:r>
        <w:t xml:space="preserve"> </w:t>
      </w:r>
      <w:r>
        <w:t xml:space="preserve">disinfected.</w:t>
      </w:r>
      <w:r>
        <w:t xml:space="preserve"> </w:t>
      </w:r>
      <w:r>
        <w:t xml:space="preserve">18 This applies to ships while en route within a special area at a distance less than 12 nautical miles from the</w:t>
      </w:r>
      <w:r>
        <w:t xml:space="preserve"> </w:t>
      </w:r>
      <w:r>
        <w:t xml:space="preserve">nearest land and for food waste which was not comminuted or grounded.</w:t>
      </w:r>
      <w:r>
        <w:t xml:space="preserve"> </w:t>
      </w:r>
      <w:r>
        <w:t xml:space="preserve">19 In accordance with the 2021 IMO Guidelines for Exhaust Gas Cleaning Systems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spills20. The lack of rules on the prevention of pollution from ships represented a void in EU</w:t>
      </w:r>
      <w:r>
        <w:t xml:space="preserve"> </w:t>
      </w:r>
      <w:r>
        <w:t xml:space="preserve">legislation at the time. The Port Reception Facilities Directive and the Port State Control Directive21</w:t>
      </w:r>
      <w:r>
        <w:t xml:space="preserve"> </w:t>
      </w:r>
      <w:r>
        <w:t xml:space="preserve">covered pollution from ships, but there were no rules making the actual act of pollution illegal under</w:t>
      </w:r>
      <w:r>
        <w:t xml:space="preserve"> </w:t>
      </w:r>
      <w:r>
        <w:t xml:space="preserve">EU law.</w:t>
      </w:r>
      <w:r>
        <w:br/>
      </w:r>
      <w:r>
        <w:t xml:space="preserve">The legislative proposal for the SSP Directive22 was adopted in only four months after the oil spill</w:t>
      </w:r>
      <w:r>
        <w:t xml:space="preserve"> </w:t>
      </w:r>
      <w:r>
        <w:t xml:space="preserve">from the Prestige. At the time of the adoption, there was significant political will and public pressure</w:t>
      </w:r>
      <w:r>
        <w:t xml:space="preserve"> </w:t>
      </w:r>
      <w:r>
        <w:t xml:space="preserve">to act quickly in the field of ship-source pollution prevention. The proposed initiative’s scope was</w:t>
      </w:r>
      <w:r>
        <w:t xml:space="preserve"> </w:t>
      </w:r>
      <w:r>
        <w:t xml:space="preserve">oil and noxious substances (i.e. the first two out of the six MARPOL Annexes) because these two</w:t>
      </w:r>
      <w:r>
        <w:t xml:space="preserve"> </w:t>
      </w:r>
      <w:r>
        <w:t xml:space="preserve">pollutant types were of greatest concern at the time of adoption.</w:t>
      </w:r>
      <w:r>
        <w:t xml:space="preserve"> </w:t>
      </w:r>
      <w:r>
        <w:t xml:space="preserve">The SSP Directive addresses illegal discharges of oil (Annex I) and noxious substances (Annex II)</w:t>
      </w:r>
      <w:r>
        <w:t xml:space="preserve"> </w:t>
      </w:r>
      <w:r>
        <w:t xml:space="preserve">from ships into the sea. ‘Illegal’ in this context refers to accidental or intentional discharges that do</w:t>
      </w:r>
      <w:r>
        <w:t xml:space="preserve"> </w:t>
      </w:r>
      <w:r>
        <w:t xml:space="preserve">not meet MARPOL standards. The standards from MARPOL are mirrored in the Directive (Article</w:t>
      </w:r>
      <w:r>
        <w:t xml:space="preserve"> </w:t>
      </w:r>
      <w:r>
        <w:t xml:space="preserve">5). Illegal discharges by ships must result in the EU in penalties for the pollution offence, thereby</w:t>
      </w:r>
      <w:r>
        <w:t xml:space="preserve"> </w:t>
      </w:r>
      <w:r>
        <w:t xml:space="preserve">preventing/discouraging illegal discharges and consequently ensuring safety and environmental</w:t>
      </w:r>
      <w:r>
        <w:t xml:space="preserve"> </w:t>
      </w:r>
      <w:r>
        <w:t xml:space="preserve">protection in maritime transport.</w:t>
      </w:r>
      <w:r>
        <w:t xml:space="preserve"> </w:t>
      </w:r>
      <w:r>
        <w:t xml:space="preserve">The overall objective is a Union policy on safe seas also to discourage the pollution from ships into</w:t>
      </w:r>
      <w:r>
        <w:t xml:space="preserve"> </w:t>
      </w:r>
      <w:r>
        <w:t xml:space="preserve">sea. EU legislation in the maritime field usually incorporates IMO standards in order to ensure their</w:t>
      </w:r>
      <w:r>
        <w:t xml:space="preserve"> </w:t>
      </w:r>
      <w:r>
        <w:t xml:space="preserve">proper enforcement. EU action in the field of preventing pollution from ships both complements and</w:t>
      </w:r>
      <w:r>
        <w:t xml:space="preserve"> </w:t>
      </w:r>
      <w:r>
        <w:t xml:space="preserve">enforces the international framework as defined within IMO. The transposition of IMO rules into</w:t>
      </w:r>
      <w:r>
        <w:t xml:space="preserve"> </w:t>
      </w:r>
      <w:r>
        <w:t xml:space="preserve">the EU legal system makes these provisions actionable before the European Court of Justice (ECJ).</w:t>
      </w:r>
      <w:r>
        <w:t xml:space="preserve"> </w:t>
      </w:r>
      <w:r>
        <w:t xml:space="preserve">National governments can be taken to court if they break EU law, and this helps to ensure that</w:t>
      </w:r>
      <w:r>
        <w:t xml:space="preserve"> </w:t>
      </w:r>
      <w:r>
        <w:t xml:space="preserve">enforcement across the Union is uniform. The same principle applies to all legislation of the</w:t>
      </w:r>
      <w:r>
        <w:t xml:space="preserve"> </w:t>
      </w:r>
      <w:r>
        <w:t xml:space="preserve">maritime acquis e.g. Port State Control Directive, Flag State Control Directive, Accident</w:t>
      </w:r>
      <w:r>
        <w:t xml:space="preserve"> </w:t>
      </w:r>
      <w:r>
        <w:t xml:space="preserve">Investigation Directive.</w:t>
      </w:r>
      <w:r>
        <w:t xml:space="preserve"> </w:t>
      </w:r>
      <w:r>
        <w:t xml:space="preserve">The SSP Directive incorporates the international ship-source pollution standards set by the</w:t>
      </w:r>
      <w:r>
        <w:t xml:space="preserve"> </w:t>
      </w:r>
      <w:r>
        <w:t xml:space="preserve">MARPOL Convention into EU law and requires Member States to take enforcement measures in</w:t>
      </w:r>
      <w:r>
        <w:t xml:space="preserve"> </w:t>
      </w:r>
      <w:r>
        <w:t xml:space="preserve">specific situations and to introduce effective, proportionate and dissuasive penalties (Article 8 of the</w:t>
      </w:r>
      <w:r>
        <w:t xml:space="preserve"> </w:t>
      </w:r>
      <w:r>
        <w:t xml:space="preserve">Directive). Figure 1 depicts these measures and the enforcement chain in the Directive.</w:t>
      </w:r>
    </w:p>
    <w:p>
      <w:pPr>
        <w:pStyle w:val="BodyText"/>
      </w:pPr>
      <w:r>
        <w:t xml:space="preserve">20 MV Erika accident in 1999, France (20,000 tonnes of oil), MV Prestige accident in November 2002, Spain</w:t>
      </w:r>
      <w:r>
        <w:t xml:space="preserve"> </w:t>
      </w:r>
      <w:r>
        <w:t xml:space="preserve">(63,000 tonnes of oil).</w:t>
      </w:r>
      <w:r>
        <w:t xml:space="preserve"> </w:t>
      </w:r>
      <w:r>
        <w:t xml:space="preserve">21 Directive 2009/16/EC of the European Parliament and of the Council of 23 April 2009 on port State control</w:t>
      </w:r>
      <w:r>
        <w:t xml:space="preserve"> </w:t>
      </w:r>
      <w:r>
        <w:t xml:space="preserve">(OJ L 131 28.5.2009, p. 57)</w:t>
      </w:r>
      <w:r>
        <w:t xml:space="preserve"> </w:t>
      </w:r>
      <w:r>
        <w:t xml:space="preserve">22 Proposal for a Directive of the European Parliament and of the Council on ship-source pollution and on the</w:t>
      </w:r>
      <w:r>
        <w:t xml:space="preserve"> </w:t>
      </w:r>
      <w:r>
        <w:t xml:space="preserve">introduction of sanctions, including criminal sanctions, for pollution offences, COM/2003/0092 final - COD</w:t>
      </w:r>
      <w:r>
        <w:t xml:space="preserve"> </w:t>
      </w:r>
      <w:r>
        <w:t xml:space="preserve">2003/0037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Figure 1. Law enforcement chain in the SSP Directive</w:t>
      </w:r>
    </w:p>
    <w:p>
      <w:pPr>
        <w:pStyle w:val="BodyText"/>
      </w:pPr>
      <w:r>
        <w:t xml:space="preserve">The SSP Directive not only incorporates international standards. It additionally offers to the</w:t>
      </w:r>
      <w:r>
        <w:t xml:space="preserve"> </w:t>
      </w:r>
      <w:r>
        <w:t xml:space="preserve">Member States information on the detection of possible spills (CleanSeaNet). It also makes the</w:t>
      </w:r>
      <w:r>
        <w:t xml:space="preserve"> </w:t>
      </w:r>
      <w:r>
        <w:t xml:space="preserve">international framework clearer by establishing an EU liability regime23. Furthermore, the Directive</w:t>
      </w:r>
      <w:r>
        <w:t xml:space="preserve"> </w:t>
      </w:r>
      <w:r>
        <w:t xml:space="preserve">established EU competence in criminal matters. At the time of the Directive’s adoption, there was</w:t>
      </w:r>
      <w:r>
        <w:t xml:space="preserve"> </w:t>
      </w:r>
      <w:r>
        <w:t xml:space="preserve">no criminal competence of the EU. The approach to criminal penalties has evolved over time in the</w:t>
      </w:r>
      <w:r>
        <w:t xml:space="preserve"> </w:t>
      </w:r>
      <w:r>
        <w:t xml:space="preserve">EU through framework decisions, court cases and most recently through the revision of the</w:t>
      </w:r>
      <w:r>
        <w:t xml:space="preserve"> </w:t>
      </w:r>
      <w:r>
        <w:t xml:space="preserve">Environmental Crime Directive24 (see the section below on synergies for information on the</w:t>
      </w:r>
      <w:r>
        <w:t xml:space="preserve"> </w:t>
      </w:r>
      <w:r>
        <w:t xml:space="preserve">Environmental Crime Directive).</w:t>
      </w:r>
      <w:r>
        <w:br/>
      </w:r>
      <w:r>
        <w:t xml:space="preserve">While the situation in the EU has considerably improved since the times of the Erika and the</w:t>
      </w:r>
      <w:r>
        <w:t xml:space="preserve"> </w:t>
      </w:r>
      <w:r>
        <w:t xml:space="preserve">Prestige accidents with no major oil spill in EU waters since 2002, the problem identified</w:t>
      </w:r>
      <w:r>
        <w:t xml:space="preserve"> </w:t>
      </w:r>
      <w:r>
        <w:t xml:space="preserve">when Directive 2005/35/EC was adopted is still relevant. Illegal discharges from ships</w:t>
      </w:r>
      <w:r>
        <w:t xml:space="preserve"> </w:t>
      </w:r>
      <w:r>
        <w:t xml:space="preserve">continue to happen in European seas. Drawing on the findings of the evaluation, the legislative</w:t>
      </w:r>
      <w:r>
        <w:t xml:space="preserve"> </w:t>
      </w:r>
      <w:r>
        <w:t xml:space="preserve">proposal for the revision of the SSP Directive aims to further incorporate international substantive</w:t>
      </w:r>
      <w:r>
        <w:t xml:space="preserve"> </w:t>
      </w:r>
      <w:r>
        <w:t xml:space="preserve">rules by extending the scope of the Directive to cover all MARPOL Annexes. In addition, the</w:t>
      </w:r>
      <w:r>
        <w:t xml:space="preserve"> </w:t>
      </w:r>
      <w:r>
        <w:t xml:space="preserve">revision aims to complement the international framework by providing further clarification of the</w:t>
      </w:r>
      <w:r>
        <w:t xml:space="preserve"> </w:t>
      </w:r>
      <w:r>
        <w:t xml:space="preserve">existing EU liability regime, in particular with regards to exceptions from liability, further</w:t>
      </w:r>
      <w:r>
        <w:t xml:space="preserve"> </w:t>
      </w:r>
      <w:r>
        <w:t xml:space="preserve">strengthening of the existing information and experience exchange as well as introduce new</w:t>
      </w:r>
      <w:r>
        <w:t xml:space="preserve"> </w:t>
      </w:r>
      <w:r>
        <w:t xml:space="preserve">measures on types and levels of penalties which will help Member States better enforce the</w:t>
      </w:r>
      <w:r>
        <w:t xml:space="preserve"> </w:t>
      </w:r>
      <w:r>
        <w:t xml:space="preserve">requirements of the MARPOL Convention.</w:t>
      </w:r>
      <w:r>
        <w:t xml:space="preserve"> </w:t>
      </w:r>
      <w:r>
        <w:t xml:space="preserve">Synergies with other EU policy instruments</w:t>
      </w:r>
      <w:r>
        <w:br/>
      </w:r>
      <w:r>
        <w:t xml:space="preserve">The relevant EU policy instruments addressing water-based pollution and waste management are</w:t>
      </w:r>
      <w:r>
        <w:t xml:space="preserve"> </w:t>
      </w:r>
      <w:r>
        <w:t xml:space="preserve">described in this section. The evaluation concluded that the Directive needs to be adapted to the</w:t>
      </w:r>
    </w:p>
    <w:p>
      <w:pPr>
        <w:pStyle w:val="BodyText"/>
      </w:pPr>
      <w:r>
        <w:t xml:space="preserve">23 For the purpose of this report the ‘EU liability regime’ relates to persons (natural or legal) being held</w:t>
      </w:r>
      <w:r>
        <w:t xml:space="preserve"> </w:t>
      </w:r>
      <w:r>
        <w:t xml:space="preserve">accountable for an illegal discharge - for example, the company or master of the ship is responsible for an</w:t>
      </w:r>
      <w:r>
        <w:t xml:space="preserve"> </w:t>
      </w:r>
      <w:r>
        <w:t xml:space="preserve">illegal discharge if committed carelessly or with the intention to cause damage, subject to the exceptions</w:t>
      </w:r>
      <w:r>
        <w:t xml:space="preserve"> </w:t>
      </w:r>
      <w:r>
        <w:t xml:space="preserve">from liability provided by MARPOL.</w:t>
      </w:r>
      <w:r>
        <w:t xml:space="preserve"> </w:t>
      </w:r>
      <w:r>
        <w:t xml:space="preserve">24 Directive 2008/99/EC of the European Parliament and of the Council of 19 November 2008 on the protection</w:t>
      </w:r>
      <w:r>
        <w:t xml:space="preserve"> </w:t>
      </w:r>
      <w:r>
        <w:t xml:space="preserve">of the environment through criminal law (OJ L 328, 6.12.2008, p. 28–37)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changes resulting from new legislation, in particular in the context of the Environmental Crime</w:t>
      </w:r>
      <w:r>
        <w:t xml:space="preserve"> </w:t>
      </w:r>
      <w:r>
        <w:t xml:space="preserve">Directive and the Port Reception Facilities Directive.</w:t>
      </w:r>
      <w:r>
        <w:br/>
      </w:r>
      <w:r>
        <w:t xml:space="preserve">The Environmental Crime Directive25 (ECD) lays down a list of environmental offences that</w:t>
      </w:r>
      <w:r>
        <w:t xml:space="preserve"> </w:t>
      </w:r>
      <w:r>
        <w:t xml:space="preserve">Member States must consider as criminal offences. Ship-source pollution criminal offences are</w:t>
      </w:r>
      <w:r>
        <w:t xml:space="preserve"> </w:t>
      </w:r>
      <w:r>
        <w:t xml:space="preserve">currently not covered by the ECD. In 2021, the Commission adopted a proposal for a new ECD26,</w:t>
      </w:r>
      <w:r>
        <w:t xml:space="preserve"> </w:t>
      </w:r>
      <w:r>
        <w:t xml:space="preserve">which covers for the first time SSP infringements. This is to align with the post-Lisbon legal basis</w:t>
      </w:r>
      <w:r>
        <w:t xml:space="preserve"> </w:t>
      </w:r>
      <w:r>
        <w:t xml:space="preserve">for harmonisation of criminal law (Article 83(2) TFEU27). The proposal for a new ECD foresees</w:t>
      </w:r>
      <w:r>
        <w:t xml:space="preserve"> </w:t>
      </w:r>
      <w:r>
        <w:t xml:space="preserve">transferring the description of the criminal offence from the SSP Directive to the ECD. The criminal</w:t>
      </w:r>
      <w:r>
        <w:t xml:space="preserve"> </w:t>
      </w:r>
      <w:r>
        <w:t xml:space="preserve">offence for ship-source pollution, as defined in the proposal for a new ECD, mirrors the offence</w:t>
      </w:r>
      <w:r>
        <w:t xml:space="preserve"> </w:t>
      </w:r>
      <w:r>
        <w:t xml:space="preserve">description of the current SSP Directive. Consequently, the criminal provisions in the SSP Directive</w:t>
      </w:r>
      <w:r>
        <w:t xml:space="preserve"> </w:t>
      </w:r>
      <w:r>
        <w:t xml:space="preserve">will cease to apply and therefore will need to be removed from the SSP Directive. The SSP</w:t>
      </w:r>
      <w:r>
        <w:t xml:space="preserve"> </w:t>
      </w:r>
      <w:r>
        <w:t xml:space="preserve">Directive will continue to include the sectorial provisions (e.g. on the definitions of illegal</w:t>
      </w:r>
      <w:r>
        <w:t xml:space="preserve"> </w:t>
      </w:r>
      <w:r>
        <w:t xml:space="preserve">discharges considered as infringements) and provide for administrative penalties for ship-source</w:t>
      </w:r>
      <w:r>
        <w:t xml:space="preserve"> </w:t>
      </w:r>
      <w:r>
        <w:t xml:space="preserve">pollution when the act will not qualify for criminal proceedings. The ECD and the SSP Directive</w:t>
      </w:r>
      <w:r>
        <w:t xml:space="preserve"> </w:t>
      </w:r>
      <w:r>
        <w:t xml:space="preserve">would therefore work in a complementary fashion.</w:t>
      </w:r>
      <w:r>
        <w:t xml:space="preserve"> </w:t>
      </w:r>
      <w:r>
        <w:t xml:space="preserve">The Port Reception Facilities Directive28 (PRF) imposes requirements for the delivery of waste</w:t>
      </w:r>
      <w:r>
        <w:t xml:space="preserve"> </w:t>
      </w:r>
      <w:r>
        <w:t xml:space="preserve">from ships to ports. The PRF Directive aims at maximising the delivery of waste from ships through</w:t>
      </w:r>
      <w:r>
        <w:t xml:space="preserve"> </w:t>
      </w:r>
      <w:r>
        <w:t xml:space="preserve">economic incentives (cost recovery systems) and enforcement. Ships have to report their advance</w:t>
      </w:r>
      <w:r>
        <w:t xml:space="preserve"> </w:t>
      </w:r>
      <w:r>
        <w:t xml:space="preserve">waste notifications and waste delivery receipts, which form the basis for inspections recorded in an</w:t>
      </w:r>
      <w:r>
        <w:t xml:space="preserve"> </w:t>
      </w:r>
      <w:r>
        <w:t xml:space="preserve">EU database called THETIS EU29. The SSP Directive complements the PRF Directive. While the</w:t>
      </w:r>
      <w:r>
        <w:t xml:space="preserve"> </w:t>
      </w:r>
      <w:r>
        <w:t xml:space="preserve">PRF Directive implements the proper collection and management of waste, the SSP Directive</w:t>
      </w:r>
      <w:r>
        <w:t xml:space="preserve"> </w:t>
      </w:r>
      <w:r>
        <w:t xml:space="preserve">discourages the illegal discharge of such waste into sea. The PRF Directive’s delivery obligation</w:t>
      </w:r>
      <w:r>
        <w:t xml:space="preserve"> </w:t>
      </w:r>
      <w:r>
        <w:t xml:space="preserve">mirrors that of the discharge prohibitions in MARPOL and covers Annex I-II as well as IV-VI30.</w:t>
      </w:r>
      <w:r>
        <w:t xml:space="preserve"> </w:t>
      </w:r>
      <w:r>
        <w:t xml:space="preserve">Hence, there is a need to bring the scope of the two directives closer so that the SSP Directive</w:t>
      </w:r>
      <w:r>
        <w:t xml:space="preserve"> </w:t>
      </w:r>
      <w:r>
        <w:t xml:space="preserve">covers all discharges into the sea covered by the MARPOL Annexes. The SSP Directive and PRF</w:t>
      </w:r>
      <w:r>
        <w:t xml:space="preserve"> </w:t>
      </w:r>
      <w:r>
        <w:t xml:space="preserve">Directive are instruments that work together and are designed to address the prevention of</w:t>
      </w:r>
      <w:r>
        <w:t xml:space="preserve"> </w:t>
      </w:r>
      <w:r>
        <w:t xml:space="preserve">discharges from ships into sea.</w:t>
      </w:r>
      <w:r>
        <w:br/>
      </w:r>
      <w:r>
        <w:t xml:space="preserve">At the same time, the Commission is undergoing a review of existing EU maritime safety directives:</w:t>
      </w:r>
      <w:r>
        <w:t xml:space="preserve"> </w:t>
      </w:r>
      <w:r>
        <w:t xml:space="preserve">1) Flag State Control Directive31, 2) Port State Control Directive32 and 3) Accident</w:t>
      </w:r>
    </w:p>
    <w:p>
      <w:pPr>
        <w:pStyle w:val="BodyText"/>
      </w:pPr>
      <w:r>
        <w:t xml:space="preserve">25 Directive 2008/99/EC of the European Parliament and of the Council of 19 November 2008 on the protection</w:t>
      </w:r>
      <w:r>
        <w:t xml:space="preserve"> </w:t>
      </w:r>
      <w:r>
        <w:t xml:space="preserve">of the environment through criminal law (OJ L 328, 6.12.2008, p. 28–37)</w:t>
      </w:r>
      <w:r>
        <w:t xml:space="preserve"> </w:t>
      </w:r>
      <w:r>
        <w:t xml:space="preserve">26 European Commission proposal for a revised Environmental Crime Directive</w:t>
      </w:r>
      <w:r>
        <w:t xml:space="preserve"> </w:t>
      </w:r>
      <w:r>
        <w:t xml:space="preserve">https://ec.europa.eu/info/law/better-regulation/have-your-say/initiatives/12779-Environmental-crime-</w:t>
      </w:r>
      <w:r>
        <w:t xml:space="preserve"> </w:t>
      </w:r>
      <w:r>
        <w:t xml:space="preserve">improving-EU-rules-on-environmental-protection-through-criminal-law_en</w:t>
      </w:r>
      <w:r>
        <w:br/>
      </w:r>
      <w:r>
        <w:t xml:space="preserve">27 Article 83(2) TFEU: If the approximation of criminal laws and regulations of the Member States proves</w:t>
      </w:r>
      <w:r>
        <w:t xml:space="preserve"> </w:t>
      </w:r>
      <w:r>
        <w:t xml:space="preserve">essential to ensure the effective implementation of a Union policy in an area which has been subject to</w:t>
      </w:r>
      <w:r>
        <w:t xml:space="preserve"> </w:t>
      </w:r>
      <w:r>
        <w:t xml:space="preserve">harmonisation measures, directives may establish minimum rules with regard to the definition of criminal</w:t>
      </w:r>
      <w:r>
        <w:t xml:space="preserve"> </w:t>
      </w:r>
      <w:r>
        <w:t xml:space="preserve">offences and sanctions in the area concerned. Such directives shall be adopted by the same ordinary or</w:t>
      </w:r>
      <w:r>
        <w:t xml:space="preserve"> </w:t>
      </w:r>
      <w:r>
        <w:t xml:space="preserve">special legislative procedure as was followed for the adoption of the harmonisation measures in question,</w:t>
      </w:r>
      <w:r>
        <w:t xml:space="preserve"> </w:t>
      </w:r>
      <w:r>
        <w:t xml:space="preserve">without prejudice to Article 76.</w:t>
      </w:r>
      <w:r>
        <w:t xml:space="preserve"> </w:t>
      </w:r>
      <w:r>
        <w:t xml:space="preserve">28 Directive (EU) 2019/883 of the European Parliament and of the Council of 17 April 2019 on port reception</w:t>
      </w:r>
      <w:r>
        <w:t xml:space="preserve"> </w:t>
      </w:r>
      <w:r>
        <w:t xml:space="preserve">facilities for the delivery of waste from ships, amending Directive 2010/65/EU and repealing Directive</w:t>
      </w:r>
      <w:r>
        <w:t xml:space="preserve"> </w:t>
      </w:r>
      <w:r>
        <w:t xml:space="preserve">2000/59/EC (OJ L 151, 7.6.2019, p. 116–142)</w:t>
      </w:r>
      <w:r>
        <w:t xml:space="preserve"> </w:t>
      </w:r>
      <w:r>
        <w:t xml:space="preserve">29 THETIS EU is an EU digital tool for recording and managing data on inspections of ships other than Port</w:t>
      </w:r>
      <w:r>
        <w:t xml:space="preserve"> </w:t>
      </w:r>
      <w:r>
        <w:t xml:space="preserve">State Control and has a module on waste delivery from ships.</w:t>
      </w:r>
    </w:p>
    <w:p>
      <w:pPr>
        <w:pStyle w:val="BodyText"/>
      </w:pPr>
      <w:r>
        <w:t xml:space="preserve">30 Annex III is not covered because packaged goods are not waste.</w:t>
      </w:r>
      <w:r>
        <w:br/>
      </w:r>
      <w:r>
        <w:t xml:space="preserve">31 Directive 2009/21/EC of the European Parliament and of the Council of 23 April 2009 on compliance with</w:t>
      </w:r>
      <w:r>
        <w:t xml:space="preserve"> </w:t>
      </w:r>
      <w:r>
        <w:t xml:space="preserve">flag State requirements (OJ L 131, 28.5.2009, p. 132–135)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Investigation Directive33 . There are links with the SSP Directive in the context of 1) the</w:t>
      </w:r>
      <w:r>
        <w:t xml:space="preserve"> </w:t>
      </w:r>
      <w:r>
        <w:t xml:space="preserve">responsibilities of the flag State to impose penalties for illegal discharge from its own flagged ships,</w:t>
      </w:r>
      <w:r>
        <w:t xml:space="preserve"> </w:t>
      </w:r>
      <w:r>
        <w:t xml:space="preserve">2) the responsibilities of the port State to inspect related cases and 3) accidents involving pollution</w:t>
      </w:r>
      <w:r>
        <w:t xml:space="preserve"> </w:t>
      </w:r>
      <w:r>
        <w:t xml:space="preserve">incidents. The SSP Directive complements the three directives by provisions on the imposition of</w:t>
      </w:r>
      <w:r>
        <w:t xml:space="preserve"> </w:t>
      </w:r>
      <w:r>
        <w:t xml:space="preserve">penalties to cases of related ship-source pollution.</w:t>
      </w:r>
      <w:r>
        <w:br/>
      </w:r>
      <w:r>
        <w:t xml:space="preserve">There are also synergies between the satellite surveillance services used for the SSP Directive</w:t>
      </w:r>
      <w:r>
        <w:t xml:space="preserve"> </w:t>
      </w:r>
      <w:r>
        <w:t xml:space="preserve">(CleanSeaNet) and the targeting and reporting system for port State control (THETIS). For example,</w:t>
      </w:r>
      <w:r>
        <w:t xml:space="preserve"> </w:t>
      </w:r>
      <w:r>
        <w:t xml:space="preserve">through THETIS, Member State authorities have access to past port State control inspection</w:t>
      </w:r>
      <w:r>
        <w:t xml:space="preserve"> </w:t>
      </w:r>
      <w:r>
        <w:t xml:space="preserve">findings for ships and can use this information to assess whether a ship is suspected of an illegal</w:t>
      </w:r>
      <w:r>
        <w:t xml:space="preserve"> </w:t>
      </w:r>
      <w:r>
        <w:t xml:space="preserve">discharge. Member States can also use THETIS to request another Member States authority (e.g. </w:t>
      </w:r>
      <w:r>
        <w:t xml:space="preserve"> </w:t>
      </w:r>
      <w:r>
        <w:t xml:space="preserve">next port of call) to inspect the suspect ship.34</w:t>
      </w:r>
      <w:r>
        <w:br/>
      </w:r>
      <w:r>
        <w:t xml:space="preserve">The Vessel Traffic Monitoring and Information System Directive35 (VTMIS) together with its</w:t>
      </w:r>
      <w:r>
        <w:t xml:space="preserve"> </w:t>
      </w:r>
      <w:r>
        <w:t xml:space="preserve">SafeSeaNet tool is essential to have information on ships suspected of an illegal discharge. For</w:t>
      </w:r>
      <w:r>
        <w:t xml:space="preserve"> </w:t>
      </w:r>
      <w:r>
        <w:t xml:space="preserve">example, SafeSeaNet records ships’ identifiers and geographical position. This information can be</w:t>
      </w:r>
      <w:r>
        <w:t xml:space="preserve"> </w:t>
      </w:r>
      <w:r>
        <w:t xml:space="preserve">extracted for a certain geographical area where a possible pollution incident took place and is</w:t>
      </w:r>
      <w:r>
        <w:t xml:space="preserve"> </w:t>
      </w:r>
      <w:r>
        <w:t xml:space="preserve">transferred to CleanSeaNet. This provides information to the Member States to support them in</w:t>
      </w:r>
      <w:r>
        <w:t xml:space="preserve"> </w:t>
      </w:r>
      <w:r>
        <w:t xml:space="preserve">identifying the offender.</w:t>
      </w:r>
      <w:r>
        <w:t xml:space="preserve"> </w:t>
      </w:r>
      <w:r>
        <w:t xml:space="preserve">In addition, the Whistleblowing Directive36 lays down standards for reporting channels and the</w:t>
      </w:r>
      <w:r>
        <w:t xml:space="preserve"> </w:t>
      </w:r>
      <w:r>
        <w:t xml:space="preserve">protection of persons reporting the breaches of Union law. SSP Directive is part of the scope of</w:t>
      </w:r>
      <w:r>
        <w:t xml:space="preserve"> </w:t>
      </w:r>
      <w:r>
        <w:t xml:space="preserve">application of the Whistleblowing Directive and there are synergies between the two as whistle-</w:t>
      </w:r>
      <w:r>
        <w:t xml:space="preserve"> </w:t>
      </w:r>
      <w:r>
        <w:t xml:space="preserve">blowers can be a relevant source of information on ship-source pollution.</w:t>
      </w:r>
      <w:r>
        <w:br/>
      </w:r>
      <w:r>
        <w:t xml:space="preserve">The Waste Framework Directive37 lays down the main waste management principles and includes</w:t>
      </w:r>
      <w:r>
        <w:t xml:space="preserve"> </w:t>
      </w:r>
      <w:r>
        <w:t xml:space="preserve">a common EU definition of waste. Any substance or object, which the holder discards (or intends or</w:t>
      </w:r>
      <w:r>
        <w:t xml:space="preserve"> </w:t>
      </w:r>
      <w:r>
        <w:t xml:space="preserve">is required to discard) is considered as waste. ‘Polluting substances’ as defined in the SSP Directive</w:t>
      </w:r>
      <w:r>
        <w:t xml:space="preserve"> </w:t>
      </w:r>
      <w:r>
        <w:t xml:space="preserve">are regulated by international standards set in the MARPOL Convention. Operational discharges of</w:t>
      </w:r>
      <w:r>
        <w:t xml:space="preserve"> </w:t>
      </w:r>
      <w:r>
        <w:t xml:space="preserve">waste generated on board ships and that contain such substances are permitted within the strict</w:t>
      </w:r>
      <w:r>
        <w:t xml:space="preserve"> </w:t>
      </w:r>
      <w:r>
        <w:t xml:space="preserve">discharge standards of MARPOL. The obligations under the Waste Framework Directive apply to</w:t>
      </w:r>
      <w:r>
        <w:t xml:space="preserve"> </w:t>
      </w:r>
      <w:r>
        <w:t xml:space="preserve">the management of waste from ships covered by the Port Reception Facilities Directive.</w:t>
      </w:r>
      <w:r>
        <w:br/>
      </w:r>
      <w:r>
        <w:t xml:space="preserve">The Marine Strategy Framework Directive38 (MSFD) has as its main objective to protect the</w:t>
      </w:r>
      <w:r>
        <w:t xml:space="preserve"> </w:t>
      </w:r>
      <w:r>
        <w:t xml:space="preserve">marine environment and to achieve Good Environmental Status of EU Marine Waters which is</w:t>
      </w:r>
    </w:p>
    <w:p>
      <w:pPr>
        <w:pStyle w:val="BodyText"/>
      </w:pPr>
      <w:r>
        <w:t xml:space="preserve">32 Directive 2009/16/EC of the European Parliament and of the Council of 23 April 2009 on port State control</w:t>
      </w:r>
      <w:r>
        <w:t xml:space="preserve"> </w:t>
      </w:r>
      <w:r>
        <w:t xml:space="preserve">(OJ L 131 28.5.2009, p. 57)</w:t>
      </w:r>
      <w:r>
        <w:t xml:space="preserve"> </w:t>
      </w:r>
      <w:r>
        <w:t xml:space="preserve">33 Directive 2009/18/EC of the European Parliament and of the Council of 23 April 2009 establishing the</w:t>
      </w:r>
      <w:r>
        <w:t xml:space="preserve"> </w:t>
      </w:r>
      <w:r>
        <w:t xml:space="preserve">fundamental principles governing the investigation of accidents in the maritime transport sector and</w:t>
      </w:r>
      <w:r>
        <w:t xml:space="preserve"> </w:t>
      </w:r>
      <w:r>
        <w:t xml:space="preserve">amending Council Directive 1999/35/EC and Directive 2002/59/EC of the European Parliament and of the</w:t>
      </w:r>
      <w:r>
        <w:t xml:space="preserve"> </w:t>
      </w:r>
      <w:r>
        <w:t xml:space="preserve">Council (OJ L 131, 28.5.2009, p. 114–127)</w:t>
      </w:r>
      <w:r>
        <w:t xml:space="preserve"> </w:t>
      </w:r>
      <w:r>
        <w:t xml:space="preserve">34 In case an illegal discharge is considered a serious factor and a ship is suspected of pollution, the Member</w:t>
      </w:r>
      <w:r>
        <w:t xml:space="preserve"> </w:t>
      </w:r>
      <w:r>
        <w:t xml:space="preserve">State can use THETIS to trigger a mandatory inspection at the next port of call.</w:t>
      </w:r>
      <w:r>
        <w:t xml:space="preserve"> </w:t>
      </w:r>
      <w:r>
        <w:t xml:space="preserve">35 Directive 2002/59/EC of the European Parliament and of the Council of 27 June 2002 establishing a</w:t>
      </w:r>
      <w:r>
        <w:t xml:space="preserve"> </w:t>
      </w:r>
      <w:r>
        <w:t xml:space="preserve">Community vessel traffic monitoring and information system and repealing Council Directive 93/75/EEC</w:t>
      </w:r>
      <w:r>
        <w:t xml:space="preserve"> </w:t>
      </w:r>
      <w:r>
        <w:t xml:space="preserve">(OJ L 208 5.8.2002, p. 10)</w:t>
      </w:r>
      <w:r>
        <w:t xml:space="preserve"> </w:t>
      </w:r>
      <w:r>
        <w:t xml:space="preserve">36 Directive (EU) 2019/1937 of the European Parliament and of the Council of 23 October 2019 on the</w:t>
      </w:r>
      <w:r>
        <w:t xml:space="preserve"> </w:t>
      </w:r>
      <w:r>
        <w:t xml:space="preserve">protection of persons who report breaches of Union law</w:t>
      </w:r>
    </w:p>
    <w:p>
      <w:pPr>
        <w:pStyle w:val="BodyText"/>
      </w:pPr>
      <w:r>
        <w:t xml:space="preserve">37 Directive 2008/98/EC of the European Parliament and of the Council of 19 November 2008 on waste and</w:t>
      </w:r>
      <w:r>
        <w:t xml:space="preserve"> </w:t>
      </w:r>
      <w:r>
        <w:t xml:space="preserve">repealing certain Directives (OJ L 312 22.11.2008, p. 3)</w:t>
      </w:r>
      <w:r>
        <w:t xml:space="preserve"> </w:t>
      </w:r>
      <w:r>
        <w:t xml:space="preserve">38 Directive 2008/56/EC of the European Parliament and of the Council of 17 June 2008 establishing a</w:t>
      </w:r>
      <w:r>
        <w:t xml:space="preserve"> </w:t>
      </w:r>
      <w:r>
        <w:t xml:space="preserve">framework for community action in the field of marine environmental policy (OJ L 164 25.6.2008, p. 19)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measured by means of so-called ‘descriptors’. Descriptor 8 on contaminants and descriptor 10 on</w:t>
      </w:r>
      <w:r>
        <w:t xml:space="preserve"> </w:t>
      </w:r>
      <w:r>
        <w:t xml:space="preserve">marine litter are both relevant for the SSP Directive. The MSFD is the main European legal</w:t>
      </w:r>
      <w:r>
        <w:t xml:space="preserve"> </w:t>
      </w:r>
      <w:r>
        <w:t xml:space="preserve">instrument for conserving the marine environment and ecosystems. The Directive enshrines in its</w:t>
      </w:r>
      <w:r>
        <w:t xml:space="preserve"> </w:t>
      </w:r>
      <w:r>
        <w:t xml:space="preserve">rules the ecosystem approach to the management of human activities having an impact on the</w:t>
      </w:r>
      <w:r>
        <w:t xml:space="preserve"> </w:t>
      </w:r>
      <w:r>
        <w:t xml:space="preserve">marine environment, integrating the concepts of environmental protection and sustainable use. The</w:t>
      </w:r>
      <w:r>
        <w:t xml:space="preserve"> </w:t>
      </w:r>
      <w:r>
        <w:t xml:space="preserve">SSP Directive contributes to reaching the objectives of the MSFD by introducing dissuasive</w:t>
      </w:r>
      <w:r>
        <w:t xml:space="preserve"> </w:t>
      </w:r>
      <w:r>
        <w:t xml:space="preserve">penalties for illegal discharge of polluting substances to the sea by ships.</w:t>
      </w:r>
      <w:r>
        <w:br/>
      </w:r>
      <w:r>
        <w:t xml:space="preserve">There is no interaction between the SSP Directive and the EU air emission legislation and no</w:t>
      </w:r>
      <w:r>
        <w:t xml:space="preserve"> </w:t>
      </w:r>
      <w:r>
        <w:t xml:space="preserve">regulatory gap has been identified in the context of this impact assessment. The current SSP</w:t>
      </w:r>
      <w:r>
        <w:t xml:space="preserve"> </w:t>
      </w:r>
      <w:r>
        <w:t xml:space="preserve">Directive and the Port Reception Facilities Directive work together to cover pollution into sea. The</w:t>
      </w:r>
      <w:r>
        <w:t xml:space="preserve"> </w:t>
      </w:r>
      <w:r>
        <w:t xml:space="preserve">revision of the SSP Directive aims at maintaining the same legal logic of prosecuting discharges of</w:t>
      </w:r>
      <w:r>
        <w:t xml:space="preserve"> </w:t>
      </w:r>
      <w:r>
        <w:t xml:space="preserve">substances under MARPOL Annexes into sea.</w:t>
      </w:r>
      <w:r>
        <w:br/>
      </w:r>
      <w:r>
        <w:t xml:space="preserve">The Directive does not cover air emissions because they traditionally follow a different regulatory</w:t>
      </w:r>
      <w:r>
        <w:t xml:space="preserve"> </w:t>
      </w:r>
      <w:r>
        <w:t xml:space="preserve">approach (further detailed in Annex 5). Reducing the continuous emitting of polluting substances or</w:t>
      </w:r>
      <w:r>
        <w:t xml:space="preserve"> </w:t>
      </w:r>
      <w:r>
        <w:t xml:space="preserve">greenhouse gasses into the atmosphere when en route is regulated differently than discouraging one-</w:t>
      </w:r>
      <w:r>
        <w:t xml:space="preserve"> </w:t>
      </w:r>
      <w:r>
        <w:t xml:space="preserve">off illegal spills/offences by ships. Therefore, different structures for enforcement have been</w:t>
      </w:r>
      <w:r>
        <w:t xml:space="preserve"> </w:t>
      </w:r>
      <w:r>
        <w:t xml:space="preserve">adopted. However, synergies may exist and be reinforced, e.g. through the use of IT tools such as</w:t>
      </w:r>
      <w:r>
        <w:t xml:space="preserve"> </w:t>
      </w:r>
      <w:r>
        <w:t xml:space="preserve">THETIS-EU, with respect to exchange of and access to information concerning ship inspections of</w:t>
      </w:r>
      <w:r>
        <w:t xml:space="preserve"> </w:t>
      </w:r>
      <w:r>
        <w:t xml:space="preserve">ships and enforcement actions across Member States and on the basis of various legal texts.</w:t>
      </w:r>
      <w:r>
        <w:br/>
      </w:r>
      <w:r>
        <w:t xml:space="preserve">The current and proposed initiatives at EU level for air emissions are:</w:t>
      </w:r>
      <w:r>
        <w:t xml:space="preserve"> </w:t>
      </w:r>
      <w:r>
        <w:t xml:space="preserve">– administrative penalties under the Sulphur Directive39 to discourage sulphur oxide</w:t>
      </w:r>
      <w:r>
        <w:t xml:space="preserve"> </w:t>
      </w:r>
      <w:r>
        <w:t xml:space="preserve">(SOx) emissions triggered by use of non-compliant fuel;</w:t>
      </w:r>
      <w:r>
        <w:br/>
      </w:r>
      <w:r>
        <w:t xml:space="preserve">– obligation for shipping companies to monitor, report and verify their annual</w:t>
      </w:r>
      <w:r>
        <w:t xml:space="preserve"> </w:t>
      </w:r>
      <w:r>
        <w:t xml:space="preserve">greenhouse gas (GHG) emissions in accordance with the revised EU MRV Regulation</w:t>
      </w:r>
      <w:r>
        <w:t xml:space="preserve"> </w:t>
      </w:r>
      <w:r>
        <w:t xml:space="preserve">(Regulation (EU) 2015/757);</w:t>
      </w:r>
      <w:r>
        <w:t xml:space="preserve"> </w:t>
      </w:r>
      <w:r>
        <w:t xml:space="preserve">– obligation for shipping companies to surrender emission allowances for the carbon</w:t>
      </w:r>
      <w:r>
        <w:t xml:space="preserve"> </w:t>
      </w:r>
      <w:r>
        <w:t xml:space="preserve">dioxide (CO2) – as well as from nitrous oxide (N2O) and methane (CH4) as of 2026 –</w:t>
      </w:r>
      <w:r>
        <w:t xml:space="preserve"> </w:t>
      </w:r>
      <w:r>
        <w:t xml:space="preserve">they emit, following the inclusion of shipping under the EU Emission Trading System</w:t>
      </w:r>
      <w:r>
        <w:t xml:space="preserve"> </w:t>
      </w:r>
      <w:r>
        <w:t xml:space="preserve">(ETS); and</w:t>
      </w:r>
      <w:r>
        <w:t xml:space="preserve"> </w:t>
      </w:r>
      <w:r>
        <w:t xml:space="preserve">– obligation for shipping companies to reduce the average annual greenhouse gas</w:t>
      </w:r>
      <w:r>
        <w:t xml:space="preserve"> </w:t>
      </w:r>
      <w:r>
        <w:t xml:space="preserve">(GHG) intensity of energy used by ships below the maximum limit set under the</w:t>
      </w:r>
      <w:r>
        <w:t xml:space="preserve"> </w:t>
      </w:r>
      <w:r>
        <w:t xml:space="preserve">FuelEU Maritime legislative proposal.</w:t>
      </w:r>
      <w:r>
        <w:t xml:space="preserve"> </w:t>
      </w:r>
      <w:r>
        <w:t xml:space="preserve">Nitrogen oxide (NOx) emissions by the shipping sector, although addressed at IMO level40, are not</w:t>
      </w:r>
      <w:r>
        <w:t xml:space="preserve"> </w:t>
      </w:r>
      <w:r>
        <w:t xml:space="preserve">regulated by dedicated EU legislation41. In EU, currently efforts are made to collect data and</w:t>
      </w:r>
      <w:r>
        <w:t xml:space="preserve"> </w:t>
      </w:r>
      <w:r>
        <w:t xml:space="preserve">enhance monitoring of NOx emissions from shipping, with substantial contribution from EMSA.</w:t>
      </w:r>
    </w:p>
    <w:p>
      <w:pPr>
        <w:pStyle w:val="BodyText"/>
      </w:pPr>
      <w:r>
        <w:t xml:space="preserve">39 Directive (EU) 2016/802 of the European Parliament and of the Council of 11 May 2016 relating to a</w:t>
      </w:r>
      <w:r>
        <w:t xml:space="preserve"> </w:t>
      </w:r>
      <w:r>
        <w:t xml:space="preserve">reduction in the sulphur content of certain liquid fuels (OJ L 132, 21.5.2016, p. 58–78)</w:t>
      </w:r>
      <w:r>
        <w:t xml:space="preserve"> </w:t>
      </w:r>
      <w:r>
        <w:t xml:space="preserve">40 An international certification regime for NOx exists and applies to all EU Member States as parties to</w:t>
      </w:r>
      <w:r>
        <w:t xml:space="preserve"> </w:t>
      </w:r>
      <w:r>
        <w:t xml:space="preserve">MARPOL https://www.imo.org/en/OurWork/Environment/Pages/Nitrogen-oxides-(NOx)-%E2%80%93-</w:t>
      </w:r>
      <w:r>
        <w:t xml:space="preserve"> </w:t>
      </w:r>
      <w:r>
        <w:t xml:space="preserve">Regulation-13.aspx</w:t>
      </w:r>
      <w:r>
        <w:br/>
      </w:r>
      <w:r>
        <w:t xml:space="preserve">41 Directive 2008/50/EC on Ambient Air Quality sets limit values for NO2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Elements falling outside the proposed revision are:</w:t>
      </w:r>
      <w:r>
        <w:t xml:space="preserve"> </w:t>
      </w:r>
      <w:r>
        <w:t xml:space="preserve">- air pollutants to the atmosphere covered by MARPOL Annex VI; and</w:t>
      </w:r>
      <w:r>
        <w:br/>
      </w:r>
      <w:r>
        <w:t xml:space="preserve">- pollutants not covered by standards set in MARPOL.</w:t>
      </w:r>
      <w:r>
        <w:br/>
      </w:r>
      <w:r>
        <w:t xml:space="preserve">See the discarded measures in section 5.3 and Annex 5 for a description of these elements.</w:t>
      </w:r>
      <w:r>
        <w:t xml:space="preserve"> </w:t>
      </w:r>
      <w:r>
        <w:t xml:space="preserve">Evaluation of the Directive</w:t>
      </w:r>
      <w:r>
        <w:t xml:space="preserve"> </w:t>
      </w:r>
      <w:r>
        <w:t xml:space="preserve">The Commission has carried out an evaluation of the SSP Directive in a so-called ‘back-to-back’</w:t>
      </w:r>
      <w:r>
        <w:t xml:space="preserve"> </w:t>
      </w:r>
      <w:r>
        <w:t xml:space="preserve">manner (i.e. the evaluation and impact assessment have been launched at the same time). The links</w:t>
      </w:r>
      <w:r>
        <w:t xml:space="preserve"> </w:t>
      </w:r>
      <w:r>
        <w:t xml:space="preserve">between the conclusions of the ex-post evaluation and the impact assessment are summarised in</w:t>
      </w:r>
      <w:r>
        <w:t xml:space="preserve"> </w:t>
      </w:r>
      <w:r>
        <w:t xml:space="preserve">Table 2. The evaluation of the SSP Directive is annexed to this impact assessment report.</w:t>
      </w:r>
      <w:r>
        <w:br/>
      </w:r>
      <w:r>
        <w:t xml:space="preserve">The data available for the evaluation was not sufficiently robust to make a complete ex-post</w:t>
      </w:r>
      <w:r>
        <w:t xml:space="preserve"> </w:t>
      </w:r>
      <w:r>
        <w:t xml:space="preserve">assessment for all Member States. There was no representative data available on the indicators to</w:t>
      </w:r>
      <w:r>
        <w:t xml:space="preserve"> </w:t>
      </w:r>
      <w:r>
        <w:t xml:space="preserve">measure the success of the Directive. Despite the limitations, the evaluation gave a snapshot of the</w:t>
      </w:r>
      <w:r>
        <w:t xml:space="preserve"> </w:t>
      </w:r>
      <w:r>
        <w:t xml:space="preserve">existing information on the implementation of the Directive.</w:t>
      </w:r>
      <w:r>
        <w:t xml:space="preserve"> </w:t>
      </w:r>
      <w:r>
        <w:t xml:space="preserve">The evaluation concluded that the objectives of the Directive were not fully achieved and the scope</w:t>
      </w:r>
      <w:r>
        <w:t xml:space="preserve"> </w:t>
      </w:r>
      <w:r>
        <w:t xml:space="preserve">of the Directive is limited. The Directive defined a common legal framework for ship-source</w:t>
      </w:r>
      <w:r>
        <w:t xml:space="preserve"> </w:t>
      </w:r>
      <w:r>
        <w:t xml:space="preserve">pollution offences in the EU but its effectiveness was limited. There were two cases of</w:t>
      </w:r>
      <w:r>
        <w:t xml:space="preserve"> </w:t>
      </w:r>
      <w:r>
        <w:t xml:space="preserve">nonconformity investigated by the Commission - in 2009 (infringement against Greece42) and in</w:t>
      </w:r>
      <w:r>
        <w:t xml:space="preserve"> </w:t>
      </w:r>
      <w:r>
        <w:t xml:space="preserve">2010 (infringement against Ireland43). Both cases were closed in 2011. The Directive brought the</w:t>
      </w:r>
      <w:r>
        <w:t xml:space="preserve"> </w:t>
      </w:r>
      <w:r>
        <w:t xml:space="preserve">MARPOL rules into the realm of EU law and ensured that the legislation of the Member States is</w:t>
      </w:r>
      <w:r>
        <w:t xml:space="preserve"> </w:t>
      </w:r>
      <w:r>
        <w:t xml:space="preserve">aligned but it is unclear if pollution was discouraged in practice.</w:t>
      </w:r>
      <w:r>
        <w:t xml:space="preserve"> </w:t>
      </w:r>
      <w:r>
        <w:t xml:space="preserve">Table 2. Links between conclusions of the ex-post evaluation and the impact assessment</w:t>
      </w:r>
      <w:r>
        <w:t xml:space="preserve"> </w:t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effectiveness</w:t>
      </w:r>
      <w:r>
        <w:br/>
      </w:r>
      <w:r>
        <w:t xml:space="preserve">The success of the Directive in achieving its intended objectives has been</w:t>
      </w:r>
      <w:r>
        <w:t xml:space="preserve"> </w:t>
      </w:r>
      <w:r>
        <w:t xml:space="preserve">limited. Although it incorporated international rules for ship-source</w:t>
      </w:r>
      <w:r>
        <w:t xml:space="preserve"> </w:t>
      </w:r>
      <w:r>
        <w:t xml:space="preserve">pollution into EU law and Member States prosecute SSP offenders, there</w:t>
      </w:r>
      <w:r>
        <w:t xml:space="preserve"> </w:t>
      </w:r>
      <w:r>
        <w:t xml:space="preserve">is limited data to show how effective the system is. The Directive resulted</w:t>
      </w:r>
      <w:r>
        <w:t xml:space="preserve"> </w:t>
      </w:r>
      <w:r>
        <w:t xml:space="preserve">in the implementation of a successful tool for satellite surveillance</w:t>
      </w:r>
      <w:r>
        <w:t xml:space="preserve"> </w:t>
      </w:r>
      <w:r>
        <w:t xml:space="preserve">(CleanSeaNet). This however does not solve the problem entirely because</w:t>
      </w:r>
      <w:r>
        <w:t xml:space="preserve"> </w:t>
      </w:r>
      <w:r>
        <w:t xml:space="preserve">satellite surveillance accuracy is limited (to around 40%). Some aspects</w:t>
      </w:r>
      <w:r>
        <w:t xml:space="preserve"> </w:t>
      </w:r>
      <w:r>
        <w:t xml:space="preserve">relating to verification could have been managed more effectively e.g. </w:t>
      </w:r>
      <w:r>
        <w:t xml:space="preserve"> </w:t>
      </w:r>
      <w:r>
        <w:t xml:space="preserve">Member States could have been voluntarily logging more feedback data in</w:t>
      </w:r>
      <w:r>
        <w:t xml:space="preserve"> </w:t>
      </w:r>
      <w:r>
        <w:t xml:space="preserve">CleanSeaNet. The Directive has not achieved the anticipated outcome to</w:t>
      </w:r>
      <w:r>
        <w:t xml:space="preserve"> </w:t>
      </w:r>
      <w:r>
        <w:t xml:space="preserve">its full when it comes to the prosecution of offenders.</w:t>
      </w:r>
      <w:r>
        <w:br/>
      </w:r>
      <w:r>
        <w:t xml:space="preserve">Policy measures are defined 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philosophy</w:t>
      </w:r>
      <w:r>
        <w:t xml:space="preserve"> </w:t>
      </w:r>
      <w:r>
        <w:t xml:space="preserve">and</w:t>
      </w:r>
      <w:r>
        <w:t xml:space="preserve"> </w:t>
      </w:r>
      <w:r>
        <w:t xml:space="preserve">architecture of the current Directive</w:t>
      </w:r>
      <w:r>
        <w:t xml:space="preserve"> </w:t>
      </w:r>
      <w:r>
        <w:t xml:space="preserve">while tapping into modern digital</w:t>
      </w:r>
      <w:r>
        <w:t xml:space="preserve"> </w:t>
      </w:r>
      <w:r>
        <w:t xml:space="preserve">solutions and keep the Directive up</w:t>
      </w:r>
      <w:r>
        <w:t xml:space="preserve"> </w:t>
      </w:r>
      <w:r>
        <w:t xml:space="preserve">to date with developments at</w:t>
      </w:r>
      <w:r>
        <w:t xml:space="preserve"> </w:t>
      </w:r>
      <w:r>
        <w:t xml:space="preserve">international and EU level as to</w:t>
      </w:r>
      <w:r>
        <w:t xml:space="preserve"> </w:t>
      </w:r>
      <w:r>
        <w:t xml:space="preserve">effectively reach the objective</w:t>
      </w:r>
      <w:r>
        <w:t xml:space="preserve"> </w:t>
      </w:r>
      <w:r>
        <w:t xml:space="preserve">ensuring that persons 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discharges</w:t>
      </w:r>
      <w:r>
        <w:t xml:space="preserve"> </w:t>
      </w:r>
      <w:r>
        <w:t xml:space="preserve">of</w:t>
      </w:r>
      <w:r>
        <w:t xml:space="preserve"> </w:t>
      </w:r>
      <w:r>
        <w:t xml:space="preserve">polluting</w:t>
      </w:r>
      <w:r>
        <w:t xml:space="preserve"> </w:t>
      </w:r>
      <w:r>
        <w:t xml:space="preserve">substances into sea are subject to</w:t>
      </w:r>
      <w:r>
        <w:t xml:space="preserve"> </w:t>
      </w:r>
      <w:r>
        <w:t xml:space="preserve">dissuasive,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and</w:t>
      </w:r>
      <w:r>
        <w:t xml:space="preserve"> </w:t>
      </w:r>
      <w:r>
        <w:t xml:space="preserve">effective penalties.</w:t>
      </w:r>
      <w:r>
        <w:t xml:space="preserve"> </w:t>
      </w:r>
      <w:r>
        <w:t xml:space="preserve">Conclusions on efficiency</w:t>
      </w:r>
      <w:r>
        <w:t xml:space="preserve"> </w:t>
      </w:r>
      <w:r>
        <w:t xml:space="preserve">The data on costs is scarce and no quantitative information on benefits is</w:t>
      </w:r>
      <w:r>
        <w:t xml:space="preserve"> </w:t>
      </w:r>
      <w:r>
        <w:t xml:space="preserve">available. The benefits seem to overweigh the costs of the Directive,</w:t>
      </w:r>
      <w:r>
        <w:t xml:space="preserve"> </w:t>
      </w:r>
      <w:r>
        <w:t xml:space="preserve">although they could not be quantified and thus the uncertainty associated</w:t>
      </w:r>
      <w:r>
        <w:t xml:space="preserve"> </w:t>
      </w:r>
      <w:r>
        <w:t xml:space="preserve">to them is acknowledged. The EMSA tools proved to be efficient and</w:t>
      </w:r>
      <w:r>
        <w:t xml:space="preserve"> </w:t>
      </w:r>
      <w:r>
        <w:t xml:space="preserve">beneficial for Member States in the context of achieving the objectives of</w:t>
      </w:r>
      <w:r>
        <w:t xml:space="preserve"> </w:t>
      </w:r>
      <w:r>
        <w:t xml:space="preserve">Policy measures are defined to</w:t>
      </w:r>
      <w:r>
        <w:t xml:space="preserve"> </w:t>
      </w:r>
      <w:r>
        <w:t xml:space="preserve">support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discharging</w:t>
      </w:r>
      <w:r>
        <w:t xml:space="preserve"> </w:t>
      </w:r>
      <w:r>
        <w:t xml:space="preserve">their</w:t>
      </w:r>
      <w:r>
        <w:t xml:space="preserve"> </w:t>
      </w:r>
      <w:r>
        <w:t xml:space="preserve">enforcement</w:t>
      </w:r>
      <w:r>
        <w:t xml:space="preserve"> </w:t>
      </w:r>
      <w:r>
        <w:t xml:space="preserve">responsibilities efficiently (identify</w:t>
      </w:r>
      <w:r>
        <w:t xml:space="preserve"> </w:t>
      </w:r>
      <w:r>
        <w:t xml:space="preserve">the polluter and prosecute the</w:t>
      </w:r>
    </w:p>
    <w:p>
      <w:pPr>
        <w:pStyle w:val="BodyText"/>
      </w:pPr>
      <w:r>
        <w:t xml:space="preserve">42 In 2009, Greece’s legislation conformity with the SSP Directive was challenged with regard to Article 3</w:t>
      </w:r>
      <w:r>
        <w:t xml:space="preserve"> </w:t>
      </w:r>
      <w:r>
        <w:t xml:space="preserve">(insufficient definition of infringement outside Greek territorial waters) and Article 6 (inspection of suspect</w:t>
      </w:r>
      <w:r>
        <w:t xml:space="preserve"> </w:t>
      </w:r>
      <w:r>
        <w:t xml:space="preserve">ships). The case was closed in 2011.</w:t>
      </w:r>
      <w:r>
        <w:t xml:space="preserve"> </w:t>
      </w:r>
      <w:r>
        <w:t xml:space="preserve">43 In 2010, Ireland’s legislation application with respect to the SSP Directive was challenged with regard to</w:t>
      </w:r>
      <w:r>
        <w:t xml:space="preserve"> </w:t>
      </w:r>
      <w:r>
        <w:t xml:space="preserve">Article 8 (liable persons other than the owner and master of ship) and was closed in 2011.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the Directive. Increased satellite surveillance contributes to enhanced</w:t>
      </w:r>
      <w:r>
        <w:t xml:space="preserve"> </w:t>
      </w:r>
      <w:r>
        <w:t xml:space="preserve">illegal discharge detection and indirectly to the prevention of ship-source</w:t>
      </w:r>
      <w:r>
        <w:t xml:space="preserve"> </w:t>
      </w:r>
      <w:r>
        <w:t xml:space="preserve">pollution of the marine environment.</w:t>
      </w:r>
      <w:r>
        <w:t xml:space="preserve"> </w:t>
      </w:r>
      <w:r>
        <w:t xml:space="preserve">offender) and to reduce the burden</w:t>
      </w:r>
      <w:r>
        <w:t xml:space="preserve"> </w:t>
      </w:r>
      <w:r>
        <w:t xml:space="preserve">on the Member States with the</w:t>
      </w:r>
      <w:r>
        <w:t xml:space="preserve"> </w:t>
      </w:r>
      <w:r>
        <w:t xml:space="preserve">support of common, integrated,</w:t>
      </w:r>
      <w:r>
        <w:t xml:space="preserve"> </w:t>
      </w:r>
      <w:r>
        <w:t xml:space="preserve">cost-efficient EMSA tools.</w:t>
      </w:r>
      <w:r>
        <w:br/>
      </w:r>
      <w:r>
        <w:t xml:space="preserve">Conclusions on coherence</w:t>
      </w:r>
      <w:r>
        <w:t xml:space="preserve"> </w:t>
      </w:r>
      <w:r>
        <w:t xml:space="preserve">No major inconsistencies have been identified between the Directive and</w:t>
      </w:r>
      <w:r>
        <w:t xml:space="preserve"> </w:t>
      </w:r>
      <w:r>
        <w:t xml:space="preserve">other interventions in place at EU level, however there is a need to update</w:t>
      </w:r>
      <w:r>
        <w:t xml:space="preserve"> </w:t>
      </w:r>
      <w:r>
        <w:t xml:space="preserve">the Directive, in particular due to the revision of the Port Reception</w:t>
      </w:r>
      <w:r>
        <w:t xml:space="preserve"> </w:t>
      </w:r>
      <w:r>
        <w:t xml:space="preserve">Facilities Directive, in the context of the extended scope of the directive</w:t>
      </w:r>
      <w:r>
        <w:t xml:space="preserve"> </w:t>
      </w:r>
      <w:r>
        <w:t xml:space="preserve">(to add the remaining MARPOL Annexes) and due to the revision of the</w:t>
      </w:r>
      <w:r>
        <w:t xml:space="preserve"> </w:t>
      </w:r>
      <w:r>
        <w:t xml:space="preserve">Environmental Crime Directive in the context of removing criminal</w:t>
      </w:r>
      <w:r>
        <w:t xml:space="preserve"> </w:t>
      </w:r>
      <w:r>
        <w:t xml:space="preserve">penalties. As for coherence with the international regime, a Directive</w:t>
      </w:r>
      <w:r>
        <w:t xml:space="preserve"> </w:t>
      </w:r>
      <w:r>
        <w:t xml:space="preserve">covering all MARPOL Annexes would have been a better fit to meet the</w:t>
      </w:r>
      <w:r>
        <w:t xml:space="preserve"> </w:t>
      </w:r>
      <w:r>
        <w:t xml:space="preserve">international objectives and expand the enforcement regime at EU level to</w:t>
      </w:r>
      <w:r>
        <w:t xml:space="preserve"> </w:t>
      </w:r>
      <w:r>
        <w:t xml:space="preserve">penalise illicit conducts other than those covered under Annexes I and II</w:t>
      </w:r>
      <w:r>
        <w:t xml:space="preserve"> </w:t>
      </w:r>
      <w:r>
        <w:t xml:space="preserve">of MARPOL. Such approach would be coherent with the objectives of the</w:t>
      </w:r>
      <w:r>
        <w:t xml:space="preserve"> </w:t>
      </w:r>
      <w:r>
        <w:t xml:space="preserve">wider policy framework as reflected in the European Green Deal.</w:t>
      </w:r>
      <w:r>
        <w:t xml:space="preserve"> </w:t>
      </w:r>
      <w:r>
        <w:t xml:space="preserve">Policy measures are defined to</w:t>
      </w:r>
      <w:r>
        <w:t xml:space="preserve"> </w:t>
      </w:r>
      <w:r>
        <w:t xml:space="preserve">keep the Directive coherent with</w:t>
      </w:r>
      <w:r>
        <w:t xml:space="preserve"> </w:t>
      </w:r>
      <w:r>
        <w:t xml:space="preserve">developments at international and</w:t>
      </w:r>
      <w:r>
        <w:t xml:space="preserve"> </w:t>
      </w:r>
      <w:r>
        <w:t xml:space="preserve">EU level.</w:t>
      </w:r>
      <w:r>
        <w:br/>
      </w:r>
      <w:r>
        <w:t xml:space="preserve">The revision must also align with</w:t>
      </w:r>
      <w:r>
        <w:t xml:space="preserve"> </w:t>
      </w:r>
      <w:r>
        <w:t xml:space="preserve">the new Environmental Crime</w:t>
      </w:r>
      <w:r>
        <w:t xml:space="preserve"> </w:t>
      </w:r>
      <w:r>
        <w:t xml:space="preserve">Directive by removing provisions</w:t>
      </w:r>
      <w:r>
        <w:t xml:space="preserve"> </w:t>
      </w:r>
      <w:r>
        <w:t xml:space="preserve">on criminal penalties from the SSP</w:t>
      </w:r>
      <w:r>
        <w:t xml:space="preserve"> </w:t>
      </w:r>
      <w:r>
        <w:t xml:space="preserve">Directive.</w:t>
      </w:r>
      <w:r>
        <w:br/>
      </w:r>
      <w:r>
        <w:t xml:space="preserve">Conclusions on EU added value</w:t>
      </w:r>
      <w:r>
        <w:t xml:space="preserve"> </w:t>
      </w:r>
      <w:r>
        <w:t xml:space="preserve">The Directive, as an EU-level intervention, brought benefits, which would</w:t>
      </w:r>
      <w:r>
        <w:t xml:space="preserve"> </w:t>
      </w:r>
      <w:r>
        <w:t xml:space="preserve">have not been possible at national or international level alone. The</w:t>
      </w:r>
      <w:r>
        <w:t xml:space="preserve"> </w:t>
      </w:r>
      <w:r>
        <w:t xml:space="preserve">Directive was more efficient and effective in addressing ship-source</w:t>
      </w:r>
      <w:r>
        <w:t xml:space="preserve"> </w:t>
      </w:r>
      <w:r>
        <w:t xml:space="preserve">pollution than MARPOL requirements and its implementing measures</w:t>
      </w:r>
      <w:r>
        <w:t xml:space="preserve"> </w:t>
      </w:r>
      <w:r>
        <w:t xml:space="preserve">alone. The Directive offers added value by the additional elements to</w:t>
      </w:r>
      <w:r>
        <w:t xml:space="preserve"> </w:t>
      </w:r>
      <w:r>
        <w:t xml:space="preserve">support the prevention of ship-source pollution. Specifically, the Directive</w:t>
      </w:r>
      <w:r>
        <w:t xml:space="preserve"> </w:t>
      </w:r>
      <w:r>
        <w:t xml:space="preserve">introduced the regime for pollution penalties (i.e. EU liability regime) and</w:t>
      </w:r>
      <w:r>
        <w:t xml:space="preserve"> </w:t>
      </w:r>
      <w:r>
        <w:t xml:space="preserve">introduced a common tool to all Member States to inform on possible</w:t>
      </w:r>
      <w:r>
        <w:t xml:space="preserve"> </w:t>
      </w:r>
      <w:r>
        <w:t xml:space="preserve">spills (CleanSeaNet). The difference the SSP Directive made is</w:t>
      </w:r>
      <w:r>
        <w:t xml:space="preserve"> </w:t>
      </w:r>
      <w:r>
        <w:t xml:space="preserve">minimising both the discrepancies in the EU as well as the enforcement</w:t>
      </w:r>
      <w:r>
        <w:t xml:space="preserve"> </w:t>
      </w:r>
      <w:r>
        <w:t xml:space="preserve">gap for the implementation of the MARPOL Convention.</w:t>
      </w:r>
      <w:r>
        <w:t xml:space="preserve"> </w:t>
      </w:r>
      <w:r>
        <w:t xml:space="preserve">EU action continues to be needed</w:t>
      </w:r>
      <w:r>
        <w:t xml:space="preserve"> </w:t>
      </w:r>
      <w:r>
        <w:t xml:space="preserve">to deliver on the policy objectives.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overall problem addressed by the Directive and related objectives are</w:t>
      </w:r>
      <w:r>
        <w:t xml:space="preserve"> </w:t>
      </w:r>
      <w:r>
        <w:t xml:space="preserve">still adequate. In addition, the policy context has evolved and adjustments</w:t>
      </w:r>
      <w:r>
        <w:t xml:space="preserve"> </w:t>
      </w:r>
      <w:r>
        <w:t xml:space="preserve">are needed to adapt to the more ambitious agenda on pollution prevention.</w:t>
      </w:r>
      <w:r>
        <w:t xml:space="preserve"> </w:t>
      </w:r>
      <w:r>
        <w:t xml:space="preserve">The substances covered by MARPOL Annex III-VI discharged into the</w:t>
      </w:r>
      <w:r>
        <w:t xml:space="preserve"> </w:t>
      </w:r>
      <w:r>
        <w:t xml:space="preserve">sea are harmful to the environment and need attention as to deliver on EU</w:t>
      </w:r>
      <w:r>
        <w:t xml:space="preserve"> </w:t>
      </w:r>
      <w:r>
        <w:t xml:space="preserve">policy objectives. The objective of the EU citizens and Member States “to</w:t>
      </w:r>
      <w:r>
        <w:t xml:space="preserve"> </w:t>
      </w:r>
      <w:r>
        <w:t xml:space="preserve">combat […] ocean pollution, including through […] promoting of</w:t>
      </w:r>
      <w:r>
        <w:t xml:space="preserve"> </w:t>
      </w:r>
      <w:r>
        <w:t xml:space="preserve">environmentally friendly shipping by using best available technologies</w:t>
      </w:r>
      <w:r>
        <w:t xml:space="preserve"> </w:t>
      </w:r>
      <w:r>
        <w:t xml:space="preserve">[…]” has been underlined in the outcomes of the Conference on the Future</w:t>
      </w:r>
      <w:r>
        <w:t xml:space="preserve"> </w:t>
      </w:r>
      <w:r>
        <w:t xml:space="preserve">of Europe. The needs and objectives of the wider policy framework and</w:t>
      </w:r>
      <w:r>
        <w:t xml:space="preserve"> </w:t>
      </w:r>
      <w:r>
        <w:t xml:space="preserve">the EU goal towards zero pollution, as reflected in the European Green</w:t>
      </w:r>
      <w:r>
        <w:t xml:space="preserve"> </w:t>
      </w:r>
      <w:r>
        <w:t xml:space="preserve">Deal must be considered in this context.</w:t>
      </w:r>
      <w:r>
        <w:t xml:space="preserve"> </w:t>
      </w:r>
      <w:r>
        <w:t xml:space="preserve">Policy measures are defined to</w:t>
      </w:r>
      <w:r>
        <w:t xml:space="preserve"> </w:t>
      </w:r>
      <w:r>
        <w:t xml:space="preserve">keep the Directive relevant and up</w:t>
      </w:r>
      <w:r>
        <w:t xml:space="preserve"> </w:t>
      </w:r>
      <w:r>
        <w:t xml:space="preserve">to date, particularly by extending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(substances covered by MARPOL</w:t>
      </w:r>
      <w:r>
        <w:t xml:space="preserve"> </w:t>
      </w:r>
      <w:r>
        <w:t xml:space="preserve">Annex III-VI).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Problem – Ships illegally discharging polluting substances into sea rarely face effective and</w:t>
      </w:r>
      <w:r>
        <w:t xml:space="preserve"> </w:t>
      </w:r>
      <w:r>
        <w:t xml:space="preserve">dissuasive penalties.</w:t>
      </w:r>
      <w:r>
        <w:br/>
      </w:r>
      <w:r>
        <w:t xml:space="preserve">The first line of defence for the maritime safety and pollution prevention is provided through flag</w:t>
      </w:r>
      <w:r>
        <w:t xml:space="preserve"> </w:t>
      </w:r>
      <w:r>
        <w:t xml:space="preserve">State (Flag State Control Directive) and the second line of defence through port State control</w:t>
      </w:r>
      <w:r>
        <w:t xml:space="preserve"> </w:t>
      </w:r>
      <w:r>
        <w:t xml:space="preserve">legislation (Port State Control Directive), however, ships may still cause pollution of the sea through</w:t>
      </w:r>
      <w:r>
        <w:t xml:space="preserve"> </w:t>
      </w:r>
      <w:r>
        <w:t xml:space="preserve">accidents and/or (intentional) operational discharges. Hence there is a need for another line of</w:t>
      </w:r>
      <w:r>
        <w:t xml:space="preserve"> </w:t>
      </w:r>
      <w:r>
        <w:t xml:space="preserve">defence which is prosecuting the offenders. Drawing on the conclusions of the evaluation, the</w:t>
      </w:r>
      <w:r>
        <w:t xml:space="preserve"> </w:t>
      </w:r>
      <w:r>
        <w:t xml:space="preserve">problem identified when Directive 2005/35/EC was adopted is still relevant. Illegal discharges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occur in European waters i.e. ships which discharge polluting substances do not always follow</w:t>
      </w:r>
      <w:r>
        <w:t xml:space="preserve"> </w:t>
      </w:r>
      <w:r>
        <w:t xml:space="preserve">MARPOL standards. This is an issue of concern because illegal discharges from the maritime</w:t>
      </w:r>
      <w:r>
        <w:t xml:space="preserve"> </w:t>
      </w:r>
      <w:r>
        <w:t xml:space="preserve">transport sector contribute to the damage of the marine environment and its ecosystems. The</w:t>
      </w:r>
      <w:r>
        <w:t xml:space="preserve"> </w:t>
      </w:r>
      <w:r>
        <w:t xml:space="preserve">problem and the underlying problem drivers are presented in Figure 2.</w:t>
      </w:r>
      <w:r>
        <w:br/>
      </w:r>
      <w:r>
        <w:t xml:space="preserve">The success of the Directive would mean that the person (legal or natural) responsible for the</w:t>
      </w:r>
      <w:r>
        <w:t xml:space="preserve"> </w:t>
      </w:r>
      <w:r>
        <w:t xml:space="preserve">pollution of the sea is adequately penalised to produce a deterrent effect and this way prevent</w:t>
      </w:r>
      <w:r>
        <w:t xml:space="preserve"> </w:t>
      </w:r>
      <w:r>
        <w:t xml:space="preserve">pollution in the future. SSP penalties can be seen as the last line of defence for pollution prevention</w:t>
      </w:r>
      <w:r>
        <w:t xml:space="preserve"> </w:t>
      </w:r>
      <w:r>
        <w:t xml:space="preserve">of the marine environment. The measure of success of the Directive would therefore be an increased</w:t>
      </w:r>
      <w:r>
        <w:t xml:space="preserve"> </w:t>
      </w:r>
      <w:r>
        <w:t xml:space="preserve">proportion of confirmed illegal discharges from ships that are subject to penalties.</w:t>
      </w:r>
      <w:r>
        <w:br/>
      </w:r>
      <w:r>
        <w:t xml:space="preserve">Figure 2. The problem tree</w:t>
      </w:r>
    </w:p>
    <w:p>
      <w:pPr>
        <w:pStyle w:val="BodyText"/>
      </w:pPr>
      <w:r>
        <w:t xml:space="preserve">Due to serious limitations of data underpinning the evaluative work, there is only fragmented data to</w:t>
      </w:r>
      <w:r>
        <w:t xml:space="preserve"> </w:t>
      </w:r>
      <w:r>
        <w:t xml:space="preserve">confirm that ships which discharge pollutants into sea illegally face effective and dissuasive</w:t>
      </w:r>
      <w:r>
        <w:t xml:space="preserve"> </w:t>
      </w:r>
      <w:r>
        <w:t xml:space="preserve">penalties for such offence. Therefore, only an indicative and qualitative summary of the</w:t>
      </w:r>
      <w:r>
        <w:t xml:space="preserve"> </w:t>
      </w:r>
      <w:r>
        <w:t xml:space="preserve">implementation of the current Directive by Member States is available.</w:t>
      </w:r>
      <w:r>
        <w:br/>
      </w:r>
      <w:r>
        <w:t xml:space="preserve">Some scarce information is available on pollutants which ships discharge illegally into sea.</w:t>
      </w:r>
      <w:r>
        <w:t xml:space="preserve"> </w:t>
      </w:r>
      <w:r>
        <w:t xml:space="preserve">Regarding volumes of Annex I discharges, around 31,000 m3 of oily waste (2.5% of the total for</w:t>
      </w:r>
      <w:r>
        <w:t xml:space="preserve"> </w:t>
      </w:r>
      <w:r>
        <w:t xml:space="preserve">oily waste from ships) was likely illegally discharged in European waters over the 2011-2015</w:t>
      </w:r>
      <w:r>
        <w:t xml:space="preserve"> </w:t>
      </w:r>
      <w:r>
        <w:t xml:space="preserve">period.44 Regarding volumes of Annex II discharges, the quantities of substances transported yet</w:t>
      </w:r>
      <w:r>
        <w:t xml:space="preserve"> </w:t>
      </w:r>
      <w:r>
        <w:t xml:space="preserve">spilled are not available. Reported data shows that hazardous and noxious substance spills happen in</w:t>
      </w:r>
      <w:r>
        <w:t xml:space="preserve"> </w:t>
      </w:r>
      <w:r>
        <w:t xml:space="preserve">European seas (e.g. HELCOM data of 201745; OSPAR data of 202046; REMPEC data of 202147)</w:t>
      </w:r>
      <w:r>
        <w:t xml:space="preserve"> </w:t>
      </w:r>
      <w:r>
        <w:t xml:space="preserve">but there is little information on the extent and frequency of those spills at sea.</w:t>
      </w:r>
    </w:p>
    <w:p>
      <w:pPr>
        <w:pStyle w:val="BodyText"/>
      </w:pPr>
      <w:r>
        <w:t xml:space="preserve">44 European Commission (2018). Commission staff working document, Impact Assessment on port reception</w:t>
      </w:r>
      <w:r>
        <w:t xml:space="preserve"> </w:t>
      </w:r>
      <w:r>
        <w:t xml:space="preserve">facilities for the delivery of waste from ships .</w:t>
      </w:r>
      <w:r>
        <w:br/>
      </w:r>
      <w:r>
        <w:t xml:space="preserve">The information of 2018 is still considered as up-to-date and reflecting the current situation (year 2023).</w:t>
      </w:r>
      <w:r>
        <w:t xml:space="preserve"> </w:t>
      </w:r>
      <w:r>
        <w:t xml:space="preserve">45 HELCOM (2017) Annual report on discharges observed during aerial surveillance in the Baltic Sea</w:t>
      </w:r>
      <w:r>
        <w:t xml:space="preserve"> </w:t>
      </w:r>
      <w:r>
        <w:t xml:space="preserve">46 OSPAR (2020) Assessment of the OSPAR Report on Discharges, Spills and Emissions from Offshore</w:t>
      </w:r>
      <w:r>
        <w:t xml:space="preserve"> </w:t>
      </w:r>
      <w:r>
        <w:t xml:space="preserve">Installations 2009 – 2018</w:t>
      </w:r>
      <w:r>
        <w:t xml:space="preserve"> </w:t>
      </w:r>
      <w:r>
        <w:t xml:space="preserve">47 REMPEC (2021) Study on trends and outlook on marine pollution, maritime traffic and offshore activities in</w:t>
      </w:r>
      <w:r>
        <w:t xml:space="preserve"> </w:t>
      </w:r>
      <w:r>
        <w:t xml:space="preserve">the Mediterranean. REMPEC/WG.51/INF.3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There is no complete dataset on the number of prosecutions and the penalties imposed. The</w:t>
      </w:r>
      <w:r>
        <w:t xml:space="preserve"> </w:t>
      </w:r>
      <w:r>
        <w:t xml:space="preserve">information reported to the Commission by Member States on the implementation of the SSP</w:t>
      </w:r>
      <w:r>
        <w:t xml:space="preserve"> </w:t>
      </w:r>
      <w:r>
        <w:t xml:space="preserve">Directive (Article 12 reporting) shows that up to 51 offenders are identified per year by a Member</w:t>
      </w:r>
      <w:r>
        <w:t xml:space="preserve"> </w:t>
      </w:r>
      <w:r>
        <w:t xml:space="preserve">State and up to 12 offenders are prosecuted (see Table 3). These numbers however are not</w:t>
      </w:r>
      <w:r>
        <w:t xml:space="preserve"> </w:t>
      </w:r>
      <w:r>
        <w:t xml:space="preserve">representative for the situation across the EU because not all Member States report48. Nevertheless,</w:t>
      </w:r>
      <w:r>
        <w:t xml:space="preserve"> </w:t>
      </w:r>
      <w:r>
        <w:t xml:space="preserve">based on this data, it can be considered that penalties and prosecution are rare.</w:t>
      </w:r>
      <w:r>
        <w:br/>
      </w:r>
      <w:r>
        <w:t xml:space="preserve">Table 3. Summary of data reported by Member States in the period 2015-2020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which</w:t>
      </w:r>
      <w:r>
        <w:t xml:space="preserve"> </w:t>
      </w:r>
      <w:r>
        <w:t xml:space="preserve">submitted a report</w:t>
      </w:r>
      <w:r>
        <w:br/>
      </w:r>
      <w:r>
        <w:t xml:space="preserve">Average number of offenders/ships</w:t>
      </w:r>
      <w:r>
        <w:t xml:space="preserve"> </w:t>
      </w:r>
      <w:r>
        <w:t xml:space="preserve">identified annually</w:t>
      </w:r>
      <w:r>
        <w:br/>
      </w:r>
      <w:r>
        <w:t xml:space="preserve">Average number of offenders/ships</w:t>
      </w:r>
      <w:r>
        <w:t xml:space="preserve"> </w:t>
      </w:r>
      <w:r>
        <w:t xml:space="preserve">prosecuted annually</w:t>
      </w:r>
      <w:r>
        <w:br/>
      </w:r>
      <w:r>
        <w:t xml:space="preserve">FR</w:t>
      </w:r>
      <w:r>
        <w:br/>
      </w:r>
      <w:r>
        <w:t xml:space="preserve">5.8</w:t>
      </w:r>
      <w:r>
        <w:br/>
      </w:r>
      <w:r>
        <w:t xml:space="preserve">No data</w:t>
      </w:r>
      <w:r>
        <w:br/>
      </w:r>
      <w:r>
        <w:t xml:space="preserve">PL</w:t>
      </w:r>
      <w:r>
        <w:br/>
      </w:r>
      <w:r>
        <w:t xml:space="preserve">18.0</w:t>
      </w:r>
      <w:r>
        <w:br/>
      </w:r>
      <w:r>
        <w:t xml:space="preserve">12.1</w:t>
      </w:r>
      <w:r>
        <w:br/>
      </w:r>
      <w:r>
        <w:t xml:space="preserve">LV</w:t>
      </w:r>
      <w:r>
        <w:br/>
      </w:r>
      <w:r>
        <w:t xml:space="preserve">2.7</w:t>
      </w:r>
      <w:r>
        <w:br/>
      </w:r>
      <w:r>
        <w:t xml:space="preserve">2.7</w:t>
      </w:r>
      <w:r>
        <w:br/>
      </w:r>
      <w:r>
        <w:t xml:space="preserve">FI</w:t>
      </w:r>
      <w:r>
        <w:br/>
      </w:r>
      <w:r>
        <w:t xml:space="preserve">16.2</w:t>
      </w:r>
      <w:r>
        <w:br/>
      </w:r>
      <w:r>
        <w:t xml:space="preserve">3.2</w:t>
      </w:r>
      <w:r>
        <w:br/>
      </w:r>
      <w:r>
        <w:t xml:space="preserve">RO</w:t>
      </w:r>
      <w:r>
        <w:br/>
      </w:r>
      <w:r>
        <w:t xml:space="preserve">1.7</w:t>
      </w:r>
      <w:r>
        <w:br/>
      </w:r>
      <w:r>
        <w:t xml:space="preserve">1.7</w:t>
      </w:r>
      <w:r>
        <w:br/>
      </w:r>
      <w:r>
        <w:t xml:space="preserve">CY</w:t>
      </w:r>
      <w:r>
        <w:br/>
      </w:r>
      <w:r>
        <w:t xml:space="preserve">1.3 (data for 2020, 2018, 2015)</w:t>
      </w:r>
      <w:r>
        <w:br/>
      </w:r>
      <w:r>
        <w:t xml:space="preserve">2 (only data for 2020)</w:t>
      </w:r>
      <w:r>
        <w:br/>
      </w:r>
      <w:r>
        <w:t xml:space="preserve">DE</w:t>
      </w:r>
      <w:r>
        <w:br/>
      </w:r>
      <w:r>
        <w:t xml:space="preserve">50.8</w:t>
      </w:r>
      <w:r>
        <w:br/>
      </w:r>
      <w:r>
        <w:t xml:space="preserve">No data</w:t>
      </w:r>
      <w:r>
        <w:br/>
      </w:r>
      <w:r>
        <w:t xml:space="preserve">NL</w:t>
      </w:r>
      <w:r>
        <w:br/>
      </w:r>
      <w:r>
        <w:t xml:space="preserve">30</w:t>
      </w:r>
      <w:r>
        <w:br/>
      </w:r>
      <w:r>
        <w:t xml:space="preserve">No data</w:t>
      </w:r>
      <w:r>
        <w:br/>
      </w:r>
      <w:r>
        <w:t xml:space="preserve">Source: Reports submitted to the European Commission by Member States in 2015-2020.</w:t>
      </w:r>
    </w:p>
    <w:p>
      <w:pPr>
        <w:pStyle w:val="BodyText"/>
      </w:pPr>
      <w:r>
        <w:t xml:space="preserve">One of the reasons for penalties being rare can be attributed to the weaknesses in the SSP</w:t>
      </w:r>
      <w:r>
        <w:t xml:space="preserve"> </w:t>
      </w:r>
      <w:r>
        <w:t xml:space="preserve">enforcement chain i.e. detection, verification, prosecution. Member State public authorities are</w:t>
      </w:r>
      <w:r>
        <w:t xml:space="preserve"> </w:t>
      </w:r>
      <w:r>
        <w:t xml:space="preserve">responsible for enforcement yet have limited capacity to verify the potential spills (see Figure 5 in</w:t>
      </w:r>
      <w:r>
        <w:t xml:space="preserve"> </w:t>
      </w:r>
      <w:r>
        <w:t xml:space="preserve">section 2.2). The decision and responsibility to undertake a check remains the prerogative of the</w:t>
      </w:r>
      <w:r>
        <w:t xml:space="preserve"> </w:t>
      </w:r>
      <w:r>
        <w:t xml:space="preserve">respective Member State.</w:t>
      </w:r>
      <w:r>
        <w:br/>
      </w:r>
      <w:r>
        <w:t xml:space="preserve">The actors responsible for and contributing to the pollution of the sea are the EU and non-EU</w:t>
      </w:r>
      <w:r>
        <w:t xml:space="preserve"> </w:t>
      </w:r>
      <w:r>
        <w:t xml:space="preserve">maritime legal and natural persons i.e. ship operators, managers, owners, masters, crew etc. who</w:t>
      </w:r>
      <w:r>
        <w:t xml:space="preserve"> </w:t>
      </w:r>
      <w:r>
        <w:t xml:space="preserve">illegally discharge polluting substances from their ships into sea deliberately. These legal persons</w:t>
      </w:r>
      <w:r>
        <w:t xml:space="preserve"> </w:t>
      </w:r>
      <w:r>
        <w:t xml:space="preserve">are usually large enterprises and less so micro, small and medium-sized enterprises (SMEs). These</w:t>
      </w:r>
      <w:r>
        <w:t xml:space="preserve"> </w:t>
      </w:r>
      <w:r>
        <w:t xml:space="preserve">actors cover all types of ships, irrespective of their flag, calling at EU ports or in transit through</w:t>
      </w:r>
      <w:r>
        <w:t xml:space="preserve"> </w:t>
      </w:r>
      <w:r>
        <w:t xml:space="preserve">European seas.</w:t>
      </w:r>
      <w:r>
        <w:br/>
      </w:r>
      <w:r>
        <w:t xml:space="preserve">The problem has a cross-border dimension because pollution is by nature cross-boundary and the</w:t>
      </w:r>
      <w:r>
        <w:t xml:space="preserve"> </w:t>
      </w:r>
      <w:r>
        <w:t xml:space="preserve">detection and verification of ship-source pollution relies on efficient collaboration between Member</w:t>
      </w:r>
      <w:r>
        <w:t xml:space="preserve"> </w:t>
      </w:r>
      <w:r>
        <w:t xml:space="preserve">States, as well as on the harmonised information exchange tools and aligned legal frameworks</w:t>
      </w:r>
      <w:r>
        <w:t xml:space="preserve"> </w:t>
      </w:r>
      <w:r>
        <w:t xml:space="preserve">amongst Member States.</w:t>
      </w:r>
      <w:r>
        <w:br/>
      </w:r>
      <w:r>
        <w:t xml:space="preserve">Ship-source pollution is not the only (nor is it even the main) pollution source affecting the marine</w:t>
      </w:r>
      <w:r>
        <w:t xml:space="preserve"> </w:t>
      </w:r>
      <w:r>
        <w:t xml:space="preserve">environment and the European citizens that live along the sea; however, it is a contributing factor</w:t>
      </w:r>
      <w:r>
        <w:t xml:space="preserve"> </w:t>
      </w:r>
      <w:r>
        <w:t xml:space="preserve">and therefore a problem to be addressed. Around 35% of oil that enters the sea comes from regular</w:t>
      </w:r>
      <w:r>
        <w:t xml:space="preserve"> </w:t>
      </w:r>
      <w:r>
        <w:t xml:space="preserve">shipping operations.49 Around 45% of oil is input from land-based sources with municipal/industrial</w:t>
      </w:r>
      <w:r>
        <w:t xml:space="preserve"> </w:t>
      </w:r>
      <w:r>
        <w:t xml:space="preserve">effluents and from routine oil rig operations, 10% from accidents of oil tankers, 5% natural sources,</w:t>
      </w:r>
      <w:r>
        <w:t xml:space="preserve"> </w:t>
      </w:r>
      <w:r>
        <w:t xml:space="preserve">5% undefined sources.</w:t>
      </w:r>
      <w:r>
        <w:t xml:space="preserve"> </w:t>
      </w:r>
      <w:r>
        <w:t xml:space="preserve">The size of possible spills has changed over the years since the adoption of the Directive in 2005.</w:t>
      </w:r>
      <w:r>
        <w:t xml:space="preserve"> </w:t>
      </w:r>
      <w:r>
        <w:t xml:space="preserve">Large accidental spills have not occurred in European seas since the accident of Prestige in 2002</w:t>
      </w:r>
      <w:r>
        <w:t xml:space="preserve"> </w:t>
      </w:r>
      <w:r>
        <w:t xml:space="preserve">(63,000 tonnes of oil which impacted more than 200 kilometres of the coast). As shown in Figure 3,</w:t>
      </w:r>
      <w:r>
        <w:t xml:space="preserve"> </w:t>
      </w:r>
      <w:r>
        <w:t xml:space="preserve">small operational discharges are currently more likely to happen. The estimation is based on</w:t>
      </w:r>
    </w:p>
    <w:p>
      <w:pPr>
        <w:pStyle w:val="BodyText"/>
      </w:pPr>
      <w:r>
        <w:t xml:space="preserve">48 The number of prosecutions and penalties imposed would largely depend on the size of the territorial waters</w:t>
      </w:r>
      <w:r>
        <w:t xml:space="preserve"> </w:t>
      </w:r>
      <w:r>
        <w:t xml:space="preserve">and Exclusive Economic Zone (EEZ).</w:t>
      </w:r>
      <w:r>
        <w:br/>
      </w:r>
      <w:r>
        <w:t xml:space="preserve">49 World Ocean Review (2014) WOR 3 Marine Resources – Opportunities and Risks. Oiling the Oceans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information from CleanSeaNet on possible spills. It shows that spills in European waters are of</w:t>
      </w:r>
      <w:r>
        <w:t xml:space="preserve"> </w:t>
      </w:r>
      <w:r>
        <w:t xml:space="preserve">smaller size (mostly below 4 km2).</w:t>
      </w:r>
      <w:r>
        <w:t xml:space="preserve"> </w:t>
      </w:r>
      <w:r>
        <w:t xml:space="preserve">Figure 3. Number of possible spills detected by means of CleanSeaNet in 2020</w:t>
      </w:r>
    </w:p>
    <w:p>
      <w:pPr>
        <w:pStyle w:val="BodyText"/>
      </w:pPr>
      <w:r>
        <w:t xml:space="preserve">Source: CleanSeaNet statistics 2020</w:t>
      </w:r>
      <w:r>
        <w:br/>
      </w:r>
      <w:r>
        <w:t xml:space="preserve">Stakeholders, when consulted on the frequency of imposing penalties, confirmed that penalties are</w:t>
      </w:r>
      <w:r>
        <w:t xml:space="preserve"> </w:t>
      </w:r>
      <w:r>
        <w:t xml:space="preserve">rare. 18 out 28 stakeholders interviewed agreed with the overall definition of the problem.50 For</w:t>
      </w:r>
      <w:r>
        <w:t xml:space="preserve"> </w:t>
      </w:r>
      <w:r>
        <w:t xml:space="preserve">illegal discharge incidents by natural persons, 10 of the 25 respondents to the targeted survey (see</w:t>
      </w:r>
      <w:r>
        <w:t xml:space="preserve"> </w:t>
      </w:r>
      <w:r>
        <w:t xml:space="preserve">Figure 4 and note the ‘I don’t know’ replies) indicated that administrative penalties imposed when</w:t>
      </w:r>
      <w:r>
        <w:t xml:space="preserve"> </w:t>
      </w:r>
      <w:r>
        <w:t xml:space="preserve">prosecuting ship-source pollution are rarely or never imposed, while 13 of the 25 respondents stated</w:t>
      </w:r>
      <w:r>
        <w:t xml:space="preserve"> </w:t>
      </w:r>
      <w:r>
        <w:t xml:space="preserve">that criminal penalties are rarely or never imposed. For illegal discharge incidents by legal persons,</w:t>
      </w:r>
      <w:r>
        <w:t xml:space="preserve"> </w:t>
      </w:r>
      <w:r>
        <w:t xml:space="preserve">8 of the 25 respondents indicated that administrative penalties are rarely or never imposed, while 11</w:t>
      </w:r>
      <w:r>
        <w:t xml:space="preserve"> </w:t>
      </w:r>
      <w:r>
        <w:t xml:space="preserve">of the 25 respondents answered that criminal penalties are rarely or never imposed.</w:t>
      </w:r>
      <w:r>
        <w:br/>
      </w:r>
      <w:r>
        <w:t xml:space="preserve">Figure 4. Stakeholder answers to survey questions on problem definition</w:t>
      </w:r>
      <w:r>
        <w:br/>
      </w:r>
      <w:r>
        <w:t xml:space="preserve">Question: Are penalties imposed in the case of identified incidents of illegal discharges from ships for</w:t>
      </w:r>
      <w:r>
        <w:t xml:space="preserve"> </w:t>
      </w:r>
      <w:r>
        <w:t xml:space="preserve">natural persons (ship crew, ship masters)?</w:t>
      </w:r>
    </w:p>
    <w:p>
      <w:pPr>
        <w:pStyle w:val="BodyText"/>
      </w:pPr>
      <w:r>
        <w:t xml:space="preserve">Source: Targeted stakeholders’ survey</w:t>
      </w:r>
    </w:p>
    <w:p>
      <w:pPr>
        <w:pStyle w:val="BodyText"/>
      </w:pPr>
      <w:r>
        <w:t xml:space="preserve">50 This includes eight out of 12 of the Member State authorities taking part in the Impact Assessment targeted</w:t>
      </w:r>
      <w:r>
        <w:t xml:space="preserve"> </w:t>
      </w:r>
      <w:r>
        <w:t xml:space="preserve">interviews.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Question: Are penalties imposed in the case of identified incidents of illegal discharges from ships for</w:t>
      </w:r>
      <w:r>
        <w:t xml:space="preserve"> </w:t>
      </w:r>
      <w:r>
        <w:t xml:space="preserve">legal persons (non-human, juridical person as enterprises and entities with legal personhood)?</w:t>
      </w:r>
    </w:p>
    <w:p>
      <w:pPr>
        <w:pStyle w:val="BodyText"/>
      </w:pPr>
      <w:r>
        <w:t xml:space="preserve">Source: Targeted stakeholders’ survey</w:t>
      </w:r>
      <w:r>
        <w:t xml:space="preserve"> </w:t>
      </w:r>
      <w:r>
        <w:t xml:space="preserve">Although there is a significant data gap and limited evidence available that ships actually face</w:t>
      </w:r>
      <w:r>
        <w:t xml:space="preserve"> </w:t>
      </w:r>
      <w:r>
        <w:t xml:space="preserve">penalties for illegal discharges, the indicative data presented in this section shows that spills occur</w:t>
      </w:r>
      <w:r>
        <w:t xml:space="preserve"> </w:t>
      </w:r>
      <w:r>
        <w:t xml:space="preserve">(Figure 3) and even in those cases where the polluting ship is identified, the offender is not always</w:t>
      </w:r>
      <w:r>
        <w:t xml:space="preserve"> </w:t>
      </w:r>
      <w:r>
        <w:t xml:space="preserve">penalised (Table 3). The evaluation concluded that the success of the Directive in achieving its</w:t>
      </w:r>
      <w:r>
        <w:t xml:space="preserve"> </w:t>
      </w:r>
      <w:r>
        <w:t xml:space="preserve">intended objectives has been limited.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1: The Directive’s scope, which is limited to Annexes I-II of the MARPOL</w:t>
      </w:r>
      <w:r>
        <w:t xml:space="preserve"> </w:t>
      </w:r>
      <w:r>
        <w:t xml:space="preserve">Convention, is outdated and does not cover all relevant polluting substances discharged into sea</w:t>
      </w:r>
      <w:r>
        <w:br/>
      </w:r>
      <w:r>
        <w:t xml:space="preserve">The Directive’s scope is currently Annexes I and II of the MARPOL Convention (i.e. oil and</w:t>
      </w:r>
      <w:r>
        <w:t xml:space="preserve"> </w:t>
      </w:r>
      <w:r>
        <w:t xml:space="preserve">noxious liquid substances in bulk) and does not cover Annex III for harmful substances carried by</w:t>
      </w:r>
      <w:r>
        <w:t xml:space="preserve"> </w:t>
      </w:r>
      <w:r>
        <w:t xml:space="preserve">sea in packaged form, Annex IV for sewage, Annex V for garbage and Annex VI for discharge</w:t>
      </w:r>
      <w:r>
        <w:t xml:space="preserve"> </w:t>
      </w:r>
      <w:r>
        <w:t xml:space="preserve">water from scrubbers. Drawing on the conclusions of the evaluation on relevance and coherence, the</w:t>
      </w:r>
      <w:r>
        <w:t xml:space="preserve"> </w:t>
      </w:r>
      <w:r>
        <w:t xml:space="preserve">Directive is only partially relevant and aligned with the objectives of the European Green Deal due</w:t>
      </w:r>
      <w:r>
        <w:t xml:space="preserve"> </w:t>
      </w:r>
      <w:r>
        <w:t xml:space="preserve">to its limited scope in terms of substances covered.</w:t>
      </w:r>
      <w:r>
        <w:br/>
      </w:r>
      <w:r>
        <w:t xml:space="preserve">During the stakeholder consultation process, 18 out of 28 stakeholders interviewed51 agreed that the</w:t>
      </w:r>
      <w:r>
        <w:t xml:space="preserve"> </w:t>
      </w:r>
      <w:r>
        <w:t xml:space="preserve">current scope of the Directive is a limitation hindering the achievement of the Directive’s objectives.</w:t>
      </w:r>
      <w:r>
        <w:t xml:space="preserve"> </w:t>
      </w:r>
      <w:r>
        <w:t xml:space="preserve">In a stakeholder workshop organised on 22 September 2022, 29 out of 51 participants that voted</w:t>
      </w:r>
      <w:r>
        <w:t xml:space="preserve"> </w:t>
      </w:r>
      <w:r>
        <w:t xml:space="preserve">were of the opinion that the scope of the revised Directive must be extended.</w:t>
      </w:r>
      <w:r>
        <w:t xml:space="preserve"> </w:t>
      </w:r>
      <w:r>
        <w:t xml:space="preserve">The Port Reception Facilities Directive is by design complementary to the SSP Directive (see</w:t>
      </w:r>
      <w:r>
        <w:t xml:space="preserve"> </w:t>
      </w:r>
      <w:r>
        <w:t xml:space="preserve">section 1). The PRF Directive, in its scope, covers all MARPOL Annexes with the exception of</w:t>
      </w:r>
      <w:r>
        <w:t xml:space="preserve"> </w:t>
      </w:r>
      <w:r>
        <w:t xml:space="preserve">Annex III on substances carried in packaged form52 and the air component of Annex VI53. There</w:t>
      </w:r>
      <w:r>
        <w:t xml:space="preserve"> </w:t>
      </w:r>
      <w:r>
        <w:t xml:space="preserve">was a call by the co-legislators54 to review the SSP Directive because the EU Port Reception</w:t>
      </w:r>
      <w:r>
        <w:t xml:space="preserve"> </w:t>
      </w:r>
      <w:r>
        <w:t xml:space="preserve">Facilities cannot work properly without a good legal instrument to discourage illegal discharge of</w:t>
      </w:r>
      <w:r>
        <w:t xml:space="preserve"> </w:t>
      </w:r>
      <w:r>
        <w:t xml:space="preserve">polluting substances at sea for all relevant MARPOL Annexes. This was the main trigger for the</w:t>
      </w:r>
      <w:r>
        <w:t xml:space="preserve"> </w:t>
      </w:r>
      <w:r>
        <w:t xml:space="preserve">revision of the Directive.</w:t>
      </w:r>
    </w:p>
    <w:p>
      <w:pPr>
        <w:pStyle w:val="BodyText"/>
      </w:pPr>
      <w:r>
        <w:t xml:space="preserve">51 Including 11 Member State authorities (BE, HR, CY, FI, DE, NL, RO, ES, LV, SE and one anonymous</w:t>
      </w:r>
      <w:r>
        <w:t xml:space="preserve"> </w:t>
      </w:r>
      <w:r>
        <w:t xml:space="preserve">representative of Member State authorities).</w:t>
      </w:r>
      <w:r>
        <w:t xml:space="preserve"> </w:t>
      </w:r>
      <w:r>
        <w:t xml:space="preserve">52 This is because packaged goods are not categorised as waste.</w:t>
      </w:r>
      <w:r>
        <w:t xml:space="preserve"> </w:t>
      </w:r>
      <w:r>
        <w:t xml:space="preserve">53 For Annex VI, the PRF Directive covers the waste categories delivered to ports, including discharge water</w:t>
      </w:r>
      <w:r>
        <w:t xml:space="preserve"> </w:t>
      </w:r>
      <w:r>
        <w:t xml:space="preserve">from scrubbers. It does not cover SOx, NOx, particulate matter (PM) and CO2 emissions released into</w:t>
      </w:r>
      <w:r>
        <w:t xml:space="preserve"> </w:t>
      </w:r>
      <w:r>
        <w:t xml:space="preserve">atmosphere by ships.</w:t>
      </w:r>
      <w:r>
        <w:br/>
      </w:r>
      <w:r>
        <w:t xml:space="preserve">54 The PRF Directive included a recital 13 on the need for the review of the SSP Directive, in particular through</w:t>
      </w:r>
      <w:r>
        <w:t xml:space="preserve"> </w:t>
      </w:r>
      <w:r>
        <w:t xml:space="preserve">an extension of its scope to cover more polluting substances.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size of the discharges from ships of each type of polluting substances is not known due to a</w:t>
      </w:r>
      <w:r>
        <w:t xml:space="preserve"> </w:t>
      </w:r>
      <w:r>
        <w:t xml:space="preserve">significant data gap but can be put in perspective by analysing quantities collected in Port Reception</w:t>
      </w:r>
      <w:r>
        <w:t xml:space="preserve"> </w:t>
      </w:r>
      <w:r>
        <w:t xml:space="preserve">Facilities. Table 4 shows what substances are collected in ports - most of the waste collected in</w:t>
      </w:r>
      <w:r>
        <w:t xml:space="preserve"> </w:t>
      </w:r>
      <w:r>
        <w:t xml:space="preserve">ports is oil followed by garbage. This does not mean that more oil is discharged illegally into</w:t>
      </w:r>
      <w:r>
        <w:t xml:space="preserve"> </w:t>
      </w:r>
      <w:r>
        <w:t xml:space="preserve">the sea than garbage but it shows the relative quantities that are generated by ships when in</w:t>
      </w:r>
      <w:r>
        <w:t xml:space="preserve"> </w:t>
      </w:r>
      <w:r>
        <w:t xml:space="preserve">the EU and collected in ports.</w:t>
      </w:r>
      <w:r>
        <w:br/>
      </w:r>
      <w:r>
        <w:t xml:space="preserve">Table 4. Types of waste collected in 2019 in the EU Port Reception Facilities per MARPOL Annex</w:t>
      </w:r>
      <w:r>
        <w:t xml:space="preserve"> </w:t>
      </w:r>
      <w:r>
        <w:t xml:space="preserve">type of polluting substance.</w:t>
      </w:r>
      <w:r>
        <w:br/>
      </w:r>
      <w:r>
        <w:t xml:space="preserve">Waste</w:t>
      </w:r>
      <w:r>
        <w:t xml:space="preserve"> </w:t>
      </w:r>
      <w:r>
        <w:t xml:space="preserve">Oil</w:t>
      </w:r>
      <w:r>
        <w:br/>
      </w:r>
      <w:r>
        <w:t xml:space="preserve">(Annex I)</w:t>
      </w:r>
      <w:r>
        <w:t xml:space="preserve"> </w:t>
      </w:r>
      <w:r>
        <w:t xml:space="preserve">Noxious</w:t>
      </w:r>
      <w:r>
        <w:t xml:space="preserve"> </w:t>
      </w:r>
      <w:r>
        <w:t xml:space="preserve">liquid in</w:t>
      </w:r>
      <w:r>
        <w:t xml:space="preserve"> </w:t>
      </w:r>
      <w:r>
        <w:t xml:space="preserve">bulk (Annex</w:t>
      </w:r>
      <w:r>
        <w:t xml:space="preserve"> </w:t>
      </w:r>
      <w:r>
        <w:t xml:space="preserve">II)</w:t>
      </w:r>
      <w:r>
        <w:t xml:space="preserve"> </w:t>
      </w:r>
      <w:r>
        <w:t xml:space="preserve">Substances</w:t>
      </w:r>
      <w:r>
        <w:t xml:space="preserve"> </w:t>
      </w:r>
      <w:r>
        <w:t xml:space="preserve">in packages</w:t>
      </w:r>
      <w:r>
        <w:br/>
      </w:r>
      <w:r>
        <w:t xml:space="preserve">(Annex III)</w:t>
      </w:r>
      <w:r>
        <w:t xml:space="preserve"> </w:t>
      </w:r>
      <w:r>
        <w:t xml:space="preserve">Sewage</w:t>
      </w:r>
      <w:r>
        <w:t xml:space="preserve"> </w:t>
      </w:r>
      <w:r>
        <w:t xml:space="preserve">(Annex IV)</w:t>
      </w:r>
      <w:r>
        <w:t xml:space="preserve"> </w:t>
      </w:r>
      <w:r>
        <w:t xml:space="preserve">Garbage</w:t>
      </w:r>
      <w:r>
        <w:t xml:space="preserve"> </w:t>
      </w:r>
      <w:r>
        <w:t xml:space="preserve">(Annex V)</w:t>
      </w:r>
      <w:r>
        <w:t xml:space="preserve"> </w:t>
      </w:r>
      <w:r>
        <w:t xml:space="preserve">Discharge water</w:t>
      </w:r>
      <w:r>
        <w:t xml:space="preserve"> </w:t>
      </w:r>
      <w:r>
        <w:t xml:space="preserve">from closed-loop</w:t>
      </w:r>
      <w:r>
        <w:t xml:space="preserve"> </w:t>
      </w:r>
      <w:r>
        <w:t xml:space="preserve">scrubbers</w:t>
      </w:r>
      <w:r>
        <w:t xml:space="preserve"> </w:t>
      </w:r>
      <w:r>
        <w:t xml:space="preserve">(Annex VI)</w:t>
      </w:r>
      <w:r>
        <w:t xml:space="preserve"> </w:t>
      </w:r>
      <w:r>
        <w:t xml:space="preserve">Amount</w:t>
      </w:r>
      <w:r>
        <w:t xml:space="preserve"> </w:t>
      </w:r>
      <w:r>
        <w:t xml:space="preserve">[tonnes]</w:t>
      </w:r>
      <w:r>
        <w:t xml:space="preserve"> </w:t>
      </w:r>
      <w:r>
        <w:t xml:space="preserve">1,470,322</w:t>
      </w:r>
      <w:r>
        <w:t xml:space="preserve"> </w:t>
      </w:r>
      <w:r>
        <w:t xml:space="preserve">62,245</w:t>
      </w:r>
      <w:r>
        <w:t xml:space="preserve"> </w:t>
      </w:r>
      <w:r>
        <w:t xml:space="preserve">570</w:t>
      </w:r>
      <w:r>
        <w:t xml:space="preserve"> </w:t>
      </w:r>
      <w:r>
        <w:t xml:space="preserve">88,563</w:t>
      </w:r>
      <w:r>
        <w:t xml:space="preserve"> </w:t>
      </w:r>
      <w:r>
        <w:t xml:space="preserve">279,748</w:t>
      </w:r>
      <w:r>
        <w:t xml:space="preserve"> </w:t>
      </w:r>
      <w:r>
        <w:t xml:space="preserve">4,096</w:t>
      </w:r>
      <w:r>
        <w:t xml:space="preserve"> </w:t>
      </w:r>
      <w:r>
        <w:t xml:space="preserve">Percentage</w:t>
      </w:r>
      <w:r>
        <w:t xml:space="preserve"> </w:t>
      </w:r>
      <w:r>
        <w:t xml:space="preserve">of total</w:t>
      </w:r>
      <w:r>
        <w:t xml:space="preserve"> </w:t>
      </w:r>
      <w:r>
        <w:t xml:space="preserve">77%</w:t>
      </w:r>
      <w:r>
        <w:t xml:space="preserve"> </w:t>
      </w:r>
      <w:r>
        <w:t xml:space="preserve">3.2%</w:t>
      </w:r>
      <w:r>
        <w:t xml:space="preserve"> </w:t>
      </w:r>
      <w:r>
        <w:t xml:space="preserve">0.3%</w:t>
      </w:r>
      <w:r>
        <w:t xml:space="preserve"> </w:t>
      </w:r>
      <w:r>
        <w:t xml:space="preserve">4.6%</w:t>
      </w:r>
      <w:r>
        <w:t xml:space="preserve"> </w:t>
      </w:r>
      <w:r>
        <w:t xml:space="preserve">14.7%</w:t>
      </w:r>
      <w:r>
        <w:t xml:space="preserve"> </w:t>
      </w:r>
      <w:r>
        <w:t xml:space="preserve">0.2%</w:t>
      </w:r>
      <w:r>
        <w:t xml:space="preserve"> </w:t>
      </w:r>
      <w:r>
        <w:t xml:space="preserve">Source: Reported by Euroshore members in 2021 and presented in EMSA and EEA report EMTER (2021)</w:t>
      </w:r>
      <w:r>
        <w:br/>
      </w:r>
      <w:r>
        <w:t xml:space="preserve">Table 4 and the following description on the quantity of polluting substances discharged into sea</w:t>
      </w:r>
      <w:r>
        <w:t xml:space="preserve"> </w:t>
      </w:r>
      <w:r>
        <w:t xml:space="preserve">provide details on the magnitude of the problem driver.</w:t>
      </w:r>
      <w:r>
        <w:t xml:space="preserve"> </w:t>
      </w:r>
      <w:r>
        <w:t xml:space="preserve">With reference to MARPOL Annex III on harmful substances carried by sea in packaged form</w:t>
      </w:r>
      <w:r>
        <w:t xml:space="preserve"> </w:t>
      </w:r>
      <w:r>
        <w:t xml:space="preserve">there is limited data available on how much packaged harmful goods are lost at sea. Small volumes</w:t>
      </w:r>
      <w:r>
        <w:t xml:space="preserve"> </w:t>
      </w:r>
      <w:r>
        <w:t xml:space="preserve">of such substances in packages are collected in Port Reception Facilities i.e. 0.3% of all waste</w:t>
      </w:r>
      <w:r>
        <w:t xml:space="preserve"> </w:t>
      </w:r>
      <w:r>
        <w:t xml:space="preserve">collected as shown in Table 4. This does not exclude the possibility that goods containing harmful</w:t>
      </w:r>
      <w:r>
        <w:t xml:space="preserve"> </w:t>
      </w:r>
      <w:r>
        <w:t xml:space="preserve">substances in packaged form are accidentally lost at sea and pollute the marine environment.</w:t>
      </w:r>
      <w:r>
        <w:t xml:space="preserve"> </w:t>
      </w:r>
      <w:r>
        <w:t xml:space="preserve">Packaged goods by definition are not discharged intentionally because they are the product which is</w:t>
      </w:r>
      <w:r>
        <w:t xml:space="preserve"> </w:t>
      </w:r>
      <w:r>
        <w:t xml:space="preserve">being transported and not the waste which is being generated by the ship.</w:t>
      </w:r>
      <w:r>
        <w:t xml:space="preserve"> </w:t>
      </w:r>
      <w:r>
        <w:t xml:space="preserve">Regarding MARPOL Annex IV on sewage, most of the ship-source sewage discharge into sea is</w:t>
      </w:r>
      <w:r>
        <w:t xml:space="preserve"> </w:t>
      </w:r>
      <w:r>
        <w:t xml:space="preserve">legal, in line with MARPOL discharge norms. The Baltic Sea is an exception as the IMO designate</w:t>
      </w:r>
      <w:r>
        <w:t xml:space="preserve"> </w:t>
      </w:r>
      <w:r>
        <w:t xml:space="preserve">it as a Special area under MARPOL Annex IV, meaning that discharge of sewage from passenger</w:t>
      </w:r>
      <w:r>
        <w:t xml:space="preserve"> </w:t>
      </w:r>
      <w:r>
        <w:t xml:space="preserve">ships (including cruise ships) is prohibited. Based on the PRF Impact Assessment, the possible</w:t>
      </w:r>
      <w:r>
        <w:t xml:space="preserve"> </w:t>
      </w:r>
      <w:r>
        <w:t xml:space="preserve">waste gap for sewage is estimated at 136,000 m3, i.e. approximately 10% of the sewage that should</w:t>
      </w:r>
      <w:r>
        <w:t xml:space="preserve"> </w:t>
      </w:r>
      <w:r>
        <w:t xml:space="preserve">be delivered on land is not received by Port Reception Facilities and might be therefore discharged</w:t>
      </w:r>
      <w:r>
        <w:t xml:space="preserve"> </w:t>
      </w:r>
      <w:r>
        <w:t xml:space="preserve">illegally55. Limited volumes of sewage are collected in Port Reception Facilities i.e. below 5% of</w:t>
      </w:r>
      <w:r>
        <w:t xml:space="preserve"> </w:t>
      </w:r>
      <w:r>
        <w:t xml:space="preserve">all waste collected as shown in Table 4.</w:t>
      </w:r>
      <w:r>
        <w:t xml:space="preserve"> </w:t>
      </w:r>
      <w:r>
        <w:t xml:space="preserve">MARPOL Annex V (garbage) regulates the discharge into the marine environment of plastic,</w:t>
      </w:r>
      <w:r>
        <w:t xml:space="preserve"> </w:t>
      </w:r>
      <w:r>
        <w:t xml:space="preserve">domestic wastes, cooking oil, incinerator ashes, operational waste, fishing gear and animal carcasses</w:t>
      </w:r>
      <w:r>
        <w:t xml:space="preserve"> </w:t>
      </w:r>
      <w:r>
        <w:t xml:space="preserve">generated during the normal operation of the ship and liable to be disposed of continuously or</w:t>
      </w:r>
      <w:r>
        <w:t xml:space="preserve"> </w:t>
      </w:r>
      <w:r>
        <w:t xml:space="preserve">periodically. As shown in Table 4, volumes of garbage collected in Port Reception Facilities are</w:t>
      </w:r>
      <w:r>
        <w:t xml:space="preserve"> </w:t>
      </w:r>
      <w:r>
        <w:t xml:space="preserve">approximately 15% of the total waste collected. Certain geographic areas and countries have been</w:t>
      </w:r>
      <w:r>
        <w:t xml:space="preserve"> </w:t>
      </w:r>
      <w:r>
        <w:t xml:space="preserve">identified as being more vulnerable to the impacts of this type of ship-source pollution, owing to</w:t>
      </w:r>
      <w:r>
        <w:t xml:space="preserve"> </w:t>
      </w:r>
      <w:r>
        <w:t xml:space="preserve">their proximity to shipping routes. For instance, in the North Sea or Aegean Sea, it is estimated that</w:t>
      </w:r>
      <w:r>
        <w:t xml:space="preserve"> </w:t>
      </w:r>
      <w:r>
        <w:t xml:space="preserve">up to 25% of litter found on beaches, originates from ships, while in the Baltic Sea, this percentage</w:t>
      </w:r>
    </w:p>
    <w:p>
      <w:pPr>
        <w:pStyle w:val="BodyText"/>
      </w:pPr>
      <w:r>
        <w:t xml:space="preserve">55 European Commission (2018). Commission staff working document, Impact Assessment on port reception</w:t>
      </w:r>
      <w:r>
        <w:t xml:space="preserve"> </w:t>
      </w:r>
      <w:r>
        <w:t xml:space="preserve">facilities for the delivery of waste from ships .</w:t>
      </w:r>
      <w:r>
        <w:br/>
      </w:r>
      <w:r>
        <w:t xml:space="preserve">The information of 2018 is still considered as up-to-date and reflecting the current situation (year 2023).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accounts for up to 10% of litter found.56 Approximately 60,000 to 300,000 tonnes, i.e. 7% to 34% of</w:t>
      </w:r>
      <w:r>
        <w:t xml:space="preserve"> </w:t>
      </w:r>
      <w:r>
        <w:t xml:space="preserve">the total garbage was estimated not to be delivered annually to the EU ports57. This data could</w:t>
      </w:r>
      <w:r>
        <w:t xml:space="preserve"> </w:t>
      </w:r>
      <w:r>
        <w:t xml:space="preserve">indicate that some of the garbage waste from ships not delivered for disposal at EU ports may have</w:t>
      </w:r>
      <w:r>
        <w:t xml:space="preserve"> </w:t>
      </w:r>
      <w:r>
        <w:t xml:space="preserve">been illegally discharged at sea and contribute to the marine pollution.</w:t>
      </w:r>
      <w:r>
        <w:br/>
      </w:r>
      <w:r>
        <w:t xml:space="preserve">Regarding MARPOL Annex VI, the substances relevant for the SSP Directive are not those emitted</w:t>
      </w:r>
      <w:r>
        <w:t xml:space="preserve"> </w:t>
      </w:r>
      <w:r>
        <w:t xml:space="preserve">to the air (e.g. SOx, NOx) but those discharged into sea (i.e. discharge water from scrubbers58).</w:t>
      </w:r>
      <w:r>
        <w:t xml:space="preserve"> </w:t>
      </w:r>
      <w:r>
        <w:t xml:space="preserve">Most ships use open-loop scrubbers and discharge the scrubber residue into sea59. Fewer ships use</w:t>
      </w:r>
      <w:r>
        <w:t xml:space="preserve"> </w:t>
      </w:r>
      <w:r>
        <w:t xml:space="preserve">closed-loop scrubbers and deliver bleed-off water to the port60. Therefore, small volumes of</w:t>
      </w:r>
      <w:r>
        <w:t xml:space="preserve"> </w:t>
      </w:r>
      <w:r>
        <w:t xml:space="preserve">scrubber discharge waters are collected in Port Reception Facilities i.e. 0.2% of all waste collected</w:t>
      </w:r>
      <w:r>
        <w:t xml:space="preserve"> </w:t>
      </w:r>
      <w:r>
        <w:t xml:space="preserve">(see Table 4.) Most of the scrubber discharge into sea is legal, in line with MARPOL discharge</w:t>
      </w:r>
      <w:r>
        <w:t xml:space="preserve"> </w:t>
      </w:r>
      <w:r>
        <w:t xml:space="preserve">norms. However, the relative volumes involved for this category are large. The volume of acidic</w:t>
      </w:r>
      <w:r>
        <w:t xml:space="preserve"> </w:t>
      </w:r>
      <w:r>
        <w:t xml:space="preserve">water discharges from open-loop scrubbers was estimated at 77% of the total volumes discharged</w:t>
      </w:r>
      <w:r>
        <w:t xml:space="preserve"> </w:t>
      </w:r>
      <w:r>
        <w:t xml:space="preserve">from ships61. As large quantities are involved, which might affect the marine environment, the</w:t>
      </w:r>
      <w:r>
        <w:t xml:space="preserve"> </w:t>
      </w:r>
      <w:r>
        <w:t xml:space="preserve">international framework is prone to develop for discharge water from scrubbers under Annex VI</w:t>
      </w:r>
      <w:r>
        <w:t xml:space="preserve"> </w:t>
      </w:r>
      <w:r>
        <w:t xml:space="preserve">and this category is relevant for the revision of the SSP Directive.</w:t>
      </w:r>
      <w:r>
        <w:br/>
      </w:r>
      <w:r>
        <w:t xml:space="preserve">As long as discharges of polluting substances into sea under MARPOL Annexes III-V and Annex</w:t>
      </w:r>
      <w:r>
        <w:t xml:space="preserve"> </w:t>
      </w:r>
      <w:r>
        <w:t xml:space="preserve">VI discharge water from scrubbers, are not included in the scope of the Directive, Member States</w:t>
      </w:r>
      <w:r>
        <w:t xml:space="preserve"> </w:t>
      </w:r>
      <w:r>
        <w:t xml:space="preserve">cannot count on systematic information from EMSA-managed tools (e.g. CleanSeaNet) when</w:t>
      </w:r>
      <w:r>
        <w:t xml:space="preserve"> </w:t>
      </w:r>
      <w:r>
        <w:t xml:space="preserve">carrying out their duties of verifying the pollution. Information exchange between Member States is</w:t>
      </w:r>
      <w:r>
        <w:t xml:space="preserve"> </w:t>
      </w:r>
      <w:r>
        <w:t xml:space="preserve">therefore also hindered for the remaining MARPOL Annexes. Member States cannot prosecute in a</w:t>
      </w:r>
      <w:r>
        <w:t xml:space="preserve"> </w:t>
      </w:r>
      <w:r>
        <w:t xml:space="preserve">coordinated way the offenders benefiting from the clarity offered by a common EU liability regime.</w:t>
      </w:r>
      <w:r>
        <w:t xml:space="preserve"> </w:t>
      </w:r>
      <w:r>
        <w:t xml:space="preserve">This is particularly important for discharges into sea because no other EU legislation covers</w:t>
      </w:r>
      <w:r>
        <w:t xml:space="preserve"> </w:t>
      </w:r>
      <w:r>
        <w:t xml:space="preserve">penalties for discharging Annex III-VI substances into sea or gives rules that make the actual act of</w:t>
      </w:r>
      <w:r>
        <w:t xml:space="preserve"> </w:t>
      </w:r>
      <w:r>
        <w:t xml:space="preserve">pollution into sea illegal under EU law.</w:t>
      </w:r>
    </w:p>
    <w:p>
      <w:pPr>
        <w:pStyle w:val="BodyText"/>
      </w:pPr>
      <w:r>
        <w:t xml:space="preserve">56 Joint Group of Experts on the Scientific Aspects of Marine Environment Protection (GESAMP), 2021. Sea-</w:t>
      </w:r>
      <w:r>
        <w:t xml:space="preserve"> </w:t>
      </w:r>
      <w:r>
        <w:t xml:space="preserve">based sources of marine litter, s.l.: GESAMP.</w:t>
      </w:r>
      <w:r>
        <w:t xml:space="preserve"> </w:t>
      </w:r>
      <w:r>
        <w:t xml:space="preserve">57 European Commission (2018). Commission staff working document, Impact Assessment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58 Emissions to air are reduced by the use of scrubbers, which use liquids to clean the exhaust gases from a</w:t>
      </w:r>
      <w:r>
        <w:t xml:space="preserve"> </w:t>
      </w:r>
      <w:r>
        <w:t xml:space="preserve">ship’s engine. The scrubber residue contains sulphur compounds, including sulphuric acids, aromatic</w:t>
      </w:r>
      <w:r>
        <w:t xml:space="preserve"> </w:t>
      </w:r>
      <w:r>
        <w:t xml:space="preserve">hydrocarbons PM, nitrates, nitrites and heavy metals.</w:t>
      </w:r>
      <w:r>
        <w:br/>
      </w:r>
      <w:r>
        <w:t xml:space="preserve">59 While there were 255 vessels fitted with scrubbing systems worldwide in 2015, it is estimated by Statista that</w:t>
      </w:r>
      <w:r>
        <w:t xml:space="preserve"> </w:t>
      </w:r>
      <w:r>
        <w:t xml:space="preserve">their number surpassed 4,000 units in 2020. https://www.statista.com/statistics/1099286/number-of-</w:t>
      </w:r>
      <w:r>
        <w:t xml:space="preserve"> </w:t>
      </w:r>
      <w:r>
        <w:t xml:space="preserve">scrubbers-in-vessels/</w:t>
      </w:r>
      <w:r>
        <w:br/>
      </w:r>
      <w:r>
        <w:t xml:space="preserve">60 Scrubbers can be either open or closed loop or alternate between open and close loop modes (hybrid). Open-</w:t>
      </w:r>
      <w:r>
        <w:t xml:space="preserve"> </w:t>
      </w:r>
      <w:r>
        <w:t xml:space="preserve">loop scrubbers usually take up water from the sea, use it to clean the gases, and discharge the scrubber</w:t>
      </w:r>
      <w:r>
        <w:t xml:space="preserve"> </w:t>
      </w:r>
      <w:r>
        <w:t xml:space="preserve">residue back overboard. The scrubber residue can be treated before discharge, but this is not mandatory, and</w:t>
      </w:r>
      <w:r>
        <w:t xml:space="preserve"> </w:t>
      </w:r>
      <w:r>
        <w:t xml:space="preserve">the water is often discharged without being filtered. Closed-loop scrubbers recirculate the wash water and</w:t>
      </w:r>
      <w:r>
        <w:t xml:space="preserve"> </w:t>
      </w:r>
      <w:r>
        <w:t xml:space="preserve">add chemicals to it, such as caustic soda, to adjust the pH. The system is not waste free: the water is filtered,</w:t>
      </w:r>
      <w:r>
        <w:t xml:space="preserve"> </w:t>
      </w:r>
      <w:r>
        <w:t xml:space="preserve">and sludge is produced. The closed-loop scrubber sludge is stored on board the ship for disposal on-land, at</w:t>
      </w:r>
      <w:r>
        <w:t xml:space="preserve"> </w:t>
      </w:r>
      <w:r>
        <w:t xml:space="preserve">Port Reception Facilities. Additionally, a small amount of the wash water is bleed-off water from the process</w:t>
      </w:r>
      <w:r>
        <w:t xml:space="preserve"> </w:t>
      </w:r>
      <w:r>
        <w:t xml:space="preserve">tank to a water treatment unit. This so-called bleed-off water is a scrubber residue and can be either stored</w:t>
      </w:r>
      <w:r>
        <w:t xml:space="preserve"> </w:t>
      </w:r>
      <w:r>
        <w:t xml:space="preserve">and disposed on-land or discharged overboard after treatment.</w:t>
      </w:r>
      <w:r>
        <w:t xml:space="preserve"> </w:t>
      </w:r>
      <w:r>
        <w:t xml:space="preserve">61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Problem Driver 2: Information exchange and/or expertise to effectively detect, verify and penalise</w:t>
      </w:r>
      <w:r>
        <w:t xml:space="preserve"> </w:t>
      </w:r>
      <w:r>
        <w:t xml:space="preserve">pollution from ships are inconsistent across the EU and generally insufficient</w:t>
      </w:r>
      <w:r>
        <w:t xml:space="preserve"> </w:t>
      </w:r>
      <w:r>
        <w:t xml:space="preserve">Effective detection of illegal discharges, their verification and prosecution (i.e. the enforcement</w:t>
      </w:r>
      <w:r>
        <w:t xml:space="preserve"> </w:t>
      </w:r>
      <w:r>
        <w:t xml:space="preserve">chain) are essential for the Directive and its penalty system to be operative in practice. The</w:t>
      </w:r>
      <w:r>
        <w:t xml:space="preserve"> </w:t>
      </w:r>
      <w:r>
        <w:t xml:space="preserve">evaluation found that Member States face challenges when carrying out their duties of enforcement.</w:t>
      </w:r>
      <w:r>
        <w:t xml:space="preserve"> </w:t>
      </w:r>
      <w:r>
        <w:t xml:space="preserve">The lack of specialised knowledge, experience, financial/human resources along with political</w:t>
      </w:r>
      <w:r>
        <w:t xml:space="preserve"> </w:t>
      </w:r>
      <w:r>
        <w:t xml:space="preserve">prioritisation and the existence of other priorities is a common weakness identified.62 Moreover,</w:t>
      </w:r>
      <w:r>
        <w:t xml:space="preserve"> </w:t>
      </w:r>
      <w:r>
        <w:t xml:space="preserve">Member State enforcement authorities do not always have the necessary training and specialisation.</w:t>
      </w:r>
      <w:r>
        <w:br/>
      </w:r>
      <w:r>
        <w:t xml:space="preserve">Based on information collected during the stakeholders’ interviews, the main challenges faced by</w:t>
      </w:r>
      <w:r>
        <w:t xml:space="preserve"> </w:t>
      </w:r>
      <w:r>
        <w:t xml:space="preserve">national authorities in relation to this problem driver are:</w:t>
      </w:r>
      <w:r>
        <w:t xml:space="preserve"> </w:t>
      </w:r>
      <w:r>
        <w:t xml:space="preserve">- Limited availability of adequate resources, in terms of trained personnel, laboratory</w:t>
      </w:r>
      <w:r>
        <w:t xml:space="preserve"> </w:t>
      </w:r>
      <w:r>
        <w:t xml:space="preserve">capacity and adequate equipment to perform the follow-up activities on-scene;</w:t>
      </w:r>
      <w:r>
        <w:t xml:space="preserve"> </w:t>
      </w:r>
      <w:r>
        <w:t xml:space="preserve">- Technical challenges related to the verification and evidence collection activities, such as</w:t>
      </w:r>
      <w:r>
        <w:t xml:space="preserve"> </w:t>
      </w:r>
      <w:r>
        <w:t xml:space="preserve">the time and cost required to complete the sampling of the substance associated to the</w:t>
      </w:r>
      <w:r>
        <w:t xml:space="preserve"> </w:t>
      </w:r>
      <w:r>
        <w:t xml:space="preserve">incident, accessibility during night hours/darkness or stormy seas. Furthermore, these</w:t>
      </w:r>
      <w:r>
        <w:t xml:space="preserve"> </w:t>
      </w:r>
      <w:r>
        <w:t xml:space="preserve">challenges are exacerbated when the incident is located in an area far from the coast.</w:t>
      </w:r>
      <w:r>
        <w:t xml:space="preserve"> </w:t>
      </w:r>
      <w:r>
        <w:t xml:space="preserve">With respect to deficiencies in prosecution, judges sometimes lack specialised knowledge and</w:t>
      </w:r>
      <w:r>
        <w:t xml:space="preserve"> </w:t>
      </w:r>
      <w:r>
        <w:t xml:space="preserve">awareness of the harmful effects leading to dismissed cases or low penalties. In general,</w:t>
      </w:r>
      <w:r>
        <w:t xml:space="preserve"> </w:t>
      </w:r>
      <w:r>
        <w:t xml:space="preserve">stakeholders also view training and specialisation of judges as important for successful enforcement</w:t>
      </w:r>
      <w:r>
        <w:t xml:space="preserve"> </w:t>
      </w:r>
      <w:r>
        <w:t xml:space="preserve">in the field of environmental proceedings.63</w:t>
      </w:r>
      <w:r>
        <w:t xml:space="preserve"> </w:t>
      </w:r>
      <w:r>
        <w:t xml:space="preserve">Member States do not always make use of the information supplied by EMSA-managed tools and</w:t>
      </w:r>
      <w:r>
        <w:t xml:space="preserve"> </w:t>
      </w:r>
      <w:r>
        <w:t xml:space="preserve">do not always record their verification results in these tools. Information exchange between Member</w:t>
      </w:r>
      <w:r>
        <w:t xml:space="preserve"> </w:t>
      </w:r>
      <w:r>
        <w:t xml:space="preserve">States is therefore incomplete and not consistent across the Member States. Stakeholders’ interviews</w:t>
      </w:r>
      <w:r>
        <w:t xml:space="preserve"> </w:t>
      </w:r>
      <w:r>
        <w:t xml:space="preserve">indicated the need for more EU support in exchanging experience and information about the</w:t>
      </w:r>
      <w:r>
        <w:t xml:space="preserve"> </w:t>
      </w:r>
      <w:r>
        <w:t xml:space="preserve">potential polluters, identifying the pollution incidents and strengthening cooperation between</w:t>
      </w:r>
      <w:r>
        <w:t xml:space="preserve"> </w:t>
      </w:r>
      <w:r>
        <w:t xml:space="preserve">Member States (training, exchanging lessons learned, guidance and real-time information from</w:t>
      </w:r>
      <w:r>
        <w:t xml:space="preserve"> </w:t>
      </w:r>
      <w:r>
        <w:t xml:space="preserve">satellite surveillance or whistle-blowers). Ten national authorities interviewed64 agreed that</w:t>
      </w:r>
      <w:r>
        <w:t xml:space="preserve"> </w:t>
      </w:r>
      <w:r>
        <w:t xml:space="preserve">resources and/or expertise are insufficient to effectively identify, verify and prosecute ship-source</w:t>
      </w:r>
      <w:r>
        <w:t xml:space="preserve"> </w:t>
      </w:r>
      <w:r>
        <w:t xml:space="preserve">pollution. Two Member State authorities identified the need for better availability of digital</w:t>
      </w:r>
      <w:r>
        <w:t xml:space="preserve"> </w:t>
      </w:r>
      <w:r>
        <w:t xml:space="preserve">technology and equipment to facilitate evidence collection and prosecution for these discharges.</w:t>
      </w:r>
      <w:r>
        <w:t xml:space="preserve"> </w:t>
      </w:r>
      <w:r>
        <w:t xml:space="preserve">Another authority emphasised the importance of introducing innovative technologies and using such</w:t>
      </w:r>
      <w:r>
        <w:t xml:space="preserve"> </w:t>
      </w:r>
      <w:r>
        <w:t xml:space="preserve">information collected as evidence in ship-source pollution cases. Effective verification of pollution</w:t>
      </w:r>
      <w:r>
        <w:t xml:space="preserve"> </w:t>
      </w:r>
      <w:r>
        <w:t xml:space="preserve">incidents requires adequate resources for a continuous level of readiness. Member States must take</w:t>
      </w:r>
      <w:r>
        <w:t xml:space="preserve"> </w:t>
      </w:r>
      <w:r>
        <w:t xml:space="preserve">targeted and timely decisions on whether and how to follow up an alert on a possible spill (notified</w:t>
      </w:r>
      <w:r>
        <w:t xml:space="preserve"> </w:t>
      </w:r>
      <w:r>
        <w:t xml:space="preserve">by national or satellite surveillance or a whistle-blower, or as a result of inspecting a vessel under a</w:t>
      </w:r>
      <w:r>
        <w:t xml:space="preserve"> </w:t>
      </w:r>
      <w:r>
        <w:t xml:space="preserve">different control regime).</w:t>
      </w:r>
      <w:r>
        <w:br/>
      </w:r>
      <w:r>
        <w:t xml:space="preserve">Member States deploy their resources to follow-up on-scene and provide feedback to CleanSeaNet</w:t>
      </w:r>
      <w:r>
        <w:t xml:space="preserve"> </w:t>
      </w:r>
      <w:r>
        <w:t xml:space="preserve">alerts to a limited degree. As shown in Figure 5, only 40% of possible oil spills detected by means</w:t>
      </w:r>
      <w:r>
        <w:t xml:space="preserve"> </w:t>
      </w:r>
      <w:r>
        <w:t xml:space="preserve">of the CleanSeaNet are typically checked by the Member State and only 37% of the checked cases</w:t>
      </w:r>
      <w:r>
        <w:t xml:space="preserve"> </w:t>
      </w:r>
      <w:r>
        <w:t xml:space="preserve">result in the confirmation of the pollution. This does not mean that the remaining 63% of the cases</w:t>
      </w:r>
    </w:p>
    <w:p>
      <w:pPr>
        <w:pStyle w:val="BodyText"/>
      </w:pPr>
      <w:r>
        <w:t xml:space="preserve">62 Report on Eurojust’s Casework on Environmental Crime, January 2021, p. 13.</w:t>
      </w:r>
    </w:p>
    <w:p>
      <w:pPr>
        <w:pStyle w:val="BodyText"/>
      </w:pPr>
      <w:r>
        <w:t xml:space="preserve">63 European Commission (2021). Commission staff working document, Impact Assessment on the protection of</w:t>
      </w:r>
      <w:r>
        <w:t xml:space="preserve"> </w:t>
      </w:r>
      <w:r>
        <w:t xml:space="preserve">the environment through criminal law.</w:t>
      </w:r>
      <w:r>
        <w:t xml:space="preserve"> </w:t>
      </w:r>
      <w:r>
        <w:t xml:space="preserve">64 BG, BE, HR, CY, DE, NL, RO, ES, LV and one anonymous representative of Member State authorities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detected were legal discharges but it means that for the rest of the alerts nothing was observed on the</w:t>
      </w:r>
      <w:r>
        <w:t xml:space="preserve"> </w:t>
      </w:r>
      <w:r>
        <w:t xml:space="preserve">surface of the sea or it was a natural phenomenon e.g. algae bloom.</w:t>
      </w:r>
      <w:r>
        <w:t xml:space="preserve"> </w:t>
      </w:r>
      <w:r>
        <w:t xml:space="preserve">Figure 5. Follow-up action by Member States for CleanSeaNet alerts on a possible pollution detection</w:t>
      </w:r>
      <w:r>
        <w:t xml:space="preserve"> </w:t>
      </w:r>
      <w:r>
        <w:t xml:space="preserve">in 2021</w:t>
      </w:r>
    </w:p>
    <w:p>
      <w:pPr>
        <w:pStyle w:val="BodyText"/>
      </w:pPr>
      <w:r>
        <w:t xml:space="preserve">Source: CleanSeaNet data for 2021. Alert reports for EU Member States, Norway and Iceland.</w:t>
      </w:r>
      <w:r>
        <w:t xml:space="preserve"> </w:t>
      </w:r>
      <w:r>
        <w:t xml:space="preserve">The analysis of CleanSeaNet data shows the following trends concerning verification:</w:t>
      </w:r>
      <w:r>
        <w:t xml:space="preserve"> </w:t>
      </w:r>
      <w:r>
        <w:t xml:space="preserve">- All Member States log feedback in CleanSeaNet, however only 6 Member States (out of</w:t>
      </w:r>
      <w:r>
        <w:t xml:space="preserve"> </w:t>
      </w:r>
      <w:r>
        <w:t xml:space="preserve">23) are responsible for 60% of feedback data logged in CleanSeaNet (based on 2020 data).</w:t>
      </w:r>
      <w:r>
        <w:t xml:space="preserve"> </w:t>
      </w:r>
      <w:r>
        <w:t xml:space="preserve">- A high verification rate usually does not lead to better results in the confirmation of the</w:t>
      </w:r>
      <w:r>
        <w:t xml:space="preserve"> </w:t>
      </w:r>
      <w:r>
        <w:t xml:space="preserve">pollution. Based on data recorded by Member States on how they follow-up CleanSeaNet</w:t>
      </w:r>
      <w:r>
        <w:t xml:space="preserve"> </w:t>
      </w:r>
      <w:r>
        <w:t xml:space="preserve">alerts, the higher number of follow-up activities per Member State does not lead to more</w:t>
      </w:r>
      <w:r>
        <w:t xml:space="preserve"> </w:t>
      </w:r>
      <w:r>
        <w:t xml:space="preserve">confirmation of the pollution incidents.65</w:t>
      </w:r>
      <w:r>
        <w:br/>
      </w:r>
      <w:r>
        <w:t xml:space="preserve">- The chances of confirming the pollution depend on how quickly the Member State aircraft</w:t>
      </w:r>
      <w:r>
        <w:t xml:space="preserve"> </w:t>
      </w:r>
      <w:r>
        <w:t xml:space="preserve">or patrol vessel gets to the scene of the incident (the interval between the time of the</w:t>
      </w:r>
      <w:r>
        <w:t xml:space="preserve"> </w:t>
      </w:r>
      <w:r>
        <w:t xml:space="preserve">satellite image acquisition and the Member State verification). The longer this interval, the</w:t>
      </w:r>
      <w:r>
        <w:t xml:space="preserve"> </w:t>
      </w:r>
      <w:r>
        <w:t xml:space="preserve">more likely it is that no pollution is found on the spot. For example, in 2019, 5% of the</w:t>
      </w:r>
      <w:r>
        <w:t xml:space="preserve"> </w:t>
      </w:r>
      <w:r>
        <w:t xml:space="preserve">checks were performed within 3 hours of the satellite observation. This resulted in 42% of</w:t>
      </w:r>
      <w:r>
        <w:t xml:space="preserve"> </w:t>
      </w:r>
      <w:r>
        <w:t xml:space="preserve">confirmations of pollution.66</w:t>
      </w:r>
      <w:r>
        <w:br/>
      </w:r>
      <w:r>
        <w:t xml:space="preserve">Data collected by Integrated Maritime Services in SafeSeaNet, CleanSeaNet, THETIS and THETIS</w:t>
      </w:r>
      <w:r>
        <w:t xml:space="preserve"> </w:t>
      </w:r>
      <w:r>
        <w:t xml:space="preserve">EU can facilitate the decision on whether to verify the incident or not. An example is that, through</w:t>
      </w:r>
      <w:r>
        <w:t xml:space="preserve"> </w:t>
      </w:r>
      <w:r>
        <w:t xml:space="preserve">THETIS, Member State authorities have access to past port State control inspection findings for a</w:t>
      </w:r>
      <w:r>
        <w:t xml:space="preserve"> </w:t>
      </w:r>
      <w:r>
        <w:t xml:space="preserve">particular ship and can use this information to take a decision. They can also use THETIS EU to see</w:t>
      </w:r>
      <w:r>
        <w:t xml:space="preserve"> </w:t>
      </w:r>
      <w:r>
        <w:t xml:space="preserve">if the particular ship left the waste in question in the Port Reception Facility of the previous port of</w:t>
      </w:r>
      <w:r>
        <w:t xml:space="preserve"> </w:t>
      </w:r>
      <w:r>
        <w:t xml:space="preserve">call.</w:t>
      </w:r>
      <w:r>
        <w:br/>
      </w:r>
      <w:r>
        <w:t xml:space="preserve">Problem Driver 3: Penalties applied by Member States for illegal pollution from ships do not</w:t>
      </w:r>
      <w:r>
        <w:t xml:space="preserve"> </w:t>
      </w:r>
      <w:r>
        <w:t xml:space="preserve">consistently discourage polluters</w:t>
      </w:r>
      <w:r>
        <w:t xml:space="preserve"> </w:t>
      </w:r>
      <w:r>
        <w:t xml:space="preserve">In order for the national enforcement to be effective, the administrative and criminal enforcement</w:t>
      </w:r>
      <w:r>
        <w:t xml:space="preserve"> </w:t>
      </w:r>
      <w:r>
        <w:t xml:space="preserve">regimes must be seen as interlinked parts of one system and ought to coexist. Drawing on evaluation</w:t>
      </w:r>
      <w:r>
        <w:t xml:space="preserve"> </w:t>
      </w:r>
      <w:r>
        <w:t xml:space="preserve">findings, the effectiveness of the Directive has been limited by the lack of consistency and a</w:t>
      </w:r>
      <w:r>
        <w:t xml:space="preserve"> </w:t>
      </w:r>
      <w:r>
        <w:t xml:space="preserve">common understanding among Member States on when to apply which type of penalty (i.e. what</w:t>
      </w:r>
    </w:p>
    <w:p>
      <w:pPr>
        <w:pStyle w:val="BodyText"/>
      </w:pPr>
      <w:r>
        <w:t xml:space="preserve">65 See Figure 19 in Annex 4</w:t>
      </w:r>
      <w:r>
        <w:t xml:space="preserve"> </w:t>
      </w:r>
      <w:r>
        <w:t xml:space="preserve">66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constitutes a ‘minor’ discharge). The information relating to penalties applied by courts in Member</w:t>
      </w:r>
      <w:r>
        <w:t xml:space="preserve"> </w:t>
      </w:r>
      <w:r>
        <w:t xml:space="preserve">States is not available or fragmented. This is because the information is not systematically reported</w:t>
      </w:r>
      <w:r>
        <w:t xml:space="preserve"> </w:t>
      </w:r>
      <w:r>
        <w:t xml:space="preserve">by Member States and is often decentralised (i.e. individual courts within a Member State).</w:t>
      </w:r>
      <w:r>
        <w:t xml:space="preserve"> </w:t>
      </w:r>
      <w:r>
        <w:t xml:space="preserve">Furthermore, Member States rarely report on the number of prosecutions to the Commission (Table</w:t>
      </w:r>
      <w:r>
        <w:t xml:space="preserve"> </w:t>
      </w:r>
      <w:r>
        <w:t xml:space="preserve">3 in section 2.1) since there is no explicit requirement to provide such figures. The stakeholder</w:t>
      </w:r>
      <w:r>
        <w:t xml:space="preserve"> </w:t>
      </w:r>
      <w:r>
        <w:t xml:space="preserve">feedback to consultations during the impact assessment was also limited. The response rate has been</w:t>
      </w:r>
      <w:r>
        <w:t xml:space="preserve"> </w:t>
      </w:r>
      <w:r>
        <w:t xml:space="preserve">low and information received very limited67.</w:t>
      </w:r>
      <w:r>
        <w:t xml:space="preserve"> </w:t>
      </w:r>
      <w:r>
        <w:t xml:space="preserve">Twelve out of 26 stakeholders consulted agreed or strongly agreed with this problem driver68</w:t>
      </w:r>
      <w:r>
        <w:t xml:space="preserve"> </w:t>
      </w:r>
      <w:r>
        <w:t xml:space="preserve">(Figure 6), whereas industry generally disagreed (considering that international rules are sufficient</w:t>
      </w:r>
      <w:r>
        <w:t xml:space="preserve"> </w:t>
      </w:r>
      <w:r>
        <w:t xml:space="preserve">for discouraging illegal discharges from ships).</w:t>
      </w:r>
      <w:r>
        <w:br/>
      </w:r>
      <w:r>
        <w:t xml:space="preserve">Figure 6. Stakeholder answers in interviews on problem driver 3</w:t>
      </w:r>
    </w:p>
    <w:p>
      <w:pPr>
        <w:pStyle w:val="BodyText"/>
      </w:pPr>
      <w:r>
        <w:t xml:space="preserve">Specifically on the levels of penalties, based on the information obtained from stakeholder</w:t>
      </w:r>
      <w:r>
        <w:t xml:space="preserve"> </w:t>
      </w:r>
      <w:r>
        <w:t xml:space="preserve">consultation activities and the data of the Network of Prosecutors in the Baltic Sea (ENPRO) and in</w:t>
      </w:r>
      <w:r>
        <w:t xml:space="preserve"> </w:t>
      </w:r>
      <w:r>
        <w:t xml:space="preserve">the North Sea (NSN), all Member States foresee in their national legislation a minimum and</w:t>
      </w:r>
      <w:r>
        <w:t xml:space="preserve"> </w:t>
      </w:r>
      <w:r>
        <w:t xml:space="preserve">maximum value for penalties as summarised in Table 5. The higher vulnerability of some regions</w:t>
      </w:r>
      <w:r>
        <w:t xml:space="preserve"> </w:t>
      </w:r>
      <w:r>
        <w:t xml:space="preserve">and diverging capacity of Member States to prosecute cases of ship-source pollution makes this</w:t>
      </w:r>
      <w:r>
        <w:t xml:space="preserve"> </w:t>
      </w:r>
      <w:r>
        <w:t xml:space="preserve">problem driver key. The minimum and maximum levels of penalties diverge substantially between</w:t>
      </w:r>
      <w:r>
        <w:t xml:space="preserve"> </w:t>
      </w:r>
      <w:r>
        <w:t xml:space="preserve">Member States, however it must be recalled that the Directive was not meant to harmonise the</w:t>
      </w:r>
      <w:r>
        <w:t xml:space="preserve"> </w:t>
      </w:r>
      <w:r>
        <w:t xml:space="preserve">levels of penalties but aimed to harmonise the principles applicable to penalties i.e. penalties must</w:t>
      </w:r>
      <w:r>
        <w:t xml:space="preserve"> </w:t>
      </w:r>
      <w:r>
        <w:t xml:space="preserve">be proportionate. As such, Member States currently have the flexibility to define the penalties’ level,</w:t>
      </w:r>
      <w:r>
        <w:t xml:space="preserve"> </w:t>
      </w:r>
      <w:r>
        <w:t xml:space="preserve">method of calculation and criteria.</w:t>
      </w:r>
      <w:r>
        <w:br/>
      </w:r>
      <w:r>
        <w:t xml:space="preserve">Table 5. Minimum and maximum levels of penalties foreseen for infringements for natural and legal</w:t>
      </w:r>
      <w:r>
        <w:t xml:space="preserve"> </w:t>
      </w:r>
      <w:r>
        <w:t xml:space="preserve">persons (prices in EUR)</w:t>
      </w:r>
    </w:p>
    <w:p>
      <w:pPr>
        <w:pStyle w:val="BodyText"/>
      </w:pPr>
      <w:r>
        <w:t xml:space="preserve">Who?</w:t>
      </w:r>
      <w:r>
        <w:t xml:space="preserve"> </w:t>
      </w:r>
      <w:r>
        <w:t xml:space="preserve">Lowest</w:t>
      </w:r>
      <w:r>
        <w:t xml:space="preserve"> </w:t>
      </w:r>
      <w:r>
        <w:t xml:space="preserve">Highest</w:t>
      </w:r>
      <w:r>
        <w:t xml:space="preserve"> </w:t>
      </w:r>
      <w:r>
        <w:t xml:space="preserve">Minimum penalty</w:t>
      </w:r>
      <w:r>
        <w:t xml:space="preserve"> </w:t>
      </w:r>
      <w:r>
        <w:t xml:space="preserve">Natural person</w:t>
      </w:r>
      <w:r>
        <w:t xml:space="preserve"> </w:t>
      </w:r>
      <w:r>
        <w:t xml:space="preserve">10 (EE)</w:t>
      </w:r>
      <w:r>
        <w:t xml:space="preserve"> </w:t>
      </w:r>
      <w:r>
        <w:t xml:space="preserve">150,000 (PT)</w:t>
      </w:r>
      <w:r>
        <w:t xml:space="preserve"> </w:t>
      </w:r>
      <w:r>
        <w:t xml:space="preserve">Legal person</w:t>
      </w:r>
      <w:r>
        <w:t xml:space="preserve"> </w:t>
      </w:r>
      <w:r>
        <w:t xml:space="preserve">32 (EE)</w:t>
      </w:r>
      <w:r>
        <w:t xml:space="preserve"> </w:t>
      </w:r>
      <w:r>
        <w:t xml:space="preserve">500,000 (DE)</w:t>
      </w:r>
      <w:r>
        <w:t xml:space="preserve"> </w:t>
      </w:r>
      <w:r>
        <w:t xml:space="preserve">Maximum penalty</w:t>
      </w:r>
      <w:r>
        <w:t xml:space="preserve"> </w:t>
      </w:r>
      <w:r>
        <w:t xml:space="preserve">Natural person</w:t>
      </w:r>
      <w:r>
        <w:t xml:space="preserve"> </w:t>
      </w:r>
      <w:r>
        <w:t xml:space="preserve">14,220 (SE)</w:t>
      </w:r>
      <w:r>
        <w:t xml:space="preserve"> </w:t>
      </w:r>
      <w:r>
        <w:t xml:space="preserve">5,000,000 (IE)</w:t>
      </w:r>
    </w:p>
    <w:p>
      <w:pPr>
        <w:pStyle w:val="BodyText"/>
      </w:pPr>
      <w:r>
        <w:t xml:space="preserve">67 There were only 30 replies to the open public consultation and 3 replies in the form of the response to the</w:t>
      </w:r>
      <w:r>
        <w:t xml:space="preserve"> </w:t>
      </w:r>
      <w:r>
        <w:t xml:space="preserve">evaluation survey. 26 interviews took place although the timeline was extended and multiple rounds of</w:t>
      </w:r>
      <w:r>
        <w:t xml:space="preserve"> </w:t>
      </w:r>
      <w:r>
        <w:t xml:space="preserve">interview requests were sent.</w:t>
      </w:r>
      <w:r>
        <w:br/>
      </w:r>
      <w:r>
        <w:t xml:space="preserve">68 Stakeholders that agreed or strongly agreed that penalties are not effective include five MS authorities (NL,</w:t>
      </w:r>
      <w:r>
        <w:t xml:space="preserve"> </w:t>
      </w:r>
      <w:r>
        <w:t xml:space="preserve">RO, LV, SE), five regional/international organisations and one environmental NGO.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Who?</w:t>
      </w:r>
      <w:r>
        <w:t xml:space="preserve"> </w:t>
      </w:r>
      <w:r>
        <w:t xml:space="preserve">Lowest</w:t>
      </w:r>
      <w:r>
        <w:t xml:space="preserve"> </w:t>
      </w:r>
      <w:r>
        <w:t xml:space="preserve">Highest</w:t>
      </w:r>
      <w:r>
        <w:t xml:space="preserve"> </w:t>
      </w:r>
      <w:r>
        <w:t xml:space="preserve">Legal person</w:t>
      </w:r>
      <w:r>
        <w:t xml:space="preserve"> </w:t>
      </w:r>
      <w:r>
        <w:t xml:space="preserve">10,000 (PT)</w:t>
      </w:r>
      <w:r>
        <w:t xml:space="preserve"> </w:t>
      </w:r>
      <w:r>
        <w:t xml:space="preserve">247,000,000 (SE)</w:t>
      </w:r>
      <w:r>
        <w:t xml:space="preserve"> </w:t>
      </w:r>
      <w:r>
        <w:t xml:space="preserve">Unlimited cap (DK)</w:t>
      </w:r>
      <w:r>
        <w:t xml:space="preserve"> </w:t>
      </w:r>
      <w:r>
        <w:t xml:space="preserve">Source: Ricardo (2023), Evaluation support study compiled from stakeholder consultation activities and data of</w:t>
      </w:r>
      <w:r>
        <w:t xml:space="preserve"> </w:t>
      </w:r>
      <w:r>
        <w:t xml:space="preserve">Network of Prosecutors in the Baltic Sea (ENPRO) and in the North Sea (NSN).</w:t>
      </w:r>
      <w:r>
        <w:t xml:space="preserve"> </w:t>
      </w:r>
      <w:r>
        <w:t xml:space="preserve">HELCOM69 tried to address the issue of diverging penalties by adopting recommendations on a</w:t>
      </w:r>
      <w:r>
        <w:t xml:space="preserve"> </w:t>
      </w:r>
      <w:r>
        <w:t xml:space="preserve">harmonised system of fines for the Baltic Sea for ship-source pollution70. The recommendation</w:t>
      </w:r>
      <w:r>
        <w:t xml:space="preserve"> </w:t>
      </w:r>
      <w:r>
        <w:t xml:space="preserve">criteria for a common minimum level of fines in a case when a ship violates regulations were agreed</w:t>
      </w:r>
      <w:r>
        <w:t xml:space="preserve"> </w:t>
      </w:r>
      <w:r>
        <w:t xml:space="preserve">and minimum amounts for fines were adopted. However, this recommendation has not been applied</w:t>
      </w:r>
      <w:r>
        <w:t xml:space="preserve"> </w:t>
      </w:r>
      <w:r>
        <w:t xml:space="preserve">by HELCOM member States and the flexibility remains also for Baltic Sea countries.</w:t>
      </w:r>
      <w:r>
        <w:br/>
      </w:r>
      <w:r>
        <w:t xml:space="preserve">Based on information collected in the evaluation and from Member States during the consultation</w:t>
      </w:r>
      <w:r>
        <w:t xml:space="preserve"> </w:t>
      </w:r>
      <w:r>
        <w:t xml:space="preserve">on this impact assessment, the types and levels of penalties are different amongst Member States.</w:t>
      </w:r>
      <w:r>
        <w:t xml:space="preserve"> </w:t>
      </w:r>
      <w:r>
        <w:t xml:space="preserve">Given that the Directive was not meant to harmonise levels of penalties, the logical link between the</w:t>
      </w:r>
      <w:r>
        <w:t xml:space="preserve"> </w:t>
      </w:r>
      <w:r>
        <w:t xml:space="preserve">non-harmonised levels of penalties across Member States and the problem that offenders rarely face</w:t>
      </w:r>
      <w:r>
        <w:t xml:space="preserve"> </w:t>
      </w:r>
      <w:r>
        <w:t xml:space="preserve">effective, proportional and dissuasive penalties is the proportionality of penalties. If penalties are too</w:t>
      </w:r>
      <w:r>
        <w:t xml:space="preserve"> </w:t>
      </w:r>
      <w:r>
        <w:t xml:space="preserve">small to discourage pollution then the problem driver will continue to persist. Adding to the latter</w:t>
      </w:r>
      <w:r>
        <w:t xml:space="preserve"> </w:t>
      </w:r>
      <w:r>
        <w:t xml:space="preserve">the stakeholders’ view that penalties are rarely imposed (see Figure 4), one can infer that the</w:t>
      </w:r>
      <w:r>
        <w:t xml:space="preserve"> </w:t>
      </w:r>
      <w:r>
        <w:t xml:space="preserve">dissuasive effect of penalties in the EU is not fully achieved.</w:t>
      </w:r>
      <w:r>
        <w:br/>
      </w:r>
      <w:r>
        <w:t xml:space="preserve">Problem Driver 4 – Incomplete reporting by Member States on pollution incidents and on follow-up</w:t>
      </w:r>
      <w:r>
        <w:t xml:space="preserve"> </w:t>
      </w:r>
      <w:r>
        <w:t xml:space="preserve">activities results in the lack of information on ship-source pollution across the EU.</w:t>
      </w:r>
      <w:r>
        <w:t xml:space="preserve"> </w:t>
      </w:r>
      <w:r>
        <w:t xml:space="preserve">The reporting streams related to ship-source pollution are described under the subheadings below.</w:t>
      </w:r>
      <w:r>
        <w:t xml:space="preserve"> </w:t>
      </w:r>
      <w:r>
        <w:t xml:space="preserve">There is no systematic reporting on pollution incidents and on follow-up activities neither at</w:t>
      </w:r>
      <w:r>
        <w:t xml:space="preserve"> </w:t>
      </w:r>
      <w:r>
        <w:t xml:space="preserve">European nor at international level under the IMO. The limited reporting by Member States on</w:t>
      </w:r>
      <w:r>
        <w:t xml:space="preserve"> </w:t>
      </w:r>
      <w:r>
        <w:t xml:space="preserve">incidents, their verification and prosecution results in the lack of information on ship-source</w:t>
      </w:r>
      <w:r>
        <w:t xml:space="preserve"> </w:t>
      </w:r>
      <w:r>
        <w:t xml:space="preserve">pollution across the EU. This hindered the evaluative analysis (see Annex 8).</w:t>
      </w:r>
      <w:r>
        <w:br/>
      </w:r>
      <w:r>
        <w:t xml:space="preserve">European Commission</w:t>
      </w:r>
      <w:r>
        <w:t xml:space="preserve"> </w:t>
      </w:r>
      <w:r>
        <w:t xml:space="preserve">Article 12 of the SSP Directive requires Member States authorities to report to the Commission</w:t>
      </w:r>
      <w:r>
        <w:t xml:space="preserve"> </w:t>
      </w:r>
      <w:r>
        <w:t xml:space="preserve">simply on the application of the Directive and cannot therefore offer the granularity needed for</w:t>
      </w:r>
      <w:r>
        <w:t xml:space="preserve"> </w:t>
      </w:r>
      <w:r>
        <w:t xml:space="preserve">evaluating the effectiveness of the Directive. The reporting provision does not have any deadlines</w:t>
      </w:r>
      <w:r>
        <w:t xml:space="preserve"> </w:t>
      </w:r>
      <w:r>
        <w:t xml:space="preserve">(requires reporting every three years), no requirements on what type of information is to be reported,</w:t>
      </w:r>
      <w:r>
        <w:t xml:space="preserve"> </w:t>
      </w:r>
      <w:r>
        <w:t xml:space="preserve">no concrete obligations for reporting on enforcement and consequently weak basis to open</w:t>
      </w:r>
      <w:r>
        <w:t xml:space="preserve"> </w:t>
      </w:r>
      <w:r>
        <w:t xml:space="preserve">infringements. This provision is not detailed enough to oblige Member States to report on the</w:t>
      </w:r>
      <w:r>
        <w:t xml:space="preserve"> </w:t>
      </w:r>
      <w:r>
        <w:t xml:space="preserve">number of offenders identified and penalties imposed. For this reason, Member States have not</w:t>
      </w:r>
      <w:r>
        <w:t xml:space="preserve"> </w:t>
      </w:r>
      <w:r>
        <w:t xml:space="preserve">systematically reported to the Commission (only 8 Members States submitted a report in the period</w:t>
      </w:r>
      <w:r>
        <w:t xml:space="preserve"> </w:t>
      </w:r>
      <w:r>
        <w:t xml:space="preserve">2015-2020 as shown in Table 3., in section 2.1).</w:t>
      </w:r>
      <w:r>
        <w:br/>
      </w:r>
      <w:r>
        <w:t xml:space="preserve">Member State can report to EMSA-operated systems. This includes information related to ship-</w:t>
      </w:r>
      <w:r>
        <w:t xml:space="preserve"> </w:t>
      </w:r>
      <w:r>
        <w:t xml:space="preserve">source pollution: 1) CleanSeaNet service feedback forms on the potential pollution identified; 2)</w:t>
      </w:r>
      <w:r>
        <w:t xml:space="preserve"> </w:t>
      </w:r>
      <w:r>
        <w:t xml:space="preserve">pollution incident reports (POLREP) exchanged as part of SafeSeaNet; and 3) inspection requests</w:t>
      </w:r>
      <w:r>
        <w:t xml:space="preserve"> </w:t>
      </w:r>
      <w:r>
        <w:t xml:space="preserve">related to suspected MARPOL infringements submitted via THETIS. There are no obligations in</w:t>
      </w:r>
      <w:r>
        <w:t xml:space="preserve"> </w:t>
      </w:r>
      <w:r>
        <w:t xml:space="preserve">the SSP Directive for Member States to report to EMSA and these tools are only being used to a</w:t>
      </w:r>
    </w:p>
    <w:p>
      <w:pPr>
        <w:pStyle w:val="BodyText"/>
      </w:pPr>
      <w:r>
        <w:t xml:space="preserve">69 HELCOM is an intergovernmental organisation for the environment of the Baltic Sea. HELCOM consists of</w:t>
      </w:r>
      <w:r>
        <w:t xml:space="preserve"> </w:t>
      </w:r>
      <w:r>
        <w:t xml:space="preserve">ten members – the nine Baltic Sea countries Denmark, Estonia, Finland, Germany, Latvia, Lithuania, Poland,</w:t>
      </w:r>
      <w:r>
        <w:t xml:space="preserve"> </w:t>
      </w:r>
      <w:r>
        <w:t xml:space="preserve">Russia and Sweden, plus the European Union.</w:t>
      </w:r>
      <w:r>
        <w:t xml:space="preserve"> </w:t>
      </w:r>
      <w:r>
        <w:t xml:space="preserve">70 HELCOM recommendation 19/14, 1998, A Harmonized System Of Fines In Case A Ship Violates Anti-</w:t>
      </w:r>
      <w:r>
        <w:t xml:space="preserve"> </w:t>
      </w:r>
      <w:r>
        <w:t xml:space="preserve">Pollution Regulations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limited extent by Member State authorities. For example, Member States submit on average only</w:t>
      </w:r>
      <w:r>
        <w:t xml:space="preserve"> </w:t>
      </w:r>
      <w:r>
        <w:t xml:space="preserve">approximately 200 SafeSeaNet pollution incident reports and 120 inspection requests via THETIS</w:t>
      </w:r>
      <w:r>
        <w:t xml:space="preserve"> </w:t>
      </w:r>
      <w:r>
        <w:t xml:space="preserve">annually71. Feedback to CleanSeaNet alerts is higher, with Member States submitting on average</w:t>
      </w:r>
      <w:r>
        <w:t xml:space="preserve"> </w:t>
      </w:r>
      <w:r>
        <w:t xml:space="preserve">1400 feedback forms annually.72</w:t>
      </w:r>
      <w:r>
        <w:t xml:space="preserve"> </w:t>
      </w:r>
      <w:r>
        <w:t xml:space="preserve">International Maritime Organisation</w:t>
      </w:r>
      <w:r>
        <w:t xml:space="preserve"> </w:t>
      </w:r>
      <w:r>
        <w:t xml:space="preserve">Reporting to IMO on marine incidents, including marine safety investigations, has been low and</w:t>
      </w:r>
      <w:r>
        <w:t xml:space="preserve"> </w:t>
      </w:r>
      <w:r>
        <w:t xml:space="preserve">with significant gaps for European parties of IMO. Similarly as at EU level, there is no</w:t>
      </w:r>
      <w:r>
        <w:t xml:space="preserve"> </w:t>
      </w:r>
      <w:r>
        <w:t xml:space="preserve">representative information on the number of incidents nor penalties imposed. Contracting Parties of</w:t>
      </w:r>
      <w:r>
        <w:t xml:space="preserve"> </w:t>
      </w:r>
      <w:r>
        <w:t xml:space="preserve">MARPOL should submit their reports using the Global Integrated Shipping Information System73.</w:t>
      </w:r>
      <w:r>
        <w:t xml:space="preserve"> </w:t>
      </w:r>
      <w:r>
        <w:t xml:space="preserve">According to recent reporting examples, only 7 Member States reported to IMO in 2018, and only 5</w:t>
      </w:r>
      <w:r>
        <w:t xml:space="preserve"> </w:t>
      </w:r>
      <w:r>
        <w:t xml:space="preserve">Member States in 2019. The report in the format as set in the MARPOL Circular MEPC.1/Circ.318,</w:t>
      </w:r>
      <w:r>
        <w:t xml:space="preserve"> </w:t>
      </w:r>
      <w:r>
        <w:t xml:space="preserve">could be of use for tracking the success of the SSP Directive. Especially relevant are Part 1 of the</w:t>
      </w:r>
      <w:r>
        <w:t xml:space="preserve"> </w:t>
      </w:r>
      <w:r>
        <w:t xml:space="preserve">reporting format (Annual summary report of incidental spillages under Article II of Protocol I and</w:t>
      </w:r>
      <w:r>
        <w:t xml:space="preserve"> </w:t>
      </w:r>
      <w:r>
        <w:t xml:space="preserve">Article 12), which aim to provide IMO with a summary of discharges not permitted under the</w:t>
      </w:r>
      <w:r>
        <w:t xml:space="preserve"> </w:t>
      </w:r>
      <w:r>
        <w:t xml:space="preserve">MARPOL provisions and pollution due to ship casualties, as well as Part 2 (Annual enforcement</w:t>
      </w:r>
      <w:r>
        <w:t xml:space="preserve"> </w:t>
      </w:r>
      <w:r>
        <w:t xml:space="preserve">report on alleged discharge violations), which aims to summarise the violation cases referred by</w:t>
      </w:r>
      <w:r>
        <w:t xml:space="preserve"> </w:t>
      </w:r>
      <w:r>
        <w:t xml:space="preserve">coastal States to other administrations for prosecution or other action. However, only limited</w:t>
      </w:r>
      <w:r>
        <w:t xml:space="preserve"> </w:t>
      </w:r>
      <w:r>
        <w:t xml:space="preserve">information is available under the international reporting stream and the granularity needed to assess</w:t>
      </w:r>
      <w:r>
        <w:t xml:space="preserve"> </w:t>
      </w:r>
      <w:r>
        <w:t xml:space="preserve">the penalties is therefore also missing at international level.</w:t>
      </w:r>
      <w:r>
        <w:t xml:space="preserve"> </w:t>
      </w:r>
      <w:r>
        <w:t xml:space="preserve">Regional Sea Conventions</w:t>
      </w:r>
      <w:r>
        <w:t xml:space="preserve"> </w:t>
      </w:r>
      <w:r>
        <w:t xml:space="preserve">Reporting by relevant parties to Regional Sea Conventions is more advanced in some regions e.g. </w:t>
      </w:r>
      <w:r>
        <w:t xml:space="preserve"> </w:t>
      </w:r>
      <w:r>
        <w:t xml:space="preserve">Baltic and North Sea (where reports on aerial surveillance activities are published annually), and</w:t>
      </w:r>
      <w:r>
        <w:t xml:space="preserve"> </w:t>
      </w:r>
      <w:r>
        <w:t xml:space="preserve">less advanced in others e.g. Black Sea. In 2018-2019, 14 Member States reported to HELCOM74</w:t>
      </w:r>
      <w:r>
        <w:t xml:space="preserve"> </w:t>
      </w:r>
      <w:r>
        <w:t xml:space="preserve">and the Bonn Agreement75 on oil spills. The regional reporting commitments are however limited to</w:t>
      </w:r>
      <w:r>
        <w:t xml:space="preserve"> </w:t>
      </w:r>
      <w:r>
        <w:t xml:space="preserve">a regional sea which means a narrow geographical scope.</w:t>
      </w:r>
      <w:r>
        <w:br/>
      </w:r>
      <w:r>
        <w:t xml:space="preserve">In conclusion, Member States do not systematically report to the European Commission, IMO or to</w:t>
      </w:r>
      <w:r>
        <w:t xml:space="preserve"> </w:t>
      </w:r>
      <w:r>
        <w:t xml:space="preserve">all Regional Sea Conventions, nor do they systematically record their enforcement activities via</w:t>
      </w:r>
      <w:r>
        <w:t xml:space="preserve"> </w:t>
      </w:r>
      <w:r>
        <w:t xml:space="preserve">EMSA tools. For this reason, transparency on Member States’ action is weak and results in large</w:t>
      </w:r>
      <w:r>
        <w:t xml:space="preserve"> </w:t>
      </w:r>
      <w:r>
        <w:t xml:space="preserve">gaps in information on ship-source pollution across the EU. In all Member States, there is a lack of</w:t>
      </w:r>
      <w:r>
        <w:t xml:space="preserve"> </w:t>
      </w:r>
      <w:r>
        <w:t xml:space="preserve">statistical data on verification and prosecution. The lack of data results in limited information on the</w:t>
      </w:r>
      <w:r>
        <w:t xml:space="preserve"> </w:t>
      </w:r>
      <w:r>
        <w:t xml:space="preserve">entire flow of cases over the law enforcement chain, from detection, through verification to</w:t>
      </w:r>
      <w:r>
        <w:t xml:space="preserve"> </w:t>
      </w:r>
      <w:r>
        <w:t xml:space="preserve">prosecution. Against this backdrop, Member States’ performance cannot be compared nor evaluated</w:t>
      </w:r>
      <w:r>
        <w:t xml:space="preserve"> </w:t>
      </w:r>
      <w:r>
        <w:t xml:space="preserve">properly. Such lack of data makes it difficult to monitor the effectiveness of the Directive, to</w:t>
      </w:r>
      <w:r>
        <w:t xml:space="preserve"> </w:t>
      </w:r>
      <w:r>
        <w:t xml:space="preserve">identify obstacles in the law enforcement chain and to take targeted and informed decisions76. This</w:t>
      </w:r>
      <w:r>
        <w:t xml:space="preserve"> </w:t>
      </w:r>
      <w:r>
        <w:t xml:space="preserve">leads to the lack of information to the public and the co-legislators, the general public’s lack of</w:t>
      </w:r>
    </w:p>
    <w:p>
      <w:pPr>
        <w:pStyle w:val="BodyText"/>
      </w:pPr>
      <w:r>
        <w:t xml:space="preserve">71 Compilation of data for period 2012-2021</w:t>
      </w:r>
      <w:r>
        <w:t xml:space="preserve"> </w:t>
      </w:r>
      <w:r>
        <w:t xml:space="preserve">72 Compilation of data for period 2012-2020</w:t>
      </w:r>
      <w:r>
        <w:t xml:space="preserve"> </w:t>
      </w:r>
      <w:r>
        <w:t xml:space="preserve">73 International Maritime Organisation https://gisis.imo.org/Public/Default.aspx</w:t>
      </w:r>
      <w:r>
        <w:br/>
      </w:r>
      <w:r>
        <w:t xml:space="preserve">74 HELCOM is an intergovernmental organisation for the environment of the Baltic Sea. HELCOM consists of</w:t>
      </w:r>
      <w:r>
        <w:t xml:space="preserve"> </w:t>
      </w:r>
      <w:r>
        <w:t xml:space="preserve">ten members – the nine Baltic Sea countries Denmark, Estonia, Finland, Germany, Latvia, Lithuania, Poland,</w:t>
      </w:r>
      <w:r>
        <w:t xml:space="preserve"> </w:t>
      </w:r>
      <w:r>
        <w:t xml:space="preserve">Russia and Sweden, plus the European Union.</w:t>
      </w:r>
      <w:r>
        <w:t xml:space="preserve"> </w:t>
      </w:r>
      <w:r>
        <w:t xml:space="preserve">75 Bonn Agreement is an intergovernmental environmental agreement for the North Sea. Members of the Bonn</w:t>
      </w:r>
      <w:r>
        <w:t xml:space="preserve"> </w:t>
      </w:r>
      <w:r>
        <w:t xml:space="preserve">Agreement are Belgium, Denmark, the European Community, France, Germany, Ireland, the Netherlands,</w:t>
      </w:r>
      <w:r>
        <w:t xml:space="preserve"> </w:t>
      </w:r>
      <w:r>
        <w:t xml:space="preserve">Norway, Sweden, United Kingdom and Spain.</w:t>
      </w:r>
      <w:r>
        <w:t xml:space="preserve"> </w:t>
      </w:r>
      <w:r>
        <w:t xml:space="preserve">76 European Commission (2021). Commission staff working document, Impact Assessment on the protection of</w:t>
      </w:r>
      <w:r>
        <w:t xml:space="preserve"> </w:t>
      </w:r>
      <w:r>
        <w:t xml:space="preserve">the environment through criminal law.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awareness of the scale and impacts of ship-source pollution infringements, the lack of political</w:t>
      </w:r>
      <w:r>
        <w:t xml:space="preserve"> </w:t>
      </w:r>
      <w:r>
        <w:t xml:space="preserve">prioritisation and consequently the lack of the necessary resources for law enforcement authorities.</w:t>
      </w:r>
      <w:r>
        <w:t xml:space="preserve"> </w:t>
      </w:r>
      <w:r>
        <w:t xml:space="preserve">Other problem drivers considered in the impact assessment and discarded</w:t>
      </w:r>
      <w:r>
        <w:t xml:space="preserve"> </w:t>
      </w:r>
      <w:r>
        <w:t xml:space="preserve">A problem driver on air pollutants was considered during the impact assessment and discarded at an</w:t>
      </w:r>
      <w:r>
        <w:t xml:space="preserve"> </w:t>
      </w:r>
      <w:r>
        <w:t xml:space="preserve">early stage:</w:t>
      </w:r>
      <w:r>
        <w:t xml:space="preserve"> </w:t>
      </w:r>
      <w:r>
        <w:t xml:space="preserve">• The Directive’s scope does not cover air pollutants released into the atmosphere regulated</w:t>
      </w:r>
      <w:r>
        <w:t xml:space="preserve"> </w:t>
      </w:r>
      <w:r>
        <w:t xml:space="preserve">by MARPOL Annex VI.</w:t>
      </w:r>
      <w:r>
        <w:br/>
      </w:r>
      <w:r>
        <w:t xml:space="preserve">Due to the different nature of air pollution compared to pollution into sea, the IMO and the EU have</w:t>
      </w:r>
      <w:r>
        <w:t xml:space="preserve"> </w:t>
      </w:r>
      <w:r>
        <w:t xml:space="preserve">opted for different regulatory frameworks to address air emissions from international shipping,</w:t>
      </w:r>
      <w:r>
        <w:t xml:space="preserve"> </w:t>
      </w:r>
      <w:r>
        <w:t xml:space="preserve">namely, certification schemes, tax schemes, engine design requirements, ship design parameters</w:t>
      </w:r>
      <w:r>
        <w:t xml:space="preserve"> </w:t>
      </w:r>
      <w:r>
        <w:t xml:space="preserve">(further detailed in Annex 5).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In the absence of EU action and changes to the legal framework, illegal discharges from ships into</w:t>
      </w:r>
      <w:r>
        <w:t xml:space="preserve"> </w:t>
      </w:r>
      <w:r>
        <w:t xml:space="preserve">sea will continue not being addressed by effective and dissuasive penalties. As long as MARPOL</w:t>
      </w:r>
      <w:r>
        <w:t xml:space="preserve"> </w:t>
      </w:r>
      <w:r>
        <w:t xml:space="preserve">Annexes III-VI are not included in the scope of the Directive, Member States will continue to be</w:t>
      </w:r>
      <w:r>
        <w:t xml:space="preserve"> </w:t>
      </w:r>
      <w:r>
        <w:t xml:space="preserve">only bound by their international obligations to ensure enforcement of MARPOL. However, as</w:t>
      </w:r>
      <w:r>
        <w:t xml:space="preserve"> </w:t>
      </w:r>
      <w:r>
        <w:t xml:space="preserve">explained above, there is very little reporting back to IMO on the enforcement of MARPOL</w:t>
      </w:r>
      <w:r>
        <w:t xml:space="preserve"> </w:t>
      </w:r>
      <w:r>
        <w:t xml:space="preserve">provisions by Member States. Therefore, it is likely that Member States will continue to prosecute</w:t>
      </w:r>
      <w:r>
        <w:t xml:space="preserve"> </w:t>
      </w:r>
      <w:r>
        <w:t xml:space="preserve">the offenders in a non-harmonised manner.</w:t>
      </w:r>
      <w:r>
        <w:br/>
      </w:r>
      <w:r>
        <w:t xml:space="preserve">At the same time, the use of EMSA tools for information collection and exchange will remain</w:t>
      </w:r>
      <w:r>
        <w:t xml:space="preserve"> </w:t>
      </w:r>
      <w:r>
        <w:t xml:space="preserve">limited for the substances in the scope of MARPOL Annexes III-VI. Nevertheless, future</w:t>
      </w:r>
      <w:r>
        <w:t xml:space="preserve"> </w:t>
      </w:r>
      <w:r>
        <w:t xml:space="preserve">technological innovations may facilitate, to some extent, the work of enforcement authorities.</w:t>
      </w:r>
      <w:r>
        <w:t xml:space="preserve"> </w:t>
      </w:r>
      <w:r>
        <w:t xml:space="preserve">According to the 2022 Strategic Foresight Report77, “enabling a greener transport sector with digital</w:t>
      </w:r>
      <w:r>
        <w:t xml:space="preserve"> </w:t>
      </w:r>
      <w:r>
        <w:t xml:space="preserve">technologies” is one of the areas where the twinning of the green and digital transitions is expected</w:t>
      </w:r>
      <w:r>
        <w:t xml:space="preserve"> </w:t>
      </w:r>
      <w:r>
        <w:t xml:space="preserve">to have a major effect. Member States exploiting new technologies, such as the use of innovative</w:t>
      </w:r>
      <w:r>
        <w:t xml:space="preserve"> </w:t>
      </w:r>
      <w:r>
        <w:t xml:space="preserve">detection tools to better monitor the environmental performance of ships is one of the key relevant</w:t>
      </w:r>
      <w:r>
        <w:t xml:space="preserve"> </w:t>
      </w:r>
      <w:r>
        <w:t xml:space="preserve">factors identified. Despite the benefits of digitalisation, EMSA tools are expected not to be used at</w:t>
      </w:r>
      <w:r>
        <w:t xml:space="preserve"> </w:t>
      </w:r>
      <w:r>
        <w:t xml:space="preserve">their full potential without further EU action.</w:t>
      </w:r>
      <w:r>
        <w:t xml:space="preserve"> </w:t>
      </w:r>
      <w:r>
        <w:t xml:space="preserve">The new Environmental Crime Directive will ensure some improvement in the field with a likely</w:t>
      </w:r>
      <w:r>
        <w:t xml:space="preserve"> </w:t>
      </w:r>
      <w:r>
        <w:t xml:space="preserve">impact on the number of SSP prosecutions, thanks to the introduction of a harmonised treatment of</w:t>
      </w:r>
      <w:r>
        <w:t xml:space="preserve"> </w:t>
      </w:r>
      <w:r>
        <w:t xml:space="preserve">criminal sanctions. However, the identified problem will still persist because the provisions of the</w:t>
      </w:r>
      <w:r>
        <w:t xml:space="preserve"> </w:t>
      </w:r>
      <w:r>
        <w:t xml:space="preserve">SSP Directive will not change and therefore will not be specific enough to make the penalties for</w:t>
      </w:r>
      <w:r>
        <w:t xml:space="preserve"> </w:t>
      </w:r>
      <w:r>
        <w:t xml:space="preserve">ship-source pollution more effective and dissuasive. Moreover, the ECD will not cover MARPOL</w:t>
      </w:r>
      <w:r>
        <w:t xml:space="preserve"> </w:t>
      </w:r>
      <w:r>
        <w:t xml:space="preserve">Annexes III-VI pollutants in the absence of EU action.</w:t>
      </w:r>
      <w:r>
        <w:br/>
      </w:r>
      <w:r>
        <w:t xml:space="preserve">The stronger rules under the Port Reception Facilities Directive ensure that adequate Port Reception</w:t>
      </w:r>
      <w:r>
        <w:t xml:space="preserve"> </w:t>
      </w:r>
      <w:r>
        <w:t xml:space="preserve">Facilities are ready to accept waste at European ports. However, without further EU intervention for</w:t>
      </w:r>
      <w:r>
        <w:t xml:space="preserve"> </w:t>
      </w:r>
      <w:r>
        <w:t xml:space="preserve">strengthening prevention - the detection of pollution, supporting the identification of the offenders</w:t>
      </w:r>
      <w:r>
        <w:t xml:space="preserve"> </w:t>
      </w:r>
      <w:r>
        <w:t xml:space="preserve">and the dissuasive effect of penalties, the illegal discharges by ships are likely to persist with the</w:t>
      </w:r>
      <w:r>
        <w:t xml:space="preserve"> </w:t>
      </w:r>
      <w:r>
        <w:t xml:space="preserve">resulting effect of less waste delivered to Port Reception Facilities.</w:t>
      </w:r>
    </w:p>
    <w:p>
      <w:pPr>
        <w:pStyle w:val="BodyText"/>
      </w:pPr>
      <w:r>
        <w:t xml:space="preserve">77 COM(2022) 289 final.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02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Union (TFEU) establishes the</w:t>
      </w:r>
      <w:r>
        <w:t xml:space="preserve"> </w:t>
      </w:r>
      <w:r>
        <w:t xml:space="preserve">EU’s prerogative to make provisions for the Common Transport Policy and therefore the EU has the</w:t>
      </w:r>
      <w:r>
        <w:t xml:space="preserve"> </w:t>
      </w:r>
      <w:r>
        <w:t xml:space="preserve">right to act under the Treaty on ship-source pollution. Pursuant to Article 100(2) TFEU, the Union</w:t>
      </w:r>
      <w:r>
        <w:t xml:space="preserve"> </w:t>
      </w:r>
      <w:r>
        <w:t xml:space="preserve">legislator may lay down appropriate provisions for sea transport. Article 91(1)(a) of the TFEU</w:t>
      </w:r>
      <w:r>
        <w:t xml:space="preserve"> </w:t>
      </w:r>
      <w:r>
        <w:t xml:space="preserve">provides that the Union has competence in the field of transport to lay down common rules</w:t>
      </w:r>
      <w:r>
        <w:t xml:space="preserve"> </w:t>
      </w:r>
      <w:r>
        <w:t xml:space="preserve">applicable to international transport. In view of this, the revised SSP Directive would be based on</w:t>
      </w:r>
      <w:r>
        <w:t xml:space="preserve"> </w:t>
      </w:r>
      <w:r>
        <w:t xml:space="preserve">Article 100(2) TFEU78.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Ship-source pollution typically leads to damage with cross-border dimensions as an SSP illegal</w:t>
      </w:r>
      <w:r>
        <w:t xml:space="preserve"> </w:t>
      </w:r>
      <w:r>
        <w:t xml:space="preserve">discharge can impact the coastline of several countries or have cross-border effects. Due to the</w:t>
      </w:r>
      <w:r>
        <w:t xml:space="preserve"> </w:t>
      </w:r>
      <w:r>
        <w:t xml:space="preserve">frequent transboundary impact of marine pollution and the fact that perpetrators act across borders,</w:t>
      </w:r>
      <w:r>
        <w:t xml:space="preserve"> </w:t>
      </w:r>
      <w:r>
        <w:t xml:space="preserve">action by Member States alone would not be suited to tackle this problem. Therefore, it is essential</w:t>
      </w:r>
      <w:r>
        <w:t xml:space="preserve"> </w:t>
      </w:r>
      <w:r>
        <w:t xml:space="preserve">that Member States have the same understanding of which discharges constitute offences and</w:t>
      </w:r>
      <w:r>
        <w:t xml:space="preserve"> </w:t>
      </w:r>
      <w:r>
        <w:t xml:space="preserve">should be addressed by dissuasive penalties. Diverging national approaches in this regard hinder</w:t>
      </w:r>
      <w:r>
        <w:t xml:space="preserve"> </w:t>
      </w:r>
      <w:r>
        <w:t xml:space="preserve">efficient cooperation of Member States and allow offenders to escape penalties. Cross-border</w:t>
      </w:r>
      <w:r>
        <w:t xml:space="preserve"> </w:t>
      </w:r>
      <w:r>
        <w:t xml:space="preserve">cooperation between law enforcement and judicial authorities is necessary. The EU action of</w:t>
      </w:r>
      <w:r>
        <w:t xml:space="preserve"> </w:t>
      </w:r>
      <w:r>
        <w:t xml:space="preserve">facilitating cooperation and information exchange is an effective approach towards ship-source</w:t>
      </w:r>
      <w:r>
        <w:t xml:space="preserve"> </w:t>
      </w:r>
      <w:r>
        <w:t xml:space="preserve">pollution confirmed by the findings of the evaluation (see Annex 8). However, the findings also</w:t>
      </w:r>
      <w:r>
        <w:t xml:space="preserve"> </w:t>
      </w:r>
      <w:r>
        <w:t xml:space="preserve">show that despite the progress made on a common framework for SSP offences and despite the</w:t>
      </w:r>
      <w:r>
        <w:t xml:space="preserve"> </w:t>
      </w:r>
      <w:r>
        <w:t xml:space="preserve">support for cooperation and information exchange, the EU and its Member States have not been</w:t>
      </w:r>
      <w:r>
        <w:t xml:space="preserve"> </w:t>
      </w:r>
      <w:r>
        <w:t xml:space="preserve">able to achieve the objective of the Directive and the problem identified is still relevant.</w:t>
      </w:r>
      <w:r>
        <w:br/>
      </w:r>
      <w:r>
        <w:t xml:space="preserve">Certain geographic areas and countries have been identified as being more vulnerable to the impacts</w:t>
      </w:r>
      <w:r>
        <w:t xml:space="preserve"> </w:t>
      </w:r>
      <w:r>
        <w:t xml:space="preserve">of ship-source pollution, owing to their proximity to shipping routes79. The East Atlantic and Black</w:t>
      </w:r>
      <w:r>
        <w:t xml:space="preserve"> </w:t>
      </w:r>
      <w:r>
        <w:t xml:space="preserve">Sea regions are likely to be more sensitive to oily waste than the Mediterranean and the Baltic Sea,</w:t>
      </w:r>
      <w:r>
        <w:t xml:space="preserve"> </w:t>
      </w:r>
      <w:r>
        <w:t xml:space="preserve">whereas the Mediterranean region is the most vulnerable in relation to sewage from ships. Garbage</w:t>
      </w:r>
      <w:r>
        <w:t xml:space="preserve"> </w:t>
      </w:r>
      <w:r>
        <w:t xml:space="preserve">poses a risk to the marine environment with no regional differences among them80. Furthermore, the</w:t>
      </w:r>
      <w:r>
        <w:t xml:space="preserve"> </w:t>
      </w:r>
      <w:r>
        <w:t xml:space="preserve">evaluation shows that the verification capacity of the Member States of the North Sea and Baltic Sea</w:t>
      </w:r>
      <w:r>
        <w:t xml:space="preserve"> </w:t>
      </w:r>
      <w:r>
        <w:t xml:space="preserve">are higher than those for the Mediterranean or Black Sea areas. The higher vulnerability of some</w:t>
      </w:r>
      <w:r>
        <w:t xml:space="preserve"> </w:t>
      </w:r>
      <w:r>
        <w:t xml:space="preserve">regions and diverging capacity of Member States to verify and prosecute cases of ship-source</w:t>
      </w:r>
      <w:r>
        <w:t xml:space="preserve"> </w:t>
      </w:r>
      <w:r>
        <w:t xml:space="preserve">pollution makes EU action necessary, especially with accompanying measures of support by</w:t>
      </w:r>
      <w:r>
        <w:t xml:space="preserve"> </w:t>
      </w:r>
      <w:r>
        <w:t xml:space="preserve">common EMSA digital tools.</w:t>
      </w:r>
      <w:r>
        <w:br/>
      </w:r>
      <w:r>
        <w:t xml:space="preserve">In brief, given the international nature of maritime transport, there is a “Union relevance” of revising</w:t>
      </w:r>
      <w:r>
        <w:t xml:space="preserve"> </w:t>
      </w:r>
      <w:r>
        <w:t xml:space="preserve">the Directive, to expand the scope of the Directive and further address the identified problem. There</w:t>
      </w:r>
      <w:r>
        <w:t xml:space="preserve"> </w:t>
      </w:r>
      <w:r>
        <w:t xml:space="preserve">is a clear need to have a cross-border framework that would ensure equal treatment for ship</w:t>
      </w:r>
      <w:r>
        <w:t xml:space="preserve"> </w:t>
      </w:r>
      <w:r>
        <w:t xml:space="preserve">operators regardless of where the pollution incident occurred.</w:t>
      </w:r>
    </w:p>
    <w:p>
      <w:pPr>
        <w:pStyle w:val="FirstParagraph"/>
      </w:pPr>
      <w:r>
        <w:t xml:space="preserve">78 Article 100(2) TFEU is ex Article 80(2) TEC, which was the legal basis for Directive 2005/35/EC on ship-</w:t>
      </w:r>
      <w:r>
        <w:t xml:space="preserve"> </w:t>
      </w:r>
      <w:r>
        <w:t xml:space="preserve">source pollution</w:t>
      </w:r>
      <w:r>
        <w:br/>
      </w:r>
      <w:r>
        <w:t xml:space="preserve">79 Science article by Yanzhu Dong (2022), Chronic oiling in global oceans, Vol 376, Issue 6599, pp. 1300-1304</w:t>
      </w:r>
      <w:r>
        <w:t xml:space="preserve"> </w:t>
      </w:r>
      <w:r>
        <w:t xml:space="preserve">80 European Commission (2018). Commission staff working document, Impact Assessment on port reception</w:t>
      </w:r>
      <w:r>
        <w:t xml:space="preserve"> </w:t>
      </w:r>
      <w:r>
        <w:t xml:space="preserve">facilities for the delivery of waste from ships 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Union level would be more effective than action at national level because it can offer a</w:t>
      </w:r>
      <w:r>
        <w:t xml:space="preserve"> </w:t>
      </w:r>
      <w:r>
        <w:t xml:space="preserve">strong deterrent effect on perpetrators that act across borders. Shipping is an international sector,</w:t>
      </w:r>
      <w:r>
        <w:t xml:space="preserve"> </w:t>
      </w:r>
      <w:r>
        <w:t xml:space="preserve">operating in different EU and international waters and regulated at the global as well as regional and</w:t>
      </w:r>
      <w:r>
        <w:t xml:space="preserve"> </w:t>
      </w:r>
      <w:r>
        <w:t xml:space="preserve">national instances.</w:t>
      </w:r>
      <w:r>
        <w:t xml:space="preserve"> </w:t>
      </w:r>
      <w:r>
        <w:t xml:space="preserve">Member States would be able to address the problem and incorporate the international standards for</w:t>
      </w:r>
      <w:r>
        <w:t xml:space="preserve"> </w:t>
      </w:r>
      <w:r>
        <w:t xml:space="preserve">ships on their own because all Member States ratified the MARPOL Convention. However, they</w:t>
      </w:r>
      <w:r>
        <w:t xml:space="preserve"> </w:t>
      </w:r>
      <w:r>
        <w:t xml:space="preserve">would not be as effective and efficient. The current Directive already complements the MARPOL</w:t>
      </w:r>
      <w:r>
        <w:t xml:space="preserve"> </w:t>
      </w:r>
      <w:r>
        <w:t xml:space="preserve">standards by supporting the Member States in identifying the offenders through information from</w:t>
      </w:r>
      <w:r>
        <w:t xml:space="preserve"> </w:t>
      </w:r>
      <w:r>
        <w:t xml:space="preserve">EMSA digital tools e.g. satellite surveillance. The added value of a revised Directive would be</w:t>
      </w:r>
      <w:r>
        <w:t xml:space="preserve"> </w:t>
      </w:r>
      <w:r>
        <w:t xml:space="preserve">further clarification of the exceptions form liability, as part of the EU liability regime, and improved</w:t>
      </w:r>
      <w:r>
        <w:t xml:space="preserve"> </w:t>
      </w:r>
      <w:r>
        <w:t xml:space="preserve">satellite surveillance covering more types of pollutants thanks to the extended scope of the Directive</w:t>
      </w:r>
      <w:r>
        <w:t xml:space="preserve"> </w:t>
      </w:r>
      <w:r>
        <w:t xml:space="preserve">in line with MARPOL. The revision also aims to introduce new measures beyond MARPOL on</w:t>
      </w:r>
      <w:r>
        <w:t xml:space="preserve"> </w:t>
      </w:r>
      <w:r>
        <w:t xml:space="preserve">types and levels of penalties imposed81 as well as integrated digital solutions for data collection and</w:t>
      </w:r>
      <w:r>
        <w:t xml:space="preserve"> </w:t>
      </w:r>
      <w:r>
        <w:t xml:space="preserve">exchange. The later cannot be achieved without an aligned legal framework and common digital</w:t>
      </w:r>
      <w:r>
        <w:t xml:space="preserve"> </w:t>
      </w:r>
      <w:r>
        <w:t xml:space="preserve">tools. Action at Union level would therefore bring added value as compared to action at national</w:t>
      </w:r>
      <w:r>
        <w:t xml:space="preserve"> </w:t>
      </w:r>
      <w:r>
        <w:t xml:space="preserve">level.</w:t>
      </w:r>
      <w:r>
        <w:br/>
      </w:r>
      <w:r>
        <w:t xml:space="preserve">For example, satellite surveillance capabilities offered by the CleanSeaNet service constitute</w:t>
      </w:r>
      <w:r>
        <w:t xml:space="preserve"> </w:t>
      </w:r>
      <w:r>
        <w:t xml:space="preserve">significant value due to economies of scale. CleanSeaNet is generally perceived by stakeholders as a</w:t>
      </w:r>
      <w:r>
        <w:t xml:space="preserve"> </w:t>
      </w:r>
      <w:r>
        <w:t xml:space="preserve">significant added value of the Directive82. The evaluation showed that the detection of potential</w:t>
      </w:r>
      <w:r>
        <w:t xml:space="preserve"> </w:t>
      </w:r>
      <w:r>
        <w:t xml:space="preserve">discharges from ships is up to 7 times less costly when done at EU level.</w:t>
      </w:r>
      <w:r>
        <w:br/>
      </w:r>
      <w:r>
        <w:t xml:space="preserve">In brief, a revised Directive could ensure a level playing field and facilitate national verification, and</w:t>
      </w:r>
      <w:r>
        <w:t xml:space="preserve"> </w:t>
      </w:r>
      <w:r>
        <w:t xml:space="preserve">prosecution as well as cross-border enforcement leading to more dissuasive penalties. EU action</w:t>
      </w:r>
      <w:r>
        <w:t xml:space="preserve"> </w:t>
      </w:r>
      <w:r>
        <w:t xml:space="preserve">will provide for clear added value on countering ship-source pollution which typically has a</w:t>
      </w:r>
      <w:r>
        <w:t xml:space="preserve"> </w:t>
      </w:r>
      <w:r>
        <w:t xml:space="preserve">transnational dimension compared to what Member States acting alone can achieve.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One of the aims of the European Union within its borders is to protect and improve the quality of the</w:t>
      </w:r>
      <w:r>
        <w:t xml:space="preserve"> </w:t>
      </w:r>
      <w:r>
        <w:t xml:space="preserve">environment. The revised SSP Directive is to contribute to the overall goals set out in the</w:t>
      </w:r>
      <w:r>
        <w:t xml:space="preserve"> </w:t>
      </w:r>
      <w:r>
        <w:t xml:space="preserve">Sustainable and Smart Mobility Strategy and the European Green Deal. In view of the problem</w:t>
      </w:r>
      <w:r>
        <w:t xml:space="preserve"> </w:t>
      </w:r>
      <w:r>
        <w:t xml:space="preserve">identified in section 2.1, the review of the SSP Directive should ensure that persons responsible for</w:t>
      </w:r>
      <w:r>
        <w:t xml:space="preserve"> </w:t>
      </w:r>
      <w:r>
        <w:t xml:space="preserve">discharges of polluting substances into the sea are subject to adequate penalties, in order to improve</w:t>
      </w:r>
      <w:r>
        <w:t xml:space="preserve"> </w:t>
      </w:r>
      <w:r>
        <w:t xml:space="preserve">maritime safety and to enhance the protection of the marine environment from pollution by ships.</w:t>
      </w:r>
      <w:r>
        <w:t xml:space="preserve"> </w:t>
      </w:r>
      <w:r>
        <w:t xml:space="preserve">This means preventing pollution from ships by aligning with MARPOL standards and consequently</w:t>
      </w:r>
      <w:r>
        <w:t xml:space="preserve"> </w:t>
      </w:r>
      <w:r>
        <w:t xml:space="preserve">improving maritime safety. Therefore, the general objective is:</w:t>
      </w:r>
      <w:r>
        <w:t xml:space="preserve"> </w:t>
      </w:r>
      <w:r>
        <w:t xml:space="preserve">“In line with the European Green Deal, the aim is to incorporate into EU law international</w:t>
      </w:r>
      <w:r>
        <w:t xml:space="preserve"> </w:t>
      </w:r>
      <w:r>
        <w:t xml:space="preserve">standards for ship-source pollution into sea and to ensure that persons responsible for</w:t>
      </w:r>
    </w:p>
    <w:p>
      <w:pPr>
        <w:pStyle w:val="BodyText"/>
      </w:pPr>
      <w:r>
        <w:t xml:space="preserve">81 Without prejudice to the revised Environmental Crime Directive.</w:t>
      </w:r>
      <w:r>
        <w:t xml:space="preserve"> </w:t>
      </w:r>
      <w:r>
        <w:t xml:space="preserve">82 10 out of 14 Member State authorities interviewed agreed that CleanSeaNet service has increased the</w:t>
      </w:r>
      <w:r>
        <w:t xml:space="preserve"> </w:t>
      </w:r>
      <w:r>
        <w:t xml:space="preserve">efficiency of the process. Out of the 28 respondents who in the public consultation answered the question on</w:t>
      </w:r>
      <w:r>
        <w:t xml:space="preserve"> </w:t>
      </w:r>
      <w:r>
        <w:t xml:space="preserve">efficiency, 13 (47%) viewed CleanSeaNet as an efficient tool (the other half responded ‘I don’t know’</w:t>
      </w:r>
      <w:r>
        <w:t xml:space="preserve"> </w:t>
      </w:r>
      <w:r>
        <w:t xml:space="preserve">including all industry representatives).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discharges of polluting substances into sea are subject to effective, proportionate and</w:t>
      </w:r>
      <w:r>
        <w:t xml:space="preserve"> </w:t>
      </w:r>
      <w:r>
        <w:t xml:space="preserve">dissuasive penalties, in order to improve maritime safety and to enhance protection of the</w:t>
      </w:r>
      <w:r>
        <w:t xml:space="preserve"> </w:t>
      </w:r>
      <w:r>
        <w:t xml:space="preserve">marine environment from pollution by ships”.</w:t>
      </w:r>
      <w:r>
        <w:t xml:space="preserve"> </w:t>
      </w:r>
      <w:r>
        <w:t xml:space="preserve">The success of the revised Directive can be measured by the increased proportion of illegal</w:t>
      </w:r>
      <w:r>
        <w:t xml:space="preserve"> </w:t>
      </w:r>
      <w:r>
        <w:t xml:space="preserve">discharges for which more effective, dissuasive and proportionate penalties are imposed. This</w:t>
      </w:r>
      <w:r>
        <w:t xml:space="preserve"> </w:t>
      </w:r>
      <w:r>
        <w:t xml:space="preserve">should ultimately contribute to the reduction of illegal discharges because effective law enforcement</w:t>
      </w:r>
      <w:r>
        <w:t xml:space="preserve"> </w:t>
      </w:r>
      <w:r>
        <w:t xml:space="preserve">increases the likelihood of detection and penalisation and reduces the chance that the offending ship</w:t>
      </w:r>
      <w:r>
        <w:t xml:space="preserve"> </w:t>
      </w:r>
      <w:r>
        <w:t xml:space="preserve">gets away. Less illegal discharges in return will help to preserve the marine environment.</w:t>
      </w:r>
      <w:r>
        <w:br/>
      </w:r>
      <w:r>
        <w:t xml:space="preserve">The revision should contribute towards Sustainable Development Goal (SDG) 14 (“Conserve and</w:t>
      </w:r>
      <w:r>
        <w:t xml:space="preserve"> </w:t>
      </w:r>
      <w:r>
        <w:t xml:space="preserve">sustainably use the oceans, seas and marine resources for sustainable development”) and SDG 3</w:t>
      </w:r>
      <w:r>
        <w:t xml:space="preserve"> </w:t>
      </w:r>
      <w:r>
        <w:t xml:space="preserve">(“Ensure healthy lives and promote well-being for all at all ages”), and with its provisions on</w:t>
      </w:r>
      <w:r>
        <w:t xml:space="preserve"> </w:t>
      </w:r>
      <w:r>
        <w:t xml:space="preserve">prosecution to SDG 16 (“Peace justice and strong institutions”).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is primarily designed to complement the Port Reception Facilities Directive and to</w:t>
      </w:r>
      <w:r>
        <w:t xml:space="preserve"> </w:t>
      </w:r>
      <w:r>
        <w:t xml:space="preserve">effectively address pollution coming from waste generated by ships as well as to address the</w:t>
      </w:r>
      <w:r>
        <w:t xml:space="preserve"> </w:t>
      </w:r>
      <w:r>
        <w:t xml:space="preserve">identified problem. The specific objectives (SOs) and their correspondence with the problem drivers</w:t>
      </w:r>
      <w:r>
        <w:t xml:space="preserve"> </w:t>
      </w:r>
      <w:r>
        <w:t xml:space="preserve">are presented in the Figure 7. They can be achieved through the implementation of the Directive</w:t>
      </w:r>
      <w:r>
        <w:t xml:space="preserve"> </w:t>
      </w:r>
      <w:r>
        <w:t xml:space="preserve">that fosters effective detection, verification and prosecution of illegal discharges at sea. Progress</w:t>
      </w:r>
      <w:r>
        <w:t xml:space="preserve"> </w:t>
      </w:r>
      <w:r>
        <w:t xml:space="preserve">towards these objectives would be measured through appropriate indicators. However, the values of</w:t>
      </w:r>
      <w:r>
        <w:t xml:space="preserve"> </w:t>
      </w:r>
      <w:r>
        <w:t xml:space="preserve">these indicators in the baseline are not provided due to serious data limitations, as also shown by the</w:t>
      </w:r>
      <w:r>
        <w:t xml:space="preserve"> </w:t>
      </w:r>
      <w:r>
        <w:t xml:space="preserve">ex-post evaluation.</w:t>
      </w:r>
      <w:r>
        <w:t xml:space="preserve"> </w:t>
      </w:r>
      <w:r>
        <w:t xml:space="preserve">Figure 7. Correspondence between the specific objectives and the problem drivers</w:t>
      </w:r>
    </w:p>
    <w:p>
      <w:pPr>
        <w:pStyle w:val="BodyText"/>
      </w:pPr>
      <w:r>
        <w:t xml:space="preserve">SO1: Incorporate international standards into EU law by aligning the Directive with MARPOL</w:t>
      </w:r>
      <w:r>
        <w:t xml:space="preserve"> </w:t>
      </w:r>
      <w:r>
        <w:t xml:space="preserve">Annexes on discharges into sea. Member States should be able to implement the international rules</w:t>
      </w:r>
      <w:r>
        <w:t xml:space="preserve"> </w:t>
      </w:r>
      <w:r>
        <w:t xml:space="preserve">established by all MARPOL Annexes on discharges into sea in a harmonised manner given the</w:t>
      </w:r>
      <w:r>
        <w:t xml:space="preserve"> </w:t>
      </w:r>
      <w:r>
        <w:t xml:space="preserve">cross-border nature of sea pollution and the international nature of the shipping industry. With the</w:t>
      </w:r>
      <w:r>
        <w:t xml:space="preserve"> </w:t>
      </w:r>
      <w:r>
        <w:t xml:space="preserve">raising concerns on marine environment protection, the objective is to extend the scope for the</w:t>
      </w:r>
      <w:r>
        <w:t xml:space="preserve"> </w:t>
      </w:r>
      <w:r>
        <w:t xml:space="preserve">Directive (together with its satellite surveillance support) to more types of substances. The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interviewed stakeholders were generally in favour of SO1.83 Progress towards this objective could</w:t>
      </w:r>
      <w:r>
        <w:t xml:space="preserve"> </w:t>
      </w:r>
      <w:r>
        <w:t xml:space="preserve">be measured through the expected increase in the detection capacity and detection levels for oil,</w:t>
      </w:r>
      <w:r>
        <w:t xml:space="preserve"> </w:t>
      </w:r>
      <w:r>
        <w:t xml:space="preserve">noxious substances, packaged goods, sewage, garbage and scrubber discharge water, and,</w:t>
      </w:r>
      <w:r>
        <w:t xml:space="preserve"> </w:t>
      </w:r>
      <w:r>
        <w:t xml:space="preserve">subsequently through the expected decrease in the overall number of illegal discharges due to the</w:t>
      </w:r>
      <w:r>
        <w:t xml:space="preserve"> </w:t>
      </w:r>
      <w:r>
        <w:t xml:space="preserve">deterrent effect of the increased detection capacity.</w:t>
      </w:r>
      <w:r>
        <w:br/>
      </w:r>
      <w:r>
        <w:t xml:space="preserve">SO2: Support Member States by building their capacity to detect pollution incidents, verify, collect</w:t>
      </w:r>
      <w:r>
        <w:t xml:space="preserve"> </w:t>
      </w:r>
      <w:r>
        <w:t xml:space="preserve">evidence and effectively penalise identified offenders in a timely and harmonised manner. While</w:t>
      </w:r>
      <w:r>
        <w:t xml:space="preserve"> </w:t>
      </w:r>
      <w:r>
        <w:t xml:space="preserve">enforcement falls under the responsibility and budgets of the Member States (also as parties to</w:t>
      </w:r>
      <w:r>
        <w:t xml:space="preserve"> </w:t>
      </w:r>
      <w:r>
        <w:t xml:space="preserve">MARPOL), EU-wide information exchange tools, training and guidance can offer to the Member</w:t>
      </w:r>
      <w:r>
        <w:t xml:space="preserve"> </w:t>
      </w:r>
      <w:r>
        <w:t xml:space="preserve">States cost-efficient and cross-border support for detecting pollution incidents and the collection of</w:t>
      </w:r>
      <w:r>
        <w:t xml:space="preserve"> </w:t>
      </w:r>
      <w:r>
        <w:t xml:space="preserve">evidence. The integrated and enhanced information delivered to national authorities by EMSA tools</w:t>
      </w:r>
      <w:r>
        <w:t xml:space="preserve"> </w:t>
      </w:r>
      <w:r>
        <w:t xml:space="preserve">will support their decision on whether to verify the incident and will make verification more</w:t>
      </w:r>
      <w:r>
        <w:t xml:space="preserve"> </w:t>
      </w:r>
      <w:r>
        <w:t xml:space="preserve">targeted. The interviewed stakeholder were generally in favour of SO2.84 This objective aims to</w:t>
      </w:r>
      <w:r>
        <w:t xml:space="preserve"> </w:t>
      </w:r>
      <w:r>
        <w:t xml:space="preserve">help Member States in prioritising and streamlining their action so that they make the best use of</w:t>
      </w:r>
      <w:r>
        <w:t xml:space="preserve"> </w:t>
      </w:r>
      <w:r>
        <w:t xml:space="preserve">their resources for verification (e.g. personnel, aircraft, patrol vessels) and prosecution. Progress</w:t>
      </w:r>
      <w:r>
        <w:t xml:space="preserve"> </w:t>
      </w:r>
      <w:r>
        <w:t xml:space="preserve">towards this objective could be measured through the expected increase in the level of verification.</w:t>
      </w:r>
      <w:r>
        <w:t xml:space="preserve"> </w:t>
      </w:r>
      <w:r>
        <w:t xml:space="preserve">In addition, the proportion of identified offenders as a result of verification could mark progress.</w:t>
      </w:r>
      <w:r>
        <w:br/>
      </w:r>
      <w:r>
        <w:t xml:space="preserve">SO3: Ensure that persons (natural &amp; legal) responsible for illegal discharges from ships are subject</w:t>
      </w:r>
      <w:r>
        <w:t xml:space="preserve"> </w:t>
      </w:r>
      <w:r>
        <w:t xml:space="preserve">to effective, proportionate &amp; dissuasive penalties. This objective will ensure that similar pollution</w:t>
      </w:r>
      <w:r>
        <w:t xml:space="preserve"> </w:t>
      </w:r>
      <w:r>
        <w:t xml:space="preserve">incidents will be subject to similar treatment. If penalties are proportionate and effective for all</w:t>
      </w:r>
      <w:r>
        <w:t xml:space="preserve"> </w:t>
      </w:r>
      <w:r>
        <w:t xml:space="preserve">illegal discharges in all European seas, they are expected to become more dissuasive. SO3 is</w:t>
      </w:r>
      <w:r>
        <w:t xml:space="preserve"> </w:t>
      </w:r>
      <w:r>
        <w:t xml:space="preserve">coherent with the Environmental Crime Directive, to the extent that once a Member State, as a result</w:t>
      </w:r>
      <w:r>
        <w:t xml:space="preserve"> </w:t>
      </w:r>
      <w:r>
        <w:t xml:space="preserve">of the verification carried out under the SSP Directive, determines that criminal penalties are</w:t>
      </w:r>
      <w:r>
        <w:t xml:space="preserve"> </w:t>
      </w:r>
      <w:r>
        <w:t xml:space="preserve">required, the ECD would apply. However, if they decide that administrative penalties are more</w:t>
      </w:r>
      <w:r>
        <w:t xml:space="preserve"> </w:t>
      </w:r>
      <w:r>
        <w:t xml:space="preserve">appropriate, the provisions of the SSP Directive would apply. The interviewed stakeholder were</w:t>
      </w:r>
      <w:r>
        <w:t xml:space="preserve"> </w:t>
      </w:r>
      <w:r>
        <w:t xml:space="preserve">generally in favour of SO3.85 Progress towards this specific objective could be measured by</w:t>
      </w:r>
      <w:r>
        <w:t xml:space="preserve"> </w:t>
      </w:r>
      <w:r>
        <w:t xml:space="preserve">checking if the level and type of penalties is effective, proportionate and dissuasive. The data on the</w:t>
      </w:r>
      <w:r>
        <w:t xml:space="preserve"> </w:t>
      </w:r>
      <w:r>
        <w:t xml:space="preserve">level of penalties in each Member State would allow checking if penalties are proportionate i.e. the</w:t>
      </w:r>
      <w:r>
        <w:t xml:space="preserve"> </w:t>
      </w:r>
      <w:r>
        <w:t xml:space="preserve">level of penalties increases in those Member States where they are very low and hence there is more</w:t>
      </w:r>
      <w:r>
        <w:t xml:space="preserve"> </w:t>
      </w:r>
      <w:r>
        <w:t xml:space="preserve">converge across Member States on the levels of penalties imposed. In addition, the data on the type</w:t>
      </w:r>
      <w:r>
        <w:t xml:space="preserve"> </w:t>
      </w:r>
      <w:r>
        <w:t xml:space="preserve">of penalties in each Member State would allow checking if penalties are effective. Combined, this</w:t>
      </w:r>
      <w:r>
        <w:t xml:space="preserve"> </w:t>
      </w:r>
      <w:r>
        <w:t xml:space="preserve">data would allow assessing if penalties are dissuasive.</w:t>
      </w:r>
      <w:r>
        <w:br/>
      </w:r>
      <w:r>
        <w:t xml:space="preserve">SO4: Ensure simplification and effective reporting on ship-source pollution incidents and follow-up</w:t>
      </w:r>
      <w:r>
        <w:t xml:space="preserve"> </w:t>
      </w:r>
      <w:r>
        <w:t xml:space="preserve">activities. Information on the implementation of the Directive (e.g. number of illegal discharges</w:t>
      </w:r>
      <w:r>
        <w:t xml:space="preserve"> </w:t>
      </w:r>
      <w:r>
        <w:t xml:space="preserve">verified and prosecuted as well as penalties imposed) will ensure transparency, evidence-based</w:t>
      </w:r>
      <w:r>
        <w:t xml:space="preserve"> </w:t>
      </w:r>
      <w:r>
        <w:t xml:space="preserve">decision making and is expected to support enforcement by Member States. The evaluation has</w:t>
      </w:r>
      <w:r>
        <w:t xml:space="preserve"> </w:t>
      </w:r>
      <w:r>
        <w:t xml:space="preserve">shown that data on the numbers of cases and penalties needed as indicators to evaluate and monitor</w:t>
      </w:r>
    </w:p>
    <w:p>
      <w:pPr>
        <w:pStyle w:val="BodyText"/>
      </w:pPr>
      <w:r>
        <w:t xml:space="preserve">83 11 MS authorities (BE, HR, CY, DK, FI, DE, RO, ES, SE, LV and 1 anonymous representative of Member</w:t>
      </w:r>
      <w:r>
        <w:t xml:space="preserve"> </w:t>
      </w:r>
      <w:r>
        <w:t xml:space="preserve">State authorities), five regional/international bodies, two maritime industry stakeholders and one</w:t>
      </w:r>
      <w:r>
        <w:t xml:space="preserve"> </w:t>
      </w:r>
      <w:r>
        <w:t xml:space="preserve">environmental NGO. However two industry organisations disagreed which reflects the position of industry</w:t>
      </w:r>
      <w:r>
        <w:t xml:space="preserve"> </w:t>
      </w:r>
      <w:r>
        <w:t xml:space="preserve">questioning the added value of the Directive as compared to ratification of MARPOL by all MS.</w:t>
      </w:r>
      <w:r>
        <w:t xml:space="preserve"> </w:t>
      </w:r>
      <w:r>
        <w:t xml:space="preserve">84 11 MS authorities (BE, HR, CY, FI, DE, NL, RO, ES, LV, SE and 1 anonymous representative of Member</w:t>
      </w:r>
      <w:r>
        <w:t xml:space="preserve"> </w:t>
      </w:r>
      <w:r>
        <w:t xml:space="preserve">State authorities), five regional/international bodies, two maritime industry stakeholders and one</w:t>
      </w:r>
      <w:r>
        <w:t xml:space="preserve"> </w:t>
      </w:r>
      <w:r>
        <w:t xml:space="preserve">environmental NGO.</w:t>
      </w:r>
      <w:r>
        <w:br/>
      </w:r>
      <w:r>
        <w:t xml:space="preserve">85 13 MS authorities (BG, BE, HR, CY, FI, FR, DE, NL, RO, ES, LV, SE and 1 anonymous representative of</w:t>
      </w:r>
      <w:r>
        <w:t xml:space="preserve"> </w:t>
      </w:r>
      <w:r>
        <w:t xml:space="preserve">Member State authorities), five regional/international bodies, two maritime industry stakeholders and one</w:t>
      </w:r>
      <w:r>
        <w:t xml:space="preserve"> </w:t>
      </w:r>
      <w:r>
        <w:t xml:space="preserve">environmental NGO. However two industry organisations disagreed, which reflects the position of industry</w:t>
      </w:r>
      <w:r>
        <w:t xml:space="preserve"> </w:t>
      </w:r>
      <w:r>
        <w:t xml:space="preserve">questioning the added value of the Directive as compared to ratification of MARPOL by all MS.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 success of the Directive either does not currently exist or is fragmented. Improving data</w:t>
      </w:r>
      <w:r>
        <w:t xml:space="preserve"> </w:t>
      </w:r>
      <w:r>
        <w:t xml:space="preserve">collection would therefore be an important specific objective of the future Directive. The</w:t>
      </w:r>
      <w:r>
        <w:t xml:space="preserve"> </w:t>
      </w:r>
      <w:r>
        <w:t xml:space="preserve">simplification and effective digital reporting will contribute to the general objective by accurate data</w:t>
      </w:r>
      <w:r>
        <w:t xml:space="preserve"> </w:t>
      </w:r>
      <w:r>
        <w:t xml:space="preserve">collection according to uniform standards. Additionally, access to information for decision-makers</w:t>
      </w:r>
      <w:r>
        <w:t xml:space="preserve"> </w:t>
      </w:r>
      <w:r>
        <w:t xml:space="preserve">and the public is expected to have a deterrent effect, due to the risk of corporate reputation damage.</w:t>
      </w:r>
      <w:r>
        <w:t xml:space="preserve"> </w:t>
      </w:r>
      <w:r>
        <w:t xml:space="preserve">The interviewed stakeholder were generally in favour of SO4.86 Progress towards this specific</w:t>
      </w:r>
      <w:r>
        <w:t xml:space="preserve"> </w:t>
      </w:r>
      <w:r>
        <w:t xml:space="preserve">objective could be measured by the improved reporting on the Directive implementation. Success</w:t>
      </w:r>
      <w:r>
        <w:t xml:space="preserve"> </w:t>
      </w:r>
      <w:r>
        <w:t xml:space="preserve">would mean that Member States systematically report the pollution incidents they verified and</w:t>
      </w:r>
      <w:r>
        <w:t xml:space="preserve"> </w:t>
      </w:r>
      <w:r>
        <w:t xml:space="preserve">penalised so that the policy-makers and the public are aware of the progress made.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</w:t>
      </w:r>
      <w:r>
        <w:t xml:space="preserve"> </w:t>
      </w:r>
      <w:r>
        <w:t xml:space="preserve">initiative. The REF2020 takes into account the impacts of the COVID-19 pandemic that had a</w:t>
      </w:r>
      <w:r>
        <w:t xml:space="preserve"> </w:t>
      </w:r>
      <w:r>
        <w:t xml:space="preserve">significant effect on the transport sector. More detailed information about the preparation process,</w:t>
      </w:r>
      <w:r>
        <w:t xml:space="preserve"> </w:t>
      </w:r>
      <w:r>
        <w:t xml:space="preserve">assumptions and results are included in the Reference scenario publication87. Building on REF2020,</w:t>
      </w:r>
      <w:r>
        <w:t xml:space="preserve"> </w:t>
      </w:r>
      <w:r>
        <w:t xml:space="preserve">the baseline has been designed to include the initiatives of the ‘Fit for 55’ package proposed by the</w:t>
      </w:r>
      <w:r>
        <w:t xml:space="preserve"> </w:t>
      </w:r>
      <w:r>
        <w:t xml:space="preserve">Commission in July 2021. A common baseline was developed for this impact assessment, as well as</w:t>
      </w:r>
      <w:r>
        <w:t xml:space="preserve"> </w:t>
      </w:r>
      <w:r>
        <w:t xml:space="preserve">other impacts assessments in the area of maritime safety (Port State Control, Flag State and</w:t>
      </w:r>
      <w:r>
        <w:t xml:space="preserve"> </w:t>
      </w:r>
      <w:r>
        <w:t xml:space="preserve">Maritime Accident Investigation directives impact assessments), to ensure consistency. More details</w:t>
      </w:r>
      <w:r>
        <w:t xml:space="preserve"> </w:t>
      </w:r>
      <w:r>
        <w:t xml:space="preserve">on the baseline scenario are provided in Annex 4.</w:t>
      </w:r>
      <w:r>
        <w:t xml:space="preserve"> </w:t>
      </w:r>
      <w:r>
        <w:t xml:space="preserve">The baseline scenario assumes no further EU level intervention beyond the legal framework set by</w:t>
      </w:r>
      <w:r>
        <w:t xml:space="preserve"> </w:t>
      </w:r>
      <w:r>
        <w:t xml:space="preserve">the current SSP Directive (MARPOL Annex I-II discharges etc.), but takes into consideration</w:t>
      </w:r>
      <w:r>
        <w:t xml:space="preserve"> </w:t>
      </w:r>
      <w:r>
        <w:t xml:space="preserve">relevant initiatives at EU or international level, notably the effects of the recent entry into force of</w:t>
      </w:r>
      <w:r>
        <w:t xml:space="preserve"> </w:t>
      </w:r>
      <w:r>
        <w:t xml:space="preserve">the revised Port Reception Facilities Directive and the revised Environmental Crime Directive</w:t>
      </w:r>
      <w:r>
        <w:t xml:space="preserve"> </w:t>
      </w:r>
      <w:r>
        <w:t xml:space="preserve">(ECD). The new Environmental Crime Directive makes parts of the current SSP Directive obsolete</w:t>
      </w:r>
      <w:r>
        <w:t xml:space="preserve"> </w:t>
      </w:r>
      <w:r>
        <w:t xml:space="preserve">because the provisions on criminal proceeding were taken over by the ECD.</w:t>
      </w:r>
      <w:r>
        <w:t xml:space="preserve"> </w:t>
      </w:r>
      <w:r>
        <w:t xml:space="preserve">The COVID-19 pandemic had a major impact on global shipping, affecting all market segments. In</w:t>
      </w:r>
      <w:r>
        <w:t xml:space="preserve"> </w:t>
      </w:r>
      <w:r>
        <w:t xml:space="preserve">the baseline scenario, international maritime freight transport activity (intra and extra-EU) is</w:t>
      </w:r>
      <w:r>
        <w:t xml:space="preserve"> </w:t>
      </w:r>
      <w:r>
        <w:t xml:space="preserve">projected to be 21% lower in 2020 relative to 2015. From 2021 onwards, however it is projected to</w:t>
      </w:r>
      <w:r>
        <w:t xml:space="preserve"> </w:t>
      </w:r>
      <w:r>
        <w:t xml:space="preserve">start recovering and grow strongly by 2025 and beyond (i.e. 19% growth for 2015-2030 and 48%</w:t>
      </w:r>
      <w:r>
        <w:t xml:space="preserve"> </w:t>
      </w:r>
      <w:r>
        <w:t xml:space="preserve">for 2015-2050), due to the rising demand for primary resources and container shipping. Relative to</w:t>
      </w:r>
      <w:r>
        <w:t xml:space="preserve"> </w:t>
      </w:r>
      <w:r>
        <w:t xml:space="preserve">2019, this is equivalent to an 8% increase in transport activity by 2030 and 33% growth by 2050.</w:t>
      </w:r>
      <w:r>
        <w:t xml:space="preserve"> </w:t>
      </w:r>
      <w:r>
        <w:t xml:space="preserve">The number of port calls for 2025-2050 is projected to grow at lower rate than transport activity,</w:t>
      </w:r>
      <w:r>
        <w:t xml:space="preserve"> </w:t>
      </w:r>
      <w:r>
        <w:t xml:space="preserve">following similar evolution as over the historical period.</w:t>
      </w:r>
      <w:r>
        <w:br/>
      </w:r>
      <w:r>
        <w:t xml:space="preserve">There is high uncertainty regarding the impacts of the recent geo-political events related to the</w:t>
      </w:r>
      <w:r>
        <w:t xml:space="preserve"> </w:t>
      </w:r>
      <w:r>
        <w:t xml:space="preserve">Russian aggression on Ukraine for the long-term. However, these events are not expected to have a</w:t>
      </w:r>
      <w:r>
        <w:t xml:space="preserve"> </w:t>
      </w:r>
      <w:r>
        <w:t xml:space="preserve">significant impact on the baseline relevant for this impact assessment. While the local impact in</w:t>
      </w:r>
      <w:r>
        <w:t xml:space="preserve"> </w:t>
      </w:r>
      <w:r>
        <w:t xml:space="preserve">certain areas (northern Black Sea, Azov Sea) has been significant and trade flows to/from both</w:t>
      </w:r>
      <w:r>
        <w:t xml:space="preserve"> </w:t>
      </w:r>
      <w:r>
        <w:t xml:space="preserve">Russia and Ukraine have been impacted either through sanctions or military action, the overall</w:t>
      </w:r>
      <w:r>
        <w:t xml:space="preserve"> </w:t>
      </w:r>
      <w:r>
        <w:t xml:space="preserve">impact on maritime traffic in the Union is expected to be relatively limited, despite the uncertainty.</w:t>
      </w:r>
    </w:p>
    <w:p>
      <w:pPr>
        <w:pStyle w:val="BodyText"/>
      </w:pPr>
      <w:r>
        <w:t xml:space="preserve">86 13 MS authorities (BG, BE, HR, CY, DK, FI, FR, NL, RO, ES, LV, SE and 1 anonymous representative of</w:t>
      </w:r>
      <w:r>
        <w:t xml:space="preserve"> </w:t>
      </w:r>
      <w:r>
        <w:t xml:space="preserve">Member State authorities), five regional/international bodies, one maritime industry stakeholder and one</w:t>
      </w:r>
      <w:r>
        <w:t xml:space="preserve"> </w:t>
      </w:r>
      <w:r>
        <w:t xml:space="preserve">environmental NGO.</w:t>
      </w:r>
      <w:r>
        <w:t xml:space="preserve"> </w:t>
      </w:r>
      <w:r>
        <w:t xml:space="preserve">87 EU Reference Scenario 2020 (europa.eu)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baseline incorporates foresight megatrends88 and developments captured in the 2022 Strategic</w:t>
      </w:r>
      <w:r>
        <w:t xml:space="preserve"> </w:t>
      </w:r>
      <w:r>
        <w:t xml:space="preserve">Foresight Report89. Among others, it captures the trend of increasing demand for transport as</w:t>
      </w:r>
      <w:r>
        <w:t xml:space="preserve"> </w:t>
      </w:r>
      <w:r>
        <w:t xml:space="preserve">population and living standards grow. Furthermore, the cruise fleet will more than triple globally in</w:t>
      </w:r>
      <w:r>
        <w:t xml:space="preserve"> </w:t>
      </w:r>
      <w:r>
        <w:t xml:space="preserve">2050.90 The increasing demand for transport and cruise tourism will lead to a higher number of</w:t>
      </w:r>
      <w:r>
        <w:t xml:space="preserve"> </w:t>
      </w:r>
      <w:r>
        <w:t xml:space="preserve">ships addressed by the SSP Directive. The 2022 Strategic Foresight Report also reconfirms the</w:t>
      </w:r>
      <w:r>
        <w:t xml:space="preserve"> </w:t>
      </w:r>
      <w:r>
        <w:t xml:space="preserve">existing megatrends identified in the 2021 Strategic Foresight Report91 and more specifically, the</w:t>
      </w:r>
      <w:r>
        <w:t xml:space="preserve"> </w:t>
      </w:r>
      <w:r>
        <w:t xml:space="preserve">megatrends of “Climate change and environmental degradation” and that of “Accelerating</w:t>
      </w:r>
      <w:r>
        <w:t xml:space="preserve"> </w:t>
      </w:r>
      <w:r>
        <w:t xml:space="preserve">technological change and hyperconnectivity” that relate to the ongoing twin green and digital</w:t>
      </w:r>
      <w:r>
        <w:t xml:space="preserve"> </w:t>
      </w:r>
      <w:r>
        <w:t xml:space="preserve">transitions. The ability of the EU to achieve these twin transitions very closely relates to the</w:t>
      </w:r>
      <w:r>
        <w:t xml:space="preserve"> </w:t>
      </w:r>
      <w:r>
        <w:t xml:space="preserve">deployment of existing and new technologies in scale and their appropriate framing with relevant</w:t>
      </w:r>
      <w:r>
        <w:t xml:space="preserve"> </w:t>
      </w:r>
      <w:r>
        <w:t xml:space="preserve">policies to achieve their maximum effectiveness. “Enabling a greener transport sector with digital</w:t>
      </w:r>
      <w:r>
        <w:t xml:space="preserve"> </w:t>
      </w:r>
      <w:r>
        <w:t xml:space="preserve">technologies” is one of the areas where the twinning of the green and digital transitions is expected</w:t>
      </w:r>
      <w:r>
        <w:t xml:space="preserve"> </w:t>
      </w:r>
      <w:r>
        <w:t xml:space="preserve">to have a major effect. Relevant to the SSP Directive revision, exploiting new technologies, such as</w:t>
      </w:r>
      <w:r>
        <w:t xml:space="preserve"> </w:t>
      </w:r>
      <w:r>
        <w:t xml:space="preserve">the use of satellite surveillance tools to better monitor illegal discharges of ships is one of the key</w:t>
      </w:r>
      <w:r>
        <w:t xml:space="preserve"> </w:t>
      </w:r>
      <w:r>
        <w:t xml:space="preserve">issues identified. The ongoing technological developments would positively influence the baseline</w:t>
      </w:r>
      <w:r>
        <w:t xml:space="preserve"> </w:t>
      </w:r>
      <w:r>
        <w:t xml:space="preserve">because the technological drive would make more digital solutions available on the market for</w:t>
      </w:r>
      <w:r>
        <w:t xml:space="preserve"> </w:t>
      </w:r>
      <w:r>
        <w:t xml:space="preserve">detection and verification. It is however uncertain if Member States would prioritise and allocate</w:t>
      </w:r>
      <w:r>
        <w:t xml:space="preserve"> </w:t>
      </w:r>
      <w:r>
        <w:t xml:space="preserve">resources to new tools for MARPOL Annex III-VI discharges into sea. In addition, without further</w:t>
      </w:r>
      <w:r>
        <w:t xml:space="preserve"> </w:t>
      </w:r>
      <w:r>
        <w:t xml:space="preserve">EU level action EMSA tools are expected not to be used at their full potential and would continue to</w:t>
      </w:r>
      <w:r>
        <w:t xml:space="preserve"> </w:t>
      </w:r>
      <w:r>
        <w:t xml:space="preserve">cover only the MARPOL Annex I-II discharges. Improvements in the surveillance capabilities</w:t>
      </w:r>
      <w:r>
        <w:t xml:space="preserve"> </w:t>
      </w:r>
      <w:r>
        <w:t xml:space="preserve">supported by CleanSeaNet for MARPOL Annex I-II discharges are however expected in the future</w:t>
      </w:r>
      <w:r>
        <w:t xml:space="preserve"> </w:t>
      </w:r>
      <w:r>
        <w:t xml:space="preserve">in the baseline scenario.</w:t>
      </w:r>
      <w:r>
        <w:br/>
      </w:r>
      <w:r>
        <w:t xml:space="preserve">National verification assets (aircraft, patrol boat deployment) are outside the scope as Member</w:t>
      </w:r>
      <w:r>
        <w:t xml:space="preserve"> </w:t>
      </w:r>
      <w:r>
        <w:t xml:space="preserve">States have verification obligations directly steaming from their ratification of MARPOL. The</w:t>
      </w:r>
      <w:r>
        <w:t xml:space="preserve"> </w:t>
      </w:r>
      <w:r>
        <w:t xml:space="preserve">amount of aerial resources committed by Member States to maritime environmental surveillance is</w:t>
      </w:r>
      <w:r>
        <w:t xml:space="preserve"> </w:t>
      </w:r>
      <w:r>
        <w:t xml:space="preserve">expected to keep declining as observed over the past 15 years, but this is likely to be offset by</w:t>
      </w:r>
      <w:r>
        <w:t xml:space="preserve"> </w:t>
      </w:r>
      <w:r>
        <w:t xml:space="preserve">improvements in the effectiveness of using these resources, resulting in a stable increase of effective</w:t>
      </w:r>
      <w:r>
        <w:t xml:space="preserve"> </w:t>
      </w:r>
      <w:r>
        <w:t xml:space="preserve">surveillance in the future. The baseline considers the improvements in the effectiveness of using</w:t>
      </w:r>
      <w:r>
        <w:t xml:space="preserve"> </w:t>
      </w:r>
      <w:r>
        <w:t xml:space="preserve">resources due to technological developments, drawing on the foresight megatrends described above.</w:t>
      </w:r>
      <w:r>
        <w:t xml:space="preserve"> </w:t>
      </w:r>
      <w:r>
        <w:t xml:space="preserve">The share of illegal discharges being detected is affected by the availability of surveillance tools and</w:t>
      </w:r>
      <w:r>
        <w:t xml:space="preserve"> </w:t>
      </w:r>
      <w:r>
        <w:t xml:space="preserve">specialised resources, and improvements in their efficiency. New technological developments on</w:t>
      </w:r>
      <w:r>
        <w:t xml:space="preserve"> </w:t>
      </w:r>
      <w:r>
        <w:t xml:space="preserve">surveillance tools at national and EMSA level (only covering MARPOL Annex I-II discharges in</w:t>
      </w:r>
      <w:r>
        <w:t xml:space="preserve"> </w:t>
      </w:r>
      <w:r>
        <w:t xml:space="preserve">the baseline) are envisaged. National aerial surveillance activity in some Member States will</w:t>
      </w:r>
      <w:r>
        <w:t xml:space="preserve"> </w:t>
      </w:r>
      <w:r>
        <w:t xml:space="preserve">systematically improve e.g. new remote sensing equipment will be purchased for aircrafts due to</w:t>
      </w:r>
      <w:r>
        <w:t xml:space="preserve"> </w:t>
      </w:r>
      <w:r>
        <w:t xml:space="preserve">market developments and product availability. However, this will only be the case for some</w:t>
      </w:r>
      <w:r>
        <w:t xml:space="preserve"> </w:t>
      </w:r>
      <w:r>
        <w:t xml:space="preserve">Member States and will not result in a significant deterrent effect across the EU. EMSA tools</w:t>
      </w:r>
      <w:r>
        <w:t xml:space="preserve"> </w:t>
      </w:r>
      <w:r>
        <w:t xml:space="preserve">covering MARPOL Annex I-II discharges will also further develop and it is likely that in the</w:t>
      </w:r>
      <w:r>
        <w:t xml:space="preserve"> </w:t>
      </w:r>
      <w:r>
        <w:t xml:space="preserve">coming years the Dynamic Overview of National Authorities (DONA) and the Integrated Maritime</w:t>
      </w:r>
      <w:r>
        <w:t xml:space="preserve"> </w:t>
      </w:r>
      <w:r>
        <w:t xml:space="preserve">Services would be adapted gradually to meet the objectives of the SSP Directive. It is therefore</w:t>
      </w:r>
      <w:r>
        <w:t xml:space="preserve"> </w:t>
      </w:r>
      <w:r>
        <w:t xml:space="preserve">likely that there would be some limited new opportunities for data collection and exchange on ship-</w:t>
      </w:r>
      <w:r>
        <w:t xml:space="preserve"> </w:t>
      </w:r>
      <w:r>
        <w:t xml:space="preserve">source pollution in the future but this will not result in significant changes in detection levels. A</w:t>
      </w:r>
      <w:r>
        <w:t xml:space="preserve"> </w:t>
      </w:r>
      <w:r>
        <w:t xml:space="preserve">small increase in the number of offences identified would also result in an indirect limited increase</w:t>
      </w:r>
      <w:r>
        <w:t xml:space="preserve"> </w:t>
      </w:r>
      <w:r>
        <w:t xml:space="preserve">in prosecutions, thanks to the introduction of harmonised treatment of criminal sanctions for serious</w:t>
      </w:r>
    </w:p>
    <w:p>
      <w:pPr>
        <w:pStyle w:val="BodyText"/>
      </w:pPr>
      <w:r>
        <w:t xml:space="preserve">88 https://knowledge4policy.ec.europa.eu/foresight/tool/megatrends-hub_en#explore</w:t>
      </w:r>
      <w:r>
        <w:br/>
      </w:r>
      <w:r>
        <w:t xml:space="preserve">89 COM(2022) 289 final.</w:t>
      </w:r>
      <w:r>
        <w:t xml:space="preserve"> </w:t>
      </w:r>
      <w:r>
        <w:t xml:space="preserve">90 DNV Group Research and Development (2022) Ocean’s Future to 2050, a sectorial and regional forecast of</w:t>
      </w:r>
      <w:r>
        <w:t xml:space="preserve"> </w:t>
      </w:r>
      <w:r>
        <w:t xml:space="preserve">the Blue Economy</w:t>
      </w:r>
      <w:r>
        <w:t xml:space="preserve"> </w:t>
      </w:r>
      <w:r>
        <w:t xml:space="preserve">91 2021 Strategic Foresight Report | European Commission (europa.eu)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environmental offences due to the proposed revision of the Environmental Crime Directive. This</w:t>
      </w:r>
      <w:r>
        <w:t xml:space="preserve"> </w:t>
      </w:r>
      <w:r>
        <w:t xml:space="preserve">could lead to improved clarity and facilitate the prosecution of cases. The stronger prosecution</w:t>
      </w:r>
      <w:r>
        <w:t xml:space="preserve"> </w:t>
      </w:r>
      <w:r>
        <w:t xml:space="preserve">framework, triggered by the revision of the ECD is likely to improve the efficiency of prosecutions.</w:t>
      </w:r>
      <w:r>
        <w:t xml:space="preserve"> </w:t>
      </w:r>
      <w:r>
        <w:t xml:space="preserve">Illegal discharges from ships are expected to also be affected by market developments. The</w:t>
      </w:r>
      <w:r>
        <w:t xml:space="preserve"> </w:t>
      </w:r>
      <w:r>
        <w:t xml:space="preserve">increasing environmental awareness and reputation concerns92 is expected to drive the uptake of</w:t>
      </w:r>
      <w:r>
        <w:t xml:space="preserve"> </w:t>
      </w:r>
      <w:r>
        <w:t xml:space="preserve">more sustainable practices by ship operators/owners.</w:t>
      </w:r>
      <w:r>
        <w:br/>
      </w:r>
      <w:r>
        <w:t xml:space="preserve">A distinction needs to be made between substances that are currently in the scope of the SSP</w:t>
      </w:r>
      <w:r>
        <w:t xml:space="preserve"> </w:t>
      </w:r>
      <w:r>
        <w:t xml:space="preserve">Directive and those that are not in the scope. For the MARPOL Annexes that are currently in the</w:t>
      </w:r>
      <w:r>
        <w:t xml:space="preserve"> </w:t>
      </w:r>
      <w:r>
        <w:t xml:space="preserve">scope of the SSP Directive (oil and noxious liquid substances in bulk) the baseline scenario foresees</w:t>
      </w:r>
      <w:r>
        <w:t xml:space="preserve"> </w:t>
      </w:r>
      <w:r>
        <w:t xml:space="preserve">a relative stabilisation over time, despite the increase in maritime traffic. This is mostly due to the</w:t>
      </w:r>
      <w:r>
        <w:t xml:space="preserve"> </w:t>
      </w:r>
      <w:r>
        <w:t xml:space="preserve">maritime environmental surveillance supported by the CleanSeaNet and the small increase in the</w:t>
      </w:r>
      <w:r>
        <w:t xml:space="preserve"> </w:t>
      </w:r>
      <w:r>
        <w:t xml:space="preserve">number of infringements identified, and to more limited extend due to the increasing environmental</w:t>
      </w:r>
      <w:r>
        <w:t xml:space="preserve"> </w:t>
      </w:r>
      <w:r>
        <w:t xml:space="preserve">awareness of the shipping sector. The shipping industry acknowledged the improved surveillance</w:t>
      </w:r>
      <w:r>
        <w:t xml:space="preserve"> </w:t>
      </w:r>
      <w:r>
        <w:t xml:space="preserve">capabilities brought by satellite surveillance services and the potential for future technological</w:t>
      </w:r>
      <w:r>
        <w:t xml:space="preserve"> </w:t>
      </w:r>
      <w:r>
        <w:t xml:space="preserve">improvements. Seven of the 12 Member State authorities interviewed93 agreed that technological</w:t>
      </w:r>
      <w:r>
        <w:t xml:space="preserve"> </w:t>
      </w:r>
      <w:r>
        <w:t xml:space="preserve">developments are expected to have a moderate to a significant positive impact on the level of</w:t>
      </w:r>
      <w:r>
        <w:t xml:space="preserve"> </w:t>
      </w:r>
      <w:r>
        <w:t xml:space="preserve">discharges of polluting substances that are in the scope of the SSP Directive. Thus, the baseline</w:t>
      </w:r>
      <w:r>
        <w:t xml:space="preserve"> </w:t>
      </w:r>
      <w:r>
        <w:t xml:space="preserve">takes into account the ongoing twin green and digital transition.</w:t>
      </w:r>
      <w:r>
        <w:br/>
      </w:r>
      <w:r>
        <w:t xml:space="preserve">More specifically, in the absence of further EU level intervention and despite the growth in maritime</w:t>
      </w:r>
      <w:r>
        <w:t xml:space="preserve"> </w:t>
      </w:r>
      <w:r>
        <w:t xml:space="preserve">traffic, the baseline scenario projects a relative stabilisation in the total quantity of illegal oil</w:t>
      </w:r>
      <w:r>
        <w:t xml:space="preserve"> </w:t>
      </w:r>
      <w:r>
        <w:t xml:space="preserve">discharges (MARPOL Annex I) by 2050. Changes in the fuel mix and a global cap on sulphur</w:t>
      </w:r>
      <w:r>
        <w:t xml:space="preserve"> </w:t>
      </w:r>
      <w:r>
        <w:t xml:space="preserve">contents in Heavy Fuel Oil are likely to lead to less oily sludge production with an increased use of</w:t>
      </w:r>
      <w:r>
        <w:t xml:space="preserve"> </w:t>
      </w:r>
      <w:r>
        <w:t xml:space="preserve">Liquefied Natural Gas and Marine Gas Oil as opposed to Heavy Fuel Oil and the environmental risk</w:t>
      </w:r>
      <w:r>
        <w:t xml:space="preserve"> </w:t>
      </w:r>
      <w:r>
        <w:t xml:space="preserve">posed by maritime oil spills can be expected to decline further.94</w:t>
      </w:r>
      <w:r>
        <w:br/>
      </w:r>
      <w:r>
        <w:t xml:space="preserve">Noxious liquid substances in bulk (MARPOL Annex II) are less frequent than oil spills95 and, due</w:t>
      </w:r>
      <w:r>
        <w:t xml:space="preserve"> </w:t>
      </w:r>
      <w:r>
        <w:t xml:space="preserve">to their infrequent nature, there is little quantitative data available. It is however expected that these</w:t>
      </w:r>
      <w:r>
        <w:t xml:space="preserve"> </w:t>
      </w:r>
      <w:r>
        <w:t xml:space="preserve">noxious substance spills will remain limited in the future.</w:t>
      </w:r>
      <w:r>
        <w:br/>
      </w:r>
      <w:r>
        <w:t xml:space="preserve">For harmful substances carried by sea in packaged form (MARPOL Annex III), are not in the scope</w:t>
      </w:r>
      <w:r>
        <w:t xml:space="preserve"> </w:t>
      </w:r>
      <w:r>
        <w:t xml:space="preserve">of the SSP Directive in the baseline and no data is available for illegal discharges. However,</w:t>
      </w:r>
      <w:r>
        <w:t xml:space="preserve"> </w:t>
      </w:r>
      <w:r>
        <w:t xml:space="preserve">discharges are likely to happen almost exclusively due to accidents, as commercial packaged goods</w:t>
      </w:r>
      <w:r>
        <w:t xml:space="preserve"> </w:t>
      </w:r>
      <w:r>
        <w:t xml:space="preserve">are not intentionally released.</w:t>
      </w:r>
      <w:r>
        <w:br/>
      </w:r>
      <w:r>
        <w:t xml:space="preserve">Garbage and sewage (MARPOL Annex IV-V) are not in the scope of the SSP Directive in the</w:t>
      </w:r>
      <w:r>
        <w:t xml:space="preserve"> </w:t>
      </w:r>
      <w:r>
        <w:t xml:space="preserve">baseline and they are thus not currently supported by the CleanSeaNet; albeit already detected in</w:t>
      </w:r>
      <w:r>
        <w:t xml:space="preserve"> </w:t>
      </w:r>
      <w:r>
        <w:t xml:space="preserve">some CleanSeaNet images used for oil spill monitoring (and subsequently verified by Member</w:t>
      </w:r>
      <w:r>
        <w:t xml:space="preserve"> </w:t>
      </w:r>
      <w:r>
        <w:t xml:space="preserve">States). Despite technological developments, which may reduce the costs of satellite monitoring</w:t>
      </w:r>
      <w:r>
        <w:t xml:space="preserve"> </w:t>
      </w:r>
      <w:r>
        <w:t xml:space="preserve">services over time, very few Member States are expected to pursue such additional satellite</w:t>
      </w:r>
      <w:r>
        <w:t xml:space="preserve"> </w:t>
      </w:r>
      <w:r>
        <w:t xml:space="preserve">monitoring services on their own. As shown by the evaluation report, the costs for Member States</w:t>
      </w:r>
    </w:p>
    <w:p>
      <w:pPr>
        <w:pStyle w:val="BodyText"/>
      </w:pPr>
      <w:r>
        <w:t xml:space="preserve">92 Representatives of the shipping industry (European Community Shipowners’ Association, Protection and</w:t>
      </w:r>
      <w:r>
        <w:t xml:space="preserve"> </w:t>
      </w:r>
      <w:r>
        <w:t xml:space="preserve">Indemnity Club, International Chamber of Shipping and Baltic and International Maritime Council)</w:t>
      </w:r>
      <w:r>
        <w:t xml:space="preserve"> </w:t>
      </w:r>
      <w:r>
        <w:t xml:space="preserve">consulted in the context of the evaluation and impact assessment support studies reflected this point as a</w:t>
      </w:r>
      <w:r>
        <w:t xml:space="preserve"> </w:t>
      </w:r>
      <w:r>
        <w:t xml:space="preserve">factor for improving the performance of ship operations.</w:t>
      </w:r>
      <w:r>
        <w:t xml:space="preserve"> </w:t>
      </w:r>
      <w:r>
        <w:t xml:space="preserve">93 HR, CY, MT, NL, ES and 2 anonymous representative of Member State authorities</w:t>
      </w:r>
      <w:r>
        <w:t xml:space="preserve"> </w:t>
      </w:r>
      <w:r>
        <w:t xml:space="preserve">94 DNV Group Research and Development (2022) Ocean’s Future to 2050, a sectorial and regional forecast of</w:t>
      </w:r>
      <w:r>
        <w:t xml:space="preserve"> </w:t>
      </w:r>
      <w:r>
        <w:t xml:space="preserve">the Blue Economy</w:t>
      </w:r>
      <w:r>
        <w:t xml:space="preserve"> </w:t>
      </w:r>
      <w:r>
        <w:t xml:space="preserve">95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for procuring satellite images are estimated to be up to 7 times higher than the costs for EMSA.</w:t>
      </w:r>
      <w:r>
        <w:t xml:space="preserve"> </w:t>
      </w:r>
      <w:r>
        <w:t xml:space="preserve">Thus, the technological developments are not expected to have a significant impact on garbage and</w:t>
      </w:r>
      <w:r>
        <w:t xml:space="preserve"> </w:t>
      </w:r>
      <w:r>
        <w:t xml:space="preserve">sewage discharges, which are projected to grow in line with the maritime traffic in the baseline.</w:t>
      </w:r>
      <w:r>
        <w:t xml:space="preserve"> </w:t>
      </w:r>
      <w:r>
        <w:t xml:space="preserve">Increasing environmental awareness is also expected to have limited impact. More specifically,</w:t>
      </w:r>
      <w:r>
        <w:t xml:space="preserve"> </w:t>
      </w:r>
      <w:r>
        <w:t xml:space="preserve">pollution from sewage from ships (MARPOL Annex IV) is likely to increase in line with the</w:t>
      </w:r>
      <w:r>
        <w:t xml:space="preserve"> </w:t>
      </w:r>
      <w:r>
        <w:t xml:space="preserve">maritime traffic, notably for RO-PAX ships96 and cruise fleet. The transport activity for these</w:t>
      </w:r>
      <w:r>
        <w:t xml:space="preserve"> </w:t>
      </w:r>
      <w:r>
        <w:t xml:space="preserve">categories of ships is projected to increase steadily as tourist levels return to pre-pandemic levels</w:t>
      </w:r>
      <w:r>
        <w:t xml:space="preserve"> </w:t>
      </w:r>
      <w:r>
        <w:t xml:space="preserve">(i.e. 25% increase for 2015-2030 and 56% for 2015-2050). Garbage from ships (MARPOL Annex</w:t>
      </w:r>
      <w:r>
        <w:t xml:space="preserve"> </w:t>
      </w:r>
      <w:r>
        <w:t xml:space="preserve">V) contribute to the marine litter problem with an estimated EU average of 32% and values up to</w:t>
      </w:r>
      <w:r>
        <w:t xml:space="preserve"> </w:t>
      </w:r>
      <w:r>
        <w:t xml:space="preserve">50% for some European sea basins. It is likely that discharges will increase over time due to the</w:t>
      </w:r>
      <w:r>
        <w:t xml:space="preserve"> </w:t>
      </w:r>
      <w:r>
        <w:t xml:space="preserve">trend in maritime traffic, even if an increasing share of the garbage is delivered in ports and</w:t>
      </w:r>
      <w:r>
        <w:t xml:space="preserve"> </w:t>
      </w:r>
      <w:r>
        <w:t xml:space="preserve">behavioural changes reduce garbage generation, notably for cruise fleet (e.g. reduction of single use</w:t>
      </w:r>
      <w:r>
        <w:t xml:space="preserve"> </w:t>
      </w:r>
      <w:r>
        <w:t xml:space="preserve">plastics).</w:t>
      </w:r>
      <w:r>
        <w:br/>
      </w:r>
      <w:r>
        <w:t xml:space="preserve">For air pollution from ships (MARPOL Annex VI), legislation in place is expected to lead to a clear</w:t>
      </w:r>
      <w:r>
        <w:t xml:space="preserve"> </w:t>
      </w:r>
      <w:r>
        <w:t xml:space="preserve">decoupling from shipping volumes and a reduction of the SOx emissions released to the atmosphere</w:t>
      </w:r>
      <w:r>
        <w:t xml:space="preserve"> </w:t>
      </w:r>
      <w:r>
        <w:t xml:space="preserve">by 32% by 2030 and 56% by 2050 compared with 2015. Air emissions released to the atmosphere</w:t>
      </w:r>
      <w:r>
        <w:t xml:space="preserve"> </w:t>
      </w:r>
      <w:r>
        <w:t xml:space="preserve">can be reduced to compliant levels through the installation of emission abating scrubbers or the use</w:t>
      </w:r>
      <w:r>
        <w:t xml:space="preserve"> </w:t>
      </w:r>
      <w:r>
        <w:t xml:space="preserve">of fuel-compliant options. The majority of scrubbers are systems operating in open loop, and their</w:t>
      </w:r>
      <w:r>
        <w:t xml:space="preserve"> </w:t>
      </w:r>
      <w:r>
        <w:t xml:space="preserve">discharge waters are released into the sea, while closed loop systems generate sludge and bleed-off</w:t>
      </w:r>
      <w:r>
        <w:t xml:space="preserve"> </w:t>
      </w:r>
      <w:r>
        <w:t xml:space="preserve">water delivered to Port Reception Facilities. Increases in the release of scrubber discharge waters</w:t>
      </w:r>
      <w:r>
        <w:t xml:space="preserve"> </w:t>
      </w:r>
      <w:r>
        <w:t xml:space="preserve">into sea are to be expected in the future, following new restrictions on high sulphur fuels in non-</w:t>
      </w:r>
      <w:r>
        <w:t xml:space="preserve"> </w:t>
      </w:r>
      <w:r>
        <w:t xml:space="preserve">Sulphur Emission Control Areas97. For more details on scrubber discharge waters see Problem</w:t>
      </w:r>
      <w:r>
        <w:t xml:space="preserve"> </w:t>
      </w:r>
      <w:r>
        <w:t xml:space="preserve">Driver 1 in section 2.2.</w:t>
      </w:r>
      <w:r>
        <w:t xml:space="preserve"> </w:t>
      </w:r>
      <w:r>
        <w:t xml:space="preserve">In the baseline scenario, the most significant costs generated by the Directive are related to the</w:t>
      </w:r>
      <w:r>
        <w:t xml:space="preserve"> </w:t>
      </w:r>
      <w:r>
        <w:t xml:space="preserve">CleanSeaNet that are based on a state-of-art system for satellite surveillance. The costs for</w:t>
      </w:r>
      <w:r>
        <w:t xml:space="preserve"> </w:t>
      </w:r>
      <w:r>
        <w:t xml:space="preserve">CleanSeaNet are estimated at EUR 5.17 million in 2020 and are projected to remain stable over time</w:t>
      </w:r>
      <w:r>
        <w:t xml:space="preserve"> </w:t>
      </w:r>
      <w:r>
        <w:t xml:space="preserve">(in 2020 prices) in the baseline scenario.</w:t>
      </w:r>
      <w:r>
        <w:br/>
      </w:r>
      <w:r>
        <w:t xml:space="preserve">Member States administrations are estimated to need 80 hours per year for reporting on the</w:t>
      </w:r>
      <w:r>
        <w:t xml:space="preserve"> </w:t>
      </w:r>
      <w:r>
        <w:t xml:space="preserve">application of the SSP Directive to the European Commission98 in the baseline scenario. The total</w:t>
      </w:r>
      <w:r>
        <w:t xml:space="preserve"> </w:t>
      </w:r>
      <w:r>
        <w:t xml:space="preserve">reporting costs per Member State are estimated at EUR 3,144 and at the EU level at EUR 70,048.99</w:t>
      </w:r>
      <w:r>
        <w:t xml:space="preserve"> </w:t>
      </w:r>
      <w:r>
        <w:t xml:space="preserve">In addition, the costs for verifying the CleanSeaNet pollution alerts are estimated at EUR 105,470</w:t>
      </w:r>
      <w:r>
        <w:t xml:space="preserve"> </w:t>
      </w:r>
      <w:r>
        <w:t xml:space="preserve">for 2020 and are projected to remain stable over time. Finally, the costs for submitting pollution</w:t>
      </w:r>
      <w:r>
        <w:t xml:space="preserve"> </w:t>
      </w:r>
      <w:r>
        <w:t xml:space="preserve">incident reports (POLREPs) in SafeSeaNet and inspection requests issued through THETIS100 are</w:t>
      </w:r>
      <w:r>
        <w:t xml:space="preserve"> </w:t>
      </w:r>
      <w:r>
        <w:t xml:space="preserve">estimated at EUR 13,000 per year from 2020 onwards in the baseline scenario. Thus, at EU level,</w:t>
      </w:r>
      <w:r>
        <w:t xml:space="preserve"> </w:t>
      </w:r>
      <w:r>
        <w:t xml:space="preserve">total costs for Member States administrations are projected at EUR 188,518 per year by 2050 (in</w:t>
      </w:r>
      <w:r>
        <w:t xml:space="preserve"> </w:t>
      </w:r>
      <w:r>
        <w:t xml:space="preserve">2020 prices) in the baseline scenario.</w:t>
      </w:r>
    </w:p>
    <w:p>
      <w:pPr>
        <w:pStyle w:val="BodyText"/>
      </w:pPr>
      <w:r>
        <w:t xml:space="preserve">96 RO-PAX acronym refers to passenger roll-on/roll-off ships.</w:t>
      </w:r>
      <w:r>
        <w:t xml:space="preserve"> </w:t>
      </w:r>
      <w:r>
        <w:t xml:space="preserve">97 European Commission (2018). Commission staff working document, Impact Assessment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98 The reporting on the application of the SSP Directive to the Commission takes place every three years. For the</w:t>
      </w:r>
      <w:r>
        <w:t xml:space="preserve"> </w:t>
      </w:r>
      <w:r>
        <w:t xml:space="preserve">purpose of the analysis, these costs are transformed into annual costs. This is because the main effort is</w:t>
      </w:r>
      <w:r>
        <w:t xml:space="preserve"> </w:t>
      </w:r>
      <w:r>
        <w:t xml:space="preserve">related to the collection, preparation and adjustment to fulfil the reporting requirements.</w:t>
      </w:r>
      <w:r>
        <w:br/>
      </w:r>
      <w:r>
        <w:t xml:space="preserve">99 Assuming an average hourly labour cost of 39.8 EUR for professional, technical and scientific services at EU</w:t>
      </w:r>
      <w:r>
        <w:t xml:space="preserve"> </w:t>
      </w:r>
      <w:r>
        <w:t xml:space="preserve">level (in 2020 prices) Source: Eurostat [LC_LCI_LEV]</w:t>
      </w:r>
      <w:r>
        <w:t xml:space="preserve"> </w:t>
      </w:r>
      <w:r>
        <w:t xml:space="preserve">100 Member State authorities submit an inspection request related to a suspected illegal discharge (MARPOL</w:t>
      </w:r>
      <w:r>
        <w:t xml:space="preserve"> </w:t>
      </w:r>
      <w:r>
        <w:t xml:space="preserve">infringement) via THETIS, the EMSA inspection database.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Description of the policy measures and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legal analysis of the Directive’s design boundaries, consultations with stakeholders, expert meetings,</w:t>
      </w:r>
      <w:r>
        <w:t xml:space="preserve"> </w:t>
      </w:r>
      <w:r>
        <w:t xml:space="preserve">and independent research in the context of the impact assessment support study and the</w:t>
      </w:r>
      <w:r>
        <w:t xml:space="preserve"> </w:t>
      </w:r>
      <w:r>
        <w:t xml:space="preserve">Commission’s own analysis. This list was subsequently screened based on the likely effectiveness,</w:t>
      </w:r>
      <w:r>
        <w:t xml:space="preserve"> </w:t>
      </w:r>
      <w:r>
        <w:t xml:space="preserve">efficiency and proportionality of the proposed measures in relation to the given objectives, as well</w:t>
      </w:r>
      <w:r>
        <w:t xml:space="preserve"> </w:t>
      </w:r>
      <w:r>
        <w:t xml:space="preserve">as their legal, political and technical feasibility.</w:t>
      </w:r>
      <w:r>
        <w:t xml:space="preserve"> </w:t>
      </w:r>
      <w:r>
        <w:t xml:space="preserve">Retained policy measures and policy options overview</w:t>
      </w:r>
      <w:r>
        <w:t xml:space="preserve"> </w:t>
      </w:r>
      <w:r>
        <w:t xml:space="preserve">The retained regulatory and non-regulatory policy measures have been grouped in three policy</w:t>
      </w:r>
      <w:r>
        <w:t xml:space="preserve"> </w:t>
      </w:r>
      <w:r>
        <w:t xml:space="preserve">options (PO A, PO B and PO C) as presented below. The tables below present the links of the</w:t>
      </w:r>
      <w:r>
        <w:t xml:space="preserve"> </w:t>
      </w:r>
      <w:r>
        <w:t xml:space="preserve">retained policy measures with the specific policy objectives, problem drivers as well as policy</w:t>
      </w:r>
      <w:r>
        <w:t xml:space="preserve"> </w:t>
      </w:r>
      <w:r>
        <w:t xml:space="preserve">options. The policy measures that are common to all policy options (such as PMc1 on the extension</w:t>
      </w:r>
      <w:r>
        <w:t xml:space="preserve"> </w:t>
      </w:r>
      <w:r>
        <w:t xml:space="preserve">of the scope of the Directive) are presented in Table 6. Next, Table 7 presents the measures that are</w:t>
      </w:r>
      <w:r>
        <w:t xml:space="preserve"> </w:t>
      </w:r>
      <w:r>
        <w:t xml:space="preserve">different between policy options, to allow focusing the impact assessment on the differences</w:t>
      </w:r>
      <w:r>
        <w:t xml:space="preserve"> </w:t>
      </w:r>
      <w:r>
        <w:t xml:space="preserve">between the policy options. A detailed description of the policy measures is provided in Annex 6.</w:t>
      </w:r>
      <w:r>
        <w:t xml:space="preserve"> </w:t>
      </w:r>
      <w:r>
        <w:t xml:space="preserve">Table 6. Policy measures common for all three policy options.</w:t>
      </w:r>
      <w:r>
        <w:t xml:space="preserve"> </w:t>
      </w:r>
      <w:r>
        <w:t xml:space="preserve">Policy</w:t>
      </w:r>
      <w:r>
        <w:t xml:space="preserve"> </w:t>
      </w:r>
      <w:r>
        <w:t xml:space="preserve">Driver (PD)</w:t>
      </w:r>
      <w:r>
        <w:t xml:space="preserve"> </w:t>
      </w:r>
      <w:r>
        <w:t xml:space="preserve">&amp;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(SO)</w:t>
      </w:r>
      <w:r>
        <w:t xml:space="preserve"> </w:t>
      </w:r>
      <w:r>
        <w:t xml:space="preserve">Policy Measure (PM)</w:t>
      </w:r>
      <w:r>
        <w:t xml:space="preserve"> </w:t>
      </w:r>
      <w:r>
        <w:t xml:space="preserve">Policy Option (PO)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PMc1 – Extend the scope of the Directive to polluting</w:t>
      </w:r>
      <w:r>
        <w:t xml:space="preserve"> </w:t>
      </w:r>
      <w:r>
        <w:t xml:space="preserve">substances under MARPOL Annex III-V and to discharge water</w:t>
      </w:r>
      <w:r>
        <w:t xml:space="preserve"> </w:t>
      </w:r>
      <w:r>
        <w:t xml:space="preserve">from scrubbers under MARPOL Annex VI and include a review</w:t>
      </w:r>
      <w:r>
        <w:t xml:space="preserve"> </w:t>
      </w:r>
      <w:r>
        <w:t xml:space="preserve">clause to encompass future developments of the MARPOL</w:t>
      </w:r>
      <w:r>
        <w:t xml:space="preserve"> </w:t>
      </w:r>
      <w:r>
        <w:t xml:space="preserve">Convention.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PMc2 - EMSA provides training and guidance to authorities</w:t>
      </w:r>
      <w:r>
        <w:t xml:space="preserve"> </w:t>
      </w:r>
      <w:r>
        <w:t xml:space="preserve">responsible for detection, verification and evidence collection.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PMc3 - The Commission establishes a dedicated expert group</w:t>
      </w:r>
      <w:r>
        <w:t xml:space="preserve"> </w:t>
      </w:r>
      <w:r>
        <w:t xml:space="preserve">facilitating cooperation between Member States, including</w:t>
      </w:r>
      <w:r>
        <w:t xml:space="preserve"> </w:t>
      </w:r>
      <w:r>
        <w:t xml:space="preserve">through the adoption of guidelines.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PMc4 – Inclusion of a provision on whistle-blowers, their</w:t>
      </w:r>
      <w:r>
        <w:t xml:space="preserve"> </w:t>
      </w:r>
      <w:r>
        <w:t xml:space="preserve">protection and means of passing the relevant information.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PMc5 – EMSA further enhances the data exchange tools and</w:t>
      </w:r>
      <w:r>
        <w:t xml:space="preserve"> </w:t>
      </w:r>
      <w:r>
        <w:t xml:space="preserve">automated links in the Integrated Maritime Services based on</w:t>
      </w:r>
      <w:r>
        <w:t xml:space="preserve"> </w:t>
      </w:r>
      <w:r>
        <w:t xml:space="preserve">CleanSeaNet, THETIS, THETIS EU and SafeSeaNet.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PMc6 – The exception from liability for polluters, including crew</w:t>
      </w:r>
      <w:r>
        <w:t xml:space="preserve"> </w:t>
      </w:r>
      <w:r>
        <w:t xml:space="preserve">members, will be further clarified in the Directive.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PMc7 - Obligation for Member States to log their feedback data</w:t>
      </w:r>
      <w:r>
        <w:t xml:space="preserve"> </w:t>
      </w:r>
      <w:r>
        <w:t xml:space="preserve">in CleanSeaNet and document if and how CleanSeaNet alerts</w:t>
      </w:r>
      <w:r>
        <w:t xml:space="preserve"> </w:t>
      </w:r>
      <w:r>
        <w:t xml:space="preserve">have been verified.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The common measure for all policy options to address the first specific objective (SO1) refers to the</w:t>
      </w:r>
      <w:r>
        <w:t xml:space="preserve"> </w:t>
      </w:r>
      <w:r>
        <w:t xml:space="preserve">extension of the scope of the Directive by covering illegal discharges of MARPOL Annex III-V</w:t>
      </w:r>
      <w:r>
        <w:t xml:space="preserve"> </w:t>
      </w:r>
      <w:r>
        <w:t xml:space="preserve">substances and discharge water from scrubbers of MARPOL Annex VI (PMc1). Four common</w:t>
      </w:r>
      <w:r>
        <w:t xml:space="preserve"> </w:t>
      </w:r>
      <w:r>
        <w:t xml:space="preserve">measures would contribute to achieving SO2, namely the provision of more training and guidance</w:t>
      </w:r>
      <w:r>
        <w:t xml:space="preserve"> </w:t>
      </w:r>
      <w:r>
        <w:t xml:space="preserve">to the Member States (PMc2), the establishment of an expert group (PMc3), the information from</w:t>
      </w:r>
      <w:r>
        <w:t xml:space="preserve"> </w:t>
      </w:r>
      <w:r>
        <w:t xml:space="preserve">whistle-blowers (PMc4) and the enhancement of Integrated Maritime Services (PMc5).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Furthermore, to address SO3, all policy options provide further clarifications on the liability regime</w:t>
      </w:r>
      <w:r>
        <w:t xml:space="preserve"> </w:t>
      </w:r>
      <w:r>
        <w:t xml:space="preserve">(PMc6). Finally, and importantly, to make best use of the information from CleanSeaNet and to</w:t>
      </w:r>
      <w:r>
        <w:t xml:space="preserve"> </w:t>
      </w:r>
      <w:r>
        <w:t xml:space="preserve">address SO4, each Member State will be obliged to log if and how CleanSeaNet alerts have been</w:t>
      </w:r>
      <w:r>
        <w:t xml:space="preserve"> </w:t>
      </w:r>
      <w:r>
        <w:t xml:space="preserve">verified (PMc7).</w:t>
      </w:r>
      <w:r>
        <w:br/>
      </w:r>
      <w:r>
        <w:t xml:space="preserve">In particular:</w:t>
      </w:r>
      <w:r>
        <w:t xml:space="preserve"> </w:t>
      </w:r>
      <w:r>
        <w:t xml:space="preserve">- PMc2 (training and guidance) is linked to problem driver 2 and specific objective 2. With</w:t>
      </w:r>
      <w:r>
        <w:t xml:space="preserve"> </w:t>
      </w:r>
      <w:r>
        <w:t xml:space="preserve">the national authorities acquiring more training on ship-source pollution and sharing their</w:t>
      </w:r>
      <w:r>
        <w:t xml:space="preserve"> </w:t>
      </w:r>
      <w:r>
        <w:t xml:space="preserve">experience with others, it is expected that enforcement is enhanced leading to a dissuasive</w:t>
      </w:r>
      <w:r>
        <w:t xml:space="preserve"> </w:t>
      </w:r>
      <w:r>
        <w:t xml:space="preserve">effect. Stakeholders were generally in favour of this policy measure.101</w:t>
      </w:r>
      <w:r>
        <w:t xml:space="preserve"> </w:t>
      </w:r>
      <w:r>
        <w:t xml:space="preserve">- PMc5 (enhancement of Integrated Maritime Services) is linked to problem driver 2 and</w:t>
      </w:r>
      <w:r>
        <w:t xml:space="preserve"> </w:t>
      </w:r>
      <w:r>
        <w:t xml:space="preserve">specific objective 2 and promotes exchanges of information between different EMSA</w:t>
      </w:r>
      <w:r>
        <w:t xml:space="preserve"> </w:t>
      </w:r>
      <w:r>
        <w:t xml:space="preserve">systems (CleanSeaNet, THETIS, THETIS EU and SafeSeaNet). Stakeholders were also in</w:t>
      </w:r>
      <w:r>
        <w:t xml:space="preserve"> </w:t>
      </w:r>
      <w:r>
        <w:t xml:space="preserve">favour of this policy measure.102 They emphasised the value of EMSA tools and the</w:t>
      </w:r>
      <w:r>
        <w:t xml:space="preserve"> </w:t>
      </w:r>
      <w:r>
        <w:t xml:space="preserve">potential advantages of further integration.</w:t>
      </w:r>
    </w:p>
    <w:p>
      <w:pPr>
        <w:pStyle w:val="Compact"/>
        <w:numPr>
          <w:ilvl w:val="0"/>
          <w:numId w:val="1003"/>
        </w:numPr>
      </w:pPr>
      <w:r>
        <w:t xml:space="preserve">PMc6 (liability regime clarifications) is linked to problem driver 3 and specific objective 3</w:t>
      </w:r>
      <w:r>
        <w:t xml:space="preserve"> </w:t>
      </w:r>
      <w:r>
        <w:t xml:space="preserve">and provides clarification of the existing legal framework. It clarifies a key legal element</w:t>
      </w:r>
      <w:r>
        <w:t xml:space="preserve"> </w:t>
      </w:r>
      <w:r>
        <w:t xml:space="preserve">of the EU liability regime for the rare cases when damage to the ship or its equipment</w:t>
      </w:r>
      <w:r>
        <w:t xml:space="preserve"> </w:t>
      </w:r>
      <w:r>
        <w:t xml:space="preserve">happens. This measure spells out a legal exception of MARPOL. Stakeholders did not have</w:t>
      </w:r>
      <w:r>
        <w:t xml:space="preserve"> </w:t>
      </w:r>
      <w:r>
        <w:t xml:space="preserve">a good understanding of the complex legal issue and, therefore, no set opinion, however</w:t>
      </w:r>
      <w:r>
        <w:t xml:space="preserve"> </w:t>
      </w:r>
      <w:r>
        <w:t xml:space="preserve">there was no opposition.103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PMc7 (obligation to log if and how CleanSeaNet alerts have been verified) aims at</w:t>
      </w:r>
      <w:r>
        <w:t xml:space="preserve"> </w:t>
      </w:r>
      <w:r>
        <w:t xml:space="preserve">monitoring how the surveillance mechanism of CleanSeaNet is used by Member States in</w:t>
      </w:r>
      <w:r>
        <w:t xml:space="preserve"> </w:t>
      </w:r>
      <w:r>
        <w:t xml:space="preserve">practice. PMc7 is feasible under a directive because it provides a general obligation which</w:t>
      </w:r>
      <w:r>
        <w:t xml:space="preserve"> </w:t>
      </w:r>
      <w:r>
        <w:t xml:space="preserve">Member States can transpose into their national legislation and decide on the details of</w:t>
      </w:r>
      <w:r>
        <w:t xml:space="preserve"> </w:t>
      </w:r>
      <w:r>
        <w:t xml:space="preserve">application. There was rather low support of stakeholders for this measure due to</w:t>
      </w:r>
      <w:r>
        <w:t xml:space="preserve"> </w:t>
      </w:r>
      <w:r>
        <w:t xml:space="preserve">additional work required, and some stakeholders expressed opposition.104</w:t>
      </w:r>
    </w:p>
    <w:p>
      <w:pPr>
        <w:pStyle w:val="FirstParagraph"/>
      </w:pPr>
      <w:r>
        <w:t xml:space="preserve">101 13 out of 26 stakeholders who provided a response to a question on this measure in the survey (including 11</w:t>
      </w:r>
      <w:r>
        <w:t xml:space="preserve"> </w:t>
      </w:r>
      <w:r>
        <w:t xml:space="preserve">Member State authorities, EMSA and four regional/international bodies) identified guidance and training as a</w:t>
      </w:r>
      <w:r>
        <w:t xml:space="preserve"> </w:t>
      </w:r>
      <w:r>
        <w:t xml:space="preserve">relevant and suitable policy measure.</w:t>
      </w:r>
    </w:p>
    <w:p>
      <w:pPr>
        <w:pStyle w:val="BodyText"/>
      </w:pPr>
      <w:r>
        <w:t xml:space="preserve">102 In the stakeholder workshop 23 out of 41 participants that voted were of the opinion that this measure would</w:t>
      </w:r>
      <w:r>
        <w:t xml:space="preserve"> </w:t>
      </w:r>
      <w:r>
        <w:t xml:space="preserve">make the biggest difference in increasing cooperation between Member States and information exchange. In</w:t>
      </w:r>
      <w:r>
        <w:t xml:space="preserve"> </w:t>
      </w:r>
      <w:r>
        <w:t xml:space="preserve">addition seven out of the 17 stakeholders (including six Member State authorities and one regional body) that</w:t>
      </w:r>
      <w:r>
        <w:t xml:space="preserve"> </w:t>
      </w:r>
      <w:r>
        <w:t xml:space="preserve">responded to this question in the interviews supported this measure.</w:t>
      </w:r>
      <w:r>
        <w:br/>
      </w:r>
      <w:r>
        <w:t xml:space="preserve">103 Generally, there was a lack of sufficient knowledge on the EU liability regime. Only 8 out of the 21</w:t>
      </w:r>
      <w:r>
        <w:t xml:space="preserve"> </w:t>
      </w:r>
      <w:r>
        <w:t xml:space="preserve">stakeholders consulted) provided their views on this measure in the interviews. Two of them (two MS</w:t>
      </w:r>
      <w:r>
        <w:t xml:space="preserve"> </w:t>
      </w:r>
      <w:r>
        <w:t xml:space="preserve">authorities, BG and CY) agreed with this measure, as they considered that the proposed additional text</w:t>
      </w:r>
      <w:r>
        <w:t xml:space="preserve"> </w:t>
      </w:r>
      <w:r>
        <w:t xml:space="preserve">clarifies the principles stated by international conventions. Two industry representatives (ECSA/ICS) stated</w:t>
      </w:r>
      <w:r>
        <w:t xml:space="preserve"> </w:t>
      </w:r>
      <w:r>
        <w:t xml:space="preserve">that the adoption of this measure would be only a partial improvement.</w:t>
      </w:r>
      <w:r>
        <w:t xml:space="preserve"> </w:t>
      </w:r>
      <w:r>
        <w:t xml:space="preserve">104 Five out of the 12 stakeholders (including four MS authorities and one regional body) who provided a</w:t>
      </w:r>
      <w:r>
        <w:t xml:space="preserve"> </w:t>
      </w:r>
      <w:r>
        <w:t xml:space="preserve">response in the interview identify challenges associated with the implementation of this measure. One MS</w:t>
      </w:r>
      <w:r>
        <w:t xml:space="preserve"> </w:t>
      </w:r>
      <w:r>
        <w:t xml:space="preserve">authority (BG) disagreed with this measure, as they considered that it could be difficult to implement from an</w:t>
      </w:r>
      <w:r>
        <w:t xml:space="preserve"> </w:t>
      </w:r>
      <w:r>
        <w:t xml:space="preserve">operational perspective. Two MS authorities (MT, ES) also highlighted the challenges and additional</w:t>
      </w:r>
      <w:r>
        <w:t xml:space="preserve"> </w:t>
      </w:r>
      <w:r>
        <w:t xml:space="preserve">administrative burden that this policy measure could impose on national authorities if implemented.</w:t>
      </w:r>
      <w:r>
        <w:t xml:space="preserve"> </w:t>
      </w:r>
      <w:r>
        <w:t xml:space="preserve">Furthermore, another MS authority (RO) indicated that there will probably issues implementing this measure,</w:t>
      </w:r>
      <w:r>
        <w:t xml:space="preserve"> </w:t>
      </w:r>
      <w:r>
        <w:t xml:space="preserve">although they are not expected to be significant.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All policy options achieve improved alignment with the MARPOL Convention. The ambition level</w:t>
      </w:r>
      <w:r>
        <w:t xml:space="preserve"> </w:t>
      </w:r>
      <w:r>
        <w:t xml:space="preserve">for all options is similar; providing the Member States with accurate and timely information and</w:t>
      </w:r>
      <w:r>
        <w:t xml:space="preserve"> </w:t>
      </w:r>
      <w:r>
        <w:t xml:space="preserve">keeping the digital tools in line with the increased pace of digital transition.</w:t>
      </w:r>
      <w:r>
        <w:t xml:space="preserve"> </w:t>
      </w:r>
      <w:r>
        <w:t xml:space="preserve">Table 7. Policy measures that are different between policy options.</w:t>
      </w:r>
      <w:r>
        <w:t xml:space="preserve"> </w:t>
      </w:r>
      <w:r>
        <w:t xml:space="preserve">Policy</w:t>
      </w:r>
      <w:r>
        <w:t xml:space="preserve"> </w:t>
      </w:r>
      <w:r>
        <w:t xml:space="preserve">driver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</w:p>
    <w:p>
      <w:pPr>
        <w:pStyle w:val="BodyText"/>
      </w:pPr>
      <w:r>
        <w:t xml:space="preserve">PM1 – Inclusion of a provision on minimum requirements for</w:t>
      </w:r>
      <w:r>
        <w:t xml:space="preserve"> </w:t>
      </w:r>
      <w:r>
        <w:t xml:space="preserve">verification by means of a national target of 60% verification</w:t>
      </w:r>
      <w:r>
        <w:t xml:space="preserve"> </w:t>
      </w:r>
      <w:r>
        <w:t xml:space="preserve">rate for CleanSeaNet alerts.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PD3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PM2a – Each Member State defines in their national legal order</w:t>
      </w:r>
      <w:r>
        <w:t xml:space="preserve"> </w:t>
      </w:r>
      <w:r>
        <w:t xml:space="preserve">the components of infringements, either on the basis of ‘minor</w:t>
      </w:r>
      <w:r>
        <w:t xml:space="preserve"> </w:t>
      </w:r>
      <w:r>
        <w:t xml:space="preserve">cases’ and ‘deterioration of the quality of water’, or on any other</w:t>
      </w:r>
      <w:r>
        <w:t xml:space="preserve"> </w:t>
      </w:r>
      <w:r>
        <w:t xml:space="preserve">basis prescribed by the Directive, and applies administrative or</w:t>
      </w:r>
      <w:r>
        <w:t xml:space="preserve"> </w:t>
      </w:r>
      <w:r>
        <w:t xml:space="preserve">criminal penalties accordingly.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PM2b – The Directive provides definitions of the components of</w:t>
      </w:r>
      <w:r>
        <w:t xml:space="preserve"> </w:t>
      </w:r>
      <w:r>
        <w:t xml:space="preserve">infringements, either on the basis of ‘minor cases’ and</w:t>
      </w:r>
      <w:r>
        <w:t xml:space="preserve"> </w:t>
      </w:r>
      <w:r>
        <w:t xml:space="preserve">‘deterioration of the quality of water’ or on any other basis</w:t>
      </w:r>
      <w:r>
        <w:t xml:space="preserve"> </w:t>
      </w:r>
      <w:r>
        <w:t xml:space="preserve">prescribed by the Directive.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PM3a – The Directive provides principles for setting the level of</w:t>
      </w:r>
      <w:r>
        <w:t xml:space="preserve"> </w:t>
      </w:r>
      <w:r>
        <w:t xml:space="preserve">administrative penalties. The Commission will develop an</w:t>
      </w:r>
      <w:r>
        <w:t xml:space="preserve"> </w:t>
      </w:r>
      <w:r>
        <w:t xml:space="preserve">implementing act on the criteria to be applied (e.g. depending on</w:t>
      </w:r>
      <w:r>
        <w:t xml:space="preserve"> </w:t>
      </w:r>
      <w:r>
        <w:t xml:space="preserve">type of polluting substances).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PM3b – The Directive provides principles for setting the level of</w:t>
      </w:r>
      <w:r>
        <w:t xml:space="preserve"> </w:t>
      </w:r>
      <w:r>
        <w:t xml:space="preserve">administrative penalties, the criteria to be applied (e.g. </w:t>
      </w:r>
      <w:r>
        <w:t xml:space="preserve"> </w:t>
      </w:r>
      <w:r>
        <w:t xml:space="preserve">depending on type of polluting substances) as well as values for</w:t>
      </w:r>
      <w:r>
        <w:t xml:space="preserve"> </w:t>
      </w:r>
      <w:r>
        <w:t xml:space="preserve">the maximum and minimum levels for administrative penalties.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PD4</w:t>
      </w:r>
      <w:r>
        <w:t xml:space="preserve"> </w:t>
      </w:r>
      <w:r>
        <w:t xml:space="preserve">SO4</w:t>
      </w:r>
    </w:p>
    <w:p>
      <w:pPr>
        <w:pStyle w:val="BodyText"/>
      </w:pPr>
      <w:r>
        <w:t xml:space="preserve">PM4 – Obligation for Member States to report their data in an</w:t>
      </w:r>
      <w:r>
        <w:t xml:space="preserve"> </w:t>
      </w:r>
      <w:r>
        <w:t xml:space="preserve">EMSA-managed tool on each ship-source pollution incident.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PM5a – Member States inform the public about ship-source</w:t>
      </w:r>
      <w:r>
        <w:t xml:space="preserve"> </w:t>
      </w:r>
      <w:r>
        <w:t xml:space="preserve">pollution incidents through a national website. Member States</w:t>
      </w:r>
      <w:r>
        <w:t xml:space="preserve"> </w:t>
      </w:r>
      <w:r>
        <w:t xml:space="preserve">may also report this data to the Commission.</w:t>
      </w:r>
      <w:r>
        <w:br/>
      </w:r>
      <w:r>
        <w:t xml:space="preserve">√</w:t>
      </w:r>
    </w:p>
    <w:p>
      <w:pPr>
        <w:pStyle w:val="BodyText"/>
      </w:pPr>
      <w:r>
        <w:t xml:space="preserve">PM5b – EMSA publishes online key EU information reported</w:t>
      </w:r>
      <w:r>
        <w:t xml:space="preserve"> </w:t>
      </w:r>
      <w:r>
        <w:t xml:space="preserve">by Member States about ship-source pollution incidents.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Overall, the policy options present alternative ways of meeting the specific objectives to differing</w:t>
      </w:r>
      <w:r>
        <w:t xml:space="preserve"> </w:t>
      </w:r>
      <w:r>
        <w:t xml:space="preserve">degrees. All options propose solutions to the identified problem, but vary in terms of approach, level</w:t>
      </w:r>
      <w:r>
        <w:t xml:space="preserve"> </w:t>
      </w:r>
      <w:r>
        <w:t xml:space="preserve">of harmonisation and amount of discretion left to the Member States.</w:t>
      </w:r>
      <w:r>
        <w:br/>
      </w:r>
      <w:r>
        <w:t xml:space="preserve">Policy option A - Emphasis on the implementation at a national level</w:t>
      </w:r>
      <w:r>
        <w:t xml:space="preserve"> </w:t>
      </w:r>
      <w:r>
        <w:t xml:space="preserve">PO A leaves most discretion to Member States on implementing MARPOL standards, whilst</w:t>
      </w:r>
      <w:r>
        <w:t xml:space="preserve"> </w:t>
      </w:r>
      <w:r>
        <w:t xml:space="preserve">keeping the level of EMSA support sufficiently high (training, guidance, enhanced EMSA tools).</w:t>
      </w:r>
      <w:r>
        <w:t xml:space="preserve"> </w:t>
      </w:r>
      <w:r>
        <w:t xml:space="preserve">PO A makes the Member States responsible for keeping the public informed about pollution</w:t>
      </w:r>
      <w:r>
        <w:t xml:space="preserve"> </w:t>
      </w:r>
      <w:r>
        <w:t xml:space="preserve">incidents, through national websites (PM5a)105. PO A also leaves more flexibility as compared to</w:t>
      </w:r>
      <w:r>
        <w:t xml:space="preserve"> </w:t>
      </w:r>
      <w:r>
        <w:t xml:space="preserve">the other options in terms of types and levels of penalties. This option follows a national approach</w:t>
      </w:r>
    </w:p>
    <w:p>
      <w:pPr>
        <w:pStyle w:val="BodyText"/>
      </w:pPr>
      <w:r>
        <w:t xml:space="preserve">105 Stakeholders, especially Member States, were generally not supportive on holding their own websites as they</w:t>
      </w:r>
      <w:r>
        <w:t xml:space="preserve"> </w:t>
      </w:r>
      <w:r>
        <w:t xml:space="preserve">consider it not efficient. 4 out of the 12 MS authorities consulted expressed their disagreement with this</w:t>
      </w:r>
      <w:r>
        <w:t xml:space="preserve"> </w:t>
      </w:r>
      <w:r>
        <w:t xml:space="preserve">measure. One MS authority indicated that they do not see the need for a website to be developed at national</w:t>
      </w:r>
      <w:r>
        <w:t xml:space="preserve"> </w:t>
      </w:r>
      <w:r>
        <w:t xml:space="preserve">level, as they believe it would be enough to provide the information through the reporting portal DONA.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towards determining the type of penalty and does not regulate the level of penalty. In PO A, there is</w:t>
      </w:r>
      <w:r>
        <w:t xml:space="preserve"> </w:t>
      </w:r>
      <w:r>
        <w:t xml:space="preserve">thus more flexibility left to Member States with a minimum of EU intervention.</w:t>
      </w:r>
      <w:r>
        <w:br/>
      </w:r>
      <w:r>
        <w:t xml:space="preserve">In policy option A, specific objective 1 is addressed by means of the common measure PMc1</w:t>
      </w:r>
      <w:r>
        <w:t xml:space="preserve"> </w:t>
      </w:r>
      <w:r>
        <w:t xml:space="preserve">(extension of the scope of the Directive) and specific objective 2 is addressed by four common</w:t>
      </w:r>
      <w:r>
        <w:t xml:space="preserve"> </w:t>
      </w:r>
      <w:r>
        <w:t xml:space="preserve">measures: PMc2 (training and guidance), PMc3 (expert group), PMc4 (information from whistle-</w:t>
      </w:r>
      <w:r>
        <w:t xml:space="preserve"> </w:t>
      </w:r>
      <w:r>
        <w:t xml:space="preserve">blowers) and PMc5 (enhancement of Integrated Maritime Services). Specific objective 3 is</w:t>
      </w:r>
      <w:r>
        <w:t xml:space="preserve"> </w:t>
      </w:r>
      <w:r>
        <w:t xml:space="preserve">addressed by PMc6 (clarifications on liability regime) and PM2a (type of penalty), while specific</w:t>
      </w:r>
      <w:r>
        <w:t xml:space="preserve"> </w:t>
      </w:r>
      <w:r>
        <w:t xml:space="preserve">objective 4 by PMc7 (obligation to log if and how CleanSeaNet alerts have been verified) and PM5a</w:t>
      </w:r>
      <w:r>
        <w:t xml:space="preserve"> </w:t>
      </w:r>
      <w:r>
        <w:t xml:space="preserve">(information to the public on national websites). This policy option assumes that the MARPOL</w:t>
      </w:r>
      <w:r>
        <w:t xml:space="preserve"> </w:t>
      </w:r>
      <w:r>
        <w:t xml:space="preserve">international standards, ratified by individual Member States are in principle sufficient to tackle the</w:t>
      </w:r>
      <w:r>
        <w:t xml:space="preserve"> </w:t>
      </w:r>
      <w:r>
        <w:t xml:space="preserve">identified problem for the extended scope. The additional elements in this policy option beyond the</w:t>
      </w:r>
      <w:r>
        <w:t xml:space="preserve"> </w:t>
      </w:r>
      <w:r>
        <w:t xml:space="preserve">baseline scenario are limited to the common measures (e.g. enhanced EMSA tools) and a basic</w:t>
      </w:r>
      <w:r>
        <w:t xml:space="preserve"> </w:t>
      </w:r>
      <w:r>
        <w:t xml:space="preserve">national reporting measure.</w:t>
      </w:r>
      <w:r>
        <w:t xml:space="preserve"> </w:t>
      </w:r>
      <w:r>
        <w:t xml:space="preserve">Policy option B – Strengthened cooperation between EU Member States</w:t>
      </w:r>
      <w:r>
        <w:t xml:space="preserve"> </w:t>
      </w:r>
      <w:r>
        <w:t xml:space="preserve">PO B focuses on Member States working together on a common setting for penalties. PO B</w:t>
      </w:r>
      <w:r>
        <w:t xml:space="preserve"> </w:t>
      </w:r>
      <w:r>
        <w:t xml:space="preserve">provides that the levels of penalties will be agreed in an implementing act which will be prepared</w:t>
      </w:r>
      <w:r>
        <w:t xml:space="preserve"> </w:t>
      </w:r>
      <w:r>
        <w:t xml:space="preserve">with the cooperation and support of the newly established Expert Group. Member States will also</w:t>
      </w:r>
      <w:r>
        <w:t xml:space="preserve"> </w:t>
      </w:r>
      <w:r>
        <w:t xml:space="preserve">use a common reporting tool which can further enhance cooperation by information exchange</w:t>
      </w:r>
      <w:r>
        <w:t xml:space="preserve"> </w:t>
      </w:r>
      <w:r>
        <w:t xml:space="preserve">within the existing Integrated Maritime Services. PO B is expected to provide a better structure for</w:t>
      </w:r>
      <w:r>
        <w:t xml:space="preserve"> </w:t>
      </w:r>
      <w:r>
        <w:t xml:space="preserve">cross-border cooperation to strengthen Member State enforcement without introducing major</w:t>
      </w:r>
      <w:r>
        <w:t xml:space="preserve"> </w:t>
      </w:r>
      <w:r>
        <w:t xml:space="preserve">regulatory measures and costs for Member States.</w:t>
      </w:r>
      <w:r>
        <w:br/>
      </w:r>
      <w:r>
        <w:t xml:space="preserve">In policy option B, specific objective 1 is also addressed by means of the common measure PMc1</w:t>
      </w:r>
      <w:r>
        <w:t xml:space="preserve"> </w:t>
      </w:r>
      <w:r>
        <w:t xml:space="preserve">(extension of the scope of the Directive) and specific objective 2 is addressed by the four common</w:t>
      </w:r>
      <w:r>
        <w:t xml:space="preserve"> </w:t>
      </w:r>
      <w:r>
        <w:t xml:space="preserve">measures as above. In order to ensure that offenders are appropriately penalised (SO3), this policy</w:t>
      </w:r>
      <w:r>
        <w:t xml:space="preserve"> </w:t>
      </w:r>
      <w:r>
        <w:t xml:space="preserve">option aims at cooperating and agreeing on common criteria on levels of penalties (PM3a). It also</w:t>
      </w:r>
      <w:r>
        <w:t xml:space="preserve"> </w:t>
      </w:r>
      <w:r>
        <w:t xml:space="preserve">provides clear principles for the components of infringements (PM2b). With regard to reporting</w:t>
      </w:r>
      <w:r>
        <w:t xml:space="preserve"> </w:t>
      </w:r>
      <w:r>
        <w:t xml:space="preserve">obligations (SO4), EMSA would develop a new reporting tool to simplify data reporting and</w:t>
      </w:r>
      <w:r>
        <w:t xml:space="preserve"> </w:t>
      </w:r>
      <w:r>
        <w:t xml:space="preserve">information sharing (PM4) and will keep the public informed about ship-source pollution incidents</w:t>
      </w:r>
      <w:r>
        <w:t xml:space="preserve"> </w:t>
      </w:r>
      <w:r>
        <w:t xml:space="preserve">through an online portal (PM5b). This option would strengthen the capacity of Member States to</w:t>
      </w:r>
      <w:r>
        <w:t xml:space="preserve"> </w:t>
      </w:r>
      <w:r>
        <w:t xml:space="preserve">interact with each other, while minimising the burden on Member State administrations. In this</w:t>
      </w:r>
      <w:r>
        <w:t xml:space="preserve"> </w:t>
      </w:r>
      <w:r>
        <w:t xml:space="preserve">policy option, flexibility for Member State administrations is balanced with increased cooperation in</w:t>
      </w:r>
      <w:r>
        <w:t xml:space="preserve"> </w:t>
      </w:r>
      <w:r>
        <w:t xml:space="preserve">key areas of penalties, reporting and information to the public.</w:t>
      </w:r>
      <w:r>
        <w:t xml:space="preserve"> </w:t>
      </w:r>
      <w:r>
        <w:t xml:space="preserve">Information published at EU level (PM5b – information to the public on EU website) reinforces</w:t>
      </w:r>
      <w:r>
        <w:t xml:space="preserve"> </w:t>
      </w:r>
      <w:r>
        <w:t xml:space="preserve">national enforcement efforts by offering transparency to promote Member State accountability</w:t>
      </w:r>
      <w:r>
        <w:t xml:space="preserve"> </w:t>
      </w:r>
      <w:r>
        <w:t xml:space="preserve">towards citizens. PM5b offers to the public the direct result of more effective reporting, linked to the</w:t>
      </w:r>
      <w:r>
        <w:t xml:space="preserve"> </w:t>
      </w:r>
      <w:r>
        <w:t xml:space="preserve">specific objective 4 and problem driver 4.106</w:t>
      </w:r>
      <w:r>
        <w:br/>
      </w:r>
      <w:r>
        <w:t xml:space="preserve">Policy option C - Emphasis on EU harmonisation</w:t>
      </w:r>
      <w:r>
        <w:br/>
      </w:r>
      <w:r>
        <w:t xml:space="preserve">PO C focuses on stronger EU harmonisation and cooperation between Member States. It obliges</w:t>
      </w:r>
      <w:r>
        <w:t xml:space="preserve"> </w:t>
      </w:r>
      <w:r>
        <w:t xml:space="preserve">Member States to verify at least 60% of their CleanSeaNet alerts. PO C is expected to generate</w:t>
      </w:r>
      <w:r>
        <w:t xml:space="preserve"> </w:t>
      </w:r>
      <w:r>
        <w:t xml:space="preserve">higher verification costs but, as PO B, it is expected to provide a structure for cooperation between</w:t>
      </w:r>
    </w:p>
    <w:p>
      <w:pPr>
        <w:pStyle w:val="BodyText"/>
      </w:pPr>
      <w:r>
        <w:t xml:space="preserve">106 There is public demand for such environmental information and the measure is supported by stakeholders. 4</w:t>
      </w:r>
      <w:r>
        <w:t xml:space="preserve"> </w:t>
      </w:r>
      <w:r>
        <w:t xml:space="preserve">out of the 12 MS authorities consulted agreed with the measure related to the European Commission</w:t>
      </w:r>
      <w:r>
        <w:t xml:space="preserve"> </w:t>
      </w:r>
      <w:r>
        <w:t xml:space="preserve">providing public information based on the information reported by Member States on the enforcement of the</w:t>
      </w:r>
      <w:r>
        <w:t xml:space="preserve"> </w:t>
      </w:r>
      <w:r>
        <w:t xml:space="preserve">SSP Directive.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Member States and strengthened enforcement. On the levels of penalties, PO C further strengthens</w:t>
      </w:r>
      <w:r>
        <w:t xml:space="preserve"> </w:t>
      </w:r>
      <w:r>
        <w:t xml:space="preserve">harmonisation across the EU as compared to PO B.</w:t>
      </w:r>
      <w:r>
        <w:t xml:space="preserve"> </w:t>
      </w:r>
      <w:r>
        <w:t xml:space="preserve">For policy option C, specific objective 1 is addressed by means of the common measure PMc1</w:t>
      </w:r>
      <w:r>
        <w:t xml:space="preserve"> </w:t>
      </w:r>
      <w:r>
        <w:t xml:space="preserve">(extension of the scope of the Directive). Specific objective 2 is addressed by the four common</w:t>
      </w:r>
      <w:r>
        <w:t xml:space="preserve"> </w:t>
      </w:r>
      <w:r>
        <w:t xml:space="preserve">measures as above, as well as by PM1 (60% verification rate for CleanSeaNet alerts). Specific</w:t>
      </w:r>
      <w:r>
        <w:t xml:space="preserve"> </w:t>
      </w:r>
      <w:r>
        <w:t xml:space="preserve">objective 3 is addressed by PMc6 (clarifications on the liability regime), PM2b (type of penalty) and</w:t>
      </w:r>
      <w:r>
        <w:t xml:space="preserve"> </w:t>
      </w:r>
      <w:r>
        <w:t xml:space="preserve">PM3b (level of penalties), while specific objective 4 by PMc7 (obligation to log if and how</w:t>
      </w:r>
      <w:r>
        <w:t xml:space="preserve"> </w:t>
      </w:r>
      <w:r>
        <w:t xml:space="preserve">CleanSeaNet alerts were verified), PM4 (reporting) and PM5b (information to the public on EU</w:t>
      </w:r>
      <w:r>
        <w:t xml:space="preserve"> </w:t>
      </w:r>
      <w:r>
        <w:t xml:space="preserve">website).</w:t>
      </w:r>
      <w:r>
        <w:br/>
      </w:r>
      <w:r>
        <w:t xml:space="preserve">PM1 (60% verification rate for CleanSeaNet alerts) would make it compulsory that, upon receiving</w:t>
      </w:r>
      <w:r>
        <w:t xml:space="preserve"> </w:t>
      </w:r>
      <w:r>
        <w:t xml:space="preserve">a CleanSeaNet alert, the national authority has to respond to at least 60% of the alerts. This measure</w:t>
      </w:r>
      <w:r>
        <w:t xml:space="preserve"> </w:t>
      </w:r>
      <w:r>
        <w:t xml:space="preserve">is designed to lead to a higher verification rate in the EU. Six Member States (DK, FI, DE, IT, LT,</w:t>
      </w:r>
      <w:r>
        <w:t xml:space="preserve"> </w:t>
      </w:r>
      <w:r>
        <w:t xml:space="preserve">SI) verified more than 60% of alerts in 2020 and this was the starting point for defining the target.</w:t>
      </w:r>
      <w:r>
        <w:t xml:space="preserve"> </w:t>
      </w:r>
      <w:r>
        <w:t xml:space="preserve">The other Member States would need to increase their verification levels to meet this target. Other</w:t>
      </w:r>
      <w:r>
        <w:t xml:space="preserve"> </w:t>
      </w:r>
      <w:r>
        <w:t xml:space="preserve">(lower) targets were considered based on the latest CleanSeaNet data. However, for the purpose of</w:t>
      </w:r>
      <w:r>
        <w:t xml:space="preserve"> </w:t>
      </w:r>
      <w:r>
        <w:t xml:space="preserve">this impact assessment, an ambitious target has been retained to ensure alignment with the front-</w:t>
      </w:r>
      <w:r>
        <w:t xml:space="preserve"> </w:t>
      </w:r>
      <w:r>
        <w:t xml:space="preserve">running Member States. Stakeholders that responded to consultation activities are mostly against</w:t>
      </w:r>
      <w:r>
        <w:t xml:space="preserve"> </w:t>
      </w:r>
      <w:r>
        <w:t xml:space="preserve">this measure as they do not regard it as efficient.107</w:t>
      </w:r>
      <w:r>
        <w:br/>
      </w:r>
      <w:r>
        <w:t xml:space="preserve">All policy options achieve alignment with the MARPOL Convention by extending the scope of the</w:t>
      </w:r>
      <w:r>
        <w:t xml:space="preserve"> </w:t>
      </w:r>
      <w:r>
        <w:t xml:space="preserve">Directive to cover all substances discharged illegally into sea of all MARPOL Annexes (PMc1). All</w:t>
      </w:r>
      <w:r>
        <w:t xml:space="preserve"> </w:t>
      </w:r>
      <w:r>
        <w:t xml:space="preserve">policy options introduce new elements over and above Member States obligations to enforce the</w:t>
      </w:r>
      <w:r>
        <w:t xml:space="preserve"> </w:t>
      </w:r>
      <w:r>
        <w:t xml:space="preserve">MARPOL Convention by means of the EU liability regime (further clarified by PMc6), the satellite</w:t>
      </w:r>
      <w:r>
        <w:t xml:space="preserve"> </w:t>
      </w:r>
      <w:r>
        <w:t xml:space="preserve">surveillance tool (further strengthened by PMc1 and PMc7 and access to timely information by</w:t>
      </w:r>
      <w:r>
        <w:t xml:space="preserve"> </w:t>
      </w:r>
      <w:r>
        <w:t xml:space="preserve">PMc5), requirements on types of penalties (PM2a and PM2b), as well as knowledge exchange and</w:t>
      </w:r>
      <w:r>
        <w:t xml:space="preserve"> </w:t>
      </w:r>
      <w:r>
        <w:t xml:space="preserve">capacity building for Member States (PMc2 and PMc3).</w:t>
      </w:r>
      <w:r>
        <w:t xml:space="preserve"> </w:t>
      </w:r>
      <w:r>
        <w:t xml:space="preserve">In relation to the differences between policy options, PM2 (type of penalty) is included in PO A in</w:t>
      </w:r>
      <w:r>
        <w:t xml:space="preserve"> </w:t>
      </w:r>
      <w:r>
        <w:t xml:space="preserve">the form of PM2a, minimising EU intervention by giving Member States the flexibility to define the</w:t>
      </w:r>
      <w:r>
        <w:t xml:space="preserve"> </w:t>
      </w:r>
      <w:r>
        <w:t xml:space="preserve">type of penalties in their national legislation. In contrast, PM2b and PM3 provides for a harmonised</w:t>
      </w:r>
      <w:r>
        <w:t xml:space="preserve"> </w:t>
      </w:r>
      <w:r>
        <w:t xml:space="preserve">EU approach towards types and levels of penalties and is included in PO B and PO C (PM3a in PO</w:t>
      </w:r>
      <w:r>
        <w:t xml:space="preserve"> </w:t>
      </w:r>
      <w:r>
        <w:t xml:space="preserve">B and PM3b in PO C) which have a broader European angle. More specifically, PM3a included in</w:t>
      </w:r>
      <w:r>
        <w:t xml:space="preserve"> </w:t>
      </w:r>
      <w:r>
        <w:t xml:space="preserve">PO B provides for principles and criteria for levels of administrative penalties, whereas PM3b</w:t>
      </w:r>
      <w:r>
        <w:t xml:space="preserve"> </w:t>
      </w:r>
      <w:r>
        <w:t xml:space="preserve">foresees additionally concrete provisions on values of penalties. PM4 (reporting) is only included in</w:t>
      </w:r>
      <w:r>
        <w:t xml:space="preserve"> </w:t>
      </w:r>
      <w:r>
        <w:t xml:space="preserve">PO B and PO C because this measure works together with PM5b (information to the public on EU</w:t>
      </w:r>
      <w:r>
        <w:t xml:space="preserve"> </w:t>
      </w:r>
      <w:r>
        <w:t xml:space="preserve">website) and it is mutually exclusive with PM5a (information to the public on national websites)</w:t>
      </w:r>
      <w:r>
        <w:t xml:space="preserve"> </w:t>
      </w:r>
      <w:r>
        <w:t xml:space="preserve">which assumes lighter reporting requirements to the Commission but stronger national reporting</w:t>
      </w:r>
      <w:r>
        <w:t xml:space="preserve"> </w:t>
      </w:r>
      <w:r>
        <w:t xml:space="preserve">tools.</w:t>
      </w:r>
      <w:r>
        <w:br/>
      </w:r>
      <w:r>
        <w:t xml:space="preserve">5.3.</w:t>
      </w:r>
      <w:r>
        <w:t xml:space="preserve"> </w:t>
      </w:r>
      <w:r>
        <w:t xml:space="preserve">Policy measures and options discarded at an early stage</w:t>
      </w:r>
      <w:r>
        <w:t xml:space="preserve"> </w:t>
      </w:r>
      <w:r>
        <w:t xml:space="preserve">The following policy measures were discarded and not covered in the impact assessment process:</w:t>
      </w:r>
    </w:p>
    <w:p>
      <w:pPr>
        <w:pStyle w:val="BodyText"/>
      </w:pPr>
      <w:r>
        <w:t xml:space="preserve">107 In the stakeholder workshop only 6 out of 41 participants that voted supported this measure. 15 out of 30</w:t>
      </w:r>
      <w:r>
        <w:t xml:space="preserve"> </w:t>
      </w:r>
      <w:r>
        <w:t xml:space="preserve">participants that voted were of the opinion that the verification of CleanSeaNet alerts should be voluntary.</w:t>
      </w:r>
      <w:r>
        <w:t xml:space="preserve"> </w:t>
      </w:r>
      <w:r>
        <w:t xml:space="preserve">The main issue identified in interviews was the additional resources that would be needed to follow up on</w:t>
      </w:r>
      <w:r>
        <w:t xml:space="preserve"> </w:t>
      </w:r>
      <w:r>
        <w:t xml:space="preserve">such a high proportion of possible pollution incidents detected by CSN service.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• Extend the list of polluting substances covered by the Directive to include air emissions</w:t>
      </w:r>
      <w:r>
        <w:t xml:space="preserve"> </w:t>
      </w:r>
      <w:r>
        <w:t xml:space="preserve">covered by MARPOL Annex VI (e.g. SOx, NOx, VOC, PM);</w:t>
      </w:r>
      <w:r>
        <w:t xml:space="preserve"> </w:t>
      </w:r>
      <w:r>
        <w:t xml:space="preserve">• Include a provision on minimum requirements on the verification by Member States of</w:t>
      </w:r>
      <w:r>
        <w:t xml:space="preserve"> </w:t>
      </w:r>
      <w:r>
        <w:t xml:space="preserve">possible illegal emission levels (SOx, NOx): national target of 20% verification level per</w:t>
      </w:r>
      <w:r>
        <w:t xml:space="preserve"> </w:t>
      </w:r>
      <w:r>
        <w:t xml:space="preserve">Member State with reference to the number of possible illegal emission levels (SOx, NOx),</w:t>
      </w:r>
      <w:r>
        <w:t xml:space="preserve"> </w:t>
      </w:r>
      <w:r>
        <w:t xml:space="preserve">detected in territorial waters and EEZ for which a THETIS EU/sulphur module alert was</w:t>
      </w:r>
      <w:r>
        <w:t xml:space="preserve"> </w:t>
      </w:r>
      <w:r>
        <w:t xml:space="preserve">generated.</w:t>
      </w:r>
      <w:r>
        <w:t xml:space="preserve"> </w:t>
      </w:r>
      <w:r>
        <w:t xml:space="preserve">• Extend the list of polluting substances covered by the Directive beyond MARPOL</w:t>
      </w:r>
      <w:r>
        <w:t xml:space="preserve"> </w:t>
      </w:r>
      <w:r>
        <w:t xml:space="preserve">covering pollution of emerging concern (e.g. underwater noise, plastic pellets, more strict</w:t>
      </w:r>
      <w:r>
        <w:t xml:space="preserve"> </w:t>
      </w:r>
      <w:r>
        <w:t xml:space="preserve">than Annex V on animal carcasses or more strict than Annex III on lost containers);</w:t>
      </w:r>
      <w:r>
        <w:t xml:space="preserve"> </w:t>
      </w:r>
      <w:r>
        <w:t xml:space="preserve">• Limit the extension of the scope of the Directive to align it with the scope of the waste</w:t>
      </w:r>
      <w:r>
        <w:t xml:space="preserve"> </w:t>
      </w:r>
      <w:r>
        <w:t xml:space="preserve">categories of the PRF Directive; and</w:t>
      </w:r>
      <w:r>
        <w:t xml:space="preserve"> </w:t>
      </w:r>
      <w:r>
        <w:t xml:space="preserve">• Align the SSP Directive’s legal regime with MARPOL Article 4(4).</w:t>
      </w:r>
      <w:r>
        <w:t xml:space="preserve"> </w:t>
      </w:r>
      <w:r>
        <w:t xml:space="preserve">In addition, one policy option was discarded in the impact assessment process - more specifically</w:t>
      </w:r>
      <w:r>
        <w:t xml:space="preserve"> </w:t>
      </w:r>
      <w:r>
        <w:t xml:space="preserve">the repeal of the Directive.</w:t>
      </w:r>
      <w:r>
        <w:br/>
      </w:r>
      <w:r>
        <w:t xml:space="preserve">Details on the reasoning for discarding these policy measures and the policy option are provided in</w:t>
      </w:r>
      <w:r>
        <w:t xml:space="preserve"> </w:t>
      </w:r>
      <w:r>
        <w:t xml:space="preserve">Annex 5.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summarises the main expected economic, social and environmental impacts of each</w:t>
      </w:r>
      <w:r>
        <w:t xml:space="preserve"> </w:t>
      </w:r>
      <w:r>
        <w:t xml:space="preserve">policy option.108 The proposed measures which involve the amendment of the Directive are</w:t>
      </w:r>
      <w:r>
        <w:t xml:space="preserve"> </w:t>
      </w:r>
      <w:r>
        <w:t xml:space="preserve">assumed to be implemented from 2025 onwards, so that the assessment has been undertaken for the</w:t>
      </w:r>
      <w:r>
        <w:t xml:space="preserve"> </w:t>
      </w:r>
      <w:r>
        <w:t xml:space="preserve">2025-2050 period and refers to EU27 and in particular the 23 coastal Member States. Costs and</w:t>
      </w:r>
      <w:r>
        <w:t xml:space="preserve"> </w:t>
      </w:r>
      <w:r>
        <w:t xml:space="preserve">benefits are expressed as present value over the 2025-2050 period, using a 3% discount rate. Further</w:t>
      </w:r>
      <w:r>
        <w:t xml:space="preserve"> </w:t>
      </w:r>
      <w:r>
        <w:t xml:space="preserve">details on the methodological approach are provided in Annex 4.</w:t>
      </w:r>
      <w:r>
        <w:br/>
      </w:r>
      <w:r>
        <w:t xml:space="preserve">The revision aims at improving how ship-source pollution is penalised in the EU. Some measures</w:t>
      </w:r>
      <w:r>
        <w:t xml:space="preserve"> </w:t>
      </w:r>
      <w:r>
        <w:t xml:space="preserve">aim at increasing efficiency and harmonisation of penalties through better definitions, some at</w:t>
      </w:r>
      <w:r>
        <w:t xml:space="preserve"> </w:t>
      </w:r>
      <w:r>
        <w:t xml:space="preserve">enhancing resources for EMSA tools and others at the alignment with other pieces of legislation.</w:t>
      </w:r>
      <w:r>
        <w:t xml:space="preserve"> </w:t>
      </w:r>
      <w:r>
        <w:t xml:space="preserve">Better detection of ship-source pollution is expected to lead to an increased number of identified</w:t>
      </w:r>
      <w:r>
        <w:t xml:space="preserve"> </w:t>
      </w:r>
      <w:r>
        <w:t xml:space="preserve">illegal discharges and penalties for the offenders that would ultimately result in a deterrent effect</w:t>
      </w:r>
      <w:r>
        <w:t xml:space="preserve"> </w:t>
      </w:r>
      <w:r>
        <w:t xml:space="preserve">decreasing illegal discharges from ships because of the long-term dissuasive effect of the penalties</w:t>
      </w:r>
      <w:r>
        <w:t xml:space="preserve"> </w:t>
      </w:r>
      <w:r>
        <w:t xml:space="preserve">and the general awareness of the public and shipping industry that such penalties are imposed. As a</w:t>
      </w:r>
      <w:r>
        <w:t xml:space="preserve"> </w:t>
      </w:r>
      <w:r>
        <w:t xml:space="preserve">result, better protection of the marine environment is expected to be achieved.</w:t>
      </w:r>
      <w:r>
        <w:br/>
      </w:r>
      <w:r>
        <w:t xml:space="preserve">MARPOL allows some discharges into sea of waste generated on board a ship, depending on their</w:t>
      </w:r>
      <w:r>
        <w:t xml:space="preserve"> </w:t>
      </w:r>
      <w:r>
        <w:t xml:space="preserve">type, quantity and other conditions. As such, the Directive is not stopping ship-source pollution</w:t>
      </w:r>
      <w:r>
        <w:t xml:space="preserve"> </w:t>
      </w:r>
      <w:r>
        <w:t xml:space="preserve">because it does not set the environmental standards nor prohibit discharges. Against this</w:t>
      </w:r>
      <w:r>
        <w:t xml:space="preserve"> </w:t>
      </w:r>
      <w:r>
        <w:t xml:space="preserve">background, the cost benefit analysis of the MARPOL environmental standards falls outside the</w:t>
      </w:r>
      <w:r>
        <w:t xml:space="preserve"> </w:t>
      </w:r>
      <w:r>
        <w:t xml:space="preserve">scope of this impact assessment.</w:t>
      </w:r>
    </w:p>
    <w:p>
      <w:pPr>
        <w:pStyle w:val="BodyText"/>
      </w:pPr>
      <w:r>
        <w:t xml:space="preserve">108 The analysis in this section is based on Ricardo (2023), Impact Assessment support study, and on the analysis</w:t>
      </w:r>
      <w:r>
        <w:t xml:space="preserve"> </w:t>
      </w:r>
      <w:r>
        <w:t xml:space="preserve">of stakeholders’ feedback.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Economic impacts</w:t>
      </w:r>
      <w:r>
        <w:br/>
      </w:r>
      <w:r>
        <w:t xml:space="preserve">This section provides the economic impacts of the policy options on the public authorities (Member</w:t>
      </w:r>
      <w:r>
        <w:t xml:space="preserve"> </w:t>
      </w:r>
      <w:r>
        <w:t xml:space="preserve">States administrations, EMSA and the European Commission) and ship operators. It also includes</w:t>
      </w:r>
      <w:r>
        <w:t xml:space="preserve"> </w:t>
      </w:r>
      <w:r>
        <w:t xml:space="preserve">an assessment of impacts on small and medium enterprises (SMEs), the functioning of the internal</w:t>
      </w:r>
      <w:r>
        <w:t xml:space="preserve"> </w:t>
      </w:r>
      <w:r>
        <w:t xml:space="preserve">market, competition and competitiveness.</w:t>
      </w:r>
      <w:r>
        <w:t xml:space="preserve"> </w:t>
      </w:r>
      <w:r>
        <w:t xml:space="preserve">6.1.1. Impacts on public authorities</w:t>
      </w:r>
      <w:r>
        <w:t xml:space="preserve"> </w:t>
      </w:r>
      <w:r>
        <w:t xml:space="preserve">Impact on Member States administrations. All three policy options lead to an increase in</w:t>
      </w:r>
      <w:r>
        <w:t xml:space="preserve"> </w:t>
      </w:r>
      <w:r>
        <w:t xml:space="preserve">enforcement costs for the Member States administrations relative to the baseline because they will</w:t>
      </w:r>
      <w:r>
        <w:t xml:space="preserve"> </w:t>
      </w:r>
      <w:r>
        <w:t xml:space="preserve">have to deal with more incidents with the increased scope of the Directive, while they would also</w:t>
      </w:r>
      <w:r>
        <w:t xml:space="preserve"> </w:t>
      </w:r>
      <w:r>
        <w:t xml:space="preserve">result in enforcement costs savings because of the enhancement of the EMSA tools. PO A would</w:t>
      </w:r>
      <w:r>
        <w:t xml:space="preserve"> </w:t>
      </w:r>
      <w:r>
        <w:t xml:space="preserve">additionally result in adjustment costs for the Member States administrations relative to the baseline</w:t>
      </w:r>
      <w:r>
        <w:t xml:space="preserve"> </w:t>
      </w:r>
      <w:r>
        <w:t xml:space="preserve">for the deployment of national websites. Finally, both PO B and PO C are estimated to generate</w:t>
      </w:r>
      <w:r>
        <w:t xml:space="preserve"> </w:t>
      </w:r>
      <w:r>
        <w:t xml:space="preserve">administrative costs savings (see Table 8). More explanations on each category of costs by policy</w:t>
      </w:r>
      <w:r>
        <w:t xml:space="preserve"> </w:t>
      </w:r>
      <w:r>
        <w:t xml:space="preserve">option are provided below, while the detailed costs and costs savings by policy measure and by</w:t>
      </w:r>
      <w:r>
        <w:t xml:space="preserve"> </w:t>
      </w:r>
      <w:r>
        <w:t xml:space="preserve">Member State (where relevant i.e. PM1), including the assumptions used to derive them, are</w:t>
      </w:r>
      <w:r>
        <w:t xml:space="preserve"> </w:t>
      </w:r>
      <w:r>
        <w:t xml:space="preserve">provided in Annex 4. It should be noted that only the additional costs or costs savings related to the</w:t>
      </w:r>
      <w:r>
        <w:t xml:space="preserve"> </w:t>
      </w:r>
      <w:r>
        <w:t xml:space="preserve">measures included in the policy options are covered in the assessment. The costs due to the</w:t>
      </w:r>
      <w:r>
        <w:t xml:space="preserve"> </w:t>
      </w:r>
      <w:r>
        <w:t xml:space="preserve">MARPOL relevant requirements are not covered here as these steam directly from the ratification of</w:t>
      </w:r>
      <w:r>
        <w:t xml:space="preserve"> </w:t>
      </w:r>
      <w:r>
        <w:t xml:space="preserve">the MARPOL Convention by Member States.</w:t>
      </w:r>
      <w:r>
        <w:br/>
      </w:r>
      <w:r>
        <w:t xml:space="preserve">Enforcement costs for Member States administrations. The increase in enforcement costs relative to</w:t>
      </w:r>
      <w:r>
        <w:t xml:space="preserve"> </w:t>
      </w:r>
      <w:r>
        <w:t xml:space="preserve">the baseline are driven by: (i) the extension of the scope of the Directive (PMc1), included in all</w:t>
      </w:r>
      <w:r>
        <w:t xml:space="preserve"> </w:t>
      </w:r>
      <w:r>
        <w:t xml:space="preserve">policy options; (ii) the obligation to log if and how CleanSeaNet alerts have been verified (PMc7),</w:t>
      </w:r>
      <w:r>
        <w:t xml:space="preserve"> </w:t>
      </w:r>
      <w:r>
        <w:t xml:space="preserve">included in all policy options; and (iii) the 60% verification rate for CleanSeaNet alerts (PM1),</w:t>
      </w:r>
      <w:r>
        <w:t xml:space="preserve"> </w:t>
      </w:r>
      <w:r>
        <w:t xml:space="preserve">included only in PO C.</w:t>
      </w:r>
      <w:r>
        <w:br/>
      </w:r>
      <w:r>
        <w:t xml:space="preserve">The additional satellite monitoring services by EMSA linked to the extension of the scope of the</w:t>
      </w:r>
      <w:r>
        <w:t xml:space="preserve"> </w:t>
      </w:r>
      <w:r>
        <w:t xml:space="preserve">Directive (PMc1) are expected to result in an increase in the number of CleanSeaNet alerts issued in</w:t>
      </w:r>
      <w:r>
        <w:t xml:space="preserve"> </w:t>
      </w:r>
      <w:r>
        <w:t xml:space="preserve">all policy options. The number of alerts would increase by 8% in 2025 and 58% from 2030</w:t>
      </w:r>
      <w:r>
        <w:t xml:space="preserve"> </w:t>
      </w:r>
      <w:r>
        <w:t xml:space="preserve">onwards, relative to the baseline, or 209 additional verified alerts in 2025 and 1,530 additional</w:t>
      </w:r>
      <w:r>
        <w:t xml:space="preserve"> </w:t>
      </w:r>
      <w:r>
        <w:t xml:space="preserve">verified alerts from 2030 onwards. The time needed to administer each alert is estimated at one</w:t>
      </w:r>
      <w:r>
        <w:t xml:space="preserve"> </w:t>
      </w:r>
      <w:r>
        <w:t xml:space="preserve">hour109, and an average hourly labour cost of 39.8 EUR has been assumed for professional,</w:t>
      </w:r>
      <w:r>
        <w:t xml:space="preserve"> </w:t>
      </w:r>
      <w:r>
        <w:t xml:space="preserve">technical and scientific services at EU level (in 2020 prices)110 to estimate the costs. The costs for</w:t>
      </w:r>
      <w:r>
        <w:t xml:space="preserve"> </w:t>
      </w:r>
      <w:r>
        <w:t xml:space="preserve">Member States administrations for processing the additional alerts are estimated at EUR 8,323 in</w:t>
      </w:r>
      <w:r>
        <w:t xml:space="preserve"> </w:t>
      </w:r>
      <w:r>
        <w:t xml:space="preserve">2025 and EUR 60,894 from 2030 onwards, relative to the baseline.111 This is also expected to lead</w:t>
      </w:r>
      <w:r>
        <w:t xml:space="preserve"> </w:t>
      </w:r>
      <w:r>
        <w:t xml:space="preserve">to additional costs for submitting pollution incident reports (POLREPs) in SafeSeaNet and</w:t>
      </w:r>
      <w:r>
        <w:t xml:space="preserve"> </w:t>
      </w:r>
      <w:r>
        <w:t xml:space="preserve">inspection requests in THETIS112 relating to ship-source pollution, estimated at EUR 1,026 in 2025</w:t>
      </w:r>
      <w:r>
        <w:t xml:space="preserve"> </w:t>
      </w:r>
      <w:r>
        <w:t xml:space="preserve">and EUR 7,597 from 2030 onwards, relative to the baseline. Thus, the total costs due to PMc1 are</w:t>
      </w:r>
      <w:r>
        <w:t xml:space="preserve"> </w:t>
      </w:r>
      <w:r>
        <w:t xml:space="preserve">estimated at EUR 9,349 in 2025 and EUR 68,491 from 2030 onwards, relative to the baseline (see</w:t>
      </w:r>
      <w:r>
        <w:t xml:space="preserve"> </w:t>
      </w:r>
      <w:r>
        <w:t xml:space="preserve">Table 8). Expressed as present value over the 2025-2050 period, enforcement costs for Member</w:t>
      </w:r>
      <w:r>
        <w:t xml:space="preserve"> </w:t>
      </w:r>
      <w:r>
        <w:t xml:space="preserve">States administrations are estimated at EUR 1.1 million for PMc1 in PO A, PO B and PO C, relative</w:t>
      </w:r>
    </w:p>
    <w:p>
      <w:pPr>
        <w:pStyle w:val="BodyText"/>
      </w:pPr>
      <w:r>
        <w:t xml:space="preserve">109 The median value was used of the estimations provided by BG, CY, FR, PL and RO.</w:t>
      </w:r>
      <w:r>
        <w:t xml:space="preserve"> </w:t>
      </w:r>
      <w:r>
        <w:t xml:space="preserve">110 Source: Eurostat [LC_LCI_LEV]</w:t>
      </w:r>
      <w:r>
        <w:t xml:space="preserve"> </w:t>
      </w:r>
      <w:r>
        <w:t xml:space="preserve">111 These costs also include those related to the collection and the preparation of the relevant data for</w:t>
      </w:r>
      <w:r>
        <w:t xml:space="preserve"> </w:t>
      </w:r>
      <w:r>
        <w:t xml:space="preserve">CleanSeaNet. They do not include surveillance activities (aerial or by other means) as these requirements are</w:t>
      </w:r>
      <w:r>
        <w:t xml:space="preserve"> </w:t>
      </w:r>
      <w:r>
        <w:t xml:space="preserve">derived from international (i.e. MARPOL) and national legislation pre-existing the SSP Directive.</w:t>
      </w:r>
      <w:r>
        <w:br/>
      </w:r>
      <w:r>
        <w:t xml:space="preserve">112 Member State authorities submit an inspection request related to a suspected illegal discharge (MARPOL</w:t>
      </w:r>
      <w:r>
        <w:t xml:space="preserve"> </w:t>
      </w:r>
      <w:r>
        <w:t xml:space="preserve">infringement) via THETIS (i.e. the EMSA inspection database).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to the baseline. This comprises the cost of collecting and recording the data, but not the cost of</w:t>
      </w:r>
      <w:r>
        <w:t xml:space="preserve"> </w:t>
      </w:r>
      <w:r>
        <w:t xml:space="preserve">verifying the incident on the spot. As explained in section 5.1, national verification assets (aircraft,</w:t>
      </w:r>
      <w:r>
        <w:t xml:space="preserve"> </w:t>
      </w:r>
      <w:r>
        <w:t xml:space="preserve">patrol boat deployment) are outside the scope as Member States have verification obligations</w:t>
      </w:r>
      <w:r>
        <w:t xml:space="preserve"> </w:t>
      </w:r>
      <w:r>
        <w:t xml:space="preserve">directly steaming from their ratification of MARPOL.</w:t>
      </w:r>
      <w:r>
        <w:t xml:space="preserve"> </w:t>
      </w:r>
      <w:r>
        <w:t xml:space="preserve">The obligation for Member State authorities to log feedback data for all CleanSeaNet alerts, even for</w:t>
      </w:r>
      <w:r>
        <w:t xml:space="preserve"> </w:t>
      </w:r>
      <w:r>
        <w:t xml:space="preserve">those alerts that are not followed-up (PMc7) would result in an additional 5,449 feedback reports</w:t>
      </w:r>
      <w:r>
        <w:t xml:space="preserve"> </w:t>
      </w:r>
      <w:r>
        <w:t xml:space="preserve">being compiled in 2025 and 8,020 feedback reports from 2030 onwards, also considering the</w:t>
      </w:r>
      <w:r>
        <w:t xml:space="preserve"> </w:t>
      </w:r>
      <w:r>
        <w:t xml:space="preserve">extension of the scope in PMc1. The time for completing a feedback report is estimated at 15</w:t>
      </w:r>
      <w:r>
        <w:t xml:space="preserve"> </w:t>
      </w:r>
      <w:r>
        <w:t xml:space="preserve">minutes. The enforcement costs for Member States authorities are thus estimated at EUR 54,213 in</w:t>
      </w:r>
      <w:r>
        <w:t xml:space="preserve"> </w:t>
      </w:r>
      <w:r>
        <w:t xml:space="preserve">2025 and EUR 79,799 from 2030 onwards relative to the baseline (see Table 8). Expressed as</w:t>
      </w:r>
      <w:r>
        <w:t xml:space="preserve"> </w:t>
      </w:r>
      <w:r>
        <w:t xml:space="preserve">present value over the 2025-2050 period, the enforcement costs for Member States administrations</w:t>
      </w:r>
      <w:r>
        <w:t xml:space="preserve"> </w:t>
      </w:r>
      <w:r>
        <w:t xml:space="preserve">are estimated at EUR 1.4 million for PMc7 in PO A, PO B and PO C. Similarly to PMc1, this</w:t>
      </w:r>
      <w:r>
        <w:t xml:space="preserve"> </w:t>
      </w:r>
      <w:r>
        <w:t xml:space="preserve">comprises the cost of recording the data and not the cost of verifying the incident on-scene.</w:t>
      </w:r>
      <w:r>
        <w:t xml:space="preserve"> </w:t>
      </w:r>
      <w:r>
        <w:t xml:space="preserve">The provision on the minimum requirements on the verification by Member States of at least 60%</w:t>
      </w:r>
      <w:r>
        <w:t xml:space="preserve"> </w:t>
      </w:r>
      <w:r>
        <w:t xml:space="preserve">of the CleanSeaNet alerts (PM1) would significantly increase the effort put into verification</w:t>
      </w:r>
      <w:r>
        <w:t xml:space="preserve"> </w:t>
      </w:r>
      <w:r>
        <w:t xml:space="preserve">activities. It would increase efforts of all coastal Member States, except for those six Member States</w:t>
      </w:r>
      <w:r>
        <w:t xml:space="preserve"> </w:t>
      </w:r>
      <w:r>
        <w:t xml:space="preserve">which already verify more than 60% of the alerts in the baseline. The increase in the number of</w:t>
      </w:r>
      <w:r>
        <w:t xml:space="preserve"> </w:t>
      </w:r>
      <w:r>
        <w:t xml:space="preserve">verified CleanSeaNet alerts at EU level is estimated at 528 for 2025 and 775 from 2030 onwards</w:t>
      </w:r>
      <w:r>
        <w:t xml:space="preserve"> </w:t>
      </w:r>
      <w:r>
        <w:t xml:space="preserve">relative to the baseline. The costs were estimated under the assumption that aerial means are used</w:t>
      </w:r>
      <w:r>
        <w:t xml:space="preserve"> </w:t>
      </w:r>
      <w:r>
        <w:t xml:space="preserve">for this purpose as a check of the potential spill by aircraft is most effective. Data collected from</w:t>
      </w:r>
      <w:r>
        <w:t xml:space="preserve"> </w:t>
      </w:r>
      <w:r>
        <w:t xml:space="preserve">three Member States113 during the stakeholders’ consultation, pointed to an average cost of</w:t>
      </w:r>
      <w:r>
        <w:t xml:space="preserve"> </w:t>
      </w:r>
      <w:r>
        <w:t xml:space="preserve">approximately EUR 5,000 per hour for aircraft. On average, an aerial verification is estimated to</w:t>
      </w:r>
      <w:r>
        <w:t xml:space="preserve"> </w:t>
      </w:r>
      <w:r>
        <w:t xml:space="preserve">take 3 hours. The additional enforcement costs for Member States administrations, relative to the</w:t>
      </w:r>
      <w:r>
        <w:t xml:space="preserve"> </w:t>
      </w:r>
      <w:r>
        <w:t xml:space="preserve">baseline, are thus estimated at EUR 7.9 million in 2025 and EUR 11.6 million from 2030 onwards</w:t>
      </w:r>
      <w:r>
        <w:t xml:space="preserve"> </w:t>
      </w:r>
      <w:r>
        <w:t xml:space="preserve">(see Table 8). Expressed as present value over the 2025-2050 period, the enforcement costs for</w:t>
      </w:r>
      <w:r>
        <w:t xml:space="preserve"> </w:t>
      </w:r>
      <w:r>
        <w:t xml:space="preserve">Member States administrations are estimated at EUR 202.7 million for PM1 in PO C. The</w:t>
      </w:r>
      <w:r>
        <w:t xml:space="preserve"> </w:t>
      </w:r>
      <w:r>
        <w:t xml:space="preserve">additional costs by Member State are provided in Annex 4 (section 3)114.</w:t>
      </w:r>
      <w:r>
        <w:t xml:space="preserve"> </w:t>
      </w:r>
      <w:r>
        <w:t xml:space="preserve">Total enforcement costs for Member State authorities are the highest in PO C, estimated at EUR</w:t>
      </w:r>
      <w:r>
        <w:t xml:space="preserve"> </w:t>
      </w:r>
      <w:r>
        <w:t xml:space="preserve">205.2 million expressed as present value over the 2025-2050 period, followed by PO A and PO B</w:t>
      </w:r>
      <w:r>
        <w:t xml:space="preserve"> </w:t>
      </w:r>
      <w:r>
        <w:t xml:space="preserve">with costs estimated at EUR 2.5 million for each relative to the baseline.</w:t>
      </w:r>
      <w:r>
        <w:t xml:space="preserve"> </w:t>
      </w:r>
      <w:r>
        <w:t xml:space="preserve">Table 8. Costs for Member States administrations by policy option and measure relative to the</w:t>
      </w:r>
      <w:r>
        <w:t xml:space="preserve"> </w:t>
      </w:r>
      <w:r>
        <w:t xml:space="preserve">baseline (in thousand EUR), in 2020 prices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PMc1</w:t>
      </w:r>
      <w:r>
        <w:t xml:space="preserve"> </w:t>
      </w:r>
      <w:r>
        <w:t xml:space="preserve">9.3</w:t>
      </w:r>
      <w:r>
        <w:t xml:space="preserve"> </w:t>
      </w:r>
      <w:r>
        <w:t xml:space="preserve">68.5</w:t>
      </w:r>
      <w:r>
        <w:t xml:space="preserve"> </w:t>
      </w:r>
      <w:r>
        <w:t xml:space="preserve">68.5</w:t>
      </w:r>
      <w:r>
        <w:t xml:space="preserve"> </w:t>
      </w:r>
      <w:r>
        <w:t xml:space="preserve">9.3</w:t>
      </w:r>
      <w:r>
        <w:t xml:space="preserve"> </w:t>
      </w:r>
      <w:r>
        <w:t xml:space="preserve">68.5</w:t>
      </w:r>
      <w:r>
        <w:t xml:space="preserve"> </w:t>
      </w:r>
      <w:r>
        <w:t xml:space="preserve">68.5</w:t>
      </w:r>
      <w:r>
        <w:t xml:space="preserve"> </w:t>
      </w:r>
      <w:r>
        <w:t xml:space="preserve">9.3</w:t>
      </w:r>
      <w:r>
        <w:t xml:space="preserve"> </w:t>
      </w:r>
      <w:r>
        <w:t xml:space="preserve">68.5</w:t>
      </w:r>
      <w:r>
        <w:t xml:space="preserve"> </w:t>
      </w:r>
      <w:r>
        <w:t xml:space="preserve">68.5</w:t>
      </w:r>
      <w:r>
        <w:t xml:space="preserve"> </w:t>
      </w:r>
      <w:r>
        <w:t xml:space="preserve">PMc7</w:t>
      </w:r>
      <w:r>
        <w:t xml:space="preserve"> </w:t>
      </w:r>
      <w:r>
        <w:t xml:space="preserve">54.2</w:t>
      </w:r>
      <w:r>
        <w:t xml:space="preserve"> </w:t>
      </w:r>
      <w:r>
        <w:t xml:space="preserve">79.8</w:t>
      </w:r>
      <w:r>
        <w:t xml:space="preserve"> </w:t>
      </w:r>
      <w:r>
        <w:t xml:space="preserve">79.8</w:t>
      </w:r>
      <w:r>
        <w:t xml:space="preserve"> </w:t>
      </w:r>
      <w:r>
        <w:t xml:space="preserve">54.2</w:t>
      </w:r>
      <w:r>
        <w:t xml:space="preserve"> </w:t>
      </w:r>
      <w:r>
        <w:t xml:space="preserve">79.8</w:t>
      </w:r>
      <w:r>
        <w:t xml:space="preserve"> </w:t>
      </w:r>
      <w:r>
        <w:t xml:space="preserve">79.8</w:t>
      </w:r>
      <w:r>
        <w:t xml:space="preserve"> </w:t>
      </w:r>
      <w:r>
        <w:t xml:space="preserve">54.2</w:t>
      </w:r>
      <w:r>
        <w:t xml:space="preserve"> </w:t>
      </w:r>
      <w:r>
        <w:t xml:space="preserve">79.8</w:t>
      </w:r>
      <w:r>
        <w:t xml:space="preserve"> </w:t>
      </w:r>
      <w:r>
        <w:t xml:space="preserve">79.8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savings</w:t>
      </w:r>
    </w:p>
    <w:p>
      <w:pPr>
        <w:pStyle w:val="BodyText"/>
      </w:pPr>
      <w:r>
        <w:t xml:space="preserve">PMc5</w:t>
      </w:r>
      <w:r>
        <w:t xml:space="preserve"> </w:t>
      </w:r>
      <w:r>
        <w:t xml:space="preserve">70.9</w:t>
      </w:r>
      <w:r>
        <w:t xml:space="preserve"> </w:t>
      </w:r>
      <w:r>
        <w:t xml:space="preserve">103.8</w:t>
      </w:r>
      <w:r>
        <w:t xml:space="preserve"> </w:t>
      </w:r>
      <w:r>
        <w:t xml:space="preserve">103.8</w:t>
      </w:r>
      <w:r>
        <w:t xml:space="preserve"> </w:t>
      </w:r>
      <w:r>
        <w:t xml:space="preserve">70.9</w:t>
      </w:r>
      <w:r>
        <w:t xml:space="preserve"> </w:t>
      </w:r>
      <w:r>
        <w:t xml:space="preserve">103.8</w:t>
      </w:r>
      <w:r>
        <w:t xml:space="preserve"> </w:t>
      </w:r>
      <w:r>
        <w:t xml:space="preserve">103.8</w:t>
      </w:r>
      <w:r>
        <w:t xml:space="preserve"> </w:t>
      </w:r>
      <w:r>
        <w:t xml:space="preserve">70.9</w:t>
      </w:r>
      <w:r>
        <w:t xml:space="preserve"> </w:t>
      </w:r>
      <w:r>
        <w:t xml:space="preserve">103.8</w:t>
      </w:r>
      <w:r>
        <w:t xml:space="preserve"> </w:t>
      </w:r>
      <w:r>
        <w:t xml:space="preserve">103.8</w:t>
      </w:r>
    </w:p>
    <w:p>
      <w:pPr>
        <w:pStyle w:val="BodyText"/>
      </w:pPr>
      <w:r>
        <w:t xml:space="preserve">113 Average cost per aerial verification based on data provided by Poland, Germany and Finland.</w:t>
      </w:r>
      <w:r>
        <w:t xml:space="preserve"> </w:t>
      </w:r>
      <w:r>
        <w:t xml:space="preserve">114 Each Member State will be affected in a different way depending on the size of their coastline, territorial</w:t>
      </w:r>
      <w:r>
        <w:t xml:space="preserve"> </w:t>
      </w:r>
      <w:r>
        <w:t xml:space="preserve">waters and EEZ. Annex 4 provides the impacts on enforcement costs broken down by individual Member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PM1</w:t>
      </w:r>
    </w:p>
    <w:p>
      <w:pPr>
        <w:pStyle w:val="BodyText"/>
      </w:pPr>
      <w:r>
        <w:t xml:space="preserve">7,920.0</w:t>
      </w:r>
      <w:r>
        <w:t xml:space="preserve"> </w:t>
      </w:r>
      <w:r>
        <w:t xml:space="preserve">11,625.0 11,625.0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PM5a</w:t>
      </w:r>
      <w:r>
        <w:t xml:space="preserve"> </w:t>
      </w:r>
      <w:r>
        <w:t xml:space="preserve">2,300.0</w:t>
      </w:r>
      <w:r>
        <w:t xml:space="preserve"> </w:t>
      </w:r>
      <w:r>
        <w:t xml:space="preserve">575.0</w:t>
      </w:r>
      <w:r>
        <w:t xml:space="preserve"> </w:t>
      </w:r>
      <w:r>
        <w:t xml:space="preserve">575.0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savings</w:t>
      </w:r>
    </w:p>
    <w:p>
      <w:pPr>
        <w:pStyle w:val="BodyText"/>
      </w:pPr>
      <w:r>
        <w:t xml:space="preserve">PM4</w:t>
      </w:r>
    </w:p>
    <w:p>
      <w:pPr>
        <w:pStyle w:val="BodyText"/>
      </w:pPr>
      <w:r>
        <w:t xml:space="preserve">46.7</w:t>
      </w:r>
      <w:r>
        <w:t xml:space="preserve"> </w:t>
      </w:r>
      <w:r>
        <w:t xml:space="preserve">46.7</w:t>
      </w:r>
      <w:r>
        <w:t xml:space="preserve"> </w:t>
      </w:r>
      <w:r>
        <w:t xml:space="preserve">46.7</w:t>
      </w:r>
      <w:r>
        <w:t xml:space="preserve"> </w:t>
      </w:r>
      <w:r>
        <w:t xml:space="preserve">46.7</w:t>
      </w:r>
      <w:r>
        <w:t xml:space="preserve"> </w:t>
      </w:r>
      <w:r>
        <w:t xml:space="preserve">46.7</w:t>
      </w:r>
      <w:r>
        <w:t xml:space="preserve"> </w:t>
      </w:r>
      <w:r>
        <w:t xml:space="preserve">46.7</w:t>
      </w:r>
      <w:r>
        <w:t xml:space="preserve"> </w:t>
      </w:r>
      <w:r>
        <w:t xml:space="preserve">Source: Ricardo (2023), Impact Assessment support study</w:t>
      </w:r>
      <w:r>
        <w:t xml:space="preserve"> </w:t>
      </w:r>
      <w:r>
        <w:t xml:space="preserve">Adjustment costs for Member States administrations. The adjustments costs relative to the baseline</w:t>
      </w:r>
      <w:r>
        <w:t xml:space="preserve"> </w:t>
      </w:r>
      <w:r>
        <w:t xml:space="preserve">in PO A are driven by the requirement to hold a national website with their identified incidents</w:t>
      </w:r>
      <w:r>
        <w:t xml:space="preserve"> </w:t>
      </w:r>
      <w:r>
        <w:t xml:space="preserve">(PM5a). The cost for developing a website for a Member State is estimated at EUR 100,000 in 2025</w:t>
      </w:r>
      <w:r>
        <w:t xml:space="preserve"> </w:t>
      </w:r>
      <w:r>
        <w:t xml:space="preserve">(one-off adjustment costs), while the maintenance costs are estimated at EUR 25,000 from 2026</w:t>
      </w:r>
      <w:r>
        <w:t xml:space="preserve"> </w:t>
      </w:r>
      <w:r>
        <w:t xml:space="preserve">onwards relative to the baseline. At the EU level, the adjustment costs are estimated at EUR 2.3</w:t>
      </w:r>
      <w:r>
        <w:t xml:space="preserve"> </w:t>
      </w:r>
      <w:r>
        <w:t xml:space="preserve">million in 2025 for developing the 23 national websites115 plus EUR 0.58 million recurrent annual</w:t>
      </w:r>
      <w:r>
        <w:t xml:space="preserve"> </w:t>
      </w:r>
      <w:r>
        <w:t xml:space="preserve">costs to maintain them (see Table 8). Expressed as present value over 2025-2050 the adjustment</w:t>
      </w:r>
      <w:r>
        <w:t xml:space="preserve"> </w:t>
      </w:r>
      <w:r>
        <w:t xml:space="preserve">costs for Member States administrations relative to the baseline are estimated at EUR 12.3 million</w:t>
      </w:r>
      <w:r>
        <w:t xml:space="preserve"> </w:t>
      </w:r>
      <w:r>
        <w:t xml:space="preserve">(of which EUR 2.3 million one-off costs) in PO A.</w:t>
      </w:r>
      <w:r>
        <w:t xml:space="preserve"> </w:t>
      </w:r>
      <w:r>
        <w:t xml:space="preserve">Enforcement costs savings for Member States administrations. Enforcement costs savings relative to</w:t>
      </w:r>
      <w:r>
        <w:t xml:space="preserve"> </w:t>
      </w:r>
      <w:r>
        <w:t xml:space="preserve">the baseline for all policy options are driven by the enhanced Integrated Maritime Services (PMc5).</w:t>
      </w:r>
      <w:r>
        <w:t xml:space="preserve"> </w:t>
      </w:r>
      <w:r>
        <w:t xml:space="preserve">The measure is expected to lead to a reduction in the time spent for processing CleanSeaNet alerts,</w:t>
      </w:r>
      <w:r>
        <w:t xml:space="preserve"> </w:t>
      </w:r>
      <w:r>
        <w:t xml:space="preserve">estimated at 30 minutes, instead of one hour per alert. Thus, this is estimated to result in</w:t>
      </w:r>
      <w:r>
        <w:t xml:space="preserve"> </w:t>
      </w:r>
      <w:r>
        <w:t xml:space="preserve">enforcement costs savings for Member States administrations for verifying the CleanSeaNet alerts</w:t>
      </w:r>
      <w:r>
        <w:t xml:space="preserve"> </w:t>
      </w:r>
      <w:r>
        <w:t xml:space="preserve">of EUR 56,897 in 2025 and EUR 83,182 from 2030 onwards. PMc5 would also result in the near</w:t>
      </w:r>
      <w:r>
        <w:t xml:space="preserve"> </w:t>
      </w:r>
      <w:r>
        <w:t xml:space="preserve">elimination of the costs for submitting pollution incident reports (POLREPs) in SafeSeaNet and</w:t>
      </w:r>
      <w:r>
        <w:t xml:space="preserve"> </w:t>
      </w:r>
      <w:r>
        <w:t xml:space="preserve">inspection requests in THETIS relating to ship-source pollution, leading to costs savings of EUR</w:t>
      </w:r>
      <w:r>
        <w:t xml:space="preserve"> </w:t>
      </w:r>
      <w:r>
        <w:t xml:space="preserve">14,026 in 2025 and EUR 20,597 from 2030 onwards. Thus, the total enforcement costs savings are</w:t>
      </w:r>
      <w:r>
        <w:t xml:space="preserve"> </w:t>
      </w:r>
      <w:r>
        <w:t xml:space="preserve">estimated at EUR 70,923 in 2025 and EUR 103,779 from 2030 onwards (see Table 8). Expressed</w:t>
      </w:r>
      <w:r>
        <w:t xml:space="preserve"> </w:t>
      </w:r>
      <w:r>
        <w:t xml:space="preserve">as present value over the 2025-2050 period, enforcement costs savings for Member States</w:t>
      </w:r>
      <w:r>
        <w:t xml:space="preserve"> </w:t>
      </w:r>
      <w:r>
        <w:t xml:space="preserve">administrations are estimated at EUR 1.8 million.</w:t>
      </w:r>
      <w:r>
        <w:t xml:space="preserve"> </w:t>
      </w:r>
      <w:r>
        <w:t xml:space="preserve">Administrative costs savings for Member States administrations. The development of a dedicated</w:t>
      </w:r>
      <w:r>
        <w:t xml:space="preserve"> </w:t>
      </w:r>
      <w:r>
        <w:t xml:space="preserve">reporting tool (PM4) in PO B and PO C would lead to significant time savings for reporting to the</w:t>
      </w:r>
      <w:r>
        <w:t xml:space="preserve"> </w:t>
      </w:r>
      <w:r>
        <w:t xml:space="preserve">European Commission under the SSP Directive, which are estimated to be reduced by a factor of</w:t>
      </w:r>
      <w:r>
        <w:t xml:space="preserve"> </w:t>
      </w:r>
      <w:r>
        <w:t xml:space="preserve">three. Thus, the administrative costs savings for Member States administrations are estimated at</w:t>
      </w:r>
      <w:r>
        <w:t xml:space="preserve"> </w:t>
      </w:r>
      <w:r>
        <w:t xml:space="preserve">EUR 46,699 per year (see Table 8). Expressed as present value over the 2025-2050 period, the</w:t>
      </w:r>
      <w:r>
        <w:t xml:space="preserve"> </w:t>
      </w:r>
      <w:r>
        <w:t xml:space="preserve">administrative costs savings for Member States administrations are estimated at EUR 0.9 million for</w:t>
      </w:r>
      <w:r>
        <w:t xml:space="preserve"> </w:t>
      </w:r>
      <w:r>
        <w:t xml:space="preserve">PM4 in PO B and PO C.</w:t>
      </w:r>
      <w:r>
        <w:t xml:space="preserve"> </w:t>
      </w:r>
      <w:r>
        <w:t xml:space="preserve">Total costs for Member States administrations (enforcement and adjustment costs) are estimated at</w:t>
      </w:r>
      <w:r>
        <w:t xml:space="preserve"> </w:t>
      </w:r>
      <w:r>
        <w:t xml:space="preserve">EUR 205.2 million in PO C, EUR 14.8 million in PO A and EUR 2.5 million in PO B, expressed as</w:t>
      </w:r>
      <w:r>
        <w:t xml:space="preserve"> </w:t>
      </w:r>
      <w:r>
        <w:t xml:space="preserve">present value over the 2025-2050 period. In PO B, the costs are driven by the common policy</w:t>
      </w:r>
      <w:r>
        <w:t xml:space="preserve"> </w:t>
      </w:r>
      <w:r>
        <w:t xml:space="preserve">measures included in all options, while in PO C the largest share of the costs is linked to the 60%</w:t>
      </w:r>
    </w:p>
    <w:p>
      <w:pPr>
        <w:pStyle w:val="BodyText"/>
      </w:pPr>
      <w:r>
        <w:t xml:space="preserve">115 All Member States would need to develop such website, except for AT, CZ, HU and SK that currently do not</w:t>
      </w:r>
      <w:r>
        <w:t xml:space="preserve"> </w:t>
      </w:r>
      <w:r>
        <w:t xml:space="preserve">have flagged vessels nor a coastline.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verification rate for CleanSeaNet alerts (PM1). In PO A, the largest share of the costs is due to the</w:t>
      </w:r>
      <w:r>
        <w:t xml:space="preserve"> </w:t>
      </w:r>
      <w:r>
        <w:t xml:space="preserve">requirement of holding national websites (PM5a).</w:t>
      </w:r>
      <w:r>
        <w:br/>
      </w:r>
      <w:r>
        <w:t xml:space="preserve">Total costs savings for Member States administrations (enforcement and administrative costs) are</w:t>
      </w:r>
      <w:r>
        <w:t xml:space="preserve"> </w:t>
      </w:r>
      <w:r>
        <w:t xml:space="preserve">estimated at EUR 2.7 million in PO B and PO C and at EUR 1.8 million in PO A, expressed as</w:t>
      </w:r>
      <w:r>
        <w:t xml:space="preserve"> </w:t>
      </w:r>
      <w:r>
        <w:t xml:space="preserve">present value over the 2025-2050 period. The cost savings are driven by the reduced time for</w:t>
      </w:r>
      <w:r>
        <w:t xml:space="preserve"> </w:t>
      </w:r>
      <w:r>
        <w:t xml:space="preserve">verifying the CleanSeaNet alerts thanks to the enhanced Integrated Maritime Services (PMc5)</w:t>
      </w:r>
      <w:r>
        <w:t xml:space="preserve"> </w:t>
      </w:r>
      <w:r>
        <w:t xml:space="preserve">included in all policy options and also by the dedicated reporting tool (PM4) in PO B and PO C.</w:t>
      </w:r>
      <w:r>
        <w:t xml:space="preserve"> </w:t>
      </w:r>
      <w:r>
        <w:t xml:space="preserve">Overall, PO B results in net costs savings for Member States administrations of EUR 0.2 million,</w:t>
      </w:r>
      <w:r>
        <w:t xml:space="preserve"> </w:t>
      </w:r>
      <w:r>
        <w:t xml:space="preserve">expressed as present value over the 2025-2050 period relative to the baseline, while PO A in net</w:t>
      </w:r>
      <w:r>
        <w:t xml:space="preserve"> </w:t>
      </w:r>
      <w:r>
        <w:t xml:space="preserve">costs of EUR 13 million and PO C in net costs of EUR 202.5 million.</w:t>
      </w:r>
      <w:r>
        <w:br/>
      </w:r>
      <w:r>
        <w:t xml:space="preserve">Impact on EMSA. All policy options lead to adjustment costs for EMSA relative to the baseline</w:t>
      </w:r>
      <w:r>
        <w:t xml:space="preserve"> </w:t>
      </w:r>
      <w:r>
        <w:t xml:space="preserve">(see Table 9). The adjustment costs relative to the baseline are driven by four policy measures</w:t>
      </w:r>
      <w:r>
        <w:t xml:space="preserve"> </w:t>
      </w:r>
      <w:r>
        <w:t xml:space="preserve">included in all options: (i) the extension of the scope of the Directive (PMc1); (ii) training and</w:t>
      </w:r>
      <w:r>
        <w:t xml:space="preserve"> </w:t>
      </w:r>
      <w:r>
        <w:t xml:space="preserve">guidance (PMc2); (iii) information from whistle-blowers (PMc4); and (iv) the enhanced Integrated</w:t>
      </w:r>
      <w:r>
        <w:t xml:space="preserve"> </w:t>
      </w:r>
      <w:r>
        <w:t xml:space="preserve">Maritime Services (PMc5). In addition, the new reporting tool (PM4) and the information to the</w:t>
      </w:r>
      <w:r>
        <w:t xml:space="preserve"> </w:t>
      </w:r>
      <w:r>
        <w:t xml:space="preserve">public on EU website (PM5b) would result in adjustment costs relative to the baseline for both PO</w:t>
      </w:r>
      <w:r>
        <w:t xml:space="preserve"> </w:t>
      </w:r>
      <w:r>
        <w:t xml:space="preserve">B and PO C.</w:t>
      </w:r>
      <w:r>
        <w:t xml:space="preserve"> </w:t>
      </w:r>
      <w:r>
        <w:t xml:space="preserve">The alignment of the Directive to MARPOL, by extending the scope of the Directive (PMc1),</w:t>
      </w:r>
      <w:r>
        <w:t xml:space="preserve"> </w:t>
      </w:r>
      <w:r>
        <w:t xml:space="preserve">requires the establishment of additional satellite monitoring services by EMSA to Member State</w:t>
      </w:r>
      <w:r>
        <w:t xml:space="preserve"> </w:t>
      </w:r>
      <w:r>
        <w:t xml:space="preserve">authorities. The adjustment costs are estimated by EMSA at EUR 1.9 to 2.4 million for Annex III</w:t>
      </w:r>
      <w:r>
        <w:t xml:space="preserve"> </w:t>
      </w:r>
      <w:r>
        <w:t xml:space="preserve">(annual recurrent costs), relative to the baseline, for the deployment of high and very high resolution</w:t>
      </w:r>
      <w:r>
        <w:t xml:space="preserve"> </w:t>
      </w:r>
      <w:r>
        <w:t xml:space="preserve">radar and optical imagery (VHR), to follow relevant incidents116. Annex IV and V pollutants would</w:t>
      </w:r>
      <w:r>
        <w:t xml:space="preserve"> </w:t>
      </w:r>
      <w:r>
        <w:t xml:space="preserve">already be detectable through the CleanSeaNet. However, the detection accuracy would benefit</w:t>
      </w:r>
      <w:r>
        <w:t xml:space="preserve"> </w:t>
      </w:r>
      <w:r>
        <w:t xml:space="preserve">from additional medium resolution optical Sentinel-2 type monitoring and from increasing the</w:t>
      </w:r>
      <w:r>
        <w:t xml:space="preserve"> </w:t>
      </w:r>
      <w:r>
        <w:t xml:space="preserve">monitoring volume. EMSA estimates that these upgrades to the CleanSeaNet would require an</w:t>
      </w:r>
      <w:r>
        <w:t xml:space="preserve"> </w:t>
      </w:r>
      <w:r>
        <w:t xml:space="preserve">additional EUR 2.6 million annually from 2025 onwards, relative to the baseline. These upgrades</w:t>
      </w:r>
      <w:r>
        <w:t xml:space="preserve"> </w:t>
      </w:r>
      <w:r>
        <w:t xml:space="preserve">could also benefit the detection of substances under the current scope of the SSP Directive. The</w:t>
      </w:r>
      <w:r>
        <w:t xml:space="preserve"> </w:t>
      </w:r>
      <w:r>
        <w:t xml:space="preserve">costs encompass related IT development and operation. In addition, nine full time equivalents would</w:t>
      </w:r>
      <w:r>
        <w:t xml:space="preserve"> </w:t>
      </w:r>
      <w:r>
        <w:t xml:space="preserve">be needed by EMSA to support the provision of the additional satellite monitoring services,</w:t>
      </w:r>
      <w:r>
        <w:t xml:space="preserve"> </w:t>
      </w:r>
      <w:r>
        <w:t xml:space="preserve">estimated at EUR 1 million per year from 2025 onwards. Additional technical support from EMSA</w:t>
      </w:r>
      <w:r>
        <w:t xml:space="preserve"> </w:t>
      </w:r>
      <w:r>
        <w:t xml:space="preserve">to Member States, to support verification activities, could also take the form of remotely piloted</w:t>
      </w:r>
      <w:r>
        <w:t xml:space="preserve"> </w:t>
      </w:r>
      <w:r>
        <w:t xml:space="preserve">aircraft systems (RPAS) operations. The number of operations performed annually would however</w:t>
      </w:r>
      <w:r>
        <w:t xml:space="preserve"> </w:t>
      </w:r>
      <w:r>
        <w:t xml:space="preserve">depend on Member States interest in such type of system. As such type of support is not explicitly</w:t>
      </w:r>
      <w:r>
        <w:t xml:space="preserve"> </w:t>
      </w:r>
      <w:r>
        <w:t xml:space="preserve">required by the SSP Directive and the interest by the Member States in such type of operations is</w:t>
      </w:r>
      <w:r>
        <w:t xml:space="preserve"> </w:t>
      </w:r>
      <w:r>
        <w:t xml:space="preserve">not known at this stage, the RPAS operations are not included in the costs. Thus, the total</w:t>
      </w:r>
      <w:r>
        <w:t xml:space="preserve"> </w:t>
      </w:r>
      <w:r>
        <w:t xml:space="preserve">adjustment costs for EMSA in PMc1 are estimated at EUR 5.5 to 6 million per year relative to the</w:t>
      </w:r>
      <w:r>
        <w:t xml:space="preserve"> </w:t>
      </w:r>
      <w:r>
        <w:t xml:space="preserve">baseline from 2025 onwards (see Table 9). Expressed as present value over 2025-2050, they</w:t>
      </w:r>
      <w:r>
        <w:t xml:space="preserve"> </w:t>
      </w:r>
      <w:r>
        <w:t xml:space="preserve">amount to EUR 101.6 to 110.5 million for PO A, PO B and PO C.</w:t>
      </w:r>
      <w:r>
        <w:t xml:space="preserve"> </w:t>
      </w:r>
      <w:r>
        <w:t xml:space="preserve">PMc2 foresees training to national authorities. The adjustment costs for EMSA are estimated at one-</w:t>
      </w:r>
      <w:r>
        <w:t xml:space="preserve"> </w:t>
      </w:r>
      <w:r>
        <w:t xml:space="preserve">off costs of EUR 100,000 in 2025 for developing the training session, and annual costs of EUR</w:t>
      </w:r>
      <w:r>
        <w:t xml:space="preserve"> </w:t>
      </w:r>
      <w:r>
        <w:t xml:space="preserve">50,000 for the reimbursement of participants from 2025 onwards, relative to the baseline. These</w:t>
      </w:r>
      <w:r>
        <w:t xml:space="preserve"> </w:t>
      </w:r>
      <w:r>
        <w:t xml:space="preserve">costs estimates, provided by EMSA, are based on past similar projects and training sessions and</w:t>
      </w:r>
      <w:r>
        <w:t xml:space="preserve"> </w:t>
      </w:r>
      <w:r>
        <w:t xml:space="preserve">they include costs related to human resources. The adjustment costs for the development of</w:t>
      </w:r>
    </w:p>
    <w:p>
      <w:pPr>
        <w:pStyle w:val="BodyText"/>
      </w:pPr>
      <w:r>
        <w:t xml:space="preserve">116 The estimation of costs is based on the assumed need to survey 80 incidents annually at a cost of EUR 24,000</w:t>
      </w:r>
      <w:r>
        <w:t xml:space="preserve"> </w:t>
      </w:r>
      <w:r>
        <w:t xml:space="preserve">to 30,000 per incident.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guidance documents117 (PMc2) are estimated at EUR 400,000 in total relative to the baseline in</w:t>
      </w:r>
      <w:r>
        <w:t xml:space="preserve"> </w:t>
      </w:r>
      <w:r>
        <w:t xml:space="preserve">2025 (one-off costs). In addition, costs of EUR 80,000 per year are foreseen from 2026 onwards for</w:t>
      </w:r>
      <w:r>
        <w:t xml:space="preserve"> </w:t>
      </w:r>
      <w:r>
        <w:t xml:space="preserve">providing regular updates to the guidance documents, in consultation with Member State authorities.</w:t>
      </w:r>
      <w:r>
        <w:t xml:space="preserve"> </w:t>
      </w:r>
      <w:r>
        <w:t xml:space="preserve">Thus, the total adjustment costs for EMSA in PMc2 are estimated at EUR 500,000 one-off costs in</w:t>
      </w:r>
      <w:r>
        <w:t xml:space="preserve"> </w:t>
      </w:r>
      <w:r>
        <w:t xml:space="preserve">2025 and EUR 130,000 annual costs from 2026 onwards. Expressed as present value over 2025-</w:t>
      </w:r>
      <w:r>
        <w:t xml:space="preserve"> </w:t>
      </w:r>
      <w:r>
        <w:t xml:space="preserve">2050, the adjustment costs for EMSA due to PMc2, relative to the baseline, are estimated at EUR</w:t>
      </w:r>
      <w:r>
        <w:t xml:space="preserve"> </w:t>
      </w:r>
      <w:r>
        <w:t xml:space="preserve">2.8 million (of which EUR 0.5 million one-off costs in 2025) in PO A, PO B and PO C.</w:t>
      </w:r>
      <w:r>
        <w:br/>
      </w:r>
      <w:r>
        <w:t xml:space="preserve">The provision on whistle-blowers (PMc4) concerns the development of an external reporting</w:t>
      </w:r>
      <w:r>
        <w:t xml:space="preserve"> </w:t>
      </w:r>
      <w:r>
        <w:t xml:space="preserve">channel for whistle-blowers, to submit information in an anonymised way. The adjustment costs are</w:t>
      </w:r>
      <w:r>
        <w:t xml:space="preserve"> </w:t>
      </w:r>
      <w:r>
        <w:t xml:space="preserve">estimated by EMSA at EUR 50,000 for the development of a module to the EMSA tool (one-off</w:t>
      </w:r>
      <w:r>
        <w:t xml:space="preserve"> </w:t>
      </w:r>
      <w:r>
        <w:t xml:space="preserve">costs in 2025) plus EUR 10,000 per year from 2026 onwards for its maintenance (see Table 9).</w:t>
      </w:r>
      <w:r>
        <w:t xml:space="preserve"> </w:t>
      </w:r>
      <w:r>
        <w:t xml:space="preserve">Expressed as present value over 2025-2050, the adjustment costs for EMSA relative to the baseline</w:t>
      </w:r>
      <w:r>
        <w:t xml:space="preserve"> </w:t>
      </w:r>
      <w:r>
        <w:t xml:space="preserve">are estimated at EUR 0.2 million in PMc4 for all policy options.</w:t>
      </w:r>
      <w:r>
        <w:t xml:space="preserve"> </w:t>
      </w:r>
      <w:r>
        <w:t xml:space="preserve">The enhanced Integrated Maritime Services (PMc5) is expected to result in development costs</w:t>
      </w:r>
      <w:r>
        <w:t xml:space="preserve"> </w:t>
      </w:r>
      <w:r>
        <w:t xml:space="preserve">estimated by EMSA at EUR 2 million (one-off costs in 2025) plus maintenance costs of EUR</w:t>
      </w:r>
      <w:r>
        <w:t xml:space="preserve"> </w:t>
      </w:r>
      <w:r>
        <w:t xml:space="preserve">300,000 per year from 2026 onwards, relative to the baseline. In addition, three full time</w:t>
      </w:r>
      <w:r>
        <w:t xml:space="preserve"> </w:t>
      </w:r>
      <w:r>
        <w:t xml:space="preserve">equivalents would be needed by EMSA to support the development of the Integrated Maritime</w:t>
      </w:r>
      <w:r>
        <w:t xml:space="preserve"> </w:t>
      </w:r>
      <w:r>
        <w:t xml:space="preserve">Services, estimated at EUR 330,000 per year from 2025 onwards. Expressed as present value</w:t>
      </w:r>
      <w:r>
        <w:t xml:space="preserve"> </w:t>
      </w:r>
      <w:r>
        <w:t xml:space="preserve">over 2025-2050, the adjustment costs for EMSA for this measure are estimated at EUR 13.3 million</w:t>
      </w:r>
      <w:r>
        <w:t xml:space="preserve"> </w:t>
      </w:r>
      <w:r>
        <w:t xml:space="preserve">(of which EUR 2 million one-off costs) in PO A, PO B and PO C.</w:t>
      </w:r>
      <w:r>
        <w:t xml:space="preserve"> </w:t>
      </w:r>
      <w:r>
        <w:t xml:space="preserve">The development and maintenance of a new reporting tool (PM4) is estimated to add costs of EUR</w:t>
      </w:r>
      <w:r>
        <w:t xml:space="preserve"> </w:t>
      </w:r>
      <w:r>
        <w:t xml:space="preserve">250,000 (one-off costs in 2025) for the development of the tool and EUR 180,000 recurrent annual</w:t>
      </w:r>
      <w:r>
        <w:t xml:space="preserve"> </w:t>
      </w:r>
      <w:r>
        <w:t xml:space="preserve">costs for the maintenance of the tool from 2026 onwards in PO B and PO C (see Table 9).</w:t>
      </w:r>
      <w:r>
        <w:t xml:space="preserve"> </w:t>
      </w:r>
      <w:r>
        <w:t xml:space="preserve">Expressed as present value over 2025-2050 the adjustment costs relative to the baseline are</w:t>
      </w:r>
      <w:r>
        <w:t xml:space="preserve"> </w:t>
      </w:r>
      <w:r>
        <w:t xml:space="preserve">estimated at EUR 3.4 million (of which EUR 0.3 million one-off costs) in PO B and PO C.</w:t>
      </w:r>
      <w:r>
        <w:t xml:space="preserve"> </w:t>
      </w:r>
      <w:r>
        <w:t xml:space="preserve">Finally, the online tool by EMSA for keeping the public informed about ship-source pollution</w:t>
      </w:r>
      <w:r>
        <w:t xml:space="preserve"> </w:t>
      </w:r>
      <w:r>
        <w:t xml:space="preserve">(PM5b) is estimated to cost EUR 100,000 (one-off costs in 2025) for developing the website and</w:t>
      </w:r>
      <w:r>
        <w:t xml:space="preserve"> </w:t>
      </w:r>
      <w:r>
        <w:t xml:space="preserve">EUR 65,000 (recurrent annual costs) from 2026 onwards for maintenance118, based on similar</w:t>
      </w:r>
      <w:r>
        <w:t xml:space="preserve"> </w:t>
      </w:r>
      <w:r>
        <w:t xml:space="preserve">projects by EMSA (see Table 9). The website would draw inputs from the EMSA tools as well as</w:t>
      </w:r>
      <w:r>
        <w:t xml:space="preserve"> </w:t>
      </w:r>
      <w:r>
        <w:t xml:space="preserve">collect Member States inputs. Expressed as present value over 2025-2050 the adjustment costs for</w:t>
      </w:r>
      <w:r>
        <w:t xml:space="preserve"> </w:t>
      </w:r>
      <w:r>
        <w:t xml:space="preserve">EMSA due to PM5b relative to the baseline are estimated at EUR 1.2 million (of which EUR 0.1</w:t>
      </w:r>
      <w:r>
        <w:t xml:space="preserve"> </w:t>
      </w:r>
      <w:r>
        <w:t xml:space="preserve">million one-off costs) in PO B and PO C.</w:t>
      </w:r>
      <w:r>
        <w:t xml:space="preserve"> </w:t>
      </w:r>
      <w:r>
        <w:t xml:space="preserve">Total adjustment costs for EMSA are estimated at EUR 122.6 to 131.4 million in PO B and PO C</w:t>
      </w:r>
      <w:r>
        <w:t xml:space="preserve"> </w:t>
      </w:r>
      <w:r>
        <w:t xml:space="preserve">and at EUR 118 to 126.8 million relative to the baseline, expressed as present value over 2025-2050.</w:t>
      </w:r>
      <w:r>
        <w:t xml:space="preserve"> </w:t>
      </w:r>
      <w:r>
        <w:t xml:space="preserve">The common measures included in all policy options account for EUR 118 to 126.8 million of these</w:t>
      </w:r>
      <w:r>
        <w:t xml:space="preserve"> </w:t>
      </w:r>
      <w:r>
        <w:t xml:space="preserve">total costs, thus for 100% of the total costs in PO A and for 96% of the costs in PO B and PO C.</w:t>
      </w:r>
      <w:r>
        <w:br/>
      </w:r>
      <w:r>
        <w:t xml:space="preserve">Table 9. Adjustment costs for EMSA by policy option and measure relative to the baseline (in</w:t>
      </w:r>
      <w:r>
        <w:t xml:space="preserve"> </w:t>
      </w:r>
      <w:r>
        <w:t xml:space="preserve">thousand EUR), in 2020 prices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117 One focusing on “Tools for gathering evidence and types of evidence used” and the other on “Monitoring</w:t>
      </w:r>
      <w:r>
        <w:t xml:space="preserve"> </w:t>
      </w:r>
      <w:r>
        <w:t xml:space="preserve">and detection tools”.</w:t>
      </w:r>
      <w:r>
        <w:t xml:space="preserve"> </w:t>
      </w:r>
      <w:r>
        <w:t xml:space="preserve">118 Including for human resources.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PMc1</w:t>
      </w:r>
    </w:p>
    <w:p>
      <w:pPr>
        <w:pStyle w:val="BodyText"/>
      </w:pPr>
      <w:r>
        <w:t xml:space="preserve">Low</w:t>
      </w:r>
      <w:r>
        <w:br/>
      </w:r>
      <w:r>
        <w:t xml:space="preserve">5,520.0 5,520.0 5,520.0 5,520.0 5,520.0 5,520.0 5,520.0 5,520.0 5,520.0</w:t>
      </w:r>
      <w:r>
        <w:t xml:space="preserve"> </w:t>
      </w:r>
      <w:r>
        <w:t xml:space="preserve">High</w:t>
      </w:r>
      <w:r>
        <w:t xml:space="preserve"> </w:t>
      </w:r>
      <w:r>
        <w:t xml:space="preserve">6,000.0 6,000.0 6,000.0 6,000.0 6,000.0 6,000.0 6,000.0 6,000.0 6,000.0</w:t>
      </w:r>
      <w:r>
        <w:t xml:space="preserve"> </w:t>
      </w:r>
      <w:r>
        <w:t xml:space="preserve">PMc2</w:t>
      </w:r>
      <w:r>
        <w:t xml:space="preserve"> </w:t>
      </w:r>
      <w:r>
        <w:t xml:space="preserve">550.0</w:t>
      </w:r>
      <w:r>
        <w:t xml:space="preserve"> </w:t>
      </w:r>
      <w:r>
        <w:t xml:space="preserve">130.0</w:t>
      </w:r>
      <w:r>
        <w:t xml:space="preserve"> </w:t>
      </w:r>
      <w:r>
        <w:t xml:space="preserve">130.0</w:t>
      </w:r>
      <w:r>
        <w:t xml:space="preserve"> </w:t>
      </w:r>
      <w:r>
        <w:t xml:space="preserve">550.0</w:t>
      </w:r>
      <w:r>
        <w:t xml:space="preserve"> </w:t>
      </w:r>
      <w:r>
        <w:t xml:space="preserve">130.0</w:t>
      </w:r>
      <w:r>
        <w:t xml:space="preserve"> </w:t>
      </w:r>
      <w:r>
        <w:t xml:space="preserve">130.0</w:t>
      </w:r>
      <w:r>
        <w:t xml:space="preserve"> </w:t>
      </w:r>
      <w:r>
        <w:t xml:space="preserve">550.0</w:t>
      </w:r>
      <w:r>
        <w:t xml:space="preserve"> </w:t>
      </w:r>
      <w:r>
        <w:t xml:space="preserve">130.0</w:t>
      </w:r>
      <w:r>
        <w:t xml:space="preserve"> </w:t>
      </w:r>
      <w:r>
        <w:t xml:space="preserve">130.0</w:t>
      </w:r>
      <w:r>
        <w:t xml:space="preserve"> </w:t>
      </w:r>
      <w:r>
        <w:t xml:space="preserve">PMc4</w:t>
      </w:r>
      <w:r>
        <w:t xml:space="preserve"> </w:t>
      </w:r>
      <w:r>
        <w:t xml:space="preserve">50.0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50.0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50.0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PMc5</w:t>
      </w:r>
      <w:r>
        <w:t xml:space="preserve"> </w:t>
      </w:r>
      <w:r>
        <w:t xml:space="preserve">2,330.0</w:t>
      </w:r>
      <w:r>
        <w:t xml:space="preserve"> </w:t>
      </w:r>
      <w:r>
        <w:t xml:space="preserve">630.0</w:t>
      </w:r>
      <w:r>
        <w:t xml:space="preserve"> </w:t>
      </w:r>
      <w:r>
        <w:t xml:space="preserve">630.0</w:t>
      </w:r>
      <w:r>
        <w:t xml:space="preserve"> </w:t>
      </w:r>
      <w:r>
        <w:t xml:space="preserve">2,330.0</w:t>
      </w:r>
      <w:r>
        <w:t xml:space="preserve"> </w:t>
      </w:r>
      <w:r>
        <w:t xml:space="preserve">630.0</w:t>
      </w:r>
      <w:r>
        <w:t xml:space="preserve"> </w:t>
      </w:r>
      <w:r>
        <w:t xml:space="preserve">630.0</w:t>
      </w:r>
      <w:r>
        <w:t xml:space="preserve"> </w:t>
      </w:r>
      <w:r>
        <w:t xml:space="preserve">2,330.0</w:t>
      </w:r>
      <w:r>
        <w:t xml:space="preserve"> </w:t>
      </w:r>
      <w:r>
        <w:t xml:space="preserve">630.0</w:t>
      </w:r>
      <w:r>
        <w:t xml:space="preserve"> </w:t>
      </w:r>
      <w:r>
        <w:t xml:space="preserve">630.0</w:t>
      </w:r>
    </w:p>
    <w:p>
      <w:pPr>
        <w:pStyle w:val="BodyText"/>
      </w:pPr>
      <w:r>
        <w:t xml:space="preserve">Adjustment costs</w:t>
      </w:r>
    </w:p>
    <w:p>
      <w:pPr>
        <w:pStyle w:val="BodyText"/>
      </w:pPr>
      <w:r>
        <w:t xml:space="preserve">PM4</w:t>
      </w:r>
    </w:p>
    <w:p>
      <w:pPr>
        <w:pStyle w:val="BodyText"/>
      </w:pPr>
      <w:r>
        <w:t xml:space="preserve">250.0</w:t>
      </w:r>
      <w:r>
        <w:t xml:space="preserve"> </w:t>
      </w:r>
      <w:r>
        <w:t xml:space="preserve">180.0</w:t>
      </w:r>
      <w:r>
        <w:t xml:space="preserve"> </w:t>
      </w:r>
      <w:r>
        <w:t xml:space="preserve">180.0</w:t>
      </w:r>
      <w:r>
        <w:t xml:space="preserve"> </w:t>
      </w:r>
      <w:r>
        <w:t xml:space="preserve">250.0</w:t>
      </w:r>
      <w:r>
        <w:t xml:space="preserve"> </w:t>
      </w:r>
      <w:r>
        <w:t xml:space="preserve">180.0</w:t>
      </w:r>
      <w:r>
        <w:t xml:space="preserve"> </w:t>
      </w:r>
      <w:r>
        <w:t xml:space="preserve">180.0</w:t>
      </w:r>
      <w:r>
        <w:t xml:space="preserve"> </w:t>
      </w:r>
      <w:r>
        <w:t xml:space="preserve">PM5b</w:t>
      </w:r>
    </w:p>
    <w:p>
      <w:pPr>
        <w:pStyle w:val="BodyText"/>
      </w:pPr>
      <w:r>
        <w:t xml:space="preserve">100.0</w:t>
      </w:r>
      <w:r>
        <w:t xml:space="preserve"> </w:t>
      </w:r>
      <w:r>
        <w:t xml:space="preserve">65.0</w:t>
      </w:r>
      <w:r>
        <w:t xml:space="preserve"> </w:t>
      </w:r>
      <w:r>
        <w:t xml:space="preserve">65.0</w:t>
      </w:r>
      <w:r>
        <w:t xml:space="preserve"> </w:t>
      </w:r>
      <w:r>
        <w:t xml:space="preserve">100.0</w:t>
      </w:r>
      <w:r>
        <w:t xml:space="preserve"> </w:t>
      </w:r>
      <w:r>
        <w:t xml:space="preserve">65.0</w:t>
      </w:r>
      <w:r>
        <w:t xml:space="preserve"> </w:t>
      </w:r>
      <w:r>
        <w:t xml:space="preserve">65.0</w:t>
      </w:r>
      <w:r>
        <w:t xml:space="preserve"> </w:t>
      </w:r>
      <w:r>
        <w:t xml:space="preserve">Source: Ricardo (2023), Impact assessment support study</w:t>
      </w:r>
      <w:r>
        <w:t xml:space="preserve"> </w:t>
      </w:r>
      <w:r>
        <w:t xml:space="preserve">Impact on the European Commission. The adjustment costs for the European Commission are</w:t>
      </w:r>
      <w:r>
        <w:t xml:space="preserve"> </w:t>
      </w:r>
      <w:r>
        <w:t xml:space="preserve">driven by two policy measures: (i) the expert group (PMc3), that is common to all policy options;</w:t>
      </w:r>
      <w:r>
        <w:t xml:space="preserve"> </w:t>
      </w:r>
      <w:r>
        <w:t xml:space="preserve">(ii) the development of an implementing act on the criteria for levels of administrative penalties</w:t>
      </w:r>
      <w:r>
        <w:t xml:space="preserve"> </w:t>
      </w:r>
      <w:r>
        <w:t xml:space="preserve">(PM3a), that is included only in PO B.</w:t>
      </w:r>
      <w:r>
        <w:br/>
      </w:r>
      <w:r>
        <w:t xml:space="preserve">In PMc3, one meeting per year is assumed to be organised by the Commission in person, to</w:t>
      </w:r>
      <w:r>
        <w:t xml:space="preserve"> </w:t>
      </w:r>
      <w:r>
        <w:t xml:space="preserve">exchange lessons learned and enable cooperation between Member States. The costs are estimated</w:t>
      </w:r>
      <w:r>
        <w:t xml:space="preserve"> </w:t>
      </w:r>
      <w:r>
        <w:t xml:space="preserve">at EUR 30,000 per year on average for the reimbursement of participants, from 2025 onwards</w:t>
      </w:r>
      <w:r>
        <w:t xml:space="preserve"> </w:t>
      </w:r>
      <w:r>
        <w:t xml:space="preserve">relative to the baseline. Expressed as present value over 2025-2050, the adjustment costs for the</w:t>
      </w:r>
      <w:r>
        <w:t xml:space="preserve"> </w:t>
      </w:r>
      <w:r>
        <w:t xml:space="preserve">Commission relative to the baseline are estimated at EUR 0.6 million for PMc3 in all policy options.</w:t>
      </w:r>
      <w:r>
        <w:t xml:space="preserve"> </w:t>
      </w:r>
      <w:r>
        <w:t xml:space="preserve">The adjustment costs for developing the implementing act on penalties (PM3a) by the Commission</w:t>
      </w:r>
      <w:r>
        <w:t xml:space="preserve"> </w:t>
      </w:r>
      <w:r>
        <w:t xml:space="preserve">are estimated at EUR 200,000 (one-off costs in 2025) in PO B. Thus, the total adjustment costs for</w:t>
      </w:r>
      <w:r>
        <w:t xml:space="preserve"> </w:t>
      </w:r>
      <w:r>
        <w:t xml:space="preserve">the European Commission, expressed as present value over 2025-2050, are estimated at EUR 0.8</w:t>
      </w:r>
      <w:r>
        <w:t xml:space="preserve"> </w:t>
      </w:r>
      <w:r>
        <w:t xml:space="preserve">million in PO B and EUR 0.6 million in PO A and PO C.</w:t>
      </w:r>
      <w:r>
        <w:br/>
      </w:r>
      <w:r>
        <w:t xml:space="preserve">6.1.2. Impact on ship operators</w:t>
      </w:r>
      <w:r>
        <w:t xml:space="preserve"> </w:t>
      </w:r>
      <w:r>
        <w:t xml:space="preserve">The SSP Directive does not currently impose any action on businesses. None of the policy options</w:t>
      </w:r>
      <w:r>
        <w:t xml:space="preserve"> </w:t>
      </w:r>
      <w:r>
        <w:t xml:space="preserve">include requirements for ship operators. The costs of preventing illegal discharges on board of ships</w:t>
      </w:r>
      <w:r>
        <w:t xml:space="preserve"> </w:t>
      </w:r>
      <w:r>
        <w:t xml:space="preserve">have already occurred for ship operators, to ensure compliance with the MARPOL international</w:t>
      </w:r>
      <w:r>
        <w:t xml:space="preserve"> </w:t>
      </w:r>
      <w:r>
        <w:t xml:space="preserve">regulations through pollution prevention procedures implemented by their fleets. However, more</w:t>
      </w:r>
      <w:r>
        <w:t xml:space="preserve"> </w:t>
      </w:r>
      <w:r>
        <w:t xml:space="preserve">effective detection and penalising, may lead to more fines for non-compliant ship operators in the</w:t>
      </w:r>
      <w:r>
        <w:t xml:space="preserve"> </w:t>
      </w:r>
      <w:r>
        <w:t xml:space="preserve">first years of its implementation. This is eventually expected to have a deterrent effect on non-</w:t>
      </w:r>
      <w:r>
        <w:t xml:space="preserve"> </w:t>
      </w:r>
      <w:r>
        <w:t xml:space="preserve">compliant ship operators in the long-term. The core of the Directive is thus to ensure an effective</w:t>
      </w:r>
      <w:r>
        <w:t xml:space="preserve"> </w:t>
      </w:r>
      <w:r>
        <w:t xml:space="preserve">support to national enforcement of the international regulations (MARPOL standards). No costs are</w:t>
      </w:r>
      <w:r>
        <w:t xml:space="preserve"> </w:t>
      </w:r>
      <w:r>
        <w:t xml:space="preserve">expected for the compliant ship operators. At the same time, the indirect environmental benefits due</w:t>
      </w:r>
      <w:r>
        <w:t xml:space="preserve"> </w:t>
      </w:r>
      <w:r>
        <w:t xml:space="preserve">to less illegal discharges are expected to benefit all ship operators.</w:t>
      </w:r>
      <w:r>
        <w:br/>
      </w:r>
      <w:r>
        <w:t xml:space="preserve">6.1.3. Impact on SMEs</w:t>
      </w:r>
      <w:r>
        <w:t xml:space="preserve"> </w:t>
      </w:r>
      <w:r>
        <w:t xml:space="preserve">The proposed policy options do not include requirements for ship operators and are thus not</w:t>
      </w:r>
      <w:r>
        <w:t xml:space="preserve"> </w:t>
      </w:r>
      <w:r>
        <w:t xml:space="preserve">expected to have an impact on SMEs. The extension of the Directive’s scope to cover additional</w:t>
      </w:r>
      <w:r>
        <w:t xml:space="preserve"> </w:t>
      </w:r>
      <w:r>
        <w:t xml:space="preserve">substances under MARPOL (and notably Annex IV and V) may be relevant for recreational craft</w:t>
      </w:r>
      <w:r>
        <w:t xml:space="preserve"> </w:t>
      </w:r>
      <w:r>
        <w:t xml:space="preserve">and fishing vessels, sector segments with high SME participation. However, the fact that this</w:t>
      </w:r>
      <w:r>
        <w:t xml:space="preserve"> </w:t>
      </w:r>
      <w:r>
        <w:t xml:space="preserve">extension is focused on the enforcement of international regulations means that no impact on costs</w:t>
      </w:r>
      <w:r>
        <w:t xml:space="preserve"> </w:t>
      </w:r>
      <w:r>
        <w:t xml:space="preserve">is expected for the compliant SMEs and the costs for managing polluting substances generated on</w:t>
      </w:r>
      <w:r>
        <w:t xml:space="preserve"> </w:t>
      </w:r>
      <w:r>
        <w:t xml:space="preserve">board have already been present. The initiative can therefore be considered non-relevant for SMEs.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6.1.4. Functioning of the internal market and competition</w:t>
      </w:r>
      <w:r>
        <w:t xml:space="preserve"> </w:t>
      </w:r>
      <w:r>
        <w:t xml:space="preserve">Improving the detection (surveillance) and penalising (deterrence by means of penalties) is expected</w:t>
      </w:r>
      <w:r>
        <w:t xml:space="preserve"> </w:t>
      </w:r>
      <w:r>
        <w:t xml:space="preserve">to contribute to a level playing field, with a positive impact on the functioning of the internal market</w:t>
      </w:r>
      <w:r>
        <w:t xml:space="preserve"> </w:t>
      </w:r>
      <w:r>
        <w:t xml:space="preserve">and competition. A more harmonised regulatory framework across the Member States should</w:t>
      </w:r>
      <w:r>
        <w:t xml:space="preserve"> </w:t>
      </w:r>
      <w:r>
        <w:t xml:space="preserve">ensure that shipping companies do not face different requirements and levels of penalties in each</w:t>
      </w:r>
      <w:r>
        <w:t xml:space="preserve"> </w:t>
      </w:r>
      <w:r>
        <w:t xml:space="preserve">Member State for violating MARPOL rules. This decreases the risk of regulatory arbitrage when</w:t>
      </w:r>
      <w:r>
        <w:t xml:space="preserve"> </w:t>
      </w:r>
      <w:r>
        <w:t xml:space="preserve">some Member States have less stringent penalties or lower likelihood of applying penalties than</w:t>
      </w:r>
      <w:r>
        <w:t xml:space="preserve"> </w:t>
      </w:r>
      <w:r>
        <w:t xml:space="preserve">others in the region. The most relevant measure for the functioning of the internal market and</w:t>
      </w:r>
      <w:r>
        <w:t xml:space="preserve"> </w:t>
      </w:r>
      <w:r>
        <w:t xml:space="preserve">competition are those that are expected to contribute to the improved detection of potential pollution</w:t>
      </w:r>
      <w:r>
        <w:t xml:space="preserve"> </w:t>
      </w:r>
      <w:r>
        <w:t xml:space="preserve">(PMc1), included in all policy options. In all policy options, keeping the public informed about ship-</w:t>
      </w:r>
      <w:r>
        <w:t xml:space="preserve"> </w:t>
      </w:r>
      <w:r>
        <w:t xml:space="preserve">source pollution incidents (PM5) may reduce information asymmetries and have a dissuasive effect</w:t>
      </w:r>
      <w:r>
        <w:t xml:space="preserve"> </w:t>
      </w:r>
      <w:r>
        <w:t xml:space="preserve">through reputational damage of ship operators involved in pollution incidents. Data integration and</w:t>
      </w:r>
      <w:r>
        <w:t xml:space="preserve"> </w:t>
      </w:r>
      <w:r>
        <w:t xml:space="preserve">EMSA support (PMc5) may allow to synthesise information on ships that are suspected of non-</w:t>
      </w:r>
      <w:r>
        <w:t xml:space="preserve"> </w:t>
      </w:r>
      <w:r>
        <w:t xml:space="preserve">compliance and to produce valuable analytical insights, including on their past behaviour, thus</w:t>
      </w:r>
      <w:r>
        <w:t xml:space="preserve"> </w:t>
      </w:r>
      <w:r>
        <w:t xml:space="preserve">leading to improved effectiveness of the identification of potential polluters.</w:t>
      </w:r>
      <w:r>
        <w:br/>
      </w:r>
      <w:r>
        <w:t xml:space="preserve">6.1.5. Impact on competitiveness</w:t>
      </w:r>
      <w:r>
        <w:t xml:space="preserve"> </w:t>
      </w:r>
      <w:r>
        <w:t xml:space="preserve">The policy options aim to enhance the detection of pollutants discharged, by improved surveillance</w:t>
      </w:r>
      <w:r>
        <w:t xml:space="preserve"> </w:t>
      </w:r>
      <w:r>
        <w:t xml:space="preserve">and support for Member State enforcement. The SSP Directive and the proposed policy options do</w:t>
      </w:r>
      <w:r>
        <w:t xml:space="preserve"> </w:t>
      </w:r>
      <w:r>
        <w:t xml:space="preserve">not distinguish between EU and non-EU offenders. They cover all ships, irrespective of their</w:t>
      </w:r>
      <w:r>
        <w:t xml:space="preserve"> </w:t>
      </w:r>
      <w:r>
        <w:t xml:space="preserve">flag, with the exception of warships, naval auxiliary and ships for government non-</w:t>
      </w:r>
      <w:r>
        <w:t xml:space="preserve"> </w:t>
      </w:r>
      <w:r>
        <w:t xml:space="preserve">commercial use. The Directive also includes the requirement to comply with UNCLOS Article</w:t>
      </w:r>
      <w:r>
        <w:t xml:space="preserve"> </w:t>
      </w:r>
      <w:r>
        <w:t xml:space="preserve">230, where it is specified that penalties for infringements of foreign vessels beyond the territorial</w:t>
      </w:r>
      <w:r>
        <w:t xml:space="preserve"> </w:t>
      </w:r>
      <w:r>
        <w:t xml:space="preserve">waters of Member States shall involve monetary penalties provided that specific conditions are met.</w:t>
      </w:r>
      <w:r>
        <w:t xml:space="preserve"> </w:t>
      </w:r>
      <w:r>
        <w:t xml:space="preserve">Thus, there is no competitive distortion in favour of or against EU or non-EU entities. As explained</w:t>
      </w:r>
      <w:r>
        <w:t xml:space="preserve"> </w:t>
      </w:r>
      <w:r>
        <w:t xml:space="preserve">in section 6.1.2, no additional costs are expected for the compliant ship operators in the three policy</w:t>
      </w:r>
      <w:r>
        <w:t xml:space="preserve"> </w:t>
      </w:r>
      <w:r>
        <w:t xml:space="preserve">options. Ports and port reception facilities may be affected by an increased collection of waste at</w:t>
      </w:r>
      <w:r>
        <w:t xml:space="preserve"> </w:t>
      </w:r>
      <w:r>
        <w:t xml:space="preserve">ports. This is however not expected to impact the competitiveness of the sector. The Port Reception</w:t>
      </w:r>
      <w:r>
        <w:t xml:space="preserve"> </w:t>
      </w:r>
      <w:r>
        <w:t xml:space="preserve">Facilities (PRF) Directive has been revised in 2019 and recently brought into force. Thanks to the</w:t>
      </w:r>
      <w:r>
        <w:t xml:space="preserve"> </w:t>
      </w:r>
      <w:r>
        <w:t xml:space="preserve">new rules, the facilities in ports and their infrastructure have recently been improved to allow for an</w:t>
      </w:r>
      <w:r>
        <w:t xml:space="preserve"> </w:t>
      </w:r>
      <w:r>
        <w:t xml:space="preserve">increased collection of waste. Therefore, no additional costs for improved facilities and</w:t>
      </w:r>
      <w:r>
        <w:t xml:space="preserve"> </w:t>
      </w:r>
      <w:r>
        <w:t xml:space="preserve">infrastructure are expected compared to those bared by the Member States for the implementation of</w:t>
      </w:r>
      <w:r>
        <w:t xml:space="preserve"> </w:t>
      </w:r>
      <w:r>
        <w:t xml:space="preserve">the revised PRF Directive, which are part of the baseline. Therefore, it can be concluded that neither</w:t>
      </w:r>
      <w:r>
        <w:t xml:space="preserve"> </w:t>
      </w:r>
      <w:r>
        <w:t xml:space="preserve">of the three policy options would affect the competitiveness of the maritime sector.</w:t>
      </w:r>
      <w:r>
        <w:br/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Social impacts are mainly assessed in terms of impacts on working conditions, fundamental rights,</w:t>
      </w:r>
      <w:r>
        <w:t xml:space="preserve"> </w:t>
      </w:r>
      <w:r>
        <w:t xml:space="preserve">and public health.</w:t>
      </w:r>
      <w:r>
        <w:br/>
      </w:r>
      <w:r>
        <w:t xml:space="preserve">6.2.1. Impacts on working conditions and skills</w:t>
      </w:r>
      <w:r>
        <w:t xml:space="preserve"> </w:t>
      </w:r>
      <w:r>
        <w:t xml:space="preserve">The impact of the policy options on working conditions is expected to be positive, although it has</w:t>
      </w:r>
      <w:r>
        <w:t xml:space="preserve"> </w:t>
      </w:r>
      <w:r>
        <w:t xml:space="preserve">not been possible to quantify it. By improving pollution prevention, the policy options could</w:t>
      </w:r>
      <w:r>
        <w:t xml:space="preserve"> </w:t>
      </w:r>
      <w:r>
        <w:t xml:space="preserve">potentially result in indirect health benefits for seafarers who are expected to be less exposed to the</w:t>
      </w:r>
      <w:r>
        <w:t xml:space="preserve"> </w:t>
      </w:r>
      <w:r>
        <w:t xml:space="preserve">harmful substances. This may also improve the attractiveness of employment in the sector to some</w:t>
      </w:r>
      <w:r>
        <w:t xml:space="preserve"> </w:t>
      </w:r>
      <w:r>
        <w:t xml:space="preserve">limited extent. Increased knowledge sharing and enhanced exchange of best practices are expected</w:t>
      </w:r>
      <w:r>
        <w:t xml:space="preserve"> </w:t>
      </w:r>
      <w:r>
        <w:t xml:space="preserve">to reduce illegal discharges of polluting substances under all policy options. This could have a</w:t>
      </w:r>
      <w:r>
        <w:t xml:space="preserve"> </w:t>
      </w:r>
      <w:r>
        <w:t xml:space="preserve">positive impact on working conditions, since seafarers will be better equipped to manage ship</w:t>
      </w:r>
      <w:r>
        <w:t xml:space="preserve"> </w:t>
      </w:r>
      <w:r>
        <w:t xml:space="preserve">generated waste and understand their respective obligations. Further, under all policy options,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seafarers will potentially be more accustomed with whistle-blower protection guaranteed in the EU.</w:t>
      </w:r>
      <w:r>
        <w:t xml:space="preserve"> </w:t>
      </w:r>
      <w:r>
        <w:t xml:space="preserve">This will contribute to the development of a responsible work ethic, by fostering a safe environment</w:t>
      </w:r>
      <w:r>
        <w:t xml:space="preserve"> </w:t>
      </w:r>
      <w:r>
        <w:t xml:space="preserve">for seafarers and other natural persons who acquired information on breaches in the context of their</w:t>
      </w:r>
      <w:r>
        <w:t xml:space="preserve"> </w:t>
      </w:r>
      <w:r>
        <w:t xml:space="preserve">work-related activities to report on potential illegal practices and possibly improve the attractiveness</w:t>
      </w:r>
      <w:r>
        <w:t xml:space="preserve"> </w:t>
      </w:r>
      <w:r>
        <w:t xml:space="preserve">of the seafarer profession in general. In addition, more clarity with regards to the exception from</w:t>
      </w:r>
      <w:r>
        <w:t xml:space="preserve"> </w:t>
      </w:r>
      <w:r>
        <w:t xml:space="preserve">liability for crew, masters and companies under all policy options will delineate more clearly the</w:t>
      </w:r>
      <w:r>
        <w:t xml:space="preserve"> </w:t>
      </w:r>
      <w:r>
        <w:t xml:space="preserve">obligations of seamen in general, to the benefit of everyday working conditions, where (intentional)</w:t>
      </w:r>
      <w:r>
        <w:t xml:space="preserve"> </w:t>
      </w:r>
      <w:r>
        <w:t xml:space="preserve">operational discharges are a reality. With regards to crew in particular, it could safeguard that</w:t>
      </w:r>
      <w:r>
        <w:t xml:space="preserve"> </w:t>
      </w:r>
      <w:r>
        <w:t xml:space="preserve">seafarers are not unjustifiably blamed for behaviours that they could not control or which were not</w:t>
      </w:r>
      <w:r>
        <w:t xml:space="preserve"> </w:t>
      </w:r>
      <w:r>
        <w:t xml:space="preserve">within the remit of their attributed duties as members of the crew. Thus, with respect to the working</w:t>
      </w:r>
      <w:r>
        <w:t xml:space="preserve"> </w:t>
      </w:r>
      <w:r>
        <w:t xml:space="preserve">conditions all policy options are expected to have a moderate positive impact.</w:t>
      </w:r>
      <w:r>
        <w:t xml:space="preserve"> </w:t>
      </w:r>
      <w:r>
        <w:t xml:space="preserve">6.2.2. Impacts on fundamental rights</w:t>
      </w:r>
      <w:r>
        <w:t xml:space="preserve"> </w:t>
      </w:r>
      <w:r>
        <w:t xml:space="preserve">The Charter of Fundamental Rights of the European Union (the Charter), as an instrument of</w:t>
      </w:r>
      <w:r>
        <w:t xml:space="preserve"> </w:t>
      </w:r>
      <w:r>
        <w:t xml:space="preserve">primary EU law, enshrines the fundamental rights people enjoy in the EU. Overall, the three policy</w:t>
      </w:r>
      <w:r>
        <w:t xml:space="preserve"> </w:t>
      </w:r>
      <w:r>
        <w:t xml:space="preserve">options are expected to lead to better performance towards fundamental rights protection and an</w:t>
      </w:r>
      <w:r>
        <w:t xml:space="preserve"> </w:t>
      </w:r>
      <w:r>
        <w:t xml:space="preserve">individual’s freedoms especially with regards to justice, fair trials, non-discrimination, equal</w:t>
      </w:r>
      <w:r>
        <w:t xml:space="preserve"> </w:t>
      </w:r>
      <w:r>
        <w:t xml:space="preserve">treatment of perpetrators and the principle of legality, the right to proportionate and effective</w:t>
      </w:r>
      <w:r>
        <w:t xml:space="preserve"> </w:t>
      </w:r>
      <w:r>
        <w:t xml:space="preserve">penalties. The clarification on the exception form liability, as part of the EU liability regime,119</w:t>
      </w:r>
      <w:r>
        <w:t xml:space="preserve"> </w:t>
      </w:r>
      <w:r>
        <w:t xml:space="preserve">under all policy options will specifically cover the exception concerning the liability of crew and</w:t>
      </w:r>
      <w:r>
        <w:t xml:space="preserve"> </w:t>
      </w:r>
      <w:r>
        <w:t xml:space="preserve">reinforce their protection through more integrated harmonisation of international rules in national</w:t>
      </w:r>
      <w:r>
        <w:t xml:space="preserve"> </w:t>
      </w:r>
      <w:r>
        <w:t xml:space="preserve">laws and better observance of the rule of law and fair trial principles (See Annex 6, PMc6 for</w:t>
      </w:r>
      <w:r>
        <w:t xml:space="preserve"> </w:t>
      </w:r>
      <w:r>
        <w:t xml:space="preserve">details). It further safeguards the principle of equality, contributing to non-discrimination and equal</w:t>
      </w:r>
      <w:r>
        <w:t xml:space="preserve"> </w:t>
      </w:r>
      <w:r>
        <w:t xml:space="preserve">treatment of seafarers. The measures ensuring clearer delimitation between the infringements falling</w:t>
      </w:r>
      <w:r>
        <w:t xml:space="preserve"> </w:t>
      </w:r>
      <w:r>
        <w:t xml:space="preserve">within the criminal and administrative procedure will facilitate fair trials, non-discrimination, equal</w:t>
      </w:r>
      <w:r>
        <w:t xml:space="preserve"> </w:t>
      </w:r>
      <w:r>
        <w:t xml:space="preserve">treatment of perpetrators and the principle of legality. All three policy options will result in better</w:t>
      </w:r>
      <w:r>
        <w:t xml:space="preserve"> </w:t>
      </w:r>
      <w:r>
        <w:t xml:space="preserve">observance of the right to justice and maintain full respect of human and fundamental rights.</w:t>
      </w:r>
      <w:r>
        <w:t xml:space="preserve"> </w:t>
      </w:r>
      <w:r>
        <w:t xml:space="preserve">6.2.3. Health of the public</w:t>
      </w:r>
      <w:r>
        <w:t xml:space="preserve"> </w:t>
      </w:r>
      <w:r>
        <w:t xml:space="preserve">Ship-source pollution has an impact on the marine environment and, therefore, on the water quality</w:t>
      </w:r>
      <w:r>
        <w:t xml:space="preserve"> </w:t>
      </w:r>
      <w:r>
        <w:t xml:space="preserve">of bathing sites. Low quality of the water can be harmful to the human health. Human health may be</w:t>
      </w:r>
      <w:r>
        <w:t xml:space="preserve"> </w:t>
      </w:r>
      <w:r>
        <w:t xml:space="preserve">negatively impacted by various types of pollution including ship pollution to sea in a variety of</w:t>
      </w:r>
      <w:r>
        <w:t xml:space="preserve"> </w:t>
      </w:r>
      <w:r>
        <w:t xml:space="preserve">ways. For instance, sewage (e.g. from cruise ships) contains nutrients and may contribute to toxic</w:t>
      </w:r>
      <w:r>
        <w:t xml:space="preserve"> </w:t>
      </w:r>
      <w:r>
        <w:t xml:space="preserve">algae blooms. Additionally, exposure to chemicals can harm the nervous system, interfere with</w:t>
      </w:r>
      <w:r>
        <w:t xml:space="preserve"> </w:t>
      </w:r>
      <w:r>
        <w:t xml:space="preserve">endocrine signalling, or increase the risk of cancer. Vulnerable population is disproportionately</w:t>
      </w:r>
      <w:r>
        <w:t xml:space="preserve"> </w:t>
      </w:r>
      <w:r>
        <w:t xml:space="preserve">affected by such health impacts.120 Moreover, the health benefits from consuming fish products</w:t>
      </w:r>
      <w:r>
        <w:t xml:space="preserve"> </w:t>
      </w:r>
      <w:r>
        <w:t xml:space="preserve">from European seas must be taken into consideration in this context. Some fish species contain</w:t>
      </w:r>
      <w:r>
        <w:t xml:space="preserve"> </w:t>
      </w:r>
      <w:r>
        <w:t xml:space="preserve">contaminants such as methylmercury, dioxins and polychlorinated biphenyls.121</w:t>
      </w:r>
    </w:p>
    <w:p>
      <w:pPr>
        <w:pStyle w:val="BodyText"/>
      </w:pPr>
      <w:r>
        <w:t xml:space="preserve">119 For the purpose of this report the ‘EU liability regime’ relates to persons (natural or legal) being held</w:t>
      </w:r>
      <w:r>
        <w:t xml:space="preserve"> </w:t>
      </w:r>
      <w:r>
        <w:t xml:space="preserve">accountable for an illegal discharge - for example, the company or master of the ship is responsible for an</w:t>
      </w:r>
      <w:r>
        <w:t xml:space="preserve"> </w:t>
      </w:r>
      <w:r>
        <w:t xml:space="preserve">illegal discharge if committed carelessly or with the intention to cause damage subject to the exceptions from</w:t>
      </w:r>
      <w:r>
        <w:t xml:space="preserve"> </w:t>
      </w:r>
      <w:r>
        <w:t xml:space="preserve">liability provided by MARPOL.</w:t>
      </w:r>
      <w:r>
        <w:t xml:space="preserve"> </w:t>
      </w:r>
      <w:r>
        <w:t xml:space="preserve">120 Landrigan, P. et al., 2020. Human health and ocean pollution, s.l.: Ann Glob Health</w:t>
      </w:r>
      <w:r>
        <w:t xml:space="preserve"> </w:t>
      </w:r>
      <w:r>
        <w:t xml:space="preserve">121 Overall, the health impact of fish consumption has been assessed to be beneficial despite the contamination</w:t>
      </w:r>
      <w:r>
        <w:t xml:space="preserve"> </w:t>
      </w:r>
      <w:r>
        <w:t xml:space="preserve">concerns. Research shows that fish consumption does more benefit than harm. Source: Ni Li et al. 2020.</w:t>
      </w:r>
      <w:r>
        <w:t xml:space="preserve"> </w:t>
      </w:r>
      <w:r>
        <w:t xml:space="preserve">Trends in Food &amp; Technology. Fish consumption and multiple health outcomes: Umbrella review</w:t>
      </w:r>
      <w:r>
        <w:t xml:space="preserve"> </w:t>
      </w:r>
      <w:r>
        <w:t xml:space="preserve">https://www.sciencedirect.com/science/article/pii/S0924224419310532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All policy options are expected to lead to positive indirect impacts on public health. The extension</w:t>
      </w:r>
      <w:r>
        <w:t xml:space="preserve"> </w:t>
      </w:r>
      <w:r>
        <w:t xml:space="preserve">of the scope of the Directive to all MARPOL Annexes (PMc1), included in all policy options, is</w:t>
      </w:r>
      <w:r>
        <w:t xml:space="preserve"> </w:t>
      </w:r>
      <w:r>
        <w:t xml:space="preserve">expected to have the largest positive impact on public health. Other measures with a potential</w:t>
      </w:r>
      <w:r>
        <w:t xml:space="preserve"> </w:t>
      </w:r>
      <w:r>
        <w:t xml:space="preserve">impact on the marine environment are those related to improved surveillance and detection capacity</w:t>
      </w:r>
      <w:r>
        <w:t xml:space="preserve"> </w:t>
      </w:r>
      <w:r>
        <w:t xml:space="preserve">as well as more transparent information for the public, included in all policy options. These are</w:t>
      </w:r>
      <w:r>
        <w:t xml:space="preserve"> </w:t>
      </w:r>
      <w:r>
        <w:t xml:space="preserve">expected to discourage ships from intentional discharge of waste into sea and lead to an</w:t>
      </w:r>
      <w:r>
        <w:t xml:space="preserve"> </w:t>
      </w:r>
      <w:r>
        <w:t xml:space="preserve">improvement in the quality of water. This in turn is likely to indirectly result in an improvement in</w:t>
      </w:r>
      <w:r>
        <w:t xml:space="preserve"> </w:t>
      </w:r>
      <w:r>
        <w:t xml:space="preserve">the health status of individuals that use EU bathing sites or consume fish products from European</w:t>
      </w:r>
      <w:r>
        <w:t xml:space="preserve"> </w:t>
      </w:r>
      <w:r>
        <w:t xml:space="preserve">seas. Geographical areas close to the coast are mostly affected by disruptions in the marine</w:t>
      </w:r>
      <w:r>
        <w:t xml:space="preserve"> </w:t>
      </w:r>
      <w:r>
        <w:t xml:space="preserve">environment and therefore would be positively affected to a higher extent by this initiative.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section provides an assessment of the environmental impacts of the policy options. All policy</w:t>
      </w:r>
      <w:r>
        <w:t xml:space="preserve"> </w:t>
      </w:r>
      <w:r>
        <w:t xml:space="preserve">options are expected to have a positive yet indirect impact on the environment, driven by the</w:t>
      </w:r>
      <w:r>
        <w:t xml:space="preserve"> </w:t>
      </w:r>
      <w:r>
        <w:t xml:space="preserve">reduction of illegal discharges through the deterrent effect of penalties, the awareness raising as well</w:t>
      </w:r>
      <w:r>
        <w:t xml:space="preserve"> </w:t>
      </w:r>
      <w:r>
        <w:t xml:space="preserve">as reputation considerations. Due to serious data limitations concerning the volumes of potential</w:t>
      </w:r>
      <w:r>
        <w:t xml:space="preserve"> </w:t>
      </w:r>
      <w:r>
        <w:t xml:space="preserve">illegal discharges of different polluting substances and the penalties applied, a quantitative</w:t>
      </w:r>
      <w:r>
        <w:t xml:space="preserve"> </w:t>
      </w:r>
      <w:r>
        <w:t xml:space="preserve">assessment was only possible for PMc1 in relation to oil waste122. This is complemented by a</w:t>
      </w:r>
      <w:r>
        <w:t xml:space="preserve"> </w:t>
      </w:r>
      <w:r>
        <w:t xml:space="preserve">qualitative assessment of the impacts of all policy measures included in the three policy options.</w:t>
      </w:r>
      <w:r>
        <w:br/>
      </w:r>
      <w:r>
        <w:t xml:space="preserve">As explained in section 6.1.1, the upgrades to the CleanSeaNet in PMc1 (included in all options) is</w:t>
      </w:r>
      <w:r>
        <w:t xml:space="preserve"> </w:t>
      </w:r>
      <w:r>
        <w:t xml:space="preserve">expected to also benefit the detection of substances under the current scope of the SSP Directive (i.e. </w:t>
      </w:r>
      <w:r>
        <w:t xml:space="preserve"> </w:t>
      </w:r>
      <w:r>
        <w:t xml:space="preserve">oil). The amount of oil discharged in EU seas by 2015 was estimated at 31,000 m3/year123, i.e. </w:t>
      </w:r>
      <w:r>
        <w:t xml:space="preserve"> </w:t>
      </w:r>
      <w:r>
        <w:t xml:space="preserve">approximately 27,280 tonnes. In the baseline scenario the oil discharged in European seas is</w:t>
      </w:r>
      <w:r>
        <w:t xml:space="preserve"> </w:t>
      </w:r>
      <w:r>
        <w:t xml:space="preserve">projected to remain stable over time (see section 5.1). According to a study commissioned by the</w:t>
      </w:r>
      <w:r>
        <w:t xml:space="preserve"> </w:t>
      </w:r>
      <w:r>
        <w:t xml:space="preserve">European Parliament124, the external cost of a discharge of a tonne of oil in the sea amounts to</w:t>
      </w:r>
      <w:r>
        <w:t xml:space="preserve"> </w:t>
      </w:r>
      <w:r>
        <w:t xml:space="preserve">approximately EUR 290,000125,126. For the purpose of the assessment, a conservative assumption</w:t>
      </w:r>
      <w:r>
        <w:t xml:space="preserve"> </w:t>
      </w:r>
      <w:r>
        <w:t xml:space="preserve">has been used - namely, a reduction by 0.5% in the volume of oil illegally discharged relative to the</w:t>
      </w:r>
      <w:r>
        <w:t xml:space="preserve"> </w:t>
      </w:r>
      <w:r>
        <w:t xml:space="preserve">baseline from 2030 onwards. The reduction is gradually phased-in between 2025 and 2030, taking</w:t>
      </w:r>
      <w:r>
        <w:t xml:space="preserve"> </w:t>
      </w:r>
      <w:r>
        <w:t xml:space="preserve">into account the growth in the number of CleanSeaNet alerts in the policy options. The reduction is</w:t>
      </w:r>
      <w:r>
        <w:t xml:space="preserve"> </w:t>
      </w:r>
      <w:r>
        <w:t xml:space="preserve">the same in all policy options due to the fact that PMc1 is included in all options. Over the 2025-</w:t>
      </w:r>
      <w:r>
        <w:t xml:space="preserve"> </w:t>
      </w:r>
      <w:r>
        <w:t xml:space="preserve">2050 period, it is estimated that 3,411 tonnes of MARPOL Annex I, oil discharges would be</w:t>
      </w:r>
      <w:r>
        <w:t xml:space="preserve"> </w:t>
      </w:r>
      <w:r>
        <w:t xml:space="preserve">prevented. The reduction in the external costs, expressed as present value over 2025-2050, is</w:t>
      </w:r>
      <w:r>
        <w:t xml:space="preserve"> </w:t>
      </w:r>
      <w:r>
        <w:t xml:space="preserve">estimated at EUR 690.5 million relative to the baseline. More details are provided in Annex 4</w:t>
      </w:r>
      <w:r>
        <w:t xml:space="preserve"> </w:t>
      </w:r>
      <w:r>
        <w:t xml:space="preserve">(section 4).</w:t>
      </w:r>
      <w:r>
        <w:t xml:space="preserve"> </w:t>
      </w:r>
      <w:r>
        <w:t xml:space="preserve">There is high uncertainty related to these estimates due to the serious data limitations and the limited</w:t>
      </w:r>
      <w:r>
        <w:t xml:space="preserve"> </w:t>
      </w:r>
      <w:r>
        <w:t xml:space="preserve">input from stakeholders received during the consultation activities. To acknowledge the high level</w:t>
      </w:r>
    </w:p>
    <w:p>
      <w:pPr>
        <w:pStyle w:val="BodyText"/>
      </w:pPr>
      <w:r>
        <w:t xml:space="preserve">122 It should also be noted that there is significant uncertainty regarding the quantitative assessment of the</w:t>
      </w:r>
      <w:r>
        <w:t xml:space="preserve"> </w:t>
      </w:r>
      <w:r>
        <w:t xml:space="preserve">impacts of PMc1 in relation to oil waste, due to serious limitations in the data availability and limited</w:t>
      </w:r>
      <w:r>
        <w:t xml:space="preserve"> </w:t>
      </w:r>
      <w:r>
        <w:t xml:space="preserve">stakeholder input in the consultations. For this reason, the assessment of the impacts of PMc1 has been</w:t>
      </w:r>
      <w:r>
        <w:t xml:space="preserve"> </w:t>
      </w:r>
      <w:r>
        <w:t xml:space="preserve">complemented by sensitivity analysis.</w:t>
      </w:r>
      <w:r>
        <w:t xml:space="preserve"> </w:t>
      </w:r>
      <w:r>
        <w:t xml:space="preserve">123 European Commission (2018). Commission staff working document, Impact Assessment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124 https://www.europarl.europa.eu/RegData/etudes/note/join/2007/379227/IPOL-</w:t>
      </w:r>
      <w:r>
        <w:t xml:space="preserve"> </w:t>
      </w:r>
      <w:r>
        <w:t xml:space="preserve">TRAN_NT(2007)379227_EN.pdf</w:t>
      </w:r>
      <w:r>
        <w:br/>
      </w:r>
      <w:r>
        <w:t xml:space="preserve">125 This value, expressed in 2020 prices, corresponds to the unit damage cost caused by one ton of oil discharged</w:t>
      </w:r>
      <w:r>
        <w:t xml:space="preserve"> </w:t>
      </w:r>
      <w:r>
        <w:t xml:space="preserve">in the sea. The unit damage cost is independent of the evolution of the volume of oil discharges over the</w:t>
      </w:r>
      <w:r>
        <w:t xml:space="preserve"> </w:t>
      </w:r>
      <w:r>
        <w:t xml:space="preserve">period 2007-2021 and over the assessment period of the policy options (2025-2050).</w:t>
      </w:r>
      <w:r>
        <w:t xml:space="preserve"> </w:t>
      </w:r>
      <w:r>
        <w:t xml:space="preserve">126 The same report indicates that only 0.22% of all external costs of oil substances discharged can be attributed</w:t>
      </w:r>
      <w:r>
        <w:t xml:space="preserve"> </w:t>
      </w:r>
      <w:r>
        <w:t xml:space="preserve">to permitted oil spills, suggesting that the majority of the external costs are a result of illegal discharges.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of uncertainty, sensitivity analysis has been additionally performed. Two additional cases have been</w:t>
      </w:r>
      <w:r>
        <w:t xml:space="preserve"> </w:t>
      </w:r>
      <w:r>
        <w:t xml:space="preserve">considered, assuming 0.3% and 0.7% reduction in the volume of oil discharges relative to the</w:t>
      </w:r>
      <w:r>
        <w:t xml:space="preserve"> </w:t>
      </w:r>
      <w:r>
        <w:t xml:space="preserve">baseline from 2030 onwards. As for the central case, the reduction is gradually phased-in between</w:t>
      </w:r>
      <w:r>
        <w:t xml:space="preserve"> </w:t>
      </w:r>
      <w:r>
        <w:t xml:space="preserve">2025 and 2030, taking into account the growth in the number of CleanSeaNet alerts. Thus, 1,501 to</w:t>
      </w:r>
      <w:r>
        <w:t xml:space="preserve"> </w:t>
      </w:r>
      <w:r>
        <w:t xml:space="preserve">5,320 tonnes of oil are estimated to be prevented over 2025-2050, that would result in a reduction of</w:t>
      </w:r>
      <w:r>
        <w:t xml:space="preserve"> </w:t>
      </w:r>
      <w:r>
        <w:t xml:space="preserve">the external costs estimated at EUR 312.8 to 1,068.3 million, expressed as present value over 2025-</w:t>
      </w:r>
      <w:r>
        <w:t xml:space="preserve"> </w:t>
      </w:r>
      <w:r>
        <w:t xml:space="preserve">2050 (see Table 10). It should however be acknowledged that even the 0.7% reduction could be</w:t>
      </w:r>
      <w:r>
        <w:t xml:space="preserve"> </w:t>
      </w:r>
      <w:r>
        <w:t xml:space="preserve">considered as conservative, not least because it disregards the additional benefits brought by the</w:t>
      </w:r>
      <w:r>
        <w:t xml:space="preserve"> </w:t>
      </w:r>
      <w:r>
        <w:t xml:space="preserve">prevention of other polluting substances (MARPOL Annex II-VI), which are introduced in the</w:t>
      </w:r>
      <w:r>
        <w:t xml:space="preserve"> </w:t>
      </w:r>
      <w:r>
        <w:t xml:space="preserve">proposed extension of the scope of the Directive (PMc1). These could not be quantified due to the</w:t>
      </w:r>
      <w:r>
        <w:t xml:space="preserve"> </w:t>
      </w:r>
      <w:r>
        <w:t xml:space="preserve">lack of data.</w:t>
      </w:r>
      <w:r>
        <w:br/>
      </w:r>
      <w:r>
        <w:t xml:space="preserve">Table 10. Potential environmental benefits for the policy options relative to the baseline, including</w:t>
      </w:r>
      <w:r>
        <w:t xml:space="preserve"> </w:t>
      </w:r>
      <w:r>
        <w:t xml:space="preserve">sensitivity analysis, over 2025-2050</w:t>
      </w:r>
    </w:p>
    <w:p>
      <w:pPr>
        <w:pStyle w:val="BodyText"/>
      </w:pPr>
      <w:r>
        <w:t xml:space="preserve">Volume reduction</w:t>
      </w:r>
      <w:r>
        <w:t xml:space="preserve"> </w:t>
      </w:r>
      <w:r>
        <w:t xml:space="preserve">(in tonnes)127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reduction (in million</w:t>
      </w:r>
      <w:r>
        <w:t xml:space="preserve"> </w:t>
      </w:r>
      <w:r>
        <w:t xml:space="preserve">EUR)128</w:t>
      </w:r>
      <w:r>
        <w:t xml:space="preserve"> </w:t>
      </w:r>
      <w:r>
        <w:t xml:space="preserve">Benefits – 0.3% reduction</w:t>
      </w:r>
      <w:r>
        <w:br/>
      </w:r>
      <w:r>
        <w:t xml:space="preserve">1,501</w:t>
      </w:r>
      <w:r>
        <w:t xml:space="preserve"> </w:t>
      </w:r>
      <w:r>
        <w:t xml:space="preserve">312.8</w:t>
      </w:r>
      <w:r>
        <w:t xml:space="preserve"> </w:t>
      </w:r>
      <w:r>
        <w:t xml:space="preserve">Benefits – 0.5% reduction (central case)</w:t>
      </w:r>
      <w:r>
        <w:t xml:space="preserve"> </w:t>
      </w:r>
      <w:r>
        <w:t xml:space="preserve">3,411</w:t>
      </w:r>
      <w:r>
        <w:t xml:space="preserve"> </w:t>
      </w:r>
      <w:r>
        <w:t xml:space="preserve">690.5</w:t>
      </w:r>
      <w:r>
        <w:t xml:space="preserve"> </w:t>
      </w:r>
      <w:r>
        <w:t xml:space="preserve">Benefits – 0.7% reduction</w:t>
      </w:r>
      <w:r>
        <w:br/>
      </w:r>
      <w:r>
        <w:t xml:space="preserve">5,320</w:t>
      </w:r>
      <w:r>
        <w:t xml:space="preserve"> </w:t>
      </w:r>
      <w:r>
        <w:t xml:space="preserve">1,068.3</w:t>
      </w:r>
      <w:r>
        <w:t xml:space="preserve"> </w:t>
      </w:r>
      <w:r>
        <w:t xml:space="preserve">Source: Ricardo (2023), impact assessment support study</w:t>
      </w:r>
      <w:r>
        <w:t xml:space="preserve"> </w:t>
      </w:r>
      <w:r>
        <w:t xml:space="preserve">The estimated reduction in the level of oil discharges is an indicator of the indirect impact of the</w:t>
      </w:r>
      <w:r>
        <w:t xml:space="preserve"> </w:t>
      </w:r>
      <w:r>
        <w:t xml:space="preserve">policy options covering one out of the six waste categories/ MARPOL Annexes. Due to the</w:t>
      </w:r>
      <w:r>
        <w:t xml:space="preserve"> </w:t>
      </w:r>
      <w:r>
        <w:t xml:space="preserve">significant data gaps, estimating the indirect impacts on Annex II-VI pollutants was not possible.</w:t>
      </w:r>
      <w:r>
        <w:t xml:space="preserve"> </w:t>
      </w:r>
      <w:r>
        <w:t xml:space="preserve">The estimated reduction in oil discharges indirectly links to the level of ambition of the Directive:</w:t>
      </w:r>
      <w:r>
        <w:t xml:space="preserve"> </w:t>
      </w:r>
      <w:r>
        <w:t xml:space="preserve">the aim is to prevent the intentional illegal discharge in the future by penalising current illegal</w:t>
      </w:r>
      <w:r>
        <w:t xml:space="preserve"> </w:t>
      </w:r>
      <w:r>
        <w:t xml:space="preserve">discharges. However, it should be noted that the aim is not to directly reduce the pollution from</w:t>
      </w:r>
      <w:r>
        <w:t xml:space="preserve"> </w:t>
      </w:r>
      <w:r>
        <w:t xml:space="preserve">ships, as some substances can be legally discharged based on MARPOL rules. The envisaged</w:t>
      </w:r>
      <w:r>
        <w:t xml:space="preserve"> </w:t>
      </w:r>
      <w:r>
        <w:t xml:space="preserve">ambition of the Directive is measured through the response rate of Member States to the identified</w:t>
      </w:r>
      <w:r>
        <w:t xml:space="preserve"> </w:t>
      </w:r>
      <w:r>
        <w:t xml:space="preserve">pollution incidents, ultimately leading to penalising the identified offenders.</w:t>
      </w:r>
      <w:r>
        <w:br/>
      </w:r>
      <w:r>
        <w:t xml:space="preserve">In the future, the intentional illegal discharges from ships are expected to be of smaller size and</w:t>
      </w:r>
      <w:r>
        <w:t xml:space="preserve"> </w:t>
      </w:r>
      <w:r>
        <w:t xml:space="preserve">more difficult to detect.129 With accelerating technological development and hyperconnectivity of</w:t>
      </w:r>
      <w:r>
        <w:t xml:space="preserve"> </w:t>
      </w:r>
      <w:r>
        <w:t xml:space="preserve">all systems, as acknowledged by the 2021 Strategic Foresight Report130, EMSA services are</w:t>
      </w:r>
      <w:r>
        <w:t xml:space="preserve"> </w:t>
      </w:r>
      <w:r>
        <w:t xml:space="preserve">expected to change much faster in the coming decades and surveillance capacity to increase. Thus,</w:t>
      </w:r>
      <w:r>
        <w:t xml:space="preserve"> </w:t>
      </w:r>
      <w:r>
        <w:t xml:space="preserve">the benefits due to the reduction in external costs may also be higher.</w:t>
      </w:r>
      <w:r>
        <w:br/>
      </w:r>
      <w:r>
        <w:t xml:space="preserve">To complete the limited quantitative indication of benefits, a qualitative assessment of the</w:t>
      </w:r>
      <w:r>
        <w:t xml:space="preserve"> </w:t>
      </w:r>
      <w:r>
        <w:t xml:space="preserve">environmental benefits by policy measure and policy option is further provided in Table 11 below.</w:t>
      </w:r>
      <w:r>
        <w:br/>
      </w:r>
      <w:r>
        <w:t xml:space="preserve">Table 11. Qualitative assessment of environmental impacts by policy option and policy measure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127 Cumulative over 2025-2050.</w:t>
      </w:r>
      <w:r>
        <w:t xml:space="preserve"> </w:t>
      </w:r>
      <w:r>
        <w:t xml:space="preserve">128 Expressed as present value over 2025-2050.</w:t>
      </w:r>
      <w:r>
        <w:br/>
      </w:r>
      <w:r>
        <w:t xml:space="preserve">129 DNV Group Research and Development (2022) Ocean’s Future to 2050, a sectorial and regional forecast of</w:t>
      </w:r>
      <w:r>
        <w:t xml:space="preserve"> </w:t>
      </w:r>
      <w:r>
        <w:t xml:space="preserve">the Blue Economy</w:t>
      </w:r>
      <w:r>
        <w:t xml:space="preserve"> </w:t>
      </w:r>
      <w:r>
        <w:t xml:space="preserve">130 2021 Strategic Foresight Report | European Commission (europa.eu)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Comments</w:t>
      </w:r>
      <w:r>
        <w:t xml:space="preserve"> </w:t>
      </w:r>
      <w:r>
        <w:t xml:space="preserve">PMc1 – Extend the</w:t>
      </w:r>
      <w:r>
        <w:t xml:space="preserve"> </w:t>
      </w:r>
      <w:r>
        <w:t xml:space="preserve">scope of the Directive to</w:t>
      </w:r>
      <w:r>
        <w:t xml:space="preserve"> </w:t>
      </w:r>
      <w:r>
        <w:t xml:space="preserve">polluting substances</w:t>
      </w:r>
      <w:r>
        <w:t xml:space="preserve"> </w:t>
      </w:r>
      <w:r>
        <w:t xml:space="preserve">under MARPOL Annex</w:t>
      </w:r>
      <w:r>
        <w:t xml:space="preserve"> </w:t>
      </w:r>
      <w:r>
        <w:t xml:space="preserve">III-V and to discharge</w:t>
      </w:r>
      <w:r>
        <w:t xml:space="preserve"> </w:t>
      </w:r>
      <w:r>
        <w:t xml:space="preserve">water from scrubbers</w:t>
      </w:r>
      <w:r>
        <w:t xml:space="preserve"> </w:t>
      </w:r>
      <w:r>
        <w:t xml:space="preserve">under MARPOL Annex</w:t>
      </w:r>
      <w:r>
        <w:t xml:space="preserve"> </w:t>
      </w:r>
      <w:r>
        <w:t xml:space="preserve">VI and include a review</w:t>
      </w:r>
      <w:r>
        <w:t xml:space="preserve"> </w:t>
      </w:r>
      <w:r>
        <w:t xml:space="preserve">clause to encompass</w:t>
      </w:r>
      <w:r>
        <w:t xml:space="preserve"> </w:t>
      </w:r>
      <w:r>
        <w:t xml:space="preserve">future developments of</w:t>
      </w:r>
      <w:r>
        <w:t xml:space="preserve"> </w:t>
      </w:r>
      <w:r>
        <w:t xml:space="preserve">the MARPOL</w:t>
      </w:r>
      <w:r>
        <w:t xml:space="preserve"> </w:t>
      </w:r>
      <w:r>
        <w:t xml:space="preserve">Convention.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This is one of the measures that is expected to have the highest</w:t>
      </w:r>
      <w:r>
        <w:t xml:space="preserve"> </w:t>
      </w:r>
      <w:r>
        <w:t xml:space="preserve">positive effect on the environment relative to the baseline</w:t>
      </w:r>
      <w:r>
        <w:t xml:space="preserve"> </w:t>
      </w:r>
      <w:r>
        <w:t xml:space="preserve">because substances other than oil (e.g. sewage, garbage) will be</w:t>
      </w:r>
      <w:r>
        <w:t xml:space="preserve"> </w:t>
      </w:r>
      <w:r>
        <w:t xml:space="preserve">brought in the legal scope of the Directive. This measure</w:t>
      </w:r>
      <w:r>
        <w:t xml:space="preserve"> </w:t>
      </w:r>
      <w:r>
        <w:t xml:space="preserve">complements the Port Reception Facilities Directive, which</w:t>
      </w:r>
      <w:r>
        <w:t xml:space="preserve"> </w:t>
      </w:r>
      <w:r>
        <w:t xml:space="preserve">already covers more MARPOL Annexes and encourages</w:t>
      </w:r>
      <w:r>
        <w:t xml:space="preserve"> </w:t>
      </w:r>
      <w:r>
        <w:t xml:space="preserve">disposal of such waste at ports. The consequent deterrent effect is</w:t>
      </w:r>
      <w:r>
        <w:t xml:space="preserve"> </w:t>
      </w:r>
      <w:r>
        <w:t xml:space="preserve">expected to be the highest among the measures because it covers</w:t>
      </w:r>
      <w:r>
        <w:t xml:space="preserve"> </w:t>
      </w:r>
      <w:r>
        <w:t xml:space="preserve">penalties for a broader range of pollutants, while also benefiting</w:t>
      </w:r>
      <w:r>
        <w:t xml:space="preserve"> </w:t>
      </w:r>
      <w:r>
        <w:t xml:space="preserve">the detection of oil through upgrades of the CleanSeaNet (i.e. </w:t>
      </w:r>
      <w:r>
        <w:t xml:space="preserve"> </w:t>
      </w:r>
      <w:r>
        <w:t xml:space="preserve">3,411 tonnes of oil discharges prevented over 2025-2050). The</w:t>
      </w:r>
      <w:r>
        <w:t xml:space="preserve"> </w:t>
      </w:r>
      <w:r>
        <w:t xml:space="preserve">impact is expected to be the same in all policy options.</w:t>
      </w:r>
      <w:r>
        <w:t xml:space="preserve"> </w:t>
      </w:r>
      <w:r>
        <w:t xml:space="preserve">PMc2 - EMSA</w:t>
      </w:r>
      <w:r>
        <w:t xml:space="preserve"> </w:t>
      </w:r>
      <w:r>
        <w:t xml:space="preserve">provides training and</w:t>
      </w:r>
      <w:r>
        <w:t xml:space="preserve"> </w:t>
      </w:r>
      <w:r>
        <w:t xml:space="preserve">guidance to authorities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detection, verification</w:t>
      </w:r>
      <w:r>
        <w:t xml:space="preserve"> </w:t>
      </w:r>
      <w:r>
        <w:t xml:space="preserve">and evidence collection.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Specific training and guidance is expected to improve the</w:t>
      </w:r>
      <w:r>
        <w:t xml:space="preserve"> </w:t>
      </w:r>
      <w:r>
        <w:t xml:space="preserve">expertise and therefore also the enforcement capabilities of</w:t>
      </w:r>
      <w:r>
        <w:t xml:space="preserve"> </w:t>
      </w:r>
      <w:r>
        <w:t xml:space="preserve">national authorities, leading to more effective prosecution -</w:t>
      </w:r>
      <w:r>
        <w:t xml:space="preserve"> </w:t>
      </w:r>
      <w:r>
        <w:t xml:space="preserve">hence a slight deterrent effect relative to the baseline. The</w:t>
      </w:r>
      <w:r>
        <w:t xml:space="preserve"> </w:t>
      </w:r>
      <w:r>
        <w:t xml:space="preserve">dissuasive impact of training is limited due to the uncertainty in</w:t>
      </w:r>
      <w:r>
        <w:t xml:space="preserve"> </w:t>
      </w:r>
      <w:r>
        <w:t xml:space="preserve">its link with the enforcement capabilities in Member States. The</w:t>
      </w:r>
      <w:r>
        <w:t xml:space="preserve"> </w:t>
      </w:r>
      <w:r>
        <w:t xml:space="preserve">impact is expected to be the same in all policy options.</w:t>
      </w:r>
      <w:r>
        <w:t xml:space="preserve"> </w:t>
      </w:r>
      <w:r>
        <w:t xml:space="preserve">PMc3 - The</w:t>
      </w:r>
      <w:r>
        <w:t xml:space="preserve"> </w:t>
      </w:r>
      <w:r>
        <w:t xml:space="preserve">Commission establishes</w:t>
      </w:r>
      <w:r>
        <w:t xml:space="preserve"> </w:t>
      </w:r>
      <w:r>
        <w:t xml:space="preserve">a dedicated expert</w:t>
      </w:r>
      <w:r>
        <w:t xml:space="preserve"> </w:t>
      </w:r>
      <w:r>
        <w:t xml:space="preserve">group facilitating</w:t>
      </w:r>
      <w:r>
        <w:t xml:space="preserve"> </w:t>
      </w:r>
      <w:r>
        <w:t xml:space="preserve">cooperation between</w:t>
      </w:r>
      <w:r>
        <w:t xml:space="preserve"> </w:t>
      </w:r>
      <w:r>
        <w:t xml:space="preserve">Member States,</w:t>
      </w:r>
      <w:r>
        <w:t xml:space="preserve"> </w:t>
      </w:r>
      <w:r>
        <w:t xml:space="preserve">including through the</w:t>
      </w:r>
      <w:r>
        <w:t xml:space="preserve"> </w:t>
      </w:r>
      <w:r>
        <w:t xml:space="preserve">adoption of guidelines.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The expert group (and the guidelines stemming from it) is</w:t>
      </w:r>
      <w:r>
        <w:t xml:space="preserve"> </w:t>
      </w:r>
      <w:r>
        <w:t xml:space="preserve">expected to improve the expertise and the enforcement</w:t>
      </w:r>
      <w:r>
        <w:t xml:space="preserve"> </w:t>
      </w:r>
      <w:r>
        <w:t xml:space="preserve">capabilities of national authorities, leading to more effective</w:t>
      </w:r>
      <w:r>
        <w:t xml:space="preserve"> </w:t>
      </w:r>
      <w:r>
        <w:t xml:space="preserve">prosecution - hence a deterrent effect relative to the baseline. The</w:t>
      </w:r>
      <w:r>
        <w:t xml:space="preserve"> </w:t>
      </w:r>
      <w:r>
        <w:t xml:space="preserve">impact of the measure is however expected to be limited because</w:t>
      </w:r>
      <w:r>
        <w:t xml:space="preserve"> </w:t>
      </w:r>
      <w:r>
        <w:t xml:space="preserve">it is uncertain and indirect. The impact is expected to be the same</w:t>
      </w:r>
      <w:r>
        <w:t xml:space="preserve"> </w:t>
      </w:r>
      <w:r>
        <w:t xml:space="preserve">in all policy options.</w:t>
      </w:r>
      <w:r>
        <w:t xml:space="preserve"> </w:t>
      </w:r>
      <w:r>
        <w:t xml:space="preserve">PMc4 – Inclusion of a</w:t>
      </w:r>
      <w:r>
        <w:t xml:space="preserve"> </w:t>
      </w:r>
      <w:r>
        <w:t xml:space="preserve">provision on whistle-</w:t>
      </w:r>
      <w:r>
        <w:t xml:space="preserve"> </w:t>
      </w:r>
      <w:r>
        <w:t xml:space="preserve">blowers, their protection</w:t>
      </w:r>
      <w:r>
        <w:t xml:space="preserve"> </w:t>
      </w:r>
      <w:r>
        <w:t xml:space="preserve">and means of passing</w:t>
      </w:r>
      <w:r>
        <w:t xml:space="preserve"> </w:t>
      </w:r>
      <w:r>
        <w:t xml:space="preserve">the relevant</w:t>
      </w:r>
      <w:r>
        <w:t xml:space="preserve"> </w:t>
      </w:r>
      <w:r>
        <w:t xml:space="preserve">information.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This measure provides selected stakeholders (whistle-blowers)</w:t>
      </w:r>
      <w:r>
        <w:t xml:space="preserve"> </w:t>
      </w:r>
      <w:r>
        <w:t xml:space="preserve">with the possibility to inform Member States’ authorities about</w:t>
      </w:r>
      <w:r>
        <w:t xml:space="preserve"> </w:t>
      </w:r>
      <w:r>
        <w:t xml:space="preserve">illegal discharges. It is however unclear how this possibility will</w:t>
      </w:r>
      <w:r>
        <w:t xml:space="preserve"> </w:t>
      </w:r>
      <w:r>
        <w:t xml:space="preserve">be used in practice. Therefore, the impact is expected to be</w:t>
      </w:r>
      <w:r>
        <w:t xml:space="preserve"> </w:t>
      </w:r>
      <w:r>
        <w:t xml:space="preserve">limited relative to the baseline, under a conservative assessment.</w:t>
      </w:r>
      <w:r>
        <w:t xml:space="preserve"> </w:t>
      </w:r>
      <w:r>
        <w:t xml:space="preserve">The impact is expected to be the same in all policy options.</w:t>
      </w:r>
      <w:r>
        <w:t xml:space="preserve"> </w:t>
      </w:r>
      <w:r>
        <w:t xml:space="preserve">PMc5 – EMSA further</w:t>
      </w:r>
      <w:r>
        <w:t xml:space="preserve"> </w:t>
      </w:r>
      <w:r>
        <w:t xml:space="preserve">enhances the data</w:t>
      </w:r>
      <w:r>
        <w:t xml:space="preserve"> </w:t>
      </w:r>
      <w:r>
        <w:t xml:space="preserve">exchange tools and</w:t>
      </w:r>
      <w:r>
        <w:t xml:space="preserve"> </w:t>
      </w:r>
      <w:r>
        <w:t xml:space="preserve">automated links in the</w:t>
      </w:r>
      <w:r>
        <w:t xml:space="preserve"> </w:t>
      </w:r>
      <w:r>
        <w:t xml:space="preserve">Integrated Maritime</w:t>
      </w:r>
      <w:r>
        <w:t xml:space="preserve"> </w:t>
      </w:r>
      <w:r>
        <w:t xml:space="preserve">Services based on</w:t>
      </w:r>
      <w:r>
        <w:t xml:space="preserve"> </w:t>
      </w:r>
      <w:r>
        <w:t xml:space="preserve">CleanSeaNet, THETIS,</w:t>
      </w:r>
      <w:r>
        <w:t xml:space="preserve"> </w:t>
      </w:r>
      <w:r>
        <w:t xml:space="preserve">THETIS EU and</w:t>
      </w:r>
      <w:r>
        <w:t xml:space="preserve"> </w:t>
      </w:r>
      <w:r>
        <w:t xml:space="preserve">SafeSeaNet.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Making use of the existing information more systematically and</w:t>
      </w:r>
      <w:r>
        <w:t xml:space="preserve"> </w:t>
      </w:r>
      <w:r>
        <w:t xml:space="preserve">further enhancing automatic links to obtain targeted information</w:t>
      </w:r>
      <w:r>
        <w:t xml:space="preserve"> </w:t>
      </w:r>
      <w:r>
        <w:t xml:space="preserve">is likely to result in positive impacts on the environment relative</w:t>
      </w:r>
      <w:r>
        <w:t xml:space="preserve"> </w:t>
      </w:r>
      <w:r>
        <w:t xml:space="preserve">to the baseline. Integrated EU-wide tools providing better</w:t>
      </w:r>
      <w:r>
        <w:t xml:space="preserve"> </w:t>
      </w:r>
      <w:r>
        <w:t xml:space="preserve">information to the Member States authorities, would lead to</w:t>
      </w:r>
      <w:r>
        <w:t xml:space="preserve"> </w:t>
      </w:r>
      <w:r>
        <w:t xml:space="preserve">better enforcement and more effective penalties. The impact is</w:t>
      </w:r>
      <w:r>
        <w:t xml:space="preserve"> </w:t>
      </w:r>
      <w:r>
        <w:t xml:space="preserve">assessed to be significant because of the relation between better</w:t>
      </w:r>
      <w:r>
        <w:t xml:space="preserve"> </w:t>
      </w:r>
      <w:r>
        <w:t xml:space="preserve">information on possible detections and better enforcement. The</w:t>
      </w:r>
      <w:r>
        <w:t xml:space="preserve"> </w:t>
      </w:r>
      <w:r>
        <w:t xml:space="preserve">impact is expected to be the same in all policy options.</w:t>
      </w:r>
      <w:r>
        <w:br/>
      </w:r>
      <w:r>
        <w:t xml:space="preserve">PMc6 – The exception</w:t>
      </w:r>
      <w:r>
        <w:t xml:space="preserve"> </w:t>
      </w:r>
      <w:r>
        <w:t xml:space="preserve">from liability for</w:t>
      </w:r>
      <w:r>
        <w:t xml:space="preserve"> </w:t>
      </w:r>
      <w:r>
        <w:t xml:space="preserve">polluters, including</w:t>
      </w:r>
      <w:r>
        <w:t xml:space="preserve"> </w:t>
      </w:r>
      <w:r>
        <w:t xml:space="preserve">crew members, will be</w:t>
      </w:r>
      <w:r>
        <w:t xml:space="preserve"> </w:t>
      </w:r>
      <w:r>
        <w:t xml:space="preserve">further clarified in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This measure provides clarification of the existing legal</w:t>
      </w:r>
      <w:r>
        <w:t xml:space="preserve"> </w:t>
      </w:r>
      <w:r>
        <w:t xml:space="preserve">framework on exceptions from liability. Therefore, it is not</w:t>
      </w:r>
      <w:r>
        <w:t xml:space="preserve"> </w:t>
      </w:r>
      <w:r>
        <w:t xml:space="preserve">expected to result in environmental benefits relative to the</w:t>
      </w:r>
      <w:r>
        <w:t xml:space="preserve"> </w:t>
      </w:r>
      <w:r>
        <w:t xml:space="preserve">baseline. PMc6 has however a positive social impact on the legal</w:t>
      </w:r>
      <w:r>
        <w:t xml:space="preserve"> </w:t>
      </w:r>
      <w:r>
        <w:t xml:space="preserve">protection of the crew. The impact is expected to be the same in</w:t>
      </w:r>
      <w:r>
        <w:t xml:space="preserve"> </w:t>
      </w:r>
      <w:r>
        <w:t xml:space="preserve">all policy options.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Comments</w:t>
      </w:r>
      <w:r>
        <w:t xml:space="preserve"> </w:t>
      </w:r>
      <w:r>
        <w:t xml:space="preserve">PMc7 - Obligation for</w:t>
      </w:r>
      <w:r>
        <w:t xml:space="preserve"> </w:t>
      </w:r>
      <w:r>
        <w:t xml:space="preserve">Member States to log</w:t>
      </w:r>
      <w:r>
        <w:t xml:space="preserve"> </w:t>
      </w:r>
      <w:r>
        <w:t xml:space="preserve">their feedback data in</w:t>
      </w:r>
      <w:r>
        <w:t xml:space="preserve"> </w:t>
      </w:r>
      <w:r>
        <w:t xml:space="preserve">CleanSeaNet and</w:t>
      </w:r>
      <w:r>
        <w:t xml:space="preserve"> </w:t>
      </w:r>
      <w:r>
        <w:t xml:space="preserve">document if and how</w:t>
      </w:r>
      <w:r>
        <w:t xml:space="preserve"> </w:t>
      </w:r>
      <w:r>
        <w:t xml:space="preserve">CleanSeaNet alerts have</w:t>
      </w:r>
      <w:r>
        <w:t xml:space="preserve"> </w:t>
      </w:r>
      <w:r>
        <w:t xml:space="preserve">been verified.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PMc7 obliges Member State authorities to register their</w:t>
      </w:r>
      <w:r>
        <w:t xml:space="preserve"> </w:t>
      </w:r>
      <w:r>
        <w:t xml:space="preserve">verification activity following a CleanSeaNet alert. The</w:t>
      </w:r>
      <w:r>
        <w:t xml:space="preserve"> </w:t>
      </w:r>
      <w:r>
        <w:t xml:space="preserve">availability of information on Member States’ verification</w:t>
      </w:r>
      <w:r>
        <w:t xml:space="preserve"> </w:t>
      </w:r>
      <w:r>
        <w:t xml:space="preserve">activities (and methods used) would enable the assessment of</w:t>
      </w:r>
      <w:r>
        <w:t xml:space="preserve"> </w:t>
      </w:r>
      <w:r>
        <w:t xml:space="preserve">their effectiveness. The measure is expected to have a positive</w:t>
      </w:r>
      <w:r>
        <w:t xml:space="preserve"> </w:t>
      </w:r>
      <w:r>
        <w:t xml:space="preserve">environmental impact relative to the baseline thanks to gathering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data</w:t>
      </w:r>
      <w:r>
        <w:t xml:space="preserve"> </w:t>
      </w:r>
      <w:r>
        <w:t xml:space="preserve">more</w:t>
      </w:r>
      <w:r>
        <w:t xml:space="preserve"> </w:t>
      </w:r>
      <w:r>
        <w:t xml:space="preserve">systematically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transparency on national verification decisions and their</w:t>
      </w:r>
      <w:r>
        <w:t xml:space="preserve"> </w:t>
      </w:r>
      <w:r>
        <w:t xml:space="preserve">justification, resulting in peer pressure between the Member</w:t>
      </w:r>
      <w:r>
        <w:t xml:space="preserve"> </w:t>
      </w:r>
      <w:r>
        <w:t xml:space="preserve">States. Similarly to PM4 and PM5a, it is expected to have a</w:t>
      </w:r>
      <w:r>
        <w:t xml:space="preserve"> </w:t>
      </w:r>
      <w:r>
        <w:t xml:space="preserve">medium positive effect. The impact is expected to be the same in</w:t>
      </w:r>
      <w:r>
        <w:t xml:space="preserve"> </w:t>
      </w:r>
      <w:r>
        <w:t xml:space="preserve">all policy options.</w:t>
      </w:r>
      <w:r>
        <w:t xml:space="preserve"> </w:t>
      </w:r>
      <w:r>
        <w:t xml:space="preserve">PM1 – Inclusion of a</w:t>
      </w:r>
      <w:r>
        <w:t xml:space="preserve"> </w:t>
      </w:r>
      <w:r>
        <w:t xml:space="preserve">provision on minimum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verification by means of</w:t>
      </w:r>
      <w:r>
        <w:t xml:space="preserve"> </w:t>
      </w:r>
      <w:r>
        <w:t xml:space="preserve">a national target of 60%</w:t>
      </w:r>
      <w:r>
        <w:t xml:space="preserve"> </w:t>
      </w:r>
      <w:r>
        <w:t xml:space="preserve">verification rate for</w:t>
      </w:r>
      <w:r>
        <w:t xml:space="preserve"> </w:t>
      </w:r>
      <w:r>
        <w:t xml:space="preserve">CleanSeaNet alerts.</w:t>
      </w:r>
      <w:r>
        <w:t xml:space="preserve"> </w:t>
      </w:r>
      <w:r>
        <w:t xml:space="preserve">++++</w:t>
      </w:r>
      <w:r>
        <w:t xml:space="preserve"> </w:t>
      </w:r>
      <w:r>
        <w:t xml:space="preserve">There is a potential for an increased deterrent effect associated</w:t>
      </w:r>
      <w:r>
        <w:t xml:space="preserve"> </w:t>
      </w:r>
      <w:r>
        <w:t xml:space="preserve">with PM1, obliging Member States to verify a high share of</w:t>
      </w:r>
      <w:r>
        <w:t xml:space="preserve"> </w:t>
      </w:r>
      <w:r>
        <w:t xml:space="preserve">CleanSeaNet alerts. This measure will lead to more on-scene</w:t>
      </w:r>
      <w:r>
        <w:t xml:space="preserve"> </w:t>
      </w:r>
      <w:r>
        <w:t xml:space="preserve">verifications by Member States relative to the baseline. This</w:t>
      </w:r>
      <w:r>
        <w:t xml:space="preserve"> </w:t>
      </w:r>
      <w:r>
        <w:t xml:space="preserve">should discourage polluters because patrols (boats, aircraft) will</w:t>
      </w:r>
      <w:r>
        <w:t xml:space="preserve"> </w:t>
      </w:r>
      <w:r>
        <w:t xml:space="preserve">be seen more often at sea in the EU. Furthermore, with increased</w:t>
      </w:r>
      <w:r>
        <w:t xml:space="preserve"> </w:t>
      </w:r>
      <w:r>
        <w:t xml:space="preserve">verification activities, the probability of confirming a spill and</w:t>
      </w:r>
      <w:r>
        <w:t xml:space="preserve"> </w:t>
      </w:r>
      <w:r>
        <w:t xml:space="preserve">taking further action against the polluter is likely to increase</w:t>
      </w:r>
      <w:r>
        <w:t xml:space="preserve"> </w:t>
      </w:r>
      <w:r>
        <w:t xml:space="preserve">relative to the baseline. This high deterrent effect is expected for</w:t>
      </w:r>
      <w:r>
        <w:t xml:space="preserve"> </w:t>
      </w:r>
      <w:r>
        <w:t xml:space="preserve">PO C only.</w:t>
      </w:r>
      <w:r>
        <w:t xml:space="preserve"> </w:t>
      </w:r>
      <w:r>
        <w:t xml:space="preserve">PM2a – Each Member</w:t>
      </w:r>
      <w:r>
        <w:t xml:space="preserve"> </w:t>
      </w:r>
      <w:r>
        <w:t xml:space="preserve">State defines in their</w:t>
      </w:r>
      <w:r>
        <w:t xml:space="preserve"> </w:t>
      </w:r>
      <w:r>
        <w:t xml:space="preserve">national legal order the</w:t>
      </w:r>
      <w:r>
        <w:t xml:space="preserve"> </w:t>
      </w:r>
      <w:r>
        <w:t xml:space="preserve">components of</w:t>
      </w:r>
      <w:r>
        <w:t xml:space="preserve"> </w:t>
      </w:r>
      <w:r>
        <w:t xml:space="preserve">infringements, either on</w:t>
      </w:r>
      <w:r>
        <w:t xml:space="preserve"> </w:t>
      </w:r>
      <w:r>
        <w:t xml:space="preserve">the basis of ‘minor</w:t>
      </w:r>
      <w:r>
        <w:t xml:space="preserve"> </w:t>
      </w:r>
      <w:r>
        <w:t xml:space="preserve">cases’ and ‘deterioration</w:t>
      </w:r>
      <w:r>
        <w:t xml:space="preserve"> </w:t>
      </w:r>
      <w:r>
        <w:t xml:space="preserve">of the quality of water’,</w:t>
      </w:r>
      <w:r>
        <w:t xml:space="preserve"> </w:t>
      </w:r>
      <w:r>
        <w:t xml:space="preserve">or on any other basis</w:t>
      </w:r>
      <w:r>
        <w:t xml:space="preserve"> </w:t>
      </w:r>
      <w:r>
        <w:t xml:space="preserve">prescribed by the</w:t>
      </w:r>
      <w:r>
        <w:t xml:space="preserve"> </w:t>
      </w:r>
      <w:r>
        <w:t xml:space="preserve">Directive, and applies</w:t>
      </w:r>
      <w:r>
        <w:t xml:space="preserve"> </w:t>
      </w:r>
      <w:r>
        <w:t xml:space="preserve">administrative or</w:t>
      </w:r>
      <w:r>
        <w:t xml:space="preserve"> </w:t>
      </w:r>
      <w:r>
        <w:t xml:space="preserve">criminal penalties</w:t>
      </w:r>
      <w:r>
        <w:t xml:space="preserve"> </w:t>
      </w:r>
      <w:r>
        <w:t xml:space="preserve">accordingly.</w:t>
      </w:r>
      <w:r>
        <w:t xml:space="preserve"> </w:t>
      </w:r>
      <w:r>
        <w:t xml:space="preserve">0/+</w:t>
      </w:r>
      <w:r>
        <w:t xml:space="preserve"> </w:t>
      </w:r>
      <w:r>
        <w:t xml:space="preserve">This measure provides clarification of the existing legal</w:t>
      </w:r>
      <w:r>
        <w:t xml:space="preserve"> </w:t>
      </w:r>
      <w:r>
        <w:t xml:space="preserve">framework on defining infringements for the purpose of</w:t>
      </w:r>
      <w:r>
        <w:t xml:space="preserve"> </w:t>
      </w:r>
      <w:r>
        <w:t xml:space="preserve">applying administrative penalties under the Directive, without</w:t>
      </w:r>
      <w:r>
        <w:t xml:space="preserve"> </w:t>
      </w:r>
      <w:r>
        <w:t xml:space="preserve">prejudice to the new rules under the Environmental Crime</w:t>
      </w:r>
      <w:r>
        <w:t xml:space="preserve"> </w:t>
      </w:r>
      <w:r>
        <w:t xml:space="preserve">Directive foreseen in the baseline. PM2a is expected to result in</w:t>
      </w:r>
      <w:r>
        <w:t xml:space="preserve"> </w:t>
      </w:r>
      <w:r>
        <w:t xml:space="preserve">very limited or no environmental benefits for PO A relative to</w:t>
      </w:r>
      <w:r>
        <w:t xml:space="preserve"> </w:t>
      </w:r>
      <w:r>
        <w:t xml:space="preserve">the baseline because it does not change the existing legal regime.</w:t>
      </w:r>
      <w:r>
        <w:t xml:space="preserve"> </w:t>
      </w:r>
      <w:r>
        <w:t xml:space="preserve">PM2b – The Directive</w:t>
      </w:r>
      <w:r>
        <w:t xml:space="preserve"> </w:t>
      </w:r>
      <w:r>
        <w:t xml:space="preserve">provides definitions of</w:t>
      </w:r>
      <w:r>
        <w:t xml:space="preserve"> </w:t>
      </w:r>
      <w:r>
        <w:t xml:space="preserve">the components of</w:t>
      </w:r>
      <w:r>
        <w:t xml:space="preserve"> </w:t>
      </w:r>
      <w:r>
        <w:t xml:space="preserve">infringements, either on</w:t>
      </w:r>
      <w:r>
        <w:t xml:space="preserve"> </w:t>
      </w:r>
      <w:r>
        <w:t xml:space="preserve">the basis of ‘minor</w:t>
      </w:r>
      <w:r>
        <w:t xml:space="preserve"> </w:t>
      </w:r>
      <w:r>
        <w:t xml:space="preserve">cases’ and ‘deterioration</w:t>
      </w:r>
      <w:r>
        <w:t xml:space="preserve"> </w:t>
      </w:r>
      <w:r>
        <w:t xml:space="preserve">of the quality of water’</w:t>
      </w:r>
      <w:r>
        <w:t xml:space="preserve"> </w:t>
      </w:r>
      <w:r>
        <w:t xml:space="preserve">or on any other basis</w:t>
      </w:r>
      <w:r>
        <w:t xml:space="preserve"> </w:t>
      </w:r>
      <w:r>
        <w:t xml:space="preserve">prescribed by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PM2b offers a harmonised approach on defining infringements</w:t>
      </w:r>
      <w:r>
        <w:t xml:space="preserve"> </w:t>
      </w:r>
      <w:r>
        <w:t xml:space="preserve">for the purpose of applying administrative penalties under the</w:t>
      </w:r>
      <w:r>
        <w:t xml:space="preserve"> </w:t>
      </w:r>
      <w:r>
        <w:t xml:space="preserve">Directive, without prejudice to the new rules under the</w:t>
      </w:r>
      <w:r>
        <w:t xml:space="preserve"> </w:t>
      </w:r>
      <w:r>
        <w:t xml:space="preserve">Environmental Crime Directive foreseen in the baseline. It</w:t>
      </w:r>
      <w:r>
        <w:t xml:space="preserve"> </w:t>
      </w:r>
      <w:r>
        <w:t xml:space="preserve">would result in more consistent administrative regimes expected</w:t>
      </w:r>
      <w:r>
        <w:t xml:space="preserve"> </w:t>
      </w:r>
      <w:r>
        <w:t xml:space="preserve">to raise the bar for some countries. This measure is expected to</w:t>
      </w:r>
      <w:r>
        <w:t xml:space="preserve"> </w:t>
      </w:r>
      <w:r>
        <w:t xml:space="preserve">have a small positive effect on the environment relative to the</w:t>
      </w:r>
      <w:r>
        <w:t xml:space="preserve"> </w:t>
      </w:r>
      <w:r>
        <w:t xml:space="preserve">baseline, resulting from the improved effectiveness of the</w:t>
      </w:r>
      <w:r>
        <w:t xml:space="preserve"> </w:t>
      </w:r>
      <w:r>
        <w:t xml:space="preserve">penalties achieved by the harmonised definition. For this reason,</w:t>
      </w:r>
      <w:r>
        <w:t xml:space="preserve"> </w:t>
      </w:r>
      <w:r>
        <w:t xml:space="preserve">it is expected to lead to higher environmental benefit than PM2a,</w:t>
      </w:r>
      <w:r>
        <w:t xml:space="preserve"> </w:t>
      </w:r>
      <w:r>
        <w:t xml:space="preserve">which proposes an individual approach by Member States.</w:t>
      </w:r>
      <w:r>
        <w:t xml:space="preserve"> </w:t>
      </w:r>
      <w:r>
        <w:t xml:space="preserve">Benefits on the marine environment are expected to be small and</w:t>
      </w:r>
      <w:r>
        <w:t xml:space="preserve"> </w:t>
      </w:r>
      <w:r>
        <w:t xml:space="preserve">indirect also because the measure does not prescribe enforcement</w:t>
      </w:r>
      <w:r>
        <w:t xml:space="preserve"> </w:t>
      </w:r>
      <w:r>
        <w:t xml:space="preserve">rules. The impact is expected to be the same in PO B and PO C.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Comments</w:t>
      </w:r>
      <w:r>
        <w:t xml:space="preserve"> </w:t>
      </w:r>
      <w:r>
        <w:t xml:space="preserve">PM3a – The Directive</w:t>
      </w:r>
      <w:r>
        <w:t xml:space="preserve"> </w:t>
      </w:r>
      <w:r>
        <w:t xml:space="preserve">provides principles for</w:t>
      </w:r>
      <w:r>
        <w:t xml:space="preserve"> </w:t>
      </w:r>
      <w:r>
        <w:t xml:space="preserve">setting the level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penalties. The</w:t>
      </w:r>
      <w:r>
        <w:t xml:space="preserve"> </w:t>
      </w:r>
      <w:r>
        <w:t xml:space="preserve">Commission will</w:t>
      </w:r>
      <w:r>
        <w:t xml:space="preserve"> </w:t>
      </w:r>
      <w:r>
        <w:t xml:space="preserve">develop an</w:t>
      </w:r>
      <w:r>
        <w:t xml:space="preserve"> </w:t>
      </w:r>
      <w:r>
        <w:t xml:space="preserve">implementing act on the</w:t>
      </w:r>
      <w:r>
        <w:t xml:space="preserve"> </w:t>
      </w:r>
      <w:r>
        <w:t xml:space="preserve">criteria to be applied</w:t>
      </w:r>
      <w:r>
        <w:t xml:space="preserve"> </w:t>
      </w:r>
      <w:r>
        <w:t xml:space="preserve">(e.g. depending on type</w:t>
      </w:r>
      <w:r>
        <w:t xml:space="preserve"> </w:t>
      </w:r>
      <w:r>
        <w:t xml:space="preserve">of polluting substances).</w:t>
      </w:r>
      <w:r>
        <w:t xml:space="preserve"> </w:t>
      </w:r>
      <w:r>
        <w:t xml:space="preserve">+</w:t>
      </w:r>
      <w:r>
        <w:t xml:space="preserve"> </w:t>
      </w:r>
      <w:r>
        <w:t xml:space="preserve">PM3a defines rules on when to apply which level of penalty</w:t>
      </w:r>
      <w:r>
        <w:t xml:space="preserve"> </w:t>
      </w:r>
      <w:r>
        <w:t xml:space="preserve">depending on the circumstance e.g. the substance involved or the</w:t>
      </w:r>
      <w:r>
        <w:t xml:space="preserve"> </w:t>
      </w:r>
      <w:r>
        <w:t xml:space="preserve">size of the spill. The deterrent effect in PO B relative to the</w:t>
      </w:r>
      <w:r>
        <w:t xml:space="preserve"> </w:t>
      </w:r>
      <w:r>
        <w:t xml:space="preserve">baseline comes from improved proportionality of the penalties,</w:t>
      </w:r>
      <w:r>
        <w:t xml:space="preserve"> </w:t>
      </w:r>
      <w:r>
        <w:t xml:space="preserve">thanks to the clarity on the principles and criteria for setting the</w:t>
      </w:r>
      <w:r>
        <w:t xml:space="preserve"> </w:t>
      </w:r>
      <w:r>
        <w:t xml:space="preserve">levels of penalties. The impact on the environment is expected to</w:t>
      </w:r>
      <w:r>
        <w:t xml:space="preserve"> </w:t>
      </w:r>
      <w:r>
        <w:t xml:space="preserve">be small because it is indirect and of legalistic nature. The impact</w:t>
      </w:r>
      <w:r>
        <w:t xml:space="preserve"> </w:t>
      </w:r>
      <w:r>
        <w:t xml:space="preserve">is expected to be in PO B only.</w:t>
      </w:r>
      <w:r>
        <w:t xml:space="preserve"> </w:t>
      </w:r>
      <w:r>
        <w:t xml:space="preserve">PM3b – The Directive</w:t>
      </w:r>
      <w:r>
        <w:t xml:space="preserve"> </w:t>
      </w:r>
      <w:r>
        <w:t xml:space="preserve">provides principles for</w:t>
      </w:r>
      <w:r>
        <w:t xml:space="preserve"> </w:t>
      </w:r>
      <w:r>
        <w:t xml:space="preserve">setting the level of</w:t>
      </w:r>
      <w:r>
        <w:t xml:space="preserve"> </w:t>
      </w:r>
      <w:r>
        <w:t xml:space="preserve">administrative penalties,</w:t>
      </w:r>
      <w:r>
        <w:t xml:space="preserve"> </w:t>
      </w:r>
      <w:r>
        <w:t xml:space="preserve">the criteria to be applied</w:t>
      </w:r>
      <w:r>
        <w:t xml:space="preserve"> </w:t>
      </w:r>
      <w:r>
        <w:t xml:space="preserve">(e.g. depending on type</w:t>
      </w:r>
      <w:r>
        <w:t xml:space="preserve"> </w:t>
      </w:r>
      <w:r>
        <w:t xml:space="preserve">of polluting substances)</w:t>
      </w:r>
      <w:r>
        <w:t xml:space="preserve"> </w:t>
      </w:r>
      <w:r>
        <w:t xml:space="preserve">as well as values for the</w:t>
      </w:r>
      <w:r>
        <w:t xml:space="preserve"> </w:t>
      </w:r>
      <w:r>
        <w:t xml:space="preserve">maximum and</w:t>
      </w:r>
      <w:r>
        <w:t xml:space="preserve"> </w:t>
      </w:r>
      <w:r>
        <w:t xml:space="preserve">minimum levels for</w:t>
      </w:r>
      <w:r>
        <w:t xml:space="preserve"> </w:t>
      </w:r>
      <w:r>
        <w:t xml:space="preserve">administrative penalties.</w:t>
      </w:r>
      <w:r>
        <w:t xml:space="preserve"> </w:t>
      </w:r>
      <w:r>
        <w:t xml:space="preserve">++</w:t>
      </w:r>
      <w:r>
        <w:t xml:space="preserve"> </w:t>
      </w:r>
      <w:r>
        <w:t xml:space="preserve">This measure provides for a harmonisation of minimum values</w:t>
      </w:r>
      <w:r>
        <w:t xml:space="preserve"> </w:t>
      </w:r>
      <w:r>
        <w:t xml:space="preserve">of penalties at EU level. The deterrent effect in PO C results</w:t>
      </w:r>
      <w:r>
        <w:t xml:space="preserve"> </w:t>
      </w:r>
      <w:r>
        <w:t xml:space="preserve">from improved dissuasiveness of the penalties thanks to the</w:t>
      </w:r>
      <w:r>
        <w:t xml:space="preserve"> </w:t>
      </w:r>
      <w:r>
        <w:t xml:space="preserve">clarity on principles and criteria for setting the levels of penalties</w:t>
      </w:r>
      <w:r>
        <w:t xml:space="preserve"> </w:t>
      </w:r>
      <w:r>
        <w:t xml:space="preserve">as well as on the minimum values of penalties. PM3b offers a</w:t>
      </w:r>
      <w:r>
        <w:t xml:space="preserve"> </w:t>
      </w:r>
      <w:r>
        <w:t xml:space="preserve">stronger regulatory approach towards the levels of penalties than</w:t>
      </w:r>
      <w:r>
        <w:t xml:space="preserve"> </w:t>
      </w:r>
      <w:r>
        <w:t xml:space="preserve">PM3a. The positive environmental impact relative to the baseline</w:t>
      </w:r>
      <w:r>
        <w:t xml:space="preserve"> </w:t>
      </w:r>
      <w:r>
        <w:t xml:space="preserve">is expected to be slightly higher than that of PM3a because the</w:t>
      </w:r>
      <w:r>
        <w:t xml:space="preserve"> </w:t>
      </w:r>
      <w:r>
        <w:t xml:space="preserve">underperforming Member States are expected to raise the values</w:t>
      </w:r>
      <w:r>
        <w:t xml:space="preserve"> </w:t>
      </w:r>
      <w:r>
        <w:t xml:space="preserve">of their penalties coherently. The impact is expected to be in PO</w:t>
      </w:r>
      <w:r>
        <w:t xml:space="preserve"> </w:t>
      </w:r>
      <w:r>
        <w:t xml:space="preserve">C only.</w:t>
      </w:r>
      <w:r>
        <w:t xml:space="preserve"> </w:t>
      </w:r>
      <w:r>
        <w:t xml:space="preserve">PM4 – Obligation for</w:t>
      </w:r>
      <w:r>
        <w:t xml:space="preserve"> </w:t>
      </w:r>
      <w:r>
        <w:t xml:space="preserve">Member States to report</w:t>
      </w:r>
      <w:r>
        <w:t xml:space="preserve"> </w:t>
      </w:r>
      <w:r>
        <w:t xml:space="preserve">their data in an EMSA-</w:t>
      </w:r>
      <w:r>
        <w:t xml:space="preserve"> </w:t>
      </w:r>
      <w:r>
        <w:t xml:space="preserve">managed tool on each</w:t>
      </w:r>
      <w:r>
        <w:t xml:space="preserve"> </w:t>
      </w:r>
      <w:r>
        <w:t xml:space="preserve">ship-source pollution</w:t>
      </w:r>
      <w:r>
        <w:t xml:space="preserve"> </w:t>
      </w:r>
      <w:r>
        <w:t xml:space="preserve">incident.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PM4 is designed to facilitate the work of Member States in</w:t>
      </w:r>
      <w:r>
        <w:t xml:space="preserve"> </w:t>
      </w:r>
      <w:r>
        <w:t xml:space="preserve">reporting to the Commission (and to their citizens in conjunction</w:t>
      </w:r>
      <w:r>
        <w:t xml:space="preserve"> </w:t>
      </w:r>
      <w:r>
        <w:t xml:space="preserve">with PM5b). The measure is expected to improve the</w:t>
      </w:r>
      <w:r>
        <w:t xml:space="preserve"> </w:t>
      </w:r>
      <w:r>
        <w:t xml:space="preserve">information on the effectiveness of verification and prosecution,</w:t>
      </w:r>
      <w:r>
        <w:t xml:space="preserve"> </w:t>
      </w:r>
      <w:r>
        <w:t xml:space="preserve">allowing gathering more representative data systematically,</w:t>
      </w:r>
      <w:r>
        <w:t xml:space="preserve"> </w:t>
      </w:r>
      <w:r>
        <w:t xml:space="preserve">enabling peer pressure between the Member States and an</w:t>
      </w:r>
      <w:r>
        <w:t xml:space="preserve"> </w:t>
      </w:r>
      <w:r>
        <w:t xml:space="preserve">increased transparency on national verification decisions and</w:t>
      </w:r>
      <w:r>
        <w:t xml:space="preserve"> </w:t>
      </w:r>
      <w:r>
        <w:t xml:space="preserve">their justification. Similarly to PMc7 and PM5a, it is expected to</w:t>
      </w:r>
      <w:r>
        <w:t xml:space="preserve"> </w:t>
      </w:r>
      <w:r>
        <w:t xml:space="preserve">result in a deterrent effect relative to the baseline. The impact is</w:t>
      </w:r>
      <w:r>
        <w:t xml:space="preserve"> </w:t>
      </w:r>
      <w:r>
        <w:t xml:space="preserve">expected to be the same in PO B and PO C.</w:t>
      </w:r>
      <w:r>
        <w:t xml:space="preserve"> </w:t>
      </w:r>
      <w:r>
        <w:t xml:space="preserve">PM5a – Member States</w:t>
      </w:r>
      <w:r>
        <w:t xml:space="preserve"> </w:t>
      </w:r>
      <w:r>
        <w:t xml:space="preserve">inform the public about</w:t>
      </w:r>
      <w:r>
        <w:t xml:space="preserve"> </w:t>
      </w:r>
      <w:r>
        <w:t xml:space="preserve">ship-source pollution</w:t>
      </w:r>
      <w:r>
        <w:t xml:space="preserve"> </w:t>
      </w:r>
      <w:r>
        <w:t xml:space="preserve">incidents through a</w:t>
      </w:r>
      <w:r>
        <w:t xml:space="preserve"> </w:t>
      </w:r>
      <w:r>
        <w:t xml:space="preserve">national website.</w:t>
      </w:r>
      <w:r>
        <w:t xml:space="preserve"> </w:t>
      </w:r>
      <w:r>
        <w:t xml:space="preserve">Member States may</w:t>
      </w:r>
      <w:r>
        <w:t xml:space="preserve"> </w:t>
      </w:r>
      <w:r>
        <w:t xml:space="preserve">also report this data to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++</w:t>
      </w:r>
      <w:r>
        <w:t xml:space="preserve"> </w:t>
      </w:r>
      <w:r>
        <w:t xml:space="preserve">Increased availability of information to the public on ship-source</w:t>
      </w:r>
      <w:r>
        <w:t xml:space="preserve"> </w:t>
      </w:r>
      <w:r>
        <w:t xml:space="preserve">pollution incidents is expected to increase transparency and</w:t>
      </w:r>
      <w:r>
        <w:t xml:space="preserve"> </w:t>
      </w:r>
      <w:r>
        <w:t xml:space="preserve">public scrutiny in PO A. Public attention may indirectly provide</w:t>
      </w:r>
      <w:r>
        <w:t xml:space="preserve"> </w:t>
      </w:r>
      <w:r>
        <w:t xml:space="preserve">better prioritisation of preventive measures, more peer pressure</w:t>
      </w:r>
      <w:r>
        <w:t xml:space="preserve"> </w:t>
      </w:r>
      <w:r>
        <w:t xml:space="preserve">between the Member States and an increased transparency on</w:t>
      </w:r>
      <w:r>
        <w:t xml:space="preserve"> </w:t>
      </w:r>
      <w:r>
        <w:t xml:space="preserve">national verification decisions and their justification. Similarly to</w:t>
      </w:r>
      <w:r>
        <w:t xml:space="preserve"> </w:t>
      </w:r>
      <w:r>
        <w:t xml:space="preserve">PMc7, PM4, it is expected to result in a deterrent effect relative</w:t>
      </w:r>
      <w:r>
        <w:t xml:space="preserve"> </w:t>
      </w:r>
      <w:r>
        <w:t xml:space="preserve">to the baseline. The impact is expected in PO A only.</w:t>
      </w:r>
      <w:r>
        <w:t xml:space="preserve"> </w:t>
      </w:r>
      <w:r>
        <w:t xml:space="preserve">PM5b – EMSA</w:t>
      </w:r>
      <w:r>
        <w:t xml:space="preserve"> </w:t>
      </w:r>
      <w:r>
        <w:t xml:space="preserve">publishes online key</w:t>
      </w:r>
      <w:r>
        <w:t xml:space="preserve"> </w:t>
      </w:r>
      <w:r>
        <w:t xml:space="preserve">EU information</w:t>
      </w:r>
      <w:r>
        <w:t xml:space="preserve"> </w:t>
      </w:r>
      <w:r>
        <w:t xml:space="preserve">reported by Member</w:t>
      </w:r>
      <w:r>
        <w:t xml:space="preserve"> </w:t>
      </w:r>
      <w:r>
        <w:t xml:space="preserve">States about ship-source</w:t>
      </w:r>
      <w:r>
        <w:t xml:space="preserve"> </w:t>
      </w:r>
      <w:r>
        <w:t xml:space="preserve">pollution incidents.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Increased public scrutiny and reputational issues faced by</w:t>
      </w:r>
      <w:r>
        <w:t xml:space="preserve"> </w:t>
      </w:r>
      <w:r>
        <w:t xml:space="preserve">polluters provide for an opportunity to improve the SSP</w:t>
      </w:r>
      <w:r>
        <w:t xml:space="preserve"> </w:t>
      </w:r>
      <w:r>
        <w:t xml:space="preserve">Directive’s effectiveness. PM5b is expected to lead to a</w:t>
      </w:r>
      <w:r>
        <w:t xml:space="preserve"> </w:t>
      </w:r>
      <w:r>
        <w:t xml:space="preserve">somewhat higher positive impact on the environment than</w:t>
      </w:r>
      <w:r>
        <w:t xml:space="preserve"> </w:t>
      </w:r>
      <w:r>
        <w:t xml:space="preserve">PM5a, thanks to the centralisation of the information available to</w:t>
      </w:r>
      <w:r>
        <w:t xml:space="preserve"> </w:t>
      </w:r>
      <w:r>
        <w:t xml:space="preserve">the public. Public scrutiny is expected to be enhanced by</w:t>
      </w:r>
      <w:r>
        <w:t xml:space="preserve"> </w:t>
      </w:r>
      <w:r>
        <w:t xml:space="preserve">avoiding that citizens have to navigate between different national</w:t>
      </w:r>
      <w:r>
        <w:t xml:space="preserve"> </w:t>
      </w:r>
      <w:r>
        <w:t xml:space="preserve">websites to find the information and can compare countries. This</w:t>
      </w:r>
      <w:r>
        <w:t xml:space="preserve"> </w:t>
      </w:r>
      <w:r>
        <w:t xml:space="preserve">results in a deterrent effect relative to the baseline for PO B and</w:t>
      </w:r>
      <w:r>
        <w:t xml:space="preserve"> </w:t>
      </w:r>
      <w:r>
        <w:t xml:space="preserve">PO C.</w:t>
      </w:r>
      <w:r>
        <w:br/>
      </w:r>
      <w:r>
        <w:t xml:space="preserve">Note: A scoring system is used to compare the options with the baseline scenario. From “0” (no difference from</w:t>
      </w:r>
      <w:r>
        <w:t xml:space="preserve"> </w:t>
      </w:r>
      <w:r>
        <w:t xml:space="preserve">the baseline) to “++++” (significant positive impact compared to the baseline).</w:t>
      </w:r>
      <w:r>
        <w:t xml:space="preserve"> </w:t>
      </w:r>
      <w:r>
        <w:t xml:space="preserve">PO C is expected to lead to higher environmental benefits than PO B due to the 60% verification</w:t>
      </w:r>
      <w:r>
        <w:t xml:space="preserve"> </w:t>
      </w:r>
      <w:r>
        <w:t xml:space="preserve">rate for CleanSeaNet alerts (PM1) and the stronger regulatory approach to the levels of penalties</w:t>
      </w:r>
      <w:r>
        <w:t xml:space="preserve"> </w:t>
      </w:r>
      <w:r>
        <w:t xml:space="preserve">(PM3b) which together would increase the deterrent effect. Provisions on mandatory requirements</w:t>
      </w:r>
      <w:r>
        <w:t xml:space="preserve"> </w:t>
      </w:r>
      <w:r>
        <w:t xml:space="preserve">for Member States on following up pollution incidents and penalising the offender are likely to</w:t>
      </w:r>
      <w:r>
        <w:t xml:space="preserve"> </w:t>
      </w:r>
      <w:r>
        <w:t xml:space="preserve">result in higher environmental benefits than relying on voluntary cooperation and information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exchange between Member States and offering flexibility to the Member States as well as soft</w:t>
      </w:r>
      <w:r>
        <w:t xml:space="preserve"> </w:t>
      </w:r>
      <w:r>
        <w:t xml:space="preserve">measures. On the other hand, the environmental benefits of PO A are expected to be lower than</w:t>
      </w:r>
      <w:r>
        <w:t xml:space="preserve"> </w:t>
      </w:r>
      <w:r>
        <w:t xml:space="preserve">those of PO B because the cross-border nature of the problem would be less mitigated by means of</w:t>
      </w:r>
      <w:r>
        <w:t xml:space="preserve"> </w:t>
      </w:r>
      <w:r>
        <w:t xml:space="preserve">cross-border cooperation and information exchange. It is expected that Member States will be more</w:t>
      </w:r>
      <w:r>
        <w:t xml:space="preserve"> </w:t>
      </w:r>
      <w:r>
        <w:t xml:space="preserve">proactive in PO B and PO C, relative to PO A, due to the synergies coming from the common</w:t>
      </w:r>
      <w:r>
        <w:t xml:space="preserve"> </w:t>
      </w:r>
      <w:r>
        <w:t xml:space="preserve">framework as opposed to individual national approaches e.g. in PM2a and PM5a.</w:t>
      </w:r>
      <w:r>
        <w:t xml:space="preserve"> </w:t>
      </w:r>
      <w:r>
        <w:t xml:space="preserve">Overall, PO C is expected to result in the highest environmental benefits with its regulatory</w:t>
      </w:r>
      <w:r>
        <w:t xml:space="preserve"> </w:t>
      </w:r>
      <w:r>
        <w:t xml:space="preserve">measures, closely followed by PO B, whereas lowest environmental benefits are expected for PO A</w:t>
      </w:r>
      <w:r>
        <w:t xml:space="preserve"> </w:t>
      </w:r>
      <w:r>
        <w:t xml:space="preserve">due to lost opportunities for cooperation, with a limited common framework.</w:t>
      </w:r>
      <w:r>
        <w:t xml:space="preserve"> </w:t>
      </w:r>
      <w:r>
        <w:t xml:space="preserve">In brief, it was not possible to quantify the environmental impacts from avoided ship-source</w:t>
      </w:r>
      <w:r>
        <w:t xml:space="preserve"> </w:t>
      </w:r>
      <w:r>
        <w:t xml:space="preserve">pollution for all the measures included in the policy options, but as shown above, the impacts are</w:t>
      </w:r>
      <w:r>
        <w:t xml:space="preserve"> </w:t>
      </w:r>
      <w:r>
        <w:t xml:space="preserve">expected to be positive in all policy options. All policy options contribute towards SDG 14</w:t>
      </w:r>
      <w:r>
        <w:t xml:space="preserve"> </w:t>
      </w:r>
      <w:r>
        <w:t xml:space="preserve">(“Conserve and sustainably use the oceans, seas and marine resources for sustainable</w:t>
      </w:r>
      <w:r>
        <w:t xml:space="preserve"> </w:t>
      </w:r>
      <w:r>
        <w:t xml:space="preserve">development”).</w:t>
      </w:r>
      <w:r>
        <w:t xml:space="preserve"> </w:t>
      </w:r>
      <w:r>
        <w:t xml:space="preserve">No significant harm is expected on the environment in the three policy options, in particular in the</w:t>
      </w:r>
      <w:r>
        <w:t xml:space="preserve"> </w:t>
      </w:r>
      <w:r>
        <w:t xml:space="preserve">area of sustainable use and protection of water and marine resources to which the initiative relates.</w:t>
      </w:r>
      <w:r>
        <w:t xml:space="preserve"> </w:t>
      </w:r>
      <w:r>
        <w:t xml:space="preserve">On the contrary, as explain above, all three policy options are expected to have a positive impact on</w:t>
      </w:r>
      <w:r>
        <w:t xml:space="preserve"> </w:t>
      </w:r>
      <w:r>
        <w:t xml:space="preserve">the marine environment. All policy options are consistent with the environmental objectives of the</w:t>
      </w:r>
      <w:r>
        <w:t xml:space="preserve"> </w:t>
      </w:r>
      <w:r>
        <w:t xml:space="preserve">European Green Deal and the European Climate Law131. The focus of the SSP Directive on the</w:t>
      </w:r>
      <w:r>
        <w:t xml:space="preserve"> </w:t>
      </w:r>
      <w:r>
        <w:t xml:space="preserve">deterrent effect of penalties reflects the pollution prevention angle of the Green Deal with respect to</w:t>
      </w:r>
      <w:r>
        <w:t xml:space="preserve"> </w:t>
      </w:r>
      <w:r>
        <w:t xml:space="preserve">discharges from ships into sea. As for tackling climate change and emissions to air, the air related</w:t>
      </w:r>
      <w:r>
        <w:t xml:space="preserve"> </w:t>
      </w:r>
      <w:r>
        <w:t xml:space="preserve">problem drivers and policy measures were discarded in the impact assessment because these have a</w:t>
      </w:r>
      <w:r>
        <w:t xml:space="preserve"> </w:t>
      </w:r>
      <w:r>
        <w:t xml:space="preserve">separate approach to regulation and enforcement both at IMO and EU level. More detailed</w:t>
      </w:r>
      <w:r>
        <w:t xml:space="preserve"> </w:t>
      </w:r>
      <w:r>
        <w:t xml:space="preserve">explanations are provided in Annex 5.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</w:t>
      </w:r>
      <w:r>
        <w:t xml:space="preserve"> </w:t>
      </w:r>
      <w:r>
        <w:t xml:space="preserve">of the intervention, as previously described, are met. Table 12 provides the link between policy</w:t>
      </w:r>
      <w:r>
        <w:t xml:space="preserve"> </w:t>
      </w:r>
      <w:r>
        <w:t xml:space="preserve">objectives and assessment criteria. Annex 7 provides a more detailed overview on the effectiveness</w:t>
      </w:r>
      <w:r>
        <w:t xml:space="preserve"> </w:t>
      </w:r>
      <w:r>
        <w:t xml:space="preserve">of the policy options in relation to the specific objectives.</w:t>
      </w:r>
      <w:r>
        <w:t xml:space="preserve"> </w:t>
      </w:r>
      <w:r>
        <w:t xml:space="preserve">Table 12. Link between objectives and assessment criteria</w:t>
      </w:r>
      <w:r>
        <w:t xml:space="preserve"> </w:t>
      </w:r>
      <w:r>
        <w:t xml:space="preserve">Objectives</w:t>
      </w:r>
      <w:r>
        <w:t xml:space="preserve"> </w:t>
      </w:r>
      <w:r>
        <w:t xml:space="preserve">Assessment criteria</w:t>
      </w:r>
      <w:r>
        <w:br/>
      </w:r>
      <w:r>
        <w:t xml:space="preserve">General objective: In line with the European Green Deal, the aim is</w:t>
      </w:r>
      <w:r>
        <w:t xml:space="preserve"> </w:t>
      </w:r>
      <w:r>
        <w:t xml:space="preserve">to incorporate international standards for ship-source pollution into</w:t>
      </w:r>
      <w:r>
        <w:t xml:space="preserve"> </w:t>
      </w:r>
      <w:r>
        <w:t xml:space="preserve">the sea into EU law and to ensure that persons responsible for</w:t>
      </w:r>
      <w:r>
        <w:t xml:space="preserve"> </w:t>
      </w:r>
      <w:r>
        <w:t xml:space="preserve">discharges of polluting substances into sea are subject to effective,</w:t>
      </w:r>
      <w:r>
        <w:t xml:space="preserve"> </w:t>
      </w:r>
      <w:r>
        <w:t xml:space="preserve">proportionate and dissuasive penalties, in order to improve maritime</w:t>
      </w:r>
      <w:r>
        <w:t xml:space="preserve"> </w:t>
      </w:r>
      <w:r>
        <w:t xml:space="preserve">safety and to enhance protection of the marine environment from</w:t>
      </w:r>
      <w:r>
        <w:t xml:space="preserve"> </w:t>
      </w:r>
      <w:r>
        <w:t xml:space="preserve">pollution by ships</w:t>
      </w:r>
      <w:r>
        <w:t xml:space="preserve"> </w:t>
      </w:r>
      <w:r>
        <w:t xml:space="preserve">Expected deterrent effect on the level of illegal</w:t>
      </w:r>
      <w:r>
        <w:t xml:space="preserve"> </w:t>
      </w:r>
      <w:r>
        <w:t xml:space="preserve">discharges into sea</w:t>
      </w:r>
    </w:p>
    <w:p>
      <w:pPr>
        <w:pStyle w:val="BodyText"/>
      </w:pPr>
      <w:r>
        <w:t xml:space="preserve">SO1: Incorporate international standards into EU law by aligning the</w:t>
      </w:r>
      <w:r>
        <w:t xml:space="preserve"> </w:t>
      </w:r>
      <w:r>
        <w:t xml:space="preserve">Directive with MARPOL Annexes on discharges into sea</w:t>
      </w:r>
      <w:r>
        <w:t xml:space="preserve"> </w:t>
      </w:r>
      <w:r>
        <w:t xml:space="preserve">Expected increase in the level of detection of illegal</w:t>
      </w:r>
      <w:r>
        <w:t xml:space="preserve"> </w:t>
      </w:r>
      <w:r>
        <w:t xml:space="preserve">discharges (oil, noxious substances, packaged goods,</w:t>
      </w:r>
      <w:r>
        <w:t xml:space="preserve"> </w:t>
      </w:r>
      <w:r>
        <w:t xml:space="preserve">sewage, garbage and scrubber discharge water)</w:t>
      </w:r>
      <w:r>
        <w:t xml:space="preserve"> </w:t>
      </w:r>
      <w:r>
        <w:t xml:space="preserve">resulting in expected decrease in the number of</w:t>
      </w:r>
      <w:r>
        <w:br/>
      </w:r>
      <w:r>
        <w:t xml:space="preserve">infringements</w:t>
      </w:r>
    </w:p>
    <w:p>
      <w:pPr>
        <w:pStyle w:val="BodyText"/>
      </w:pPr>
      <w:r>
        <w:t xml:space="preserve">131 Regulation(EU) 2021/1119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Assessment criteria</w:t>
      </w:r>
      <w:r>
        <w:br/>
      </w:r>
      <w:r>
        <w:t xml:space="preserve">SO2: Support Member States by building their capacity to detect</w:t>
      </w:r>
      <w:r>
        <w:t xml:space="preserve"> </w:t>
      </w:r>
      <w:r>
        <w:t xml:space="preserve">pollution events, verify, collect evidence and effectively penalise</w:t>
      </w:r>
      <w:r>
        <w:t xml:space="preserve"> </w:t>
      </w:r>
      <w:r>
        <w:t xml:space="preserve">identified offenders in a timely and harmonised manner</w:t>
      </w:r>
      <w:r>
        <w:t xml:space="preserve"> </w:t>
      </w:r>
      <w:r>
        <w:t xml:space="preserve">Expected increase in the level of verification of</w:t>
      </w:r>
      <w:r>
        <w:t xml:space="preserve"> </w:t>
      </w:r>
      <w:r>
        <w:t xml:space="preserve">potential illegal discharges</w:t>
      </w:r>
    </w:p>
    <w:p>
      <w:pPr>
        <w:pStyle w:val="BodyText"/>
      </w:pPr>
      <w:r>
        <w:t xml:space="preserve">Proportion of identified offenders as a result of</w:t>
      </w:r>
      <w:r>
        <w:t xml:space="preserve"> </w:t>
      </w:r>
      <w:r>
        <w:t xml:space="preserve">verification</w:t>
      </w:r>
      <w:r>
        <w:t xml:space="preserve"> </w:t>
      </w:r>
      <w:r>
        <w:t xml:space="preserve">SO3: Ensure that persons (natural &amp; legal) responsible for illegal</w:t>
      </w:r>
      <w:r>
        <w:t xml:space="preserve"> </w:t>
      </w:r>
      <w:r>
        <w:t xml:space="preserve">discharges from ships are subject to effective, proportionate &amp;</w:t>
      </w:r>
      <w:r>
        <w:t xml:space="preserve"> </w:t>
      </w:r>
      <w:r>
        <w:t xml:space="preserve">dissuasive penalties</w:t>
      </w:r>
      <w:r>
        <w:br/>
      </w:r>
      <w:r>
        <w:t xml:space="preserve">Level and type of penalties is effective, proportionate</w:t>
      </w:r>
      <w:r>
        <w:t xml:space="preserve"> </w:t>
      </w:r>
      <w:r>
        <w:t xml:space="preserve">and dissuasive</w:t>
      </w:r>
      <w:r>
        <w:t xml:space="preserve"> </w:t>
      </w:r>
      <w:r>
        <w:t xml:space="preserve">SO4: Ensure simplification and effective reporting on ship-source</w:t>
      </w:r>
      <w:r>
        <w:t xml:space="preserve"> </w:t>
      </w:r>
      <w:r>
        <w:t xml:space="preserve">pollution events and follow-up activities</w:t>
      </w:r>
      <w:r>
        <w:t xml:space="preserve"> </w:t>
      </w:r>
      <w:r>
        <w:t xml:space="preserve">Expected improvement in the reporting on the</w:t>
      </w:r>
      <w:r>
        <w:t xml:space="preserve"> </w:t>
      </w:r>
      <w:r>
        <w:t xml:space="preserve">implementation of the Directive</w:t>
      </w:r>
    </w:p>
    <w:p>
      <w:pPr>
        <w:pStyle w:val="BodyText"/>
      </w:pPr>
      <w:r>
        <w:t xml:space="preserve">By design, each of the three policy options is developed in a way that addresses all four problem</w:t>
      </w:r>
      <w:r>
        <w:t xml:space="preserve"> </w:t>
      </w:r>
      <w:r>
        <w:t xml:space="preserve">drivers and specific objectives. They achieve the objectives however at different degrees.</w:t>
      </w:r>
      <w:r>
        <w:br/>
      </w:r>
      <w:r>
        <w:t xml:space="preserve">Concerning the general objective, the increased deterrent effect (consequently reduced level of</w:t>
      </w:r>
      <w:r>
        <w:t xml:space="preserve"> </w:t>
      </w:r>
      <w:r>
        <w:t xml:space="preserve">illegal discharges) relative to the baseline benefits the marine environment to a different extent. PO</w:t>
      </w:r>
      <w:r>
        <w:t xml:space="preserve"> </w:t>
      </w:r>
      <w:r>
        <w:t xml:space="preserve">C is expected to have a higher deterrent effect than PO B due to the provision on the 60%</w:t>
      </w:r>
      <w:r>
        <w:t xml:space="preserve"> </w:t>
      </w:r>
      <w:r>
        <w:t xml:space="preserve">verification rate for CleanSeaNet alerts (PM1) and the stronger regulatory approach towards the</w:t>
      </w:r>
      <w:r>
        <w:t xml:space="preserve"> </w:t>
      </w:r>
      <w:r>
        <w:t xml:space="preserve">levels of penalties (PM3b). The deterrent effect of PO A is expected to be lower than that of PO B</w:t>
      </w:r>
      <w:r>
        <w:t xml:space="preserve"> </w:t>
      </w:r>
      <w:r>
        <w:t xml:space="preserve">given the fact that the cross-border nature of the problem is less mitigated by means of cooperation</w:t>
      </w:r>
      <w:r>
        <w:t xml:space="preserve"> </w:t>
      </w:r>
      <w:r>
        <w:t xml:space="preserve">and information exchange (PM2a, PM5a). However, it should be noted that there is high uncertainty</w:t>
      </w:r>
      <w:r>
        <w:t xml:space="preserve"> </w:t>
      </w:r>
      <w:r>
        <w:t xml:space="preserve">regarding the environmental benefits of the policy options in terms of the deterrence of illegal</w:t>
      </w:r>
      <w:r>
        <w:t xml:space="preserve"> </w:t>
      </w:r>
      <w:r>
        <w:t xml:space="preserve">discharges into sea, especially because of the limited data available on the volumes of illegal</w:t>
      </w:r>
      <w:r>
        <w:t xml:space="preserve"> </w:t>
      </w:r>
      <w:r>
        <w:t xml:space="preserve">discharges of the polluting substances and the penalties applied.</w:t>
      </w:r>
      <w:r>
        <w:t xml:space="preserve"> </w:t>
      </w:r>
      <w:r>
        <w:t xml:space="preserve">Concerning SO1, all policy options aim to extend the scope of the Directive (PMc1) as to align with</w:t>
      </w:r>
      <w:r>
        <w:t xml:space="preserve"> </w:t>
      </w:r>
      <w:r>
        <w:t xml:space="preserve">the MARPOL scope of substances discharged into sea (Annexes I to VI). Progress towards this</w:t>
      </w:r>
      <w:r>
        <w:t xml:space="preserve"> </w:t>
      </w:r>
      <w:r>
        <w:t xml:space="preserve">specific objective is assessed through the increase in the level of detection of illegal discharges (oil,</w:t>
      </w:r>
      <w:r>
        <w:t xml:space="preserve"> </w:t>
      </w:r>
      <w:r>
        <w:t xml:space="preserve">noxious substances, packaged goods, sewage, garbage and scrubber discharge water) by ships and</w:t>
      </w:r>
      <w:r>
        <w:t xml:space="preserve"> </w:t>
      </w:r>
      <w:r>
        <w:t xml:space="preserve">the long-term decrease in the number of infringements relative to the baseline (thanks to the</w:t>
      </w:r>
      <w:r>
        <w:t xml:space="preserve"> </w:t>
      </w:r>
      <w:r>
        <w:t xml:space="preserve">deterrent effect). The additional number of illegal discharges detected relative to the baseline and the</w:t>
      </w:r>
      <w:r>
        <w:t xml:space="preserve"> </w:t>
      </w:r>
      <w:r>
        <w:t xml:space="preserve">reduced number of infringements is expected to be the same in all policy options, driven by PMc1</w:t>
      </w:r>
      <w:r>
        <w:t xml:space="preserve"> </w:t>
      </w:r>
      <w:r>
        <w:t xml:space="preserve">and in particular by the provision of additional satellite surveillance (CleanSeaNet). In addition, all</w:t>
      </w:r>
      <w:r>
        <w:t xml:space="preserve"> </w:t>
      </w:r>
      <w:r>
        <w:t xml:space="preserve">policy options future-proof the Directive by enabling to adjust to potential changes in the existing</w:t>
      </w:r>
      <w:r>
        <w:t xml:space="preserve"> </w:t>
      </w:r>
      <w:r>
        <w:t xml:space="preserve">MARPOL Annexes, thanks to a review clause (also in PMc1). Thus, all policy options are equally</w:t>
      </w:r>
      <w:r>
        <w:t xml:space="preserve"> </w:t>
      </w:r>
      <w:r>
        <w:t xml:space="preserve">effective in achieving SO1.</w:t>
      </w:r>
      <w:r>
        <w:t xml:space="preserve"> </w:t>
      </w:r>
      <w:r>
        <w:t xml:space="preserve">Concerning SO2, Member State capacity to detect, verify and prosecute infringements would</w:t>
      </w:r>
      <w:r>
        <w:t xml:space="preserve"> </w:t>
      </w:r>
      <w:r>
        <w:t xml:space="preserve">improve in all policy options. Progress towards this specific objective is assessed through the</w:t>
      </w:r>
      <w:r>
        <w:t xml:space="preserve"> </w:t>
      </w:r>
      <w:r>
        <w:t xml:space="preserve">increase in the level of verification of potential illegal discharges as well as the increased proportion</w:t>
      </w:r>
      <w:r>
        <w:t xml:space="preserve"> </w:t>
      </w:r>
      <w:r>
        <w:t xml:space="preserve">of identified offenders as a result of verification. All three policy options contribute towards SO2</w:t>
      </w:r>
      <w:r>
        <w:t xml:space="preserve"> </w:t>
      </w:r>
      <w:r>
        <w:t xml:space="preserve">through the increased use of knowledge and data sharing (PMc2, PMc3 and PMc5) for the extended</w:t>
      </w:r>
      <w:r>
        <w:t xml:space="preserve"> </w:t>
      </w:r>
      <w:r>
        <w:t xml:space="preserve">list of polluting substances as well as the potential information provided by whistle-blowers (PMc4).</w:t>
      </w:r>
      <w:r>
        <w:t xml:space="preserve"> </w:t>
      </w:r>
      <w:r>
        <w:t xml:space="preserve">PO C is however more effective than PO A and PO B in achieving SO2 due to potentially higher</w:t>
      </w:r>
      <w:r>
        <w:t xml:space="preserve"> </w:t>
      </w:r>
      <w:r>
        <w:t xml:space="preserve">verification levels relative to the baseline, driven by the introduction of the mandatory requirement</w:t>
      </w:r>
      <w:r>
        <w:t xml:space="preserve"> </w:t>
      </w:r>
      <w:r>
        <w:t xml:space="preserve">in relation to the verification of CleanSeaNet alerts (PM1).</w:t>
      </w:r>
      <w:r>
        <w:br/>
      </w:r>
      <w:r>
        <w:t xml:space="preserve">Concerning SO3, progress is measured by checking if the level and type of penalties is effective,</w:t>
      </w:r>
      <w:r>
        <w:t xml:space="preserve"> </w:t>
      </w:r>
      <w:r>
        <w:t xml:space="preserve">proportionate and dissuasive. PO A has a limited impact on ensuring that offenders are subject to</w:t>
      </w:r>
      <w:r>
        <w:t xml:space="preserve"> </w:t>
      </w:r>
      <w:r>
        <w:t xml:space="preserve">proportionate penalties because of keeping the status quo i.e. leaving it to the Member States to</w:t>
      </w:r>
      <w:r>
        <w:t xml:space="preserve"> </w:t>
      </w:r>
      <w:r>
        <w:t xml:space="preserve">decide on the level of penalties. However, PO A offers improvements in the prosecution process by</w:t>
      </w:r>
      <w:r>
        <w:t xml:space="preserve"> </w:t>
      </w:r>
      <w:r>
        <w:t xml:space="preserve">the clarification of exceptions at EU level (PMc6) and at national level (PM2a) which could</w:t>
      </w:r>
      <w:r>
        <w:t xml:space="preserve"> </w:t>
      </w:r>
      <w:r>
        <w:t xml:space="preserve">consequently have a positive impact on the application of penalties. PO B and PO C are more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effective in achieving SO3 than PO A thanks to the rules on setting the level of administrative</w:t>
      </w:r>
      <w:r>
        <w:t xml:space="preserve"> </w:t>
      </w:r>
      <w:r>
        <w:t xml:space="preserve">penalties (PM3a and PM3b, respectively) and the harmonisation of values of penalties at EU level in</w:t>
      </w:r>
      <w:r>
        <w:t xml:space="preserve"> </w:t>
      </w:r>
      <w:r>
        <w:t xml:space="preserve">PO C (PM3b).</w:t>
      </w:r>
      <w:r>
        <w:br/>
      </w:r>
      <w:r>
        <w:t xml:space="preserve">Concerning SO4, progress is measured by the improved reporting on the implementation of the</w:t>
      </w:r>
      <w:r>
        <w:t xml:space="preserve"> </w:t>
      </w:r>
      <w:r>
        <w:t xml:space="preserve">Directive. All policy options are assessed to be effective in achieving SO4, thanks to the obligation</w:t>
      </w:r>
      <w:r>
        <w:t xml:space="preserve"> </w:t>
      </w:r>
      <w:r>
        <w:t xml:space="preserve">to log if and how CleanSeaNet alerts have been verified (PMc7). However, PO B and PO C are</w:t>
      </w:r>
      <w:r>
        <w:t xml:space="preserve"> </w:t>
      </w:r>
      <w:r>
        <w:t xml:space="preserve">more effective than PO A (with the national approach of PM5a) because of the economies of scale</w:t>
      </w:r>
      <w:r>
        <w:t xml:space="preserve"> </w:t>
      </w:r>
      <w:r>
        <w:t xml:space="preserve">linked to the EU-wide tools provided by EMSA (PM4 and PM5b).</w:t>
      </w:r>
      <w:r>
        <w:br/>
      </w:r>
      <w:r>
        <w:t xml:space="preserve">Overall, PO C is assessed to be the most effective in achieving the general and specific objectives,</w:t>
      </w:r>
      <w:r>
        <w:t xml:space="preserve"> </w:t>
      </w:r>
      <w:r>
        <w:t xml:space="preserve">followed by PO B and PO A. The assessment of effectiveness is further detailed in Annex 7.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</w:t>
      </w:r>
      <w:r>
        <w:t xml:space="preserve"> </w:t>
      </w:r>
      <w:r>
        <w:t xml:space="preserve">least cost”</w:t>
      </w:r>
      <w:r>
        <w:t xml:space="preserve">. The major costs of the policy options come in the form of adjustment costs for EMSA in</w:t>
      </w:r>
      <w:r>
        <w:t xml:space="preserve"> </w:t>
      </w:r>
      <w:r>
        <w:t xml:space="preserve">all three policy options and enforcement costs for Member States administrations in PO C. They are</w:t>
      </w:r>
      <w:r>
        <w:t xml:space="preserve"> </w:t>
      </w:r>
      <w:r>
        <w:t xml:space="preserve">summarised in Table 13.</w:t>
      </w:r>
      <w:r>
        <w:t xml:space="preserve"> </w:t>
      </w:r>
      <w:r>
        <w:t xml:space="preserve">PO C leads to the highest total costs among the three policy options, estimated at EUR 328.3 to</w:t>
      </w:r>
      <w:r>
        <w:t xml:space="preserve"> </w:t>
      </w:r>
      <w:r>
        <w:t xml:space="preserve">337.2 million relative to the baseline, expressed as present value over 2025-2050. The highest costs</w:t>
      </w:r>
      <w:r>
        <w:t xml:space="preserve"> </w:t>
      </w:r>
      <w:r>
        <w:t xml:space="preserve">in PO C are the enforcement costs for Member States administrations for the 60% verification rate</w:t>
      </w:r>
      <w:r>
        <w:t xml:space="preserve"> </w:t>
      </w:r>
      <w:r>
        <w:t xml:space="preserve">for CleanSeaNet alerts (PM1). The adjustment costs for EMSA, mainly related to the provision of</w:t>
      </w:r>
      <w:r>
        <w:t xml:space="preserve"> </w:t>
      </w:r>
      <w:r>
        <w:t xml:space="preserve">additional satellite surveillance services to Member State authorities required by the extension of the</w:t>
      </w:r>
      <w:r>
        <w:t xml:space="preserve"> </w:t>
      </w:r>
      <w:r>
        <w:t xml:space="preserve">scope of the Directive (PMc1), represent the second largest element of the total costs of PO C. PO A</w:t>
      </w:r>
      <w:r>
        <w:t xml:space="preserve"> </w:t>
      </w:r>
      <w:r>
        <w:t xml:space="preserve">shows lower costs than PO C, estimated at EUR 133.3 to 142.2 million relative to the baseline,</w:t>
      </w:r>
      <w:r>
        <w:t xml:space="preserve"> </w:t>
      </w:r>
      <w:r>
        <w:t xml:space="preserve">expressed as present value over 2025-2050. The highest cost categories are the adjustment costs for</w:t>
      </w:r>
      <w:r>
        <w:t xml:space="preserve"> </w:t>
      </w:r>
      <w:r>
        <w:t xml:space="preserve">EMSA and the adjustment costs for Member States administrations, linked to information to the</w:t>
      </w:r>
      <w:r>
        <w:t xml:space="preserve"> </w:t>
      </w:r>
      <w:r>
        <w:t xml:space="preserve">public on national websites (PM5a). Finally, PO B shows the lowest total costs among the policy</w:t>
      </w:r>
      <w:r>
        <w:t xml:space="preserve"> </w:t>
      </w:r>
      <w:r>
        <w:t xml:space="preserve">options, estimated at EUR 125.8 to 134.7 million in addition to the baseline costs.</w:t>
      </w:r>
      <w:r>
        <w:t xml:space="preserve"> </w:t>
      </w:r>
      <w:r>
        <w:t xml:space="preserve">In terms of benefits, all policy options are expected to lead to enforcement costs savings for Member</w:t>
      </w:r>
      <w:r>
        <w:t xml:space="preserve"> </w:t>
      </w:r>
      <w:r>
        <w:t xml:space="preserve">States administrations estimated at EUR 1.8 million, expressed as present value over 2025-2050</w:t>
      </w:r>
      <w:r>
        <w:t xml:space="preserve"> </w:t>
      </w:r>
      <w:r>
        <w:t xml:space="preserve">relative to the baseline. They are driven by the reduction in the time spent for verifying CleanSeaNet</w:t>
      </w:r>
      <w:r>
        <w:t xml:space="preserve"> </w:t>
      </w:r>
      <w:r>
        <w:t xml:space="preserve">alerts due to the enhancement in data exchange tools in the Integrated Maritime Services. In</w:t>
      </w:r>
      <w:r>
        <w:t xml:space="preserve"> </w:t>
      </w:r>
      <w:r>
        <w:t xml:space="preserve">addition, PO B and PO C would also result in administrative costs savings (EUR 0.9 million) driven</w:t>
      </w:r>
      <w:r>
        <w:t xml:space="preserve"> </w:t>
      </w:r>
      <w:r>
        <w:t xml:space="preserve">by the time savings for reporting to the European Commission under the SSP Directive due to the</w:t>
      </w:r>
      <w:r>
        <w:t xml:space="preserve"> </w:t>
      </w:r>
      <w:r>
        <w:t xml:space="preserve">development of a dedicated reporting tool (PM4).</w:t>
      </w:r>
      <w:r>
        <w:br/>
      </w:r>
      <w:r>
        <w:t xml:space="preserve">There is high uncertainty regarding the benefits of the policy options in terms of deterrence of illegal</w:t>
      </w:r>
      <w:r>
        <w:t xml:space="preserve"> </w:t>
      </w:r>
      <w:r>
        <w:t xml:space="preserve">discharges to the sea, especially because of the limited data available on the illegal discharges and</w:t>
      </w:r>
      <w:r>
        <w:t xml:space="preserve"> </w:t>
      </w:r>
      <w:r>
        <w:t xml:space="preserve">penalties applied. As explained in section 6.3, as an illustration of the possible impacts on net costs,</w:t>
      </w:r>
      <w:r>
        <w:t xml:space="preserve"> </w:t>
      </w:r>
      <w:r>
        <w:t xml:space="preserve">a conservative assumption of a 0.5% reduction in the oil illegal discharge relative to the baseline is</w:t>
      </w:r>
      <w:r>
        <w:t xml:space="preserve"> </w:t>
      </w:r>
      <w:r>
        <w:t xml:space="preserve">provided linked to the upgrades to the CleanSeaNet in PMc1 (included in all options). Under this</w:t>
      </w:r>
      <w:r>
        <w:t xml:space="preserve"> </w:t>
      </w:r>
      <w:r>
        <w:t xml:space="preserve">assumption, and when also considering the enforcement costs savings and administrative costs</w:t>
      </w:r>
      <w:r>
        <w:t xml:space="preserve"> </w:t>
      </w:r>
      <w:r>
        <w:t xml:space="preserve">savings, all policy options result in substantial total benefits estimated at EUR 693.2 million in both</w:t>
      </w:r>
      <w:r>
        <w:t xml:space="preserve"> </w:t>
      </w:r>
      <w:r>
        <w:t xml:space="preserve">PO B and PO C, and EUR 692.3 million in PO A. A qualitative assessment of the environmental</w:t>
      </w:r>
      <w:r>
        <w:t xml:space="preserve"> </w:t>
      </w:r>
      <w:r>
        <w:t xml:space="preserve">benefits of the policy measures included in the policy options is further provided in Table 13,</w:t>
      </w:r>
      <w:r>
        <w:t xml:space="preserve"> </w:t>
      </w:r>
      <w:r>
        <w:t xml:space="preserve">drawing on the detailed analysis included in Table 11 in section 6.3.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Table 13. Summary of costs and benefits of policy options – present value for 2025-2050 compared to</w:t>
      </w:r>
      <w:r>
        <w:t xml:space="preserve"> </w:t>
      </w:r>
      <w:r>
        <w:t xml:space="preserve">the baseline (in million EUR), in 2020 prices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Member States administrations</w:t>
      </w:r>
      <w:r>
        <w:t xml:space="preserve"> </w:t>
      </w:r>
      <w:r>
        <w:t xml:space="preserve">Enforcement costs</w:t>
      </w:r>
      <w:r>
        <w:br/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205.2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12.3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Enforcement costs savings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EMSA</w:t>
      </w:r>
      <w:r>
        <w:t xml:space="preserve"> </w:t>
      </w:r>
      <w:r>
        <w:t xml:space="preserve">Adjustment costs</w:t>
      </w:r>
      <w:r>
        <w:br/>
      </w:r>
      <w:r>
        <w:t xml:space="preserve">118-126.8</w:t>
      </w:r>
      <w:r>
        <w:t xml:space="preserve"> </w:t>
      </w:r>
      <w:r>
        <w:t xml:space="preserve">122.6-131.4</w:t>
      </w:r>
      <w:r>
        <w:t xml:space="preserve"> </w:t>
      </w:r>
      <w:r>
        <w:t xml:space="preserve">122.6-131.4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Adjustment costs</w:t>
      </w:r>
      <w:r>
        <w:br/>
      </w:r>
      <w:r>
        <w:t xml:space="preserve">0.6</w:t>
      </w:r>
      <w:r>
        <w:t xml:space="preserve"> </w:t>
      </w:r>
      <w:r>
        <w:t xml:space="preserve">0.8</w:t>
      </w:r>
      <w:r>
        <w:t xml:space="preserve"> </w:t>
      </w:r>
      <w:r>
        <w:t xml:space="preserve">0.6</w:t>
      </w:r>
      <w:r>
        <w:t xml:space="preserve"> </w:t>
      </w:r>
      <w:r>
        <w:t xml:space="preserve">Environmental benefits</w:t>
      </w:r>
      <w:r>
        <w:br/>
      </w:r>
      <w:r>
        <w:t xml:space="preserve">Reduction in the external costs of oil spills due to</w:t>
      </w:r>
      <w:r>
        <w:t xml:space="preserve"> </w:t>
      </w:r>
      <w:r>
        <w:t xml:space="preserve">PMc1</w:t>
      </w:r>
      <w:r>
        <w:t xml:space="preserve"> </w:t>
      </w:r>
      <w:r>
        <w:t xml:space="preserve">690.5</w:t>
      </w:r>
      <w:r>
        <w:t xml:space="preserve"> </w:t>
      </w:r>
      <w:r>
        <w:t xml:space="preserve">690.5</w:t>
      </w:r>
      <w:r>
        <w:t xml:space="preserve"> </w:t>
      </w:r>
      <w:r>
        <w:t xml:space="preserve">690.5</w:t>
      </w:r>
      <w:r>
        <w:t xml:space="preserve"> </w:t>
      </w:r>
      <w:r>
        <w:t xml:space="preserve">Reduction in the external costs due to other</w:t>
      </w:r>
      <w:r>
        <w:t xml:space="preserve"> </w:t>
      </w:r>
      <w:r>
        <w:t xml:space="preserve">measures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133.3-142.2</w:t>
      </w:r>
      <w:r>
        <w:t xml:space="preserve"> </w:t>
      </w:r>
      <w:r>
        <w:t xml:space="preserve">125.8-134.7</w:t>
      </w:r>
      <w:r>
        <w:t xml:space="preserve"> </w:t>
      </w:r>
      <w:r>
        <w:t xml:space="preserve">328.3-337.2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692.3</w:t>
      </w:r>
      <w:r>
        <w:t xml:space="preserve"> </w:t>
      </w:r>
      <w:r>
        <w:t xml:space="preserve">693.2</w:t>
      </w:r>
      <w:r>
        <w:t xml:space="preserve"> </w:t>
      </w:r>
      <w:r>
        <w:t xml:space="preserve">693.2</w:t>
      </w:r>
      <w:r>
        <w:t xml:space="preserve"> </w:t>
      </w:r>
      <w:r>
        <w:t xml:space="preserve">Net benefits</w:t>
      </w:r>
      <w:r>
        <w:t xml:space="preserve"> </w:t>
      </w:r>
      <w:r>
        <w:t xml:space="preserve">550.2-559</w:t>
      </w:r>
      <w:r>
        <w:t xml:space="preserve"> </w:t>
      </w:r>
      <w:r>
        <w:t xml:space="preserve">558.5-567.4</w:t>
      </w:r>
      <w:r>
        <w:t xml:space="preserve"> </w:t>
      </w:r>
      <w:r>
        <w:t xml:space="preserve">356-364.8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4.9-5.2</w:t>
      </w:r>
      <w:r>
        <w:t xml:space="preserve"> </w:t>
      </w:r>
      <w:r>
        <w:t xml:space="preserve">5.1-5.5</w:t>
      </w:r>
      <w:r>
        <w:t xml:space="preserve"> </w:t>
      </w:r>
      <w:r>
        <w:t xml:space="preserve">2.1-2.1</w:t>
      </w:r>
      <w:r>
        <w:t xml:space="preserve"> </w:t>
      </w:r>
      <w:r>
        <w:t xml:space="preserve">Note: A scoring system is used to compare the options with the baseline scenario in relation to the reduction in</w:t>
      </w:r>
      <w:r>
        <w:t xml:space="preserve"> </w:t>
      </w:r>
      <w:r>
        <w:t xml:space="preserve">the external costs due to other measures. From “0” (no difference from the baseline) to “+++” (significant</w:t>
      </w:r>
      <w:r>
        <w:t xml:space="preserve"> </w:t>
      </w:r>
      <w:r>
        <w:t xml:space="preserve">positive impact compared to the baseline).</w:t>
      </w:r>
      <w:r>
        <w:t xml:space="preserve"> </w:t>
      </w:r>
      <w:r>
        <w:t xml:space="preserve">All policy options would result in net benefits. The net benefits would be the largest in PO B,</w:t>
      </w:r>
      <w:r>
        <w:t xml:space="preserve"> </w:t>
      </w:r>
      <w:r>
        <w:t xml:space="preserve">estimated at EUR 558.5 to 567.4 million relative to the baseline, expressed as present value over</w:t>
      </w:r>
      <w:r>
        <w:t xml:space="preserve"> </w:t>
      </w:r>
      <w:r>
        <w:t xml:space="preserve">2025-2050, followed by PO A (EUR 550.2 to 559 million) and PO C (EUR 356 to 364.8 million).</w:t>
      </w:r>
      <w:r>
        <w:t xml:space="preserve"> </w:t>
      </w:r>
      <w:r>
        <w:t xml:space="preserve">PO B and PO A also show higher benefits to costs ratios (respectively, 5.1 to 5.5 and 4.9 to 5.2)</w:t>
      </w:r>
      <w:r>
        <w:t xml:space="preserve"> </w:t>
      </w:r>
      <w:r>
        <w:t xml:space="preserve">relative to PO C (2.1). It should however be noted that the estimation of the net benefits and of the</w:t>
      </w:r>
      <w:r>
        <w:t xml:space="preserve"> </w:t>
      </w:r>
      <w:r>
        <w:t xml:space="preserve">benefits to costs ratio is only provided for illustration purposes, to show that even when achieving</w:t>
      </w:r>
      <w:r>
        <w:t xml:space="preserve"> </w:t>
      </w:r>
      <w:r>
        <w:t xml:space="preserve">low reductions in the level of illegal discharges the policy options would result in net benefits. This</w:t>
      </w:r>
      <w:r>
        <w:t xml:space="preserve"> </w:t>
      </w:r>
      <w:r>
        <w:t xml:space="preserve">is due to the high uncertainly related to the estimated environmental benefits.</w:t>
      </w:r>
      <w:r>
        <w:br/>
      </w:r>
      <w:r>
        <w:t xml:space="preserve">All policy options are expected to result in additional environmental benefits relative to the baseline,</w:t>
      </w:r>
      <w:r>
        <w:t xml:space="preserve"> </w:t>
      </w:r>
      <w:r>
        <w:t xml:space="preserve">that could however not be assessed quantitatively. These impacts are expected to be the highest in</w:t>
      </w:r>
      <w:r>
        <w:t xml:space="preserve"> </w:t>
      </w:r>
      <w:r>
        <w:t xml:space="preserve">PO C, followed by PO B and PO A, based on results of the qualitative assessment. This is expected</w:t>
      </w:r>
      <w:r>
        <w:t xml:space="preserve"> </w:t>
      </w:r>
      <w:r>
        <w:t xml:space="preserve">to reduce the gap between the benefit to costs ratio of PO B and PO C. On the other hand, as the</w:t>
      </w:r>
      <w:r>
        <w:t xml:space="preserve"> </w:t>
      </w:r>
      <w:r>
        <w:t xml:space="preserve">benefits are expected to be higher in PO B relative to PO A, the difference in the benefit to cost ratio</w:t>
      </w:r>
      <w:r>
        <w:t xml:space="preserve"> </w:t>
      </w:r>
      <w:r>
        <w:t xml:space="preserve">between PO A and PO B is expected to be larger than shown in Table 13.</w:t>
      </w:r>
      <w:r>
        <w:br/>
      </w:r>
      <w:r>
        <w:t xml:space="preserve">Considering the sensitivity analysis on the impacts of the policy options on external costs of oil</w:t>
      </w:r>
      <w:r>
        <w:t xml:space="preserve"> </w:t>
      </w:r>
      <w:r>
        <w:t xml:space="preserve">waste, provided in section 6.3, the net benefits/net costs have been calculated for each case and are</w:t>
      </w:r>
      <w:r>
        <w:t xml:space="preserve"> </w:t>
      </w:r>
      <w:r>
        <w:t xml:space="preserve">provided in Table 14. The table shows that even with lower reduction in the oil waste discharges</w:t>
      </w:r>
      <w:r>
        <w:t xml:space="preserve"> </w:t>
      </w:r>
      <w:r>
        <w:t xml:space="preserve">relative to the baseline, PO B and PO A would still result in net benefits while PO C would result in</w:t>
      </w:r>
      <w:r>
        <w:t xml:space="preserve"> </w:t>
      </w:r>
      <w:r>
        <w:t xml:space="preserve">net costs. On the other hand, it should be noted that not all environmental benefits were quantified</w:t>
      </w:r>
      <w:r>
        <w:t xml:space="preserve"> </w:t>
      </w:r>
      <w:r>
        <w:t xml:space="preserve">and reflected in this table. Thus, PO C may still result in net benefits under all cases assessed.</w:t>
      </w:r>
      <w:r>
        <w:br/>
      </w:r>
      <w:r>
        <w:t xml:space="preserve">Table 14. Results of the sensitivity analysis on net benefits/net costs of policy options – present value</w:t>
      </w:r>
      <w:r>
        <w:t xml:space="preserve"> </w:t>
      </w:r>
      <w:r>
        <w:t xml:space="preserve">for 2025-2050 compared to the baseline (in million EUR), in 2020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Net benefits (in million EUR)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0.5% reduction (central case)</w:t>
      </w:r>
      <w:r>
        <w:t xml:space="preserve"> </w:t>
      </w:r>
      <w:r>
        <w:t xml:space="preserve">550.2-559</w:t>
      </w:r>
      <w:r>
        <w:t xml:space="preserve"> </w:t>
      </w:r>
      <w:r>
        <w:t xml:space="preserve">558.5-567.4</w:t>
      </w:r>
      <w:r>
        <w:t xml:space="preserve"> </w:t>
      </w:r>
      <w:r>
        <w:t xml:space="preserve">356-364.8</w:t>
      </w:r>
      <w:r>
        <w:t xml:space="preserve"> </w:t>
      </w:r>
      <w:r>
        <w:t xml:space="preserve">0.3% reduction</w:t>
      </w:r>
      <w:r>
        <w:br/>
      </w:r>
      <w:r>
        <w:t xml:space="preserve">172.4-181.3</w:t>
      </w:r>
      <w:r>
        <w:t xml:space="preserve"> </w:t>
      </w:r>
      <w:r>
        <w:t xml:space="preserve">180.8-189.6</w:t>
      </w:r>
      <w:r>
        <w:t xml:space="preserve"> </w:t>
      </w:r>
      <w:r>
        <w:t xml:space="preserve">(-21.7) – (-12.9)</w:t>
      </w:r>
      <w:r>
        <w:t xml:space="preserve"> </w:t>
      </w:r>
      <w:r>
        <w:t xml:space="preserve">0.7% reduction</w:t>
      </w:r>
      <w:r>
        <w:br/>
      </w:r>
      <w:r>
        <w:t xml:space="preserve">927.9-936.7</w:t>
      </w:r>
      <w:r>
        <w:t xml:space="preserve"> </w:t>
      </w:r>
      <w:r>
        <w:t xml:space="preserve">936.3-945.1</w:t>
      </w:r>
      <w:r>
        <w:t xml:space="preserve"> </w:t>
      </w:r>
      <w:r>
        <w:t xml:space="preserve">733.7-742.6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coherence. The internal coherence concentrates on how the different elements within the</w:t>
      </w:r>
      <w:r>
        <w:t xml:space="preserve"> </w:t>
      </w:r>
      <w:r>
        <w:t xml:space="preserve">Directive itself work together to achieve the objectives. Although all three POs address the</w:t>
      </w:r>
      <w:r>
        <w:t xml:space="preserve"> </w:t>
      </w:r>
      <w:r>
        <w:t xml:space="preserve">identified problem, they do so in different ways. The updated scope of the Directive, which is the</w:t>
      </w:r>
      <w:r>
        <w:t xml:space="preserve"> </w:t>
      </w:r>
      <w:r>
        <w:t xml:space="preserve">case for all policy options, can be implemented with the use of additional tools by EMSA to support</w:t>
      </w:r>
      <w:r>
        <w:t xml:space="preserve"> </w:t>
      </w:r>
      <w:r>
        <w:t xml:space="preserve">the increased surveillance activities that will be required. In this respect all policy options perform</w:t>
      </w:r>
      <w:r>
        <w:t xml:space="preserve"> </w:t>
      </w:r>
      <w:r>
        <w:t xml:space="preserve">equally on internal coherence.</w:t>
      </w:r>
      <w:r>
        <w:t xml:space="preserve"> </w:t>
      </w:r>
      <w:r>
        <w:t xml:space="preserve">External coherence. The external coherence concentrates on the compliance of the Directive with</w:t>
      </w:r>
      <w:r>
        <w:t xml:space="preserve"> </w:t>
      </w:r>
      <w:r>
        <w:t xml:space="preserve">key EU policy objectives and international agreements. The extension of the scope of the Directive</w:t>
      </w:r>
      <w:r>
        <w:t xml:space="preserve"> </w:t>
      </w:r>
      <w:r>
        <w:t xml:space="preserve">brings it in line with the scope and objectives of other EU initiatives (e.g. Port Reception Facilities</w:t>
      </w:r>
      <w:r>
        <w:t xml:space="preserve"> </w:t>
      </w:r>
      <w:r>
        <w:t xml:space="preserve">Directive) and international obligations derived from MARPOL. All policy options foster coherence</w:t>
      </w:r>
      <w:r>
        <w:t xml:space="preserve"> </w:t>
      </w:r>
      <w:r>
        <w:t xml:space="preserve">with the Environmental Crime Directive by clarifying definitions in the context of ship-source</w:t>
      </w:r>
      <w:r>
        <w:t xml:space="preserve"> </w:t>
      </w:r>
      <w:r>
        <w:t xml:space="preserve">pollution and removing the provisions of criminal penalties. With the new Environmental Crime</w:t>
      </w:r>
      <w:r>
        <w:t xml:space="preserve"> </w:t>
      </w:r>
      <w:r>
        <w:t xml:space="preserve">Directive, the SSP Directive must be revised to ensure external coherence in the context of criminal</w:t>
      </w:r>
      <w:r>
        <w:t xml:space="preserve"> </w:t>
      </w:r>
      <w:r>
        <w:t xml:space="preserve">penalties. In this respect all policy options perform the same.</w:t>
      </w:r>
      <w:r>
        <w:br/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Under the principle of subsidiarity, in areas which do not fall within its exclusive competence, the</w:t>
      </w:r>
      <w:r>
        <w:t xml:space="preserve"> </w:t>
      </w:r>
      <w:r>
        <w:t xml:space="preserve">Union shall act only if and in so far as the objectives of the proposed action cannot be sufficiently</w:t>
      </w:r>
      <w:r>
        <w:t xml:space="preserve"> </w:t>
      </w:r>
      <w:r>
        <w:t xml:space="preserve">achieved by the Member States.</w:t>
      </w:r>
      <w:r>
        <w:br/>
      </w:r>
      <w:r>
        <w:t xml:space="preserve">The revision of the Directive is necessary because, in the absence of further EU level action, the</w:t>
      </w:r>
      <w:r>
        <w:t xml:space="preserve"> </w:t>
      </w:r>
      <w:r>
        <w:t xml:space="preserve">problem identified would most likely persist. As highlighted in section 3, there is a clear need for</w:t>
      </w:r>
      <w:r>
        <w:t xml:space="preserve"> </w:t>
      </w:r>
      <w:r>
        <w:t xml:space="preserve">EU action on the problem identified, and its drivers. The EU dimension of this problem is mostly</w:t>
      </w:r>
      <w:r>
        <w:t xml:space="preserve"> </w:t>
      </w:r>
      <w:r>
        <w:t xml:space="preserve">related to the cross-border nature of the illegal discharges from ships. Due to the transboundary</w:t>
      </w:r>
      <w:r>
        <w:t xml:space="preserve"> </w:t>
      </w:r>
      <w:r>
        <w:t xml:space="preserve">impact of marine pollution and the fact that perpetrators act across borders, action by Member States</w:t>
      </w:r>
      <w:r>
        <w:t xml:space="preserve"> </w:t>
      </w:r>
      <w:r>
        <w:t xml:space="preserve">alone would not be suited to tackle this problem. Diverging national approaches in this regard</w:t>
      </w:r>
      <w:r>
        <w:t xml:space="preserve"> </w:t>
      </w:r>
      <w:r>
        <w:t xml:space="preserve">hinder an EU-wide deterrent effect preventing pollution from ships.</w:t>
      </w:r>
      <w:r>
        <w:t xml:space="preserve"> </w:t>
      </w:r>
      <w:r>
        <w:t xml:space="preserve">All policy options address the identified problem and were designed to reach all specific objectives.</w:t>
      </w:r>
      <w:r>
        <w:t xml:space="preserve"> </w:t>
      </w:r>
      <w:r>
        <w:t xml:space="preserve">PO A was designed to avoid diverging approaches at national level by means of platforms for</w:t>
      </w:r>
      <w:r>
        <w:t xml:space="preserve"> </w:t>
      </w:r>
      <w:r>
        <w:t xml:space="preserve">training, guidance and experience exchange as well as digital tools for collection and exchange of</w:t>
      </w:r>
      <w:r>
        <w:t xml:space="preserve"> </w:t>
      </w:r>
      <w:r>
        <w:t xml:space="preserve">information. However if Member States have the flexibility in defining the components of</w:t>
      </w:r>
      <w:r>
        <w:t xml:space="preserve"> </w:t>
      </w:r>
      <w:r>
        <w:t xml:space="preserve">infringements, this may still lead to diverse outcomes.</w:t>
      </w:r>
      <w:r>
        <w:br/>
      </w:r>
      <w:r>
        <w:t xml:space="preserve">On the other hand, PO C is regarded as less proportionate because of the proposed strict regulatory</w:t>
      </w:r>
      <w:r>
        <w:t xml:space="preserve"> </w:t>
      </w:r>
      <w:r>
        <w:t xml:space="preserve">approach on levels of penalties and verification obligations. Although it is likely to result in higher</w:t>
      </w:r>
      <w:r>
        <w:t xml:space="preserve"> </w:t>
      </w:r>
      <w:r>
        <w:t xml:space="preserve">levels of verification this does not necessarily translate to a higher level of prosecution or follow up</w:t>
      </w:r>
      <w:r>
        <w:t xml:space="preserve"> </w:t>
      </w:r>
      <w:r>
        <w:t xml:space="preserve">by means of administrative penalties. Given the fact that not all alerted possible pollution incidents</w:t>
      </w:r>
      <w:r>
        <w:t xml:space="preserve"> </w:t>
      </w:r>
      <w:r>
        <w:t xml:space="preserve">can give rise to verification (in that it may not be possible to verify whether pollution has been</w:t>
      </w:r>
      <w:r>
        <w:t xml:space="preserve"> </w:t>
      </w:r>
      <w:r>
        <w:t xml:space="preserve">caused, particularly at night or in bad weather) as well as the difficulties in establishing a direct and</w:t>
      </w:r>
      <w:r>
        <w:t xml:space="preserve"> </w:t>
      </w:r>
      <w:r>
        <w:t xml:space="preserve">causal link between detection, verification, and the necessary follow up action (identification,</w:t>
      </w:r>
      <w:r>
        <w:t xml:space="preserve"> </w:t>
      </w:r>
      <w:r>
        <w:t xml:space="preserve">prosecution and conviction) it is far from clear that PM1 will in fact lead to an increase in penalties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being imposed on polluters and on the desired deterrent effect. The majority of stakeholders are of</w:t>
      </w:r>
      <w:r>
        <w:t xml:space="preserve"> </w:t>
      </w:r>
      <w:r>
        <w:t xml:space="preserve">the view that it is not proportionate to apply such strict measure given the resource implications.</w:t>
      </w:r>
      <w:r>
        <w:br/>
      </w:r>
      <w:r>
        <w:t xml:space="preserve">Furthermore, the imposition of such a strict regulatory approach in PO C is seen disproportionate on</w:t>
      </w:r>
      <w:r>
        <w:t xml:space="preserve"> </w:t>
      </w:r>
      <w:r>
        <w:t xml:space="preserve">the basis of very uncertain data and weak evaluation of the initiative (due to scarce data). A</w:t>
      </w:r>
      <w:r>
        <w:t xml:space="preserve"> </w:t>
      </w:r>
      <w:r>
        <w:t xml:space="preserve">justification for this choice cannot be backed up with solid data e.g. for PM1 on the 60% verification</w:t>
      </w:r>
      <w:r>
        <w:t xml:space="preserve"> </w:t>
      </w:r>
      <w:r>
        <w:t xml:space="preserve">rate. Most important in this respect is the fact that, the current limited Member State feedback to</w:t>
      </w:r>
      <w:r>
        <w:t xml:space="preserve"> </w:t>
      </w:r>
      <w:r>
        <w:t xml:space="preserve">CleanSeaNet alerts does not show that a higher verification rate leads to higher levels of confirmed</w:t>
      </w:r>
      <w:r>
        <w:t xml:space="preserve"> </w:t>
      </w:r>
      <w:r>
        <w:t xml:space="preserve">cases and thereafter to a higher level of administrative or judicial follow up.132 Therefore, at this</w:t>
      </w:r>
      <w:r>
        <w:t xml:space="preserve"> </w:t>
      </w:r>
      <w:r>
        <w:t xml:space="preserve">stage and on the basis of the currently available information it is difficult to justify the high cost that</w:t>
      </w:r>
      <w:r>
        <w:t xml:space="preserve"> </w:t>
      </w:r>
      <w:r>
        <w:t xml:space="preserve">the Member States would need to bear without more robust information on the effectiveness of such</w:t>
      </w:r>
      <w:r>
        <w:t xml:space="preserve"> </w:t>
      </w:r>
      <w:r>
        <w:t xml:space="preserve">a measure. To improve the data, the revised Directive provides for the collection of better statistics</w:t>
      </w:r>
      <w:r>
        <w:t xml:space="preserve"> </w:t>
      </w:r>
      <w:r>
        <w:t xml:space="preserve">on how Member States verify CleanSeaNet alerts and how many cases are confirmed to be spills.</w:t>
      </w:r>
      <w:r>
        <w:t xml:space="preserve"> </w:t>
      </w:r>
      <w:r>
        <w:t xml:space="preserve">Therefore, there will also be more information on the environmental benefits of imposing SSP</w:t>
      </w:r>
      <w:r>
        <w:t xml:space="preserve"> </w:t>
      </w:r>
      <w:r>
        <w:t xml:space="preserve">penalties and an opportunity to reassess such a policy option.</w:t>
      </w:r>
      <w:r>
        <w:br/>
      </w:r>
      <w:r>
        <w:t xml:space="preserve">To sum up, PO B is most proportionate and in line with the rules of subsidiarity. It encourages a</w:t>
      </w:r>
      <w:r>
        <w:t xml:space="preserve"> </w:t>
      </w:r>
      <w:r>
        <w:t xml:space="preserve">proactive approach of the Member States placing key importance on the common measures and</w:t>
      </w:r>
      <w:r>
        <w:t xml:space="preserve"> </w:t>
      </w:r>
      <w:r>
        <w:t xml:space="preserve">digital transition, without obliging the Member States to engage in costly verification activities (the</w:t>
      </w:r>
      <w:r>
        <w:t xml:space="preserve"> </w:t>
      </w:r>
      <w:r>
        <w:t xml:space="preserve">results of which in terms of improvement in the enforcement statistics are unproven). The option</w:t>
      </w:r>
      <w:r>
        <w:t xml:space="preserve"> </w:t>
      </w:r>
      <w:r>
        <w:t xml:space="preserve">supports tackling the problem in a proportionate way i.e. not going beyond what it necessary to</w:t>
      </w:r>
      <w:r>
        <w:t xml:space="preserve"> </w:t>
      </w:r>
      <w:r>
        <w:t xml:space="preserve">achieve the objectives. The option relies on the Member States to fulfil their responsibilities</w:t>
      </w:r>
      <w:r>
        <w:t xml:space="preserve"> </w:t>
      </w:r>
      <w:r>
        <w:t xml:space="preserve">effectively thanks to the technical support and capacity building offered. It also relies on their</w:t>
      </w:r>
      <w:r>
        <w:t xml:space="preserve"> </w:t>
      </w:r>
      <w:r>
        <w:t xml:space="preserve">harmonised legislation and genuine, proactive cooperation between all Member States for</w:t>
      </w:r>
      <w:r>
        <w:t xml:space="preserve"> </w:t>
      </w:r>
      <w:r>
        <w:t xml:space="preserve">successful penalising of polluters. Overall, PO B is expected be the most proportionate, with its</w:t>
      </w:r>
      <w:r>
        <w:t xml:space="preserve"> </w:t>
      </w:r>
      <w:r>
        <w:t xml:space="preserve">synergies coming from the common framework, as opposed to individual national approaches (PO</w:t>
      </w:r>
      <w:r>
        <w:t xml:space="preserve"> </w:t>
      </w:r>
      <w:r>
        <w:t xml:space="preserve">A) and strong regulatory approach (PO C).</w:t>
      </w:r>
      <w:r>
        <w:t xml:space="preserve"> </w:t>
      </w:r>
      <w:r>
        <w:t xml:space="preserve">8.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</w:t>
      </w:r>
      <w:r>
        <w:br/>
      </w:r>
      <w:r>
        <w:t xml:space="preserve">8.1.1. Preferred policy option</w:t>
      </w:r>
      <w:r>
        <w:t xml:space="preserve"> </w:t>
      </w:r>
      <w:r>
        <w:t xml:space="preserve">Although each of the options addresses the problem identified, their drivers and the specific</w:t>
      </w:r>
      <w:r>
        <w:t xml:space="preserve"> </w:t>
      </w:r>
      <w:r>
        <w:t xml:space="preserve">objectives, the three options take different approaches. An overview of the assessment of the policy</w:t>
      </w:r>
      <w:r>
        <w:t xml:space="preserve"> </w:t>
      </w:r>
      <w:r>
        <w:t xml:space="preserve">options in terms of effectiveness, efficiency, coherence, subsidiarity and proportionality is provided</w:t>
      </w:r>
      <w:r>
        <w:t xml:space="preserve"> </w:t>
      </w:r>
      <w:r>
        <w:t xml:space="preserve">in Table 15. Based on the assessment done, PO B is considered as the most efficient and</w:t>
      </w:r>
      <w:r>
        <w:t xml:space="preserve"> </w:t>
      </w:r>
      <w:r>
        <w:t xml:space="preserve">proportionate of the policy options. On the other hand, PO C scores better than PO B and PO A on</w:t>
      </w:r>
      <w:r>
        <w:t xml:space="preserve"> </w:t>
      </w:r>
      <w:r>
        <w:t xml:space="preserve">effectiveness. Concerning internal and external coherence, all three policy options perform the</w:t>
      </w:r>
      <w:r>
        <w:t xml:space="preserve"> </w:t>
      </w:r>
      <w:r>
        <w:t xml:space="preserve">same.</w:t>
      </w:r>
      <w:r>
        <w:t xml:space="preserve"> </w:t>
      </w:r>
      <w:r>
        <w:t xml:space="preserve">Table 15. Overview of the assessment of policy options relative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Comments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PO C is considered to have a higher</w:t>
      </w:r>
      <w:r>
        <w:t xml:space="preserve"> </w:t>
      </w:r>
      <w:r>
        <w:t xml:space="preserve">deterrent effect due to an obligatory</w:t>
      </w:r>
      <w:r>
        <w:t xml:space="preserve"> </w:t>
      </w:r>
      <w:r>
        <w:t xml:space="preserve">verification rate.</w:t>
      </w:r>
      <w:r>
        <w:t xml:space="preserve"> </w:t>
      </w:r>
      <w:r>
        <w:t xml:space="preserve">Efficiency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PO B shows the highest benefits to costs</w:t>
      </w:r>
      <w:r>
        <w:t xml:space="preserve"> </w:t>
      </w:r>
      <w:r>
        <w:t xml:space="preserve">ratio. It should however be noted that there</w:t>
      </w:r>
    </w:p>
    <w:p>
      <w:pPr>
        <w:pStyle w:val="BodyText"/>
      </w:pPr>
      <w:r>
        <w:t xml:space="preserve">132 See Figure 19 in Annex 4.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high</w:t>
      </w:r>
      <w:r>
        <w:t xml:space="preserve"> </w:t>
      </w:r>
      <w:r>
        <w:t xml:space="preserve">uncertainty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benefits, and not all of them</w:t>
      </w:r>
      <w:r>
        <w:t xml:space="preserve"> </w:t>
      </w:r>
      <w:r>
        <w:t xml:space="preserve">were</w:t>
      </w:r>
      <w:r>
        <w:t xml:space="preserve"> </w:t>
      </w:r>
      <w:r>
        <w:t xml:space="preserve">possible</w:t>
      </w:r>
      <w:r>
        <w:t xml:space="preserve"> </w:t>
      </w:r>
      <w:r>
        <w:t xml:space="preserve">to</w:t>
      </w:r>
      <w:r>
        <w:t xml:space="preserve"> </w:t>
      </w:r>
      <w:r>
        <w:t xml:space="preserve">quantify.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benefits might be higher.</w:t>
      </w:r>
      <w:r>
        <w:t xml:space="preserve"> </w:t>
      </w:r>
      <w:r>
        <w:t xml:space="preserve">Coherence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All policy options are coherent with key</w:t>
      </w:r>
      <w:r>
        <w:t xml:space="preserve"> </w:t>
      </w:r>
      <w:r>
        <w:t xml:space="preserve">EU</w:t>
      </w:r>
      <w:r>
        <w:t xml:space="preserve"> </w:t>
      </w:r>
      <w:r>
        <w:t xml:space="preserve">legislation,</w:t>
      </w:r>
      <w:r>
        <w:t xml:space="preserve"> </w:t>
      </w:r>
      <w:r>
        <w:t xml:space="preserve">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agreements and within the Directive.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PO B encourages a proactive approach</w:t>
      </w:r>
      <w:r>
        <w:t xml:space="preserve"> </w:t>
      </w:r>
      <w:r>
        <w:t xml:space="preserve">of the Member States placing key</w:t>
      </w:r>
      <w:r>
        <w:t xml:space="preserve"> </w:t>
      </w:r>
      <w:r>
        <w:t xml:space="preserve">importance on the common measures</w:t>
      </w:r>
      <w:r>
        <w:t xml:space="preserve"> </w:t>
      </w:r>
      <w:r>
        <w:t xml:space="preserve">and digital transition.</w:t>
      </w:r>
      <w:r>
        <w:t xml:space="preserve"> </w:t>
      </w:r>
      <w:r>
        <w:t xml:space="preserve">Note: A scoring system is used to compare the options with the baseline scenario. From “0” (no difference from</w:t>
      </w:r>
      <w:r>
        <w:t xml:space="preserve"> </w:t>
      </w:r>
      <w:r>
        <w:t xml:space="preserve">the baseline) to “+++” (significant positive impact compared to the baseline).</w:t>
      </w:r>
      <w:r>
        <w:t xml:space="preserve"> </w:t>
      </w:r>
      <w:r>
        <w:t xml:space="preserve">The Directive is part of a broader framework of measures aiming to tackle together the identified</w:t>
      </w:r>
      <w:r>
        <w:t xml:space="preserve"> </w:t>
      </w:r>
      <w:r>
        <w:t xml:space="preserve">problem of ship-source pollution in European waters. The maritime safety acquis is based on the</w:t>
      </w:r>
      <w:r>
        <w:t xml:space="preserve"> </w:t>
      </w:r>
      <w:r>
        <w:t xml:space="preserve">rules and standards established by the IMO at the international level. More specifically, the</w:t>
      </w:r>
      <w:r>
        <w:t xml:space="preserve"> </w:t>
      </w:r>
      <w:r>
        <w:t xml:space="preserve">accelerated phasing-in of double-hull tankers (Regulation (EU) No 530/2012) reduced the</w:t>
      </w:r>
      <w:r>
        <w:t xml:space="preserve"> </w:t>
      </w:r>
      <w:r>
        <w:t xml:space="preserve">probability of accidental oil spills in European seas. The flag State Directive (Directive 2009/21/EC)</w:t>
      </w:r>
      <w:r>
        <w:t xml:space="preserve"> </w:t>
      </w:r>
      <w:r>
        <w:t xml:space="preserve">provides rules for ship inspections and fleet oversight for Union flag State administrations which is</w:t>
      </w:r>
      <w:r>
        <w:t xml:space="preserve"> </w:t>
      </w:r>
      <w:r>
        <w:t xml:space="preserve">relevant for preventing pollution of the marine environment in and outside of the Union. When</w:t>
      </w:r>
      <w:r>
        <w:t xml:space="preserve"> </w:t>
      </w:r>
      <w:r>
        <w:t xml:space="preserve">stronger environmental rules become effective under the international conventions, the flag State</w:t>
      </w:r>
      <w:r>
        <w:t xml:space="preserve"> </w:t>
      </w:r>
      <w:r>
        <w:t xml:space="preserve">responsibility to enforce them is automatically extended. The port State control Directive</w:t>
      </w:r>
      <w:r>
        <w:t xml:space="preserve"> </w:t>
      </w:r>
      <w:r>
        <w:t xml:space="preserve">(2009/16/EC) is also relevant in this context because it supports the detection and correction of lack</w:t>
      </w:r>
      <w:r>
        <w:t xml:space="preserve"> </w:t>
      </w:r>
      <w:r>
        <w:t xml:space="preserve">of compliance not only with safety but also with pollution prevention rules and standards, through</w:t>
      </w:r>
      <w:r>
        <w:t xml:space="preserve"> </w:t>
      </w:r>
      <w:r>
        <w:t xml:space="preserve">inspections. Maritime accidents do not only cause casualties and economic losses but can have a</w:t>
      </w:r>
      <w:r>
        <w:t xml:space="preserve"> </w:t>
      </w:r>
      <w:r>
        <w:t xml:space="preserve">direct impact on the environment e.g. oil pollution. Lessons learned from accident investigations</w:t>
      </w:r>
      <w:r>
        <w:t xml:space="preserve"> </w:t>
      </w:r>
      <w:r>
        <w:t xml:space="preserve">(Directive 2009/18/EC) may prevent accidental pollution of the marine environment in the future.</w:t>
      </w:r>
      <w:r>
        <w:t xml:space="preserve"> </w:t>
      </w:r>
      <w:r>
        <w:t xml:space="preserve">Last but not least, the Port Reception Facilities Directive (Directive 2019/EC/883) provides the</w:t>
      </w:r>
      <w:r>
        <w:t xml:space="preserve"> </w:t>
      </w:r>
      <w:r>
        <w:t xml:space="preserve">solution for waste collection in ports and is a key part of the broader framework of measures aiming</w:t>
      </w:r>
      <w:r>
        <w:t xml:space="preserve"> </w:t>
      </w:r>
      <w:r>
        <w:t xml:space="preserve">to tackle the ship-source pollution problem. Thus, this initiative should be seen in the broader</w:t>
      </w:r>
      <w:r>
        <w:t xml:space="preserve"> </w:t>
      </w:r>
      <w:r>
        <w:t xml:space="preserve">context of the framework of measures aiming to tackle together the identified problem of ship-</w:t>
      </w:r>
      <w:r>
        <w:t xml:space="preserve"> </w:t>
      </w:r>
      <w:r>
        <w:t xml:space="preserve">source pollution in European waters.</w:t>
      </w:r>
      <w:r>
        <w:t xml:space="preserve"> </w:t>
      </w:r>
      <w:r>
        <w:t xml:space="preserve">PO B is the preferred option because it is expected to be the most cost efficient and proportionate</w:t>
      </w:r>
      <w:r>
        <w:t xml:space="preserve"> </w:t>
      </w:r>
      <w:r>
        <w:t xml:space="preserve">option. In terms of efficiency, the benefit to cost ratio is estimated to the be highest in PO B (5.1-</w:t>
      </w:r>
      <w:r>
        <w:t xml:space="preserve"> </w:t>
      </w:r>
      <w:r>
        <w:t xml:space="preserve">5.5), with net benefits estimated at EUR 558.5 to 567.4 million relative to the baseline, expressed as</w:t>
      </w:r>
      <w:r>
        <w:t xml:space="preserve"> </w:t>
      </w:r>
      <w:r>
        <w:t xml:space="preserve">present value over 2025-2050. Furthermore, PO B shows the lowest total costs among the policy</w:t>
      </w:r>
      <w:r>
        <w:t xml:space="preserve"> </w:t>
      </w:r>
      <w:r>
        <w:t xml:space="preserve">options, estimated at EUR 125.8 to 134.7 million in addition to the baseline costs. In terms of</w:t>
      </w:r>
      <w:r>
        <w:t xml:space="preserve"> </w:t>
      </w:r>
      <w:r>
        <w:t xml:space="preserve">subsidiarity and proportionality, PO B relies most on Member States being proactive and fulfilling</w:t>
      </w:r>
      <w:r>
        <w:t xml:space="preserve"> </w:t>
      </w:r>
      <w:r>
        <w:t xml:space="preserve">their responsibilities effectively thanks to the technical support and capacity building offered. It is</w:t>
      </w:r>
      <w:r>
        <w:t xml:space="preserve"> </w:t>
      </w:r>
      <w:r>
        <w:t xml:space="preserve">assessed to be the most proportionate thanks to a harmonised framework, exchange of information</w:t>
      </w:r>
      <w:r>
        <w:t xml:space="preserve"> </w:t>
      </w:r>
      <w:r>
        <w:t xml:space="preserve">and cooperation between all Member States for successful penalising of polluters.</w:t>
      </w:r>
      <w:r>
        <w:br/>
      </w:r>
      <w:r>
        <w:t xml:space="preserve">It should be noted that there is high uncertainty related to the estimated environmental benefits due</w:t>
      </w:r>
      <w:r>
        <w:t xml:space="preserve"> </w:t>
      </w:r>
      <w:r>
        <w:t xml:space="preserve">to the illegal discharges prevented. The environmental benefits might be higher, especially due to</w:t>
      </w:r>
      <w:r>
        <w:t xml:space="preserve"> </w:t>
      </w:r>
      <w:r>
        <w:t xml:space="preserve">the increased scope. Nevertheless, PO B is still expected to result in net benefits even when lower</w:t>
      </w:r>
      <w:r>
        <w:t xml:space="preserve"> </w:t>
      </w:r>
      <w:r>
        <w:t xml:space="preserve">environmental benefits are considered.</w:t>
      </w:r>
      <w:r>
        <w:br/>
      </w:r>
      <w:r>
        <w:t xml:space="preserve">The following legal and non-legal instruments may be needed for the implementation of the</w:t>
      </w:r>
      <w:r>
        <w:t xml:space="preserve"> </w:t>
      </w:r>
      <w:r>
        <w:t xml:space="preserve">preferred option:</w:t>
      </w:r>
      <w:r>
        <w:t xml:space="preserve"> </w:t>
      </w:r>
      <w:r>
        <w:t xml:space="preserve">- legal instruments: implementing act(s) e.g. on the criteria for levels of administrative</w:t>
      </w:r>
      <w:r>
        <w:t xml:space="preserve"> </w:t>
      </w:r>
      <w:r>
        <w:t xml:space="preserve">penalties and on reporting requirements and their format/modalities;</w:t>
      </w:r>
    </w:p>
    <w:p>
      <w:pPr>
        <w:pStyle w:val="BodyText"/>
      </w:pPr>
      <w:r>
        <w:t xml:space="preserve">57</w:t>
      </w:r>
    </w:p>
    <w:p>
      <w:pPr>
        <w:pStyle w:val="Compact"/>
        <w:numPr>
          <w:ilvl w:val="0"/>
          <w:numId w:val="1004"/>
        </w:numPr>
      </w:pPr>
      <w:r>
        <w:t xml:space="preserve">non-legal instruments: EMSA guidance documents on detection and evidence collection</w:t>
      </w:r>
      <w:r>
        <w:t xml:space="preserve"> </w:t>
      </w:r>
      <w:r>
        <w:t xml:space="preserve">for ship-source pollution under the extended scope of the Directive, guidelines produced</w:t>
      </w:r>
      <w:r>
        <w:t xml:space="preserve"> </w:t>
      </w:r>
      <w:r>
        <w:t xml:space="preserve">by Commission based on the work of the expert group, CleanSeaNet digital tool, online</w:t>
      </w:r>
      <w:r>
        <w:t xml:space="preserve"> </w:t>
      </w:r>
      <w:r>
        <w:t xml:space="preserve">portal with key non-confidential information on ship-source pollution.</w:t>
      </w:r>
      <w:r>
        <w:t xml:space="preserve"> </w:t>
      </w:r>
      <w:r>
        <w:t xml:space="preserve">8.1.2. Overview of stakeholders’ opinions</w:t>
      </w:r>
      <w:r>
        <w:t xml:space="preserve"> </w:t>
      </w:r>
      <w:r>
        <w:t xml:space="preserve">Stakeholders largely agreed that pollution prevention was still an issue and improvements were</w:t>
      </w:r>
      <w:r>
        <w:t xml:space="preserve"> </w:t>
      </w:r>
      <w:r>
        <w:t xml:space="preserve">needed in this area, particularly by making the Directive more effective. Most stakeholders</w:t>
      </w:r>
      <w:r>
        <w:t xml:space="preserve"> </w:t>
      </w:r>
      <w:r>
        <w:t xml:space="preserve">considered the information systems provided by EMSA had improved pollution detection, although</w:t>
      </w:r>
      <w:r>
        <w:t xml:space="preserve"> </w:t>
      </w:r>
      <w:r>
        <w:t xml:space="preserve">there was in this respect margin to improve their effectiveness. However, the consultation activities</w:t>
      </w:r>
      <w:r>
        <w:t xml:space="preserve"> </w:t>
      </w:r>
      <w:r>
        <w:t xml:space="preserve">suffered from the absence of data both on cost and benefits, but also on the enforcement activities.</w:t>
      </w:r>
      <w:r>
        <w:t xml:space="preserve"> </w:t>
      </w:r>
      <w:r>
        <w:t xml:space="preserve">The main difference between stakeholders’ groups could be found between NGOs and the industry,</w:t>
      </w:r>
      <w:r>
        <w:t xml:space="preserve"> </w:t>
      </w:r>
      <w:r>
        <w:t xml:space="preserve">the former strongly support to extend the scope of the Directive, including even beyond MARPOL,</w:t>
      </w:r>
      <w:r>
        <w:t xml:space="preserve"> </w:t>
      </w:r>
      <w:r>
        <w:t xml:space="preserve">while the industry contested the rationale for the extension and requested to align the liability regime</w:t>
      </w:r>
      <w:r>
        <w:t xml:space="preserve"> </w:t>
      </w:r>
      <w:r>
        <w:t xml:space="preserve">with MARPOL, i.e. remove the serious negligence provision.</w:t>
      </w:r>
      <w:r>
        <w:t xml:space="preserve"> </w:t>
      </w:r>
      <w:r>
        <w:t xml:space="preserve">Member States authorities were concerned with the administrative burden while supporting</w:t>
      </w:r>
      <w:r>
        <w:t xml:space="preserve"> </w:t>
      </w:r>
      <w:r>
        <w:t xml:space="preserve">measures to improve exchange of information and cooperation assisted by EMSA.</w:t>
      </w:r>
      <w:r>
        <w:t xml:space="preserve"> </w:t>
      </w:r>
      <w:r>
        <w:t xml:space="preserve">In relation to the measures proposed, those common to the 3 policy options received a positive</w:t>
      </w:r>
      <w:r>
        <w:t xml:space="preserve"> </w:t>
      </w:r>
      <w:r>
        <w:t xml:space="preserve">opinion from stakeholders, namely the extension of the scope of the Directive (PMc1), EMSA</w:t>
      </w:r>
      <w:r>
        <w:t xml:space="preserve"> </w:t>
      </w:r>
      <w:r>
        <w:t xml:space="preserve">training and guidance (PMc2), the setting of an expert group (PMc3) and the enhancement of</w:t>
      </w:r>
      <w:r>
        <w:t xml:space="preserve"> </w:t>
      </w:r>
      <w:r>
        <w:t xml:space="preserve">Integrated Maritime Services (PMc5).</w:t>
      </w:r>
      <w:r>
        <w:t xml:space="preserve"> </w:t>
      </w:r>
      <w:r>
        <w:t xml:space="preserve">For some measures, stakeholders considered they lacked sufficient knowledge to have an opinion.</w:t>
      </w:r>
      <w:r>
        <w:t xml:space="preserve"> </w:t>
      </w:r>
      <w:r>
        <w:t xml:space="preserve">This was the case of gathering information from whistle-blowers (PMc4), clarifications on the</w:t>
      </w:r>
      <w:r>
        <w:t xml:space="preserve"> </w:t>
      </w:r>
      <w:r>
        <w:t xml:space="preserve">liability regime (PMc6) and on the type of penalties (PM2 a &amp; b). In the relation to the obligation to</w:t>
      </w:r>
      <w:r>
        <w:t xml:space="preserve"> </w:t>
      </w:r>
      <w:r>
        <w:t xml:space="preserve">register if and how CleanSeaNet alerts had been verified (PMc7), stakeholders’ support was low.</w:t>
      </w:r>
      <w:r>
        <w:t xml:space="preserve"> </w:t>
      </w:r>
      <w:r>
        <w:t xml:space="preserve">The specific measures included in PO A faced stakeholder opposition: four out of the twelve MS</w:t>
      </w:r>
      <w:r>
        <w:t xml:space="preserve"> </w:t>
      </w:r>
      <w:r>
        <w:t xml:space="preserve">authorities consulted expressed their disagreement with the request for MS to inform the public</w:t>
      </w:r>
      <w:r>
        <w:t xml:space="preserve"> </w:t>
      </w:r>
      <w:r>
        <w:t xml:space="preserve">about ship-source pollution incidents through a national website (PM5a), as they believe it would be</w:t>
      </w:r>
      <w:r>
        <w:t xml:space="preserve"> </w:t>
      </w:r>
      <w:r>
        <w:t xml:space="preserve">enough to provide the information through the reporting portal DONA; they considered this</w:t>
      </w:r>
      <w:r>
        <w:t xml:space="preserve"> </w:t>
      </w:r>
      <w:r>
        <w:t xml:space="preserve">measure would not have a significant impact to the objectives of the SSP Directive.</w:t>
      </w:r>
      <w:r>
        <w:t xml:space="preserve"> </w:t>
      </w:r>
      <w:r>
        <w:t xml:space="preserve">The specific measures included in PO B: setting criteria for the level of penalties (PM3a), the</w:t>
      </w:r>
      <w:r>
        <w:t xml:space="preserve"> </w:t>
      </w:r>
      <w:r>
        <w:t xml:space="preserve">obligation for Member States to report their data in an EMSA-managed tool on each ship-source</w:t>
      </w:r>
      <w:r>
        <w:t xml:space="preserve"> </w:t>
      </w:r>
      <w:r>
        <w:t xml:space="preserve">pollution incident (PM4) and the publication online by EMSA of key EU information reported by</w:t>
      </w:r>
      <w:r>
        <w:t xml:space="preserve"> </w:t>
      </w:r>
      <w:r>
        <w:t xml:space="preserve">Member States about ship-source pollution incidents (PM5b), encountered low to medium</w:t>
      </w:r>
      <w:r>
        <w:t xml:space="preserve"> </w:t>
      </w:r>
      <w:r>
        <w:t xml:space="preserve">stakeholder support, but no opposition.</w:t>
      </w:r>
      <w:r>
        <w:t xml:space="preserve"> </w:t>
      </w:r>
      <w:r>
        <w:t xml:space="preserve">The specific measures included in PO C encountered on the one hand opposition, as for the</w:t>
      </w:r>
      <w:r>
        <w:t xml:space="preserve"> </w:t>
      </w:r>
      <w:r>
        <w:t xml:space="preserve">mandatory verification of 60% of CleanSeaNet alerts (PM1), which Member States argued would</w:t>
      </w:r>
      <w:r>
        <w:t xml:space="preserve"> </w:t>
      </w:r>
      <w:r>
        <w:t xml:space="preserve">require significant additional resources, whereas low to medium stakeholder support with no</w:t>
      </w:r>
      <w:r>
        <w:t xml:space="preserve"> </w:t>
      </w:r>
      <w:r>
        <w:t xml:space="preserve">opposition was shown for the measure defining both criteria and maximum and minimum values for</w:t>
      </w:r>
      <w:r>
        <w:t xml:space="preserve"> </w:t>
      </w:r>
      <w:r>
        <w:t xml:space="preserve">penalties (PM3b) or for the obligation for Member States to report their data in an EMSA-managed</w:t>
      </w:r>
      <w:r>
        <w:t xml:space="preserve"> </w:t>
      </w:r>
      <w:r>
        <w:t xml:space="preserve">tool on each ship-source pollution incident (PM4).</w:t>
      </w:r>
      <w:r>
        <w:br/>
      </w:r>
      <w:r>
        <w:t xml:space="preserve">To sum up in relation to the preferred policy option (PO B), most of the measures envisaged under</w:t>
      </w:r>
      <w:r>
        <w:t xml:space="preserve"> </w:t>
      </w:r>
      <w:r>
        <w:t xml:space="preserve">this option are in principle supported by stakeholders that responded to the consultation activities.</w:t>
      </w:r>
      <w:r>
        <w:t xml:space="preserve"> </w:t>
      </w:r>
      <w:r>
        <w:t xml:space="preserve">During a stakeholder workshop on 22 September 2022, when asked about the three options, 20 out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of 27 voting participants selected strengthened Member State cooperation and EMSA support.</w:t>
      </w:r>
      <w:r>
        <w:t xml:space="preserve"> </w:t>
      </w:r>
      <w:r>
        <w:t xml:space="preserve">However, there are also divergent opinions among stakeholders. Some industry stakeholders are of</w:t>
      </w:r>
      <w:r>
        <w:t xml:space="preserve"> </w:t>
      </w:r>
      <w:r>
        <w:t xml:space="preserve">the opinion that the Directive is not needed at all as international MARPOL rules are sufficient.</w:t>
      </w:r>
      <w:r>
        <w:t xml:space="preserve"> </w:t>
      </w:r>
      <w:r>
        <w:t xml:space="preserve">Four responses to the public consultation from the industry (out of 6) indicate that they consider that</w:t>
      </w:r>
      <w:r>
        <w:t xml:space="preserve"> </w:t>
      </w:r>
      <w:r>
        <w:t xml:space="preserve">the same result in terms of enforcement could have been achieved largely without the Directive,</w:t>
      </w:r>
      <w:r>
        <w:t xml:space="preserve"> </w:t>
      </w:r>
      <w:r>
        <w:t xml:space="preserve">through international rules. However, this was not a prevailing view. Stakeholders are in favour of</w:t>
      </w:r>
      <w:r>
        <w:t xml:space="preserve"> </w:t>
      </w:r>
      <w:r>
        <w:t xml:space="preserve">having EU support for increasing the capacity of Member States and see the need for an EU</w:t>
      </w:r>
      <w:r>
        <w:t xml:space="preserve"> </w:t>
      </w:r>
      <w:r>
        <w:t xml:space="preserve">initiative to support transparency, prioritisation and harmonisation in the area of ship-source</w:t>
      </w:r>
      <w:r>
        <w:t xml:space="preserve"> </w:t>
      </w:r>
      <w:r>
        <w:t xml:space="preserve">pollution. In this context, it should also be noted that the transposition of MARPOL rules into the</w:t>
      </w:r>
      <w:r>
        <w:t xml:space="preserve"> </w:t>
      </w:r>
      <w:r>
        <w:t xml:space="preserve">EU legal system makes these provisions actionable before the European Court of Justice.</w:t>
      </w:r>
      <w:r>
        <w:t xml:space="preserve"> </w:t>
      </w:r>
      <w:r>
        <w:t xml:space="preserve">Detailed information on the stakeholder consultation is included in Annex 2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revision has a REFIT dimension in terms of alignment and simplification. Better aligning the</w:t>
      </w:r>
      <w:r>
        <w:t xml:space="preserve"> </w:t>
      </w:r>
      <w:r>
        <w:t xml:space="preserve">scope with MARPOL brings the benefits of fully incorporating into the Directive penalties for a</w:t>
      </w:r>
      <w:r>
        <w:t xml:space="preserve"> </w:t>
      </w:r>
      <w:r>
        <w:t xml:space="preserve">broader range of polluting substances under a harmonised approach towards infringements.</w:t>
      </w:r>
      <w:r>
        <w:t xml:space="preserve"> </w:t>
      </w:r>
      <w:r>
        <w:t xml:space="preserve">Simplification aspects include enhancing the existing and developing new modern digital tool for</w:t>
      </w:r>
      <w:r>
        <w:t xml:space="preserve"> </w:t>
      </w:r>
      <w:r>
        <w:t xml:space="preserve">data collection and exchange on ship-source pollution and further develop the relevant automated</w:t>
      </w:r>
      <w:r>
        <w:t xml:space="preserve"> </w:t>
      </w:r>
      <w:r>
        <w:t xml:space="preserve">links in the Integrated Maritime Services. This will improve the use of interoperable digital solutions</w:t>
      </w:r>
      <w:r>
        <w:t xml:space="preserve"> </w:t>
      </w:r>
      <w:r>
        <w:t xml:space="preserve">and make the Directive digital-ready as well as provide opportunities to avoid duplication of</w:t>
      </w:r>
      <w:r>
        <w:t xml:space="preserve"> </w:t>
      </w:r>
      <w:r>
        <w:t xml:space="preserve">reporting at international level (IMO Global Integrated Shipping Information System) and regional</w:t>
      </w:r>
      <w:r>
        <w:t xml:space="preserve"> </w:t>
      </w:r>
      <w:r>
        <w:t xml:space="preserve">level (Regional Sea Agreements).</w:t>
      </w:r>
      <w:r>
        <w:t xml:space="preserve"> </w:t>
      </w:r>
      <w:r>
        <w:t xml:space="preserve">Member States will face higher costs due to the scope extension as they will receive more</w:t>
      </w:r>
      <w:r>
        <w:t xml:space="preserve"> </w:t>
      </w:r>
      <w:r>
        <w:t xml:space="preserve">CleanSeaNet alerts (coupled with a new requirement to log feedback data) but this has to be seen</w:t>
      </w:r>
      <w:r>
        <w:t xml:space="preserve"> </w:t>
      </w:r>
      <w:r>
        <w:t xml:space="preserve">against the simplification brought about by the new digital tools. The enforcement cost savings for</w:t>
      </w:r>
      <w:r>
        <w:t xml:space="preserve"> </w:t>
      </w:r>
      <w:r>
        <w:t xml:space="preserve">Member States authorities are estimated at EUR 1.8 million133, while the administrative cost savings</w:t>
      </w:r>
      <w:r>
        <w:t xml:space="preserve"> </w:t>
      </w:r>
      <w:r>
        <w:t xml:space="preserve">at EUR 0.9 million134, expressed as present value over 2025-2050 relative to the baseline (in 2020</w:t>
      </w:r>
      <w:r>
        <w:t xml:space="preserve"> </w:t>
      </w:r>
      <w:r>
        <w:t xml:space="preserve">prices).</w:t>
      </w:r>
      <w:r>
        <w:br/>
      </w:r>
      <w:r>
        <w:t xml:space="preserve">PO B leaves a considerable margin of discretion to Member States, specifically on carrying out their</w:t>
      </w:r>
      <w:r>
        <w:t xml:space="preserve"> </w:t>
      </w:r>
      <w:r>
        <w:t xml:space="preserve">duty of verifying possible spills as to identify the offender. The decision on whether or not to verify</w:t>
      </w:r>
      <w:r>
        <w:t xml:space="preserve"> </w:t>
      </w:r>
      <w:r>
        <w:t xml:space="preserve">a CleanSeaNet alert is left to the Member States and all relevant and available information will be</w:t>
      </w:r>
      <w:r>
        <w:t xml:space="preserve"> </w:t>
      </w:r>
      <w:r>
        <w:t xml:space="preserve">provided to the Member State to support this decision.</w:t>
      </w:r>
      <w:r>
        <w:br/>
      </w:r>
      <w:r>
        <w:t xml:space="preserve">In addition, the preferred policy option includes the following elements of simplification:</w:t>
      </w:r>
      <w:r>
        <w:br/>
      </w:r>
      <w:r>
        <w:t xml:space="preserve">• The provisions of assistance to national authorities with training, guidance and a dedicated</w:t>
      </w:r>
      <w:r>
        <w:t xml:space="preserve"> </w:t>
      </w:r>
      <w:r>
        <w:t xml:space="preserve">expert group to support capacity building and cooperation between Member States will</w:t>
      </w:r>
      <w:r>
        <w:t xml:space="preserve"> </w:t>
      </w:r>
      <w:r>
        <w:t xml:space="preserve">improve the operational effectiveness of their surveillance and enforcement tools and</w:t>
      </w:r>
      <w:r>
        <w:t xml:space="preserve"> </w:t>
      </w:r>
      <w:r>
        <w:t xml:space="preserve">resources, as well as the efficient use of such resources.</w:t>
      </w:r>
    </w:p>
    <w:p>
      <w:pPr>
        <w:pStyle w:val="BodyText"/>
      </w:pPr>
      <w:r>
        <w:t xml:space="preserve">133 Driven by the reduction in the time spent for verifying CleanSeaNet alerts due to the enhancement in data</w:t>
      </w:r>
      <w:r>
        <w:t xml:space="preserve"> </w:t>
      </w:r>
      <w:r>
        <w:t xml:space="preserve">exchange tools in the Integrated Maritime Services.</w:t>
      </w:r>
      <w:r>
        <w:t xml:space="preserve"> </w:t>
      </w:r>
      <w:r>
        <w:t xml:space="preserve">134 Driven by the time savings for reporting to the European Commission under the SSP Directive due to the</w:t>
      </w:r>
      <w:r>
        <w:t xml:space="preserve"> </w:t>
      </w:r>
      <w:r>
        <w:t xml:space="preserve">development of a dedicated reporting tool.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• It will clarify the liability regime i.e. the exception from liability which will improve the</w:t>
      </w:r>
      <w:r>
        <w:t xml:space="preserve"> </w:t>
      </w:r>
      <w:r>
        <w:t xml:space="preserve">understanding of the EU liability regime.</w:t>
      </w:r>
      <w:r>
        <w:t xml:space="preserve"> </w:t>
      </w:r>
      <w:r>
        <w:t xml:space="preserve">• The EMSA assistance to Member States in the form of analytical tools and hi-tech</w:t>
      </w:r>
      <w:r>
        <w:t xml:space="preserve"> </w:t>
      </w:r>
      <w:r>
        <w:t xml:space="preserve">solutions will increase harmonisation and standardisation across the EU in the context of</w:t>
      </w:r>
      <w:r>
        <w:t xml:space="preserve"> </w:t>
      </w:r>
      <w:r>
        <w:t xml:space="preserve">ship-source pollution.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As explained in section 6.1.2, the preferred policy option is not expected to result in additional</w:t>
      </w:r>
      <w:r>
        <w:t xml:space="preserve"> </w:t>
      </w:r>
      <w:r>
        <w:t xml:space="preserve">administrative costs or adjustments costs for the private sector, or for the citizens. More penalties</w:t>
      </w:r>
      <w:r>
        <w:t xml:space="preserve"> </w:t>
      </w:r>
      <w:r>
        <w:t xml:space="preserve">may be expected for ships not meeting MARPOL requirements. The level playing field should</w:t>
      </w:r>
      <w:r>
        <w:t xml:space="preserve"> </w:t>
      </w:r>
      <w:r>
        <w:t xml:space="preserve">bring benefits for the compliant ship operators. In addition, both citizens and business would benefit</w:t>
      </w:r>
      <w:r>
        <w:t xml:space="preserve"> </w:t>
      </w:r>
      <w:r>
        <w:t xml:space="preserve">from the reduction in the ship-source pollution with the benefits expected to be larger for citizens.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success of the Directive is the effective response of the Member States. It would ultimately</w:t>
      </w:r>
      <w:r>
        <w:t xml:space="preserve"> </w:t>
      </w:r>
      <w:r>
        <w:t xml:space="preserve">mean that the person (legal or natural) responsible for the pollution of the sea is adequately</w:t>
      </w:r>
      <w:r>
        <w:t xml:space="preserve"> </w:t>
      </w:r>
      <w:r>
        <w:t xml:space="preserve">penalised to produce a deterrent effect and this way prevent pollution in the future. SSP penalties</w:t>
      </w:r>
      <w:r>
        <w:t xml:space="preserve"> </w:t>
      </w:r>
      <w:r>
        <w:t xml:space="preserve">can be seen as the end result and last line of defence for pollution prevention and the protection of</w:t>
      </w:r>
      <w:r>
        <w:t xml:space="preserve"> </w:t>
      </w:r>
      <w:r>
        <w:t xml:space="preserve">marine environment.</w:t>
      </w:r>
      <w:r>
        <w:br/>
      </w:r>
      <w:r>
        <w:t xml:space="preserve">The Commission services will monitor the implementation and effectiveness of this initiative</w:t>
      </w:r>
      <w:r>
        <w:t xml:space="preserve"> </w:t>
      </w:r>
      <w:r>
        <w:t xml:space="preserve">through a number of actions and a set of core indicators that will measure progress towards</w:t>
      </w:r>
      <w:r>
        <w:t xml:space="preserve"> </w:t>
      </w:r>
      <w:r>
        <w:t xml:space="preserve">achieving the specific objectives. Five years after transposition of the legislation, the Commission</w:t>
      </w:r>
      <w:r>
        <w:t xml:space="preserve"> </w:t>
      </w:r>
      <w:r>
        <w:t xml:space="preserve">services should carry out an evaluation to verify to what extent the objectives of the initiative have</w:t>
      </w:r>
      <w:r>
        <w:t xml:space="preserve"> </w:t>
      </w:r>
      <w:r>
        <w:t xml:space="preserve">been reached.</w:t>
      </w:r>
      <w:r>
        <w:br/>
      </w:r>
      <w:r>
        <w:t xml:space="preserve">Table 16. Summary of how impacts will be monitored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SO1: Incorporate international standards into</w:t>
      </w:r>
      <w:r>
        <w:t xml:space="preserve"> </w:t>
      </w:r>
      <w:r>
        <w:t xml:space="preserve">EU law by aligning the Directive with</w:t>
      </w:r>
      <w:r>
        <w:t xml:space="preserve"> </w:t>
      </w:r>
      <w:r>
        <w:t xml:space="preserve">MARPOL Annexes on discharges into sea</w:t>
      </w:r>
      <w:r>
        <w:t xml:space="preserve"> </w:t>
      </w:r>
      <w:r>
        <w:t xml:space="preserve">Number of:</w:t>
      </w:r>
      <w:r>
        <w:t xml:space="preserve"> </w:t>
      </w:r>
      <w:r>
        <w:t xml:space="preserve">- infringements</w:t>
      </w:r>
      <w:r>
        <w:br/>
      </w:r>
      <w:r>
        <w:t xml:space="preserve">- detections for oil, noxious substances, packaged goods, sewage,</w:t>
      </w:r>
      <w:r>
        <w:t xml:space="preserve"> </w:t>
      </w:r>
      <w:r>
        <w:t xml:space="preserve">garbage and scrubber discharge water discharged by ships</w:t>
      </w:r>
      <w:r>
        <w:t xml:space="preserve"> </w:t>
      </w:r>
      <w:r>
        <w:t xml:space="preserve">SO2: Support Member States by building</w:t>
      </w:r>
      <w:r>
        <w:t xml:space="preserve"> </w:t>
      </w:r>
      <w:r>
        <w:t xml:space="preserve">their capacity to detect pollution events,</w:t>
      </w:r>
      <w:r>
        <w:t xml:space="preserve"> </w:t>
      </w:r>
      <w:r>
        <w:t xml:space="preserve">verify, collect evidence and effectively</w:t>
      </w:r>
      <w:r>
        <w:t xml:space="preserve"> </w:t>
      </w:r>
      <w:r>
        <w:t xml:space="preserve">penalise identified offenders in a timely and</w:t>
      </w:r>
      <w:r>
        <w:t xml:space="preserve"> </w:t>
      </w:r>
      <w:r>
        <w:t xml:space="preserve">harmonised manner</w:t>
      </w:r>
      <w:r>
        <w:t xml:space="preserve"> </w:t>
      </w:r>
      <w:r>
        <w:t xml:space="preserve">Number of:</w:t>
      </w:r>
      <w:r>
        <w:br/>
      </w:r>
      <w:r>
        <w:t xml:space="preserve">- verifications per Member State (verification level)</w:t>
      </w:r>
      <w:r>
        <w:t xml:space="preserve"> </w:t>
      </w:r>
      <w:r>
        <w:t xml:space="preserve">- identified offenders as a result of verification (identified polluters)</w:t>
      </w:r>
      <w:r>
        <w:t xml:space="preserve"> </w:t>
      </w:r>
      <w:r>
        <w:t xml:space="preserve">- notifications by whistle-blowers</w:t>
      </w:r>
      <w:r>
        <w:br/>
      </w:r>
      <w:r>
        <w:t xml:space="preserve">- EMSA training workshops</w:t>
      </w:r>
      <w:r>
        <w:t xml:space="preserve"> </w:t>
      </w:r>
      <w:r>
        <w:t xml:space="preserve">SO3: Ensure that persons (natural &amp; legal)</w:t>
      </w:r>
      <w:r>
        <w:t xml:space="preserve"> </w:t>
      </w:r>
      <w:r>
        <w:t xml:space="preserve">responsible for illegal discharges from ships</w:t>
      </w:r>
      <w:r>
        <w:t xml:space="preserve"> </w:t>
      </w:r>
      <w:r>
        <w:t xml:space="preserve">are subject to effective, proportionate &amp;</w:t>
      </w:r>
      <w:r>
        <w:t xml:space="preserve"> </w:t>
      </w:r>
      <w:r>
        <w:t xml:space="preserve">dissuasive sanctions</w:t>
      </w:r>
      <w:r>
        <w:br/>
      </w:r>
      <w:r>
        <w:t xml:space="preserve">- levels of monetary fines imposed</w:t>
      </w:r>
      <w:r>
        <w:br/>
      </w:r>
      <w:r>
        <w:t xml:space="preserve">- types of penalties imposed</w:t>
      </w:r>
      <w:r>
        <w:t xml:space="preserve"> </w:t>
      </w:r>
      <w:r>
        <w:t xml:space="preserve">SO4: Ensure simplification and effective</w:t>
      </w:r>
      <w:r>
        <w:t xml:space="preserve"> </w:t>
      </w:r>
      <w:r>
        <w:t xml:space="preserve">reporting on ship-source pollution events and</w:t>
      </w:r>
      <w:r>
        <w:t xml:space="preserve"> </w:t>
      </w:r>
      <w:r>
        <w:t xml:space="preserve">follow-up activities</w:t>
      </w:r>
      <w:r>
        <w:t xml:space="preserve"> </w:t>
      </w:r>
      <w:r>
        <w:t xml:space="preserve">Number of:</w:t>
      </w:r>
      <w:r>
        <w:t xml:space="preserve"> </w:t>
      </w:r>
      <w:r>
        <w:t xml:space="preserve">- updates per Member State in reporting platform</w:t>
      </w:r>
      <w:r>
        <w:t xml:space="preserve"> </w:t>
      </w:r>
      <w:r>
        <w:t xml:space="preserve">- ship discharges recorded in the reporting platform per Member</w:t>
      </w:r>
      <w:r>
        <w:t xml:space="preserve"> </w:t>
      </w:r>
      <w:r>
        <w:t xml:space="preserve">State</w:t>
      </w:r>
      <w:r>
        <w:t xml:space="preserve"> </w:t>
      </w:r>
      <w:r>
        <w:t xml:space="preserve">- views/visits at the public website</w:t>
      </w:r>
    </w:p>
    <w:p>
      <w:pPr>
        <w:pStyle w:val="BodyText"/>
      </w:pPr>
      <w:r>
        <w:t xml:space="preserve">Actions foreseen for verifying implementation include: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• Commission/EMSA verifying that feedback to CleanSeaNet alerts is being provided by the</w:t>
      </w:r>
      <w:r>
        <w:t xml:space="preserve"> </w:t>
      </w:r>
      <w:r>
        <w:t xml:space="preserve">Member States in a timely and effective manner and that information on evidence collection and</w:t>
      </w:r>
      <w:r>
        <w:t xml:space="preserve"> </w:t>
      </w:r>
      <w:r>
        <w:t xml:space="preserve">prosecution is uploaded to the reporting tool regularly.</w:t>
      </w:r>
      <w:r>
        <w:t xml:space="preserve"> </w:t>
      </w:r>
      <w:r>
        <w:t xml:space="preserve">• Commission/EMSA develops an EU website with core indicators on the implementation rate</w:t>
      </w:r>
      <w:r>
        <w:t xml:space="preserve"> </w:t>
      </w:r>
      <w:r>
        <w:t xml:space="preserve">and the key non-confidential information updated regularly with data from the reporting tool to</w:t>
      </w:r>
      <w:r>
        <w:t xml:space="preserve"> </w:t>
      </w:r>
      <w:r>
        <w:t xml:space="preserve">keep the public informed on the implementation and on pollution incidents.</w:t>
      </w:r>
      <w:r>
        <w:t xml:space="preserve"> </w:t>
      </w:r>
      <w:r>
        <w:t xml:space="preserve">• Visits to Member States to verify operations on the ground, carried out by EMSA on behalf of</w:t>
      </w:r>
      <w:r>
        <w:t xml:space="preserve"> </w:t>
      </w:r>
      <w:r>
        <w:t xml:space="preserve">the Commission, as part of EMSA’s support role to the Commission. These visits will be</w:t>
      </w:r>
      <w:r>
        <w:t xml:space="preserve"> </w:t>
      </w:r>
      <w:r>
        <w:t xml:space="preserve">integrated, where possible, with the visits targeting Port Reception Facilities and should be</w:t>
      </w:r>
      <w:r>
        <w:t xml:space="preserve"> </w:t>
      </w:r>
      <w:r>
        <w:t xml:space="preserve">summarised in visits reports identifying shortcomings in a coherent manner.135</w:t>
      </w:r>
      <w:r>
        <w:t xml:space="preserve"> </w:t>
      </w:r>
      <w:r>
        <w:t xml:space="preserve">• Upon request, horizontal analysis and technical assistance to be provided by EMSA136</w:t>
      </w:r>
      <w:r>
        <w:t xml:space="preserve"> </w:t>
      </w:r>
      <w:r>
        <w:t xml:space="preserve">(indicating how the legislation is functioning and identifying gaps and solutions thereof)</w:t>
      </w:r>
      <w:r>
        <w:t xml:space="preserve"> </w:t>
      </w:r>
      <w:r>
        <w:t xml:space="preserve">and to be reported to the Commission and Member States.</w:t>
      </w:r>
    </w:p>
    <w:p>
      <w:pPr>
        <w:pStyle w:val="BodyText"/>
      </w:pPr>
      <w:r>
        <w:t xml:space="preserve">135 EMSA carries out such visits under Article 3 of Regulation (EC) No 1406/2002 establishing a European</w:t>
      </w:r>
      <w:r>
        <w:t xml:space="preserve"> </w:t>
      </w:r>
      <w:r>
        <w:t xml:space="preserve">Maritime Safety Agency as part of its core tasks. As such, no additional costs are expected to incur.</w:t>
      </w:r>
      <w:r>
        <w:t xml:space="preserve"> </w:t>
      </w:r>
      <w:r>
        <w:t xml:space="preserve">136 Article 3(5) Regulation (EC) No 1406/2002 establishing a European Maritime Safety Agency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1 -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Directorate General for Mobility and Transport (MOVE), Unit D2: Maritime</w:t>
      </w:r>
      <w:r>
        <w:t xml:space="preserve"> </w:t>
      </w:r>
      <w:r>
        <w:t xml:space="preserve">Safety</w:t>
      </w:r>
      <w:r>
        <w:t xml:space="preserve"> </w:t>
      </w:r>
      <w:r>
        <w:t xml:space="preserve">DECIDE reference number: PLAN/2019/5432</w:t>
      </w:r>
      <w:r>
        <w:t xml:space="preserve"> </w:t>
      </w:r>
      <w:r>
        <w:t xml:space="preserve">This initiative was announced under item Action 14 in Action Plan to the Sustainable and</w:t>
      </w:r>
      <w:r>
        <w:t xml:space="preserve"> </w:t>
      </w:r>
      <w:r>
        <w:t xml:space="preserve">Smart Mobility Strategy.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and the ex-post evaluation of the Ship-Source Pollution Directive</w:t>
      </w:r>
      <w:r>
        <w:t xml:space="preserve"> </w:t>
      </w:r>
      <w:r>
        <w:t xml:space="preserve">were performed in a back-to-back manner (i.e. the evaluation and impact assessment have</w:t>
      </w:r>
      <w:r>
        <w:t xml:space="preserve"> </w:t>
      </w:r>
      <w:r>
        <w:t xml:space="preserve">been launched at the same time) in 2021-2022.</w:t>
      </w:r>
      <w:r>
        <w:t xml:space="preserve"> </w:t>
      </w:r>
      <w:r>
        <w:t xml:space="preserve">The impact assessment and evaluation started in 2021, with a combined evaluation roadmap/</w:t>
      </w:r>
      <w:r>
        <w:t xml:space="preserve"> </w:t>
      </w:r>
      <w:r>
        <w:t xml:space="preserve">inception impact assessment published on 19 May 2021137.</w:t>
      </w:r>
      <w:r>
        <w:br/>
      </w:r>
      <w:r>
        <w:t xml:space="preserve">The impact assessment on a possible review of the Ship-Source Pollution Directive and the</w:t>
      </w:r>
      <w:r>
        <w:t xml:space="preserve"> </w:t>
      </w:r>
      <w:r>
        <w:t xml:space="preserve">ex-post evaluation were coordinated by an Inter-Service Steering Group (ISG). The</w:t>
      </w:r>
      <w:r>
        <w:t xml:space="preserve"> </w:t>
      </w:r>
      <w:r>
        <w:t xml:space="preserve">Commission Services participating in the ISG were: Secretariat-General, Legal Service, DG</w:t>
      </w:r>
      <w:r>
        <w:t xml:space="preserve"> </w:t>
      </w:r>
      <w:r>
        <w:t xml:space="preserve">Environment, DG Climate Action, DG for Justice and Consumers, DG Maritime Affairs and</w:t>
      </w:r>
      <w:r>
        <w:t xml:space="preserve"> </w:t>
      </w:r>
      <w:r>
        <w:t xml:space="preserve">Fisheries, DG for European Civil Protection and Humanitarian Aid Operations, the European</w:t>
      </w:r>
      <w:r>
        <w:t xml:space="preserve"> </w:t>
      </w:r>
      <w:r>
        <w:t xml:space="preserve">External Action Service and the European Maritime Safety Agency (EMSA).</w:t>
      </w:r>
      <w:r>
        <w:t xml:space="preserve"> </w:t>
      </w:r>
      <w:r>
        <w:t xml:space="preserve">The Inter-Service Steering Group met 6 times: on 12 March 2021, 10 November 2021, 29</w:t>
      </w:r>
      <w:r>
        <w:t xml:space="preserve"> </w:t>
      </w:r>
      <w:r>
        <w:t xml:space="preserve">April 2022 and 21 June 2022, 14 September 2022 and 27 October 2022. It was consulted</w:t>
      </w:r>
      <w:r>
        <w:t xml:space="preserve"> </w:t>
      </w:r>
      <w:r>
        <w:t xml:space="preserve">throughout the different steps of the evaluation and impact assessment process: notably on</w:t>
      </w:r>
      <w:r>
        <w:t xml:space="preserve"> </w:t>
      </w:r>
      <w:r>
        <w:t xml:space="preserve">stakeholder consultation questionnaire and deliverables and on the draft Staff Working</w:t>
      </w:r>
      <w:r>
        <w:t xml:space="preserve"> </w:t>
      </w:r>
      <w:r>
        <w:t xml:space="preserve">Documents. When necessary bilateral discussions were organised with the concerned</w:t>
      </w:r>
      <w:r>
        <w:t xml:space="preserve"> </w:t>
      </w:r>
      <w:r>
        <w:t xml:space="preserve">services.</w:t>
      </w:r>
      <w:r>
        <w:t xml:space="preserve"> </w:t>
      </w:r>
      <w:r>
        <w:t xml:space="preserve">The revised draft Staff Working Documents, following the first opinion of the RSB, were</w:t>
      </w:r>
      <w:r>
        <w:t xml:space="preserve"> </w:t>
      </w:r>
      <w:r>
        <w:t xml:space="preserve">consulted with the group during 17-28 February 2023 and comments from DG ENV and</w:t>
      </w:r>
      <w:r>
        <w:t xml:space="preserve"> </w:t>
      </w:r>
      <w:r>
        <w:t xml:space="preserve">EMSA were received and taken into consideration when possible.</w:t>
      </w:r>
      <w:r>
        <w:br/>
      </w:r>
      <w:r>
        <w:t xml:space="preserve">Consultation of the RSB</w:t>
      </w:r>
      <w:r>
        <w:t xml:space="preserve"> </w:t>
      </w:r>
      <w:r>
        <w:t xml:space="preserve">The draft impact assessment and evaluation reports were submitted to the RSB on 3</w:t>
      </w:r>
      <w:r>
        <w:t xml:space="preserve"> </w:t>
      </w:r>
      <w:r>
        <w:t xml:space="preserve">November 2022. They were discussed by the Board on 30 November 2022. Following a</w:t>
      </w:r>
      <w:r>
        <w:t xml:space="preserve"> </w:t>
      </w:r>
      <w:r>
        <w:t xml:space="preserve">negative opinion of the RSB on 1 December 2022, a revised version of the two reports was</w:t>
      </w:r>
      <w:r>
        <w:t xml:space="preserve"> </w:t>
      </w:r>
      <w:r>
        <w:t xml:space="preserve">submitted to the Board on 3 March 2023.</w:t>
      </w:r>
      <w:r>
        <w:br/>
      </w:r>
      <w:r>
        <w:t xml:space="preserve">The table below presents an overview of the RSB’s comments and how these have been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137 European Commission (2021) Combined Evaluation Roadmap/Inception Impact Assessment. Revision of the</w:t>
      </w:r>
      <w:r>
        <w:t xml:space="preserve"> </w:t>
      </w:r>
      <w:r>
        <w:t xml:space="preserve">Directive on ship-source pollution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1) The report should draw more on the</w:t>
      </w:r>
      <w:r>
        <w:t xml:space="preserve"> </w:t>
      </w:r>
      <w:r>
        <w:t xml:space="preserve">evaluation findings to: (i) critically discuss</w:t>
      </w:r>
      <w:r>
        <w:t xml:space="preserve"> </w:t>
      </w:r>
      <w:r>
        <w:t xml:space="preserve">how effective the SPP has been in reaching</w:t>
      </w:r>
      <w:r>
        <w:t xml:space="preserve"> </w:t>
      </w:r>
      <w:r>
        <w:t xml:space="preserve">its objectives, (ii) explain what the key</w:t>
      </w:r>
      <w:r>
        <w:t xml:space="preserve"> </w:t>
      </w:r>
      <w:r>
        <w:t xml:space="preserve">problems are, (iii) state which of those this</w:t>
      </w:r>
      <w:r>
        <w:t xml:space="preserve"> </w:t>
      </w:r>
      <w:r>
        <w:t xml:space="preserve">initiative aims to tackle, and (iv) how they</w:t>
      </w:r>
      <w:r>
        <w:t xml:space="preserve"> </w:t>
      </w:r>
      <w:r>
        <w:t xml:space="preserve">interact with each other (e.g. overall problem</w:t>
      </w:r>
      <w:r>
        <w:t xml:space="preserve"> </w:t>
      </w:r>
      <w:r>
        <w:t xml:space="preserve">of ship source pollution versus specific</w:t>
      </w:r>
      <w:r>
        <w:t xml:space="preserve"> </w:t>
      </w:r>
      <w:r>
        <w:t xml:space="preserve">implementation, enforcement and capacity</w:t>
      </w:r>
      <w:r>
        <w:t xml:space="preserve"> </w:t>
      </w:r>
      <w:r>
        <w:t xml:space="preserve">problems). It should provide a clearer idea of</w:t>
      </w:r>
      <w:r>
        <w:t xml:space="preserve"> </w:t>
      </w:r>
      <w:r>
        <w:t xml:space="preserve">the scale of these problems and the</w:t>
      </w:r>
      <w:r>
        <w:t xml:space="preserve"> </w:t>
      </w:r>
      <w:r>
        <w:t xml:space="preserve">underlying problem drivers. On this basis, it</w:t>
      </w:r>
      <w:r>
        <w:t xml:space="preserve"> </w:t>
      </w:r>
      <w:r>
        <w:t xml:space="preserve">should define more precisely its specific</w:t>
      </w:r>
      <w:r>
        <w:t xml:space="preserve"> </w:t>
      </w:r>
      <w:r>
        <w:t xml:space="preserve">objectives, including by explaining upfront</w:t>
      </w:r>
      <w:r>
        <w:t xml:space="preserve"> </w:t>
      </w:r>
      <w:r>
        <w:t xml:space="preserve">what the initiative aims to achieve over and</w:t>
      </w:r>
      <w:r>
        <w:t xml:space="preserve"> </w:t>
      </w:r>
      <w:r>
        <w:t xml:space="preserve">above the MARPOL Convention and by</w:t>
      </w:r>
      <w:r>
        <w:t xml:space="preserve"> </w:t>
      </w:r>
      <w:r>
        <w:t xml:space="preserve">indicating what success would look like. It</w:t>
      </w:r>
      <w:r>
        <w:t xml:space="preserve"> </w:t>
      </w:r>
      <w:r>
        <w:t xml:space="preserve">should then identify the sets of measures</w:t>
      </w:r>
      <w:r>
        <w:t xml:space="preserve"> </w:t>
      </w:r>
      <w:r>
        <w:t xml:space="preserve">that can effectively deliver on the objectives,</w:t>
      </w:r>
      <w:r>
        <w:t xml:space="preserve"> </w:t>
      </w:r>
      <w:r>
        <w:t xml:space="preserve">thereby presenting a clearer intervention logic</w:t>
      </w:r>
      <w:r>
        <w:t xml:space="preserve"> </w:t>
      </w:r>
      <w:r>
        <w:t xml:space="preserve">and overall revised narrative. Being clear on</w:t>
      </w:r>
      <w:r>
        <w:t xml:space="preserve"> </w:t>
      </w:r>
      <w:r>
        <w:t xml:space="preserve">the expected level of ambition and on what</w:t>
      </w:r>
      <w:r>
        <w:t xml:space="preserve"> </w:t>
      </w:r>
      <w:r>
        <w:t xml:space="preserve">success would look like, would help to</w:t>
      </w:r>
      <w:r>
        <w:t xml:space="preserve"> </w:t>
      </w:r>
      <w:r>
        <w:t xml:space="preserve">manage expectations of this initiative.</w:t>
      </w:r>
      <w:r>
        <w:t xml:space="preserve"> </w:t>
      </w:r>
      <w:r>
        <w:t xml:space="preserve">a) More information on the effectiveness of</w:t>
      </w:r>
      <w:r>
        <w:t xml:space="preserve"> </w:t>
      </w:r>
      <w:r>
        <w:t xml:space="preserve">the Directive, the problem definition and</w:t>
      </w:r>
      <w:r>
        <w:t xml:space="preserve"> </w:t>
      </w:r>
      <w:r>
        <w:t xml:space="preserve">problem drivers has been added in</w:t>
      </w:r>
      <w:r>
        <w:t xml:space="preserve"> </w:t>
      </w:r>
      <w:r>
        <w:t xml:space="preserve">sections 2.1 and 2.2 of the revised report,</w:t>
      </w:r>
      <w:r>
        <w:t xml:space="preserve"> </w:t>
      </w:r>
      <w:r>
        <w:t xml:space="preserve">drawing also on the evaluation report.</w:t>
      </w:r>
      <w:r>
        <w:t xml:space="preserve"> </w:t>
      </w:r>
      <w:r>
        <w:t xml:space="preserve">b) The specific objectives were reworded in</w:t>
      </w:r>
      <w:r>
        <w:t xml:space="preserve"> </w:t>
      </w:r>
      <w:r>
        <w:t xml:space="preserve">section 4.2 (in particular specific</w:t>
      </w:r>
      <w:r>
        <w:t xml:space="preserve"> </w:t>
      </w:r>
      <w:r>
        <w:t xml:space="preserve">objective 2 on supporting the Member</w:t>
      </w:r>
      <w:r>
        <w:t xml:space="preserve"> </w:t>
      </w:r>
      <w:r>
        <w:t xml:space="preserve">States in their enforcement) and the</w:t>
      </w:r>
      <w:r>
        <w:t xml:space="preserve"> </w:t>
      </w:r>
      <w:r>
        <w:t xml:space="preserve">narrative revised accordingly throughout</w:t>
      </w:r>
      <w:r>
        <w:t xml:space="preserve"> </w:t>
      </w:r>
      <w:r>
        <w:t xml:space="preserve">the report.</w:t>
      </w:r>
      <w:r>
        <w:br/>
      </w:r>
      <w:r>
        <w:t xml:space="preserve">c) The context was reinforced in sections 1,</w:t>
      </w:r>
      <w:r>
        <w:t xml:space="preserve"> </w:t>
      </w:r>
      <w:r>
        <w:t xml:space="preserve">3.3 and 5.2 by clarifying what the</w:t>
      </w:r>
      <w:r>
        <w:t xml:space="preserve"> </w:t>
      </w:r>
      <w:r>
        <w:t xml:space="preserve">proposal achieves over and above</w:t>
      </w:r>
      <w:r>
        <w:t xml:space="preserve"> </w:t>
      </w:r>
      <w:r>
        <w:t xml:space="preserve">MARPOL (i.e. EU liability regime,</w:t>
      </w:r>
      <w:r>
        <w:t xml:space="preserve"> </w:t>
      </w:r>
      <w:r>
        <w:t xml:space="preserve">satellite surveillance, types and levels of</w:t>
      </w:r>
      <w:r>
        <w:t xml:space="preserve"> </w:t>
      </w:r>
      <w:r>
        <w:t xml:space="preserve">penalties).</w:t>
      </w:r>
      <w:r>
        <w:t xml:space="preserve"> </w:t>
      </w:r>
      <w:r>
        <w:t xml:space="preserve">d) To clarify the expected level of ambition</w:t>
      </w:r>
      <w:r>
        <w:t xml:space="preserve"> </w:t>
      </w:r>
      <w:r>
        <w:t xml:space="preserve">and what success would look like,</w:t>
      </w:r>
      <w:r>
        <w:t xml:space="preserve"> </w:t>
      </w:r>
      <w:r>
        <w:t xml:space="preserve">sections 1, 2.1, 3.3, 4.2 were revised.</w:t>
      </w:r>
      <w:r>
        <w:t xml:space="preserve"> </w:t>
      </w:r>
      <w:r>
        <w:t xml:space="preserve">Success is defined as an increased</w:t>
      </w:r>
      <w:r>
        <w:t xml:space="preserve"> </w:t>
      </w:r>
      <w:r>
        <w:t xml:space="preserve">proportion of illegal discharges from</w:t>
      </w:r>
      <w:r>
        <w:t xml:space="preserve"> </w:t>
      </w:r>
      <w:r>
        <w:t xml:space="preserve">ships subject to penalties.</w:t>
      </w:r>
      <w:r>
        <w:t xml:space="preserve"> </w:t>
      </w:r>
      <w:r>
        <w:t xml:space="preserve">2) The report should present a credible and</w:t>
      </w:r>
      <w:r>
        <w:t xml:space="preserve"> </w:t>
      </w:r>
      <w:r>
        <w:t xml:space="preserve">dynamic baseline. It should include the</w:t>
      </w:r>
      <w:r>
        <w:t xml:space="preserve"> </w:t>
      </w:r>
      <w:r>
        <w:t xml:space="preserve">effects of existing and upcoming relevant</w:t>
      </w:r>
      <w:r>
        <w:t xml:space="preserve"> </w:t>
      </w:r>
      <w:r>
        <w:t xml:space="preserve">legislation,</w:t>
      </w:r>
      <w:r>
        <w:t xml:space="preserve"> </w:t>
      </w:r>
      <w:r>
        <w:t xml:space="preserve">ongoing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developments, recent geo-political events and</w:t>
      </w:r>
      <w:r>
        <w:t xml:space="preserve"> </w:t>
      </w:r>
      <w:r>
        <w:t xml:space="preserve">insights from foresight. It should be clear</w:t>
      </w:r>
      <w:r>
        <w:t xml:space="preserve"> </w:t>
      </w:r>
      <w:r>
        <w:t xml:space="preserve">how verification and prosecution 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MARPOL Convention are reflected in the</w:t>
      </w:r>
      <w:r>
        <w:t xml:space="preserve"> </w:t>
      </w:r>
      <w:r>
        <w:t xml:space="preserve">modelling.</w:t>
      </w:r>
      <w:r>
        <w:t xml:space="preserve"> </w:t>
      </w:r>
      <w:r>
        <w:t xml:space="preserve">a) Section 5.1 has been revised. It better</w:t>
      </w:r>
      <w:r>
        <w:t xml:space="preserve"> </w:t>
      </w:r>
      <w:r>
        <w:t xml:space="preserve">explains that all possible efforts have</w:t>
      </w:r>
      <w:r>
        <w:t xml:space="preserve"> </w:t>
      </w:r>
      <w:r>
        <w:t xml:space="preserve">been made to build a dynamic baseline. It</w:t>
      </w:r>
      <w:r>
        <w:t xml:space="preserve"> </w:t>
      </w:r>
      <w:r>
        <w:t xml:space="preserve">also further explains how relevant</w:t>
      </w:r>
      <w:r>
        <w:t xml:space="preserve"> </w:t>
      </w:r>
      <w:r>
        <w:t xml:space="preserve">legislation, technology etc. influences the</w:t>
      </w:r>
      <w:r>
        <w:t xml:space="preserve"> </w:t>
      </w:r>
      <w:r>
        <w:t xml:space="preserve">baseline.</w:t>
      </w:r>
      <w:r>
        <w:t xml:space="preserve"> </w:t>
      </w:r>
      <w:r>
        <w:t xml:space="preserve">b) Section 1, 3.2, 5.1 and 5.2 have been</w:t>
      </w:r>
      <w:r>
        <w:t xml:space="preserve"> </w:t>
      </w:r>
      <w:r>
        <w:t xml:space="preserve">improved to better explain that costs of</w:t>
      </w:r>
      <w:r>
        <w:t xml:space="preserve"> </w:t>
      </w:r>
      <w:r>
        <w:t xml:space="preserve">verification and prosecution of the</w:t>
      </w:r>
      <w:r>
        <w:t xml:space="preserve"> </w:t>
      </w:r>
      <w:r>
        <w:t xml:space="preserve">incidents are not considered as costs of</w:t>
      </w:r>
      <w:r>
        <w:t xml:space="preserve"> </w:t>
      </w:r>
      <w:r>
        <w:t xml:space="preserve">the SSP Directive (i.e. there were</w:t>
      </w:r>
      <w:r>
        <w:t xml:space="preserve"> </w:t>
      </w:r>
      <w:r>
        <w:t xml:space="preserve">verification and prosecution costs prior to</w:t>
      </w:r>
      <w:r>
        <w:t xml:space="preserve"> </w:t>
      </w:r>
      <w:r>
        <w:t xml:space="preserve">the adoption of the Directive and costs</w:t>
      </w:r>
      <w:r>
        <w:t xml:space="preserve"> </w:t>
      </w:r>
      <w:r>
        <w:t xml:space="preserve">accounted for in this report do not create a</w:t>
      </w:r>
      <w:r>
        <w:t xml:space="preserve"> </w:t>
      </w:r>
      <w:r>
        <w:t xml:space="preserve">duplication with costs occurring under</w:t>
      </w:r>
      <w:r>
        <w:t xml:space="preserve"> </w:t>
      </w:r>
      <w:r>
        <w:t xml:space="preserve">MARPOL implementation).</w:t>
      </w:r>
      <w:r>
        <w:t xml:space="preserve"> </w:t>
      </w:r>
      <w:r>
        <w:t xml:space="preserve">3) The report should better explain the</w:t>
      </w:r>
      <w:r>
        <w:t xml:space="preserve"> </w:t>
      </w:r>
      <w:r>
        <w:t xml:space="preserve">rationale behind the option design. It should</w:t>
      </w:r>
      <w:r>
        <w:t xml:space="preserve"> </w:t>
      </w:r>
      <w:r>
        <w:t xml:space="preserve">present alternative sets of measures that can</w:t>
      </w:r>
      <w:r>
        <w:t xml:space="preserve"> </w:t>
      </w:r>
      <w:r>
        <w:t xml:space="preserve">effectively tackle the problems. It should</w:t>
      </w:r>
      <w:r>
        <w:t xml:space="preserve"> </w:t>
      </w:r>
      <w:r>
        <w:t xml:space="preserve">better justify why the policy measure on</w:t>
      </w:r>
      <w:r>
        <w:t xml:space="preserve"> </w:t>
      </w:r>
      <w:r>
        <w:t xml:space="preserve">a) Section 5.2 has been improved to better</w:t>
      </w:r>
      <w:r>
        <w:t xml:space="preserve"> </w:t>
      </w:r>
      <w:r>
        <w:t xml:space="preserve">explain the design of the three policy</w:t>
      </w:r>
      <w:r>
        <w:t xml:space="preserve"> </w:t>
      </w:r>
      <w:r>
        <w:t xml:space="preserve">options and how the proposed measures</w:t>
      </w:r>
      <w:r>
        <w:t xml:space="preserve"> </w:t>
      </w:r>
      <w:r>
        <w:t xml:space="preserve">can tackle the problem in three ways/</w:t>
      </w:r>
      <w:r>
        <w:t xml:space="preserve"> </w:t>
      </w:r>
      <w:r>
        <w:t xml:space="preserve">options (national enforcement focus,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further data integration and exchanges does</w:t>
      </w:r>
      <w:r>
        <w:t xml:space="preserve"> </w:t>
      </w:r>
      <w:r>
        <w:t xml:space="preserve">not feature in the set of common policy</w:t>
      </w:r>
      <w:r>
        <w:t xml:space="preserve"> </w:t>
      </w:r>
      <w:r>
        <w:t xml:space="preserve">measures. It should clarify whether a slightly</w:t>
      </w:r>
      <w:r>
        <w:t xml:space="preserve"> </w:t>
      </w:r>
      <w:r>
        <w:t xml:space="preserve">different</w:t>
      </w:r>
      <w:r>
        <w:t xml:space="preserve"> </w:t>
      </w:r>
      <w:r>
        <w:t xml:space="preserve">option</w:t>
      </w:r>
      <w:r>
        <w:t xml:space="preserve"> </w:t>
      </w:r>
      <w:r>
        <w:t xml:space="preserve">design</w:t>
      </w:r>
      <w:r>
        <w:t xml:space="preserve"> </w:t>
      </w:r>
      <w:r>
        <w:t xml:space="preserve">would</w:t>
      </w:r>
      <w:r>
        <w:t xml:space="preserve"> </w:t>
      </w:r>
      <w:r>
        <w:t xml:space="preserve">affect</w:t>
      </w:r>
      <w:r>
        <w:t xml:space="preserve"> </w:t>
      </w:r>
      <w:r>
        <w:t xml:space="preserve">outcomes, and if yes, how this has been</w:t>
      </w:r>
      <w:r>
        <w:t xml:space="preserve"> </w:t>
      </w:r>
      <w:r>
        <w:t xml:space="preserve">reflected in the analysis.</w:t>
      </w:r>
      <w:r>
        <w:t xml:space="preserve"> </w:t>
      </w:r>
      <w:r>
        <w:t xml:space="preserve">cooperation focus, EU harmonisation</w:t>
      </w:r>
      <w:r>
        <w:t xml:space="preserve"> </w:t>
      </w:r>
      <w:r>
        <w:t xml:space="preserve">focus).</w:t>
      </w:r>
      <w:r>
        <w:t xml:space="preserve"> </w:t>
      </w:r>
      <w:r>
        <w:t xml:space="preserve">b) The policy measure on the enhanced</w:t>
      </w:r>
      <w:r>
        <w:t xml:space="preserve"> </w:t>
      </w:r>
      <w:r>
        <w:t xml:space="preserve">Integrated Maritime Services is now</w:t>
      </w:r>
      <w:r>
        <w:t xml:space="preserve"> </w:t>
      </w:r>
      <w:r>
        <w:t xml:space="preserve">included in the set of common policy</w:t>
      </w:r>
      <w:r>
        <w:t xml:space="preserve"> </w:t>
      </w:r>
      <w:r>
        <w:t xml:space="preserve">measures. This required adapting the</w:t>
      </w:r>
      <w:r>
        <w:t xml:space="preserve"> </w:t>
      </w:r>
      <w:r>
        <w:t xml:space="preserve">numbering of the policy measures and the</w:t>
      </w:r>
      <w:r>
        <w:t xml:space="preserve"> </w:t>
      </w:r>
      <w:r>
        <w:t xml:space="preserve">estimation of the costs and benefits. The</w:t>
      </w:r>
      <w:r>
        <w:t xml:space="preserve"> </w:t>
      </w:r>
      <w:r>
        <w:t xml:space="preserve">description of policy options in section</w:t>
      </w:r>
      <w:r>
        <w:t xml:space="preserve"> </w:t>
      </w:r>
      <w:r>
        <w:t xml:space="preserve">5.2 was also revised.</w:t>
      </w:r>
      <w:r>
        <w:br/>
      </w:r>
      <w:r>
        <w:t xml:space="preserve">4) The report should reflect the significant</w:t>
      </w:r>
      <w:r>
        <w:t xml:space="preserve"> </w:t>
      </w:r>
      <w:r>
        <w:t xml:space="preserve">data limitations in assessing effectiveness,</w:t>
      </w:r>
      <w:r>
        <w:t xml:space="preserve"> </w:t>
      </w:r>
      <w:r>
        <w:t xml:space="preserve">efficiency and EU added value, both in the</w:t>
      </w:r>
      <w:r>
        <w:t xml:space="preserve"> </w:t>
      </w:r>
      <w:r>
        <w:t xml:space="preserve">evaluation conclusions and in the assessment</w:t>
      </w:r>
      <w:r>
        <w:t xml:space="preserve"> </w:t>
      </w:r>
      <w:r>
        <w:t xml:space="preserve">and comparison of the options.</w:t>
      </w:r>
      <w:r>
        <w:t xml:space="preserve"> </w:t>
      </w:r>
      <w:r>
        <w:t xml:space="preserve">The evaluation and impact assessment reports</w:t>
      </w:r>
      <w:r>
        <w:t xml:space="preserve"> </w:t>
      </w:r>
      <w:r>
        <w:t xml:space="preserve">were adapted to reflect the significant data</w:t>
      </w:r>
      <w:r>
        <w:t xml:space="preserve"> </w:t>
      </w:r>
      <w:r>
        <w:t xml:space="preserve">limitations in particular, the description of the</w:t>
      </w:r>
      <w:r>
        <w:t xml:space="preserve"> </w:t>
      </w:r>
      <w:r>
        <w:t xml:space="preserve">context in section 1 and 7 as well as in the</w:t>
      </w:r>
      <w:r>
        <w:t xml:space="preserve"> </w:t>
      </w:r>
      <w:r>
        <w:t xml:space="preserve">conclusions of the evaluation.</w:t>
      </w:r>
      <w:r>
        <w:t xml:space="preserve"> </w:t>
      </w:r>
      <w:r>
        <w:t xml:space="preserve">5) The report should improve the analysis of</w:t>
      </w:r>
      <w:r>
        <w:t xml:space="preserve"> </w:t>
      </w:r>
      <w:r>
        <w:t xml:space="preserve">the environmental impacts. The report should</w:t>
      </w:r>
      <w:r>
        <w:t xml:space="preserve"> </w:t>
      </w:r>
      <w:r>
        <w:t xml:space="preserve">more clearly explain (and quantify to the</w:t>
      </w:r>
      <w:r>
        <w:t xml:space="preserve"> </w:t>
      </w:r>
      <w:r>
        <w:t xml:space="preserve">extent possible) the environmental benefits of</w:t>
      </w:r>
      <w:r>
        <w:t xml:space="preserve"> </w:t>
      </w:r>
      <w:r>
        <w:t xml:space="preserve">all measures. If further quantification is not</w:t>
      </w:r>
      <w:r>
        <w:t xml:space="preserve"> </w:t>
      </w:r>
      <w:r>
        <w:t xml:space="preserve">possible, the report should provide a much</w:t>
      </w:r>
      <w:r>
        <w:t xml:space="preserve"> </w:t>
      </w:r>
      <w:r>
        <w:t xml:space="preserve">more developed qualitative assessment of the</w:t>
      </w:r>
      <w:r>
        <w:t xml:space="preserve"> </w:t>
      </w:r>
      <w:r>
        <w:t xml:space="preserve">environmental benefits, fully informed by the</w:t>
      </w:r>
      <w:r>
        <w:t xml:space="preserve"> </w:t>
      </w:r>
      <w:r>
        <w:t xml:space="preserve">views of different stakeholder groups and</w:t>
      </w:r>
      <w:r>
        <w:t xml:space="preserve"> </w:t>
      </w:r>
      <w:r>
        <w:t xml:space="preserve">independent expert judgement. This revised</w:t>
      </w:r>
      <w:r>
        <w:t xml:space="preserve"> </w:t>
      </w:r>
      <w:r>
        <w:t xml:space="preserve">effectiveness assessment of the options in</w:t>
      </w:r>
      <w:r>
        <w:t xml:space="preserve"> </w:t>
      </w:r>
      <w:r>
        <w:t xml:space="preserve">delivering the environmental benefits should</w:t>
      </w:r>
      <w:r>
        <w:t xml:space="preserve"> </w:t>
      </w:r>
      <w:r>
        <w:t xml:space="preserve">then be reflected in the revised comparison of</w:t>
      </w:r>
      <w:r>
        <w:t xml:space="preserve"> </w:t>
      </w:r>
      <w:r>
        <w:t xml:space="preserve">costs and benefits.</w:t>
      </w:r>
      <w:r>
        <w:t xml:space="preserve"> </w:t>
      </w:r>
      <w:r>
        <w:t xml:space="preserve">a) A qualitative assessment of the</w:t>
      </w:r>
      <w:r>
        <w:t xml:space="preserve"> </w:t>
      </w:r>
      <w:r>
        <w:t xml:space="preserve">environmental impacts of all policy</w:t>
      </w:r>
      <w:r>
        <w:t xml:space="preserve"> </w:t>
      </w:r>
      <w:r>
        <w:t xml:space="preserve">measures, by policy option, has been</w:t>
      </w:r>
      <w:r>
        <w:t xml:space="preserve"> </w:t>
      </w:r>
      <w:r>
        <w:t xml:space="preserve">added in section 6.3.</w:t>
      </w:r>
      <w:r>
        <w:t xml:space="preserve"> </w:t>
      </w:r>
      <w:r>
        <w:t xml:space="preserve">b) A summary of the views of different</w:t>
      </w:r>
      <w:r>
        <w:t xml:space="preserve"> </w:t>
      </w:r>
      <w:r>
        <w:t xml:space="preserve">stakeholder groups has been added in</w:t>
      </w:r>
      <w:r>
        <w:t xml:space="preserve"> </w:t>
      </w:r>
      <w:r>
        <w:t xml:space="preserve">Annex 2 for all proposed measures and in</w:t>
      </w:r>
      <w:r>
        <w:t xml:space="preserve"> </w:t>
      </w:r>
      <w:r>
        <w:t xml:space="preserve">the main text of the report in footnotes.</w:t>
      </w:r>
      <w:r>
        <w:t xml:space="preserve"> </w:t>
      </w:r>
      <w:r>
        <w:t xml:space="preserve">c) The comparison of costs and benefits in</w:t>
      </w:r>
      <w:r>
        <w:t xml:space="preserve"> </w:t>
      </w:r>
      <w:r>
        <w:t xml:space="preserve">section 7 has been improved based on the</w:t>
      </w:r>
      <w:r>
        <w:t xml:space="preserve"> </w:t>
      </w:r>
      <w:r>
        <w:t xml:space="preserve">above.</w:t>
      </w:r>
      <w:r>
        <w:t xml:space="preserve"> </w:t>
      </w:r>
      <w:r>
        <w:t xml:space="preserve">6) Options should be compared against the</w:t>
      </w:r>
      <w:r>
        <w:t xml:space="preserve"> </w:t>
      </w:r>
      <w:r>
        <w:t xml:space="preserve">dynamic baseline scenario. The report should</w:t>
      </w:r>
      <w:r>
        <w:t xml:space="preserve"> </w:t>
      </w:r>
      <w:r>
        <w:t xml:space="preserve">include a comparative table that ranks</w:t>
      </w:r>
      <w:r>
        <w:t xml:space="preserve"> </w:t>
      </w:r>
      <w:r>
        <w:t xml:space="preserve">effectiveness, efficiency and coherence for</w:t>
      </w:r>
      <w:r>
        <w:t xml:space="preserve"> </w:t>
      </w:r>
      <w:r>
        <w:t xml:space="preserve">each of policy options. The comparison of</w:t>
      </w:r>
      <w:r>
        <w:t xml:space="preserve"> </w:t>
      </w:r>
      <w:r>
        <w:t xml:space="preserve">options should include the results of any</w:t>
      </w:r>
      <w:r>
        <w:t xml:space="preserve"> </w:t>
      </w:r>
      <w:r>
        <w:t xml:space="preserve">additional analysis of the 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Where</w:t>
      </w:r>
      <w:r>
        <w:t xml:space="preserve"> </w:t>
      </w:r>
      <w:r>
        <w:t xml:space="preserve">adequate</w:t>
      </w:r>
      <w:r>
        <w:t xml:space="preserve"> </w:t>
      </w:r>
      <w:r>
        <w:t xml:space="preserve">quantitative</w:t>
      </w:r>
      <w:r>
        <w:t xml:space="preserve"> </w:t>
      </w:r>
      <w:r>
        <w:t xml:space="preserve">estimates are missing, a qualitative scoring</w:t>
      </w:r>
      <w:r>
        <w:t xml:space="preserve"> </w:t>
      </w:r>
      <w:r>
        <w:t xml:space="preserve">should be done.</w:t>
      </w:r>
      <w:r>
        <w:t xml:space="preserve"> </w:t>
      </w:r>
      <w:r>
        <w:t xml:space="preserve">A comparative table that ranks 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</w:t>
      </w:r>
      <w:r>
        <w:t xml:space="preserve"> </w:t>
      </w:r>
      <w:r>
        <w:t xml:space="preserve">subsidiarity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 was added in section 8.1. The</w:t>
      </w:r>
      <w:r>
        <w:t xml:space="preserve"> </w:t>
      </w:r>
      <w:r>
        <w:t xml:space="preserve">qualitative assessment of the environmental</w:t>
      </w:r>
      <w:r>
        <w:t xml:space="preserve"> </w:t>
      </w:r>
      <w:r>
        <w:t xml:space="preserve">benefits has also been reflected in the</w:t>
      </w:r>
      <w:r>
        <w:t xml:space="preserve"> </w:t>
      </w:r>
      <w:r>
        <w:t xml:space="preserve">comparison of options.</w:t>
      </w:r>
      <w:r>
        <w:br/>
      </w:r>
      <w:r>
        <w:t xml:space="preserve">7) The report should better justify the choice</w:t>
      </w:r>
      <w:r>
        <w:t xml:space="preserve"> </w:t>
      </w:r>
      <w:r>
        <w:t xml:space="preserve">of the preferred option. The current analysis</w:t>
      </w:r>
      <w:r>
        <w:t xml:space="preserve"> </w:t>
      </w:r>
      <w:r>
        <w:t xml:space="preserve">shows that the preferred option does not have</w:t>
      </w:r>
      <w:r>
        <w:t xml:space="preserve"> </w:t>
      </w:r>
      <w:r>
        <w:t xml:space="preserve">the best Benefit Cost Ratio. However, the</w:t>
      </w:r>
      <w:r>
        <w:t xml:space="preserve"> </w:t>
      </w:r>
      <w:r>
        <w:t xml:space="preserve">effectiveness and efficiency analysis does not</w:t>
      </w:r>
      <w:r>
        <w:t xml:space="preserve"> </w:t>
      </w:r>
      <w:r>
        <w:t xml:space="preserve">adequately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likely</w:t>
      </w:r>
      <w:r>
        <w:t xml:space="preserve"> </w:t>
      </w:r>
      <w:r>
        <w:t xml:space="preserve">different</w:t>
      </w:r>
      <w:r>
        <w:t xml:space="preserve"> </w:t>
      </w:r>
      <w:r>
        <w:t xml:space="preserve">environmental impact of each option. For the</w:t>
      </w:r>
      <w:r>
        <w:t xml:space="preserve"> </w:t>
      </w:r>
      <w:r>
        <w:t xml:space="preserve">Section 8.1 has been improved to better</w:t>
      </w:r>
      <w:r>
        <w:t xml:space="preserve"> </w:t>
      </w:r>
      <w:r>
        <w:t xml:space="preserve">explain the choice of the preferred option. By</w:t>
      </w:r>
      <w:r>
        <w:t xml:space="preserve"> </w:t>
      </w:r>
      <w:r>
        <w:t xml:space="preserve">including the policy measure on the enhanced</w:t>
      </w:r>
      <w:r>
        <w:t xml:space="preserve"> </w:t>
      </w:r>
      <w:r>
        <w:t xml:space="preserve">Integrated Maritime Services in the set of</w:t>
      </w:r>
      <w:r>
        <w:t xml:space="preserve"> </w:t>
      </w:r>
      <w:r>
        <w:t xml:space="preserve">common policy measures, the preferred</w:t>
      </w:r>
      <w:r>
        <w:t xml:space="preserve"> </w:t>
      </w:r>
      <w:r>
        <w:t xml:space="preserve">policy option shows now the best benefit to</w:t>
      </w:r>
      <w:r>
        <w:t xml:space="preserve"> </w:t>
      </w:r>
      <w:r>
        <w:t xml:space="preserve">cost ratio. The environmental impacts have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RSB Comment – first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report to conclude on the preferred option,</w:t>
      </w:r>
      <w:r>
        <w:t xml:space="preserve"> </w:t>
      </w:r>
      <w:r>
        <w:t xml:space="preserve">the justification should provide the key</w:t>
      </w:r>
      <w:r>
        <w:t xml:space="preserve"> </w:t>
      </w:r>
      <w:r>
        <w:t xml:space="preserve">elements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conclusion,</w:t>
      </w:r>
      <w:r>
        <w:t xml:space="preserve"> </w:t>
      </w:r>
      <w:r>
        <w:t xml:space="preserve">acknowledge the limitation of the analysis</w:t>
      </w:r>
      <w:r>
        <w:t xml:space="preserve"> </w:t>
      </w:r>
      <w:r>
        <w:t xml:space="preserve">and the fact that the choice of the preferred</w:t>
      </w:r>
      <w:r>
        <w:t xml:space="preserve"> </w:t>
      </w:r>
      <w:r>
        <w:t xml:space="preserve">option is sensitive, even to small changes in</w:t>
      </w:r>
      <w:r>
        <w:t xml:space="preserve"> </w:t>
      </w:r>
      <w:r>
        <w:t xml:space="preserve">policy options’ design. In the absence of clear</w:t>
      </w:r>
      <w:r>
        <w:t xml:space="preserve"> </w:t>
      </w:r>
      <w:r>
        <w:t xml:space="preserve">evidence on some</w:t>
      </w:r>
      <w:r>
        <w:t xml:space="preserve"> </w:t>
      </w:r>
      <w:r>
        <w:t xml:space="preserve">proposed measures’</w:t>
      </w:r>
      <w:r>
        <w:t xml:space="preserve"> </w:t>
      </w:r>
      <w:r>
        <w:t xml:space="preserve">effectiveness, in particular with respect to the</w:t>
      </w:r>
      <w:r>
        <w:t xml:space="preserve"> </w:t>
      </w:r>
      <w:r>
        <w:t xml:space="preserve">scale of environmental impacts, the report</w:t>
      </w:r>
      <w:r>
        <w:t xml:space="preserve"> </w:t>
      </w:r>
      <w:r>
        <w:t xml:space="preserve">should demonstrate why the preferred option</w:t>
      </w:r>
      <w:r>
        <w:t xml:space="preserve"> </w:t>
      </w:r>
      <w:r>
        <w:t xml:space="preserve">is expected to deliver the expected positive</w:t>
      </w:r>
      <w:r>
        <w:t xml:space="preserve"> </w:t>
      </w:r>
      <w:r>
        <w:t xml:space="preserve">results.</w:t>
      </w:r>
      <w:r>
        <w:t xml:space="preserve"> </w:t>
      </w:r>
      <w:r>
        <w:t xml:space="preserve">been better reflected in the effectiveness and</w:t>
      </w:r>
      <w:r>
        <w:t xml:space="preserve"> </w:t>
      </w:r>
      <w:r>
        <w:t xml:space="preserve">efficiency assessment. Better justification of</w:t>
      </w:r>
      <w:r>
        <w:t xml:space="preserve"> </w:t>
      </w:r>
      <w:r>
        <w:t xml:space="preserve">the choice in this section is based on the</w:t>
      </w:r>
      <w:r>
        <w:t xml:space="preserve"> </w:t>
      </w:r>
      <w:r>
        <w:t xml:space="preserve">comparative table that ranks 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subsidiarity/</w:t>
      </w:r>
      <w:r>
        <w:t xml:space="preserve"> </w:t>
      </w:r>
      <w:r>
        <w:t xml:space="preserve">proportionality. The description of the</w:t>
      </w:r>
      <w:r>
        <w:t xml:space="preserve"> </w:t>
      </w:r>
      <w:r>
        <w:t xml:space="preserve">environmental impacts of each option was</w:t>
      </w:r>
      <w:r>
        <w:t xml:space="preserve"> </w:t>
      </w:r>
      <w:r>
        <w:t xml:space="preserve">improved, by adding an assessment of the</w:t>
      </w:r>
      <w:r>
        <w:t xml:space="preserve"> </w:t>
      </w:r>
      <w:r>
        <w:t xml:space="preserve">impacts by policy measure and by option.</w:t>
      </w:r>
    </w:p>
    <w:p>
      <w:pPr>
        <w:pStyle w:val="Compact"/>
        <w:numPr>
          <w:ilvl w:val="0"/>
          <w:numId w:val="1005"/>
        </w:numPr>
      </w:pPr>
      <w:r>
        <w:t xml:space="preserve">Stakeholder and independent expert views</w:t>
      </w:r>
      <w:r>
        <w:t xml:space="preserve"> </w:t>
      </w:r>
      <w:r>
        <w:t xml:space="preserve">and arguments should be presented more</w:t>
      </w:r>
      <w:r>
        <w:t xml:space="preserve"> </w:t>
      </w:r>
      <w:r>
        <w:t xml:space="preserve">prominently and systematically throughout</w:t>
      </w:r>
      <w:r>
        <w:t xml:space="preserve"> </w:t>
      </w:r>
      <w:r>
        <w:t xml:space="preserve">the main report. Notable disagreements</w:t>
      </w:r>
      <w:r>
        <w:t xml:space="preserve"> </w:t>
      </w:r>
      <w:r>
        <w:t xml:space="preserve">between different categories of stakeholders</w:t>
      </w:r>
      <w:r>
        <w:t xml:space="preserve"> </w:t>
      </w:r>
      <w:r>
        <w:t xml:space="preserve">on option design and the impact of some</w:t>
      </w:r>
      <w:r>
        <w:t xml:space="preserve"> </w:t>
      </w:r>
      <w:r>
        <w:t xml:space="preserve">measures should be highlighted. In this</w:t>
      </w:r>
      <w:r>
        <w:t xml:space="preserve"> </w:t>
      </w:r>
      <w:r>
        <w:t xml:space="preserve">regard, Annex II should be structured,</w:t>
      </w:r>
      <w:r>
        <w:t xml:space="preserve"> </w:t>
      </w:r>
      <w:r>
        <w:t xml:space="preserve">summarised and feed into the main report.</w:t>
      </w:r>
      <w:r>
        <w:t xml:space="preserve"> </w:t>
      </w:r>
      <w:r>
        <w:t xml:space="preserve">More details are provided on stakeholders’</w:t>
      </w:r>
      <w:r>
        <w:t xml:space="preserve"> </w:t>
      </w:r>
      <w:r>
        <w:t xml:space="preserve">views based on the consultation process.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notable</w:t>
      </w:r>
      <w:r>
        <w:t xml:space="preserve"> </w:t>
      </w:r>
      <w:r>
        <w:t xml:space="preserve">disagreements</w:t>
      </w:r>
      <w:r>
        <w:t xml:space="preserve"> </w:t>
      </w:r>
      <w:r>
        <w:t xml:space="preserve">between different categories of stakeholders</w:t>
      </w:r>
      <w:r>
        <w:t xml:space="preserve"> </w:t>
      </w:r>
      <w:r>
        <w:t xml:space="preserve">on option design and the proposed measures.</w:t>
      </w:r>
    </w:p>
    <w:p>
      <w:pPr>
        <w:pStyle w:val="FirstParagraph"/>
      </w:pPr>
      <w:r>
        <w:t xml:space="preserve">RSB Comment – second opinion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(1) The report should summarise, upfront, the</w:t>
      </w:r>
      <w:r>
        <w:t xml:space="preserve"> </w:t>
      </w:r>
      <w:r>
        <w:t xml:space="preserve">main problems, and the main aim of the</w:t>
      </w:r>
      <w:r>
        <w:t xml:space="preserve"> </w:t>
      </w:r>
      <w:r>
        <w:t xml:space="preserve">revision in order to frame the overall</w:t>
      </w:r>
      <w:r>
        <w:t xml:space="preserve"> </w:t>
      </w:r>
      <w:r>
        <w:t xml:space="preserve">narrative and intervention logic early in the</w:t>
      </w:r>
      <w:r>
        <w:t xml:space="preserve"> </w:t>
      </w:r>
      <w:r>
        <w:t xml:space="preserve">analysis.</w:t>
      </w:r>
      <w:r>
        <w:br/>
      </w:r>
      <w:r>
        <w:t xml:space="preserve">It should explain clearly what its level of</w:t>
      </w:r>
      <w:r>
        <w:t xml:space="preserve"> </w:t>
      </w:r>
      <w:r>
        <w:t xml:space="preserve">ambition is so that the effectiveness of the</w:t>
      </w:r>
      <w:r>
        <w:t xml:space="preserve"> </w:t>
      </w:r>
      <w:r>
        <w:t xml:space="preserve">options on delivering on this ambition and</w:t>
      </w:r>
      <w:r>
        <w:t xml:space="preserve"> </w:t>
      </w:r>
      <w:r>
        <w:t xml:space="preserve">tackling the problem can be clearly assessed.</w:t>
      </w:r>
      <w:r>
        <w:t xml:space="preserve"> </w:t>
      </w:r>
      <w:r>
        <w:t xml:space="preserve">A summary of the problem tackled by the</w:t>
      </w:r>
      <w:r>
        <w:t xml:space="preserve"> </w:t>
      </w:r>
      <w:r>
        <w:t xml:space="preserve">Directive, the aim and the level of ambition</w:t>
      </w:r>
      <w:r>
        <w:t xml:space="preserve"> </w:t>
      </w:r>
      <w:r>
        <w:t xml:space="preserve">of the initiative has been added in section 1 of</w:t>
      </w:r>
      <w:r>
        <w:t xml:space="preserve"> </w:t>
      </w:r>
      <w:r>
        <w:t xml:space="preserve">the revised report. The remaining sections</w:t>
      </w:r>
      <w:r>
        <w:t xml:space="preserve"> </w:t>
      </w:r>
      <w:r>
        <w:t xml:space="preserve">were revised punctually to link with this</w:t>
      </w:r>
      <w:r>
        <w:t xml:space="preserve"> </w:t>
      </w:r>
      <w:r>
        <w:t xml:space="preserve">change.</w:t>
      </w:r>
      <w:r>
        <w:t xml:space="preserve"> </w:t>
      </w:r>
      <w:r>
        <w:t xml:space="preserve">(2) The discussion on the choice of the</w:t>
      </w:r>
      <w:r>
        <w:t xml:space="preserve"> </w:t>
      </w:r>
      <w:r>
        <w:t xml:space="preserve">preferred option should make clear that this</w:t>
      </w:r>
      <w:r>
        <w:t xml:space="preserve"> </w:t>
      </w:r>
      <w:r>
        <w:t xml:space="preserve">initiative is part of a broader framework of</w:t>
      </w:r>
      <w:r>
        <w:t xml:space="preserve"> </w:t>
      </w:r>
      <w:r>
        <w:t xml:space="preserve">measures aiming to tackle the problem of</w:t>
      </w:r>
      <w:r>
        <w:t xml:space="preserve"> </w:t>
      </w:r>
      <w:r>
        <w:t xml:space="preserve">ship source pollution in EU waters in</w:t>
      </w:r>
      <w:r>
        <w:t xml:space="preserve"> </w:t>
      </w:r>
      <w:r>
        <w:t xml:space="preserve">working together.</w:t>
      </w:r>
      <w:r>
        <w:br/>
      </w:r>
      <w:r>
        <w:t xml:space="preserve">The report should explain whether the</w:t>
      </w:r>
      <w:r>
        <w:t xml:space="preserve"> </w:t>
      </w:r>
      <w:r>
        <w:t xml:space="preserve">expected contribution of 0.5% reduction of</w:t>
      </w:r>
      <w:r>
        <w:t xml:space="preserve"> </w:t>
      </w:r>
      <w:r>
        <w:t xml:space="preserve">oil waste discharge under the preferred option</w:t>
      </w:r>
      <w:r>
        <w:t xml:space="preserve"> </w:t>
      </w:r>
      <w:r>
        <w:t xml:space="preserve">is in line with the envisaged ambition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Section 8.1 has been revised to explain that a</w:t>
      </w:r>
      <w:r>
        <w:t xml:space="preserve"> </w:t>
      </w:r>
      <w:r>
        <w:t xml:space="preserve">number of initiatives address together the</w:t>
      </w:r>
      <w:r>
        <w:t xml:space="preserve"> </w:t>
      </w:r>
      <w:r>
        <w:t xml:space="preserve">problem of ship-source pollution in European</w:t>
      </w:r>
      <w:r>
        <w:t xml:space="preserve"> </w:t>
      </w:r>
      <w:r>
        <w:t xml:space="preserve">waters.</w:t>
      </w:r>
      <w:r>
        <w:br/>
      </w:r>
      <w:r>
        <w:t xml:space="preserve">The reduction in the level of oil discharges is</w:t>
      </w:r>
      <w:r>
        <w:t xml:space="preserve"> </w:t>
      </w:r>
      <w:r>
        <w:t xml:space="preserve">only indirectly linked to the envisaged</w:t>
      </w:r>
      <w:r>
        <w:t xml:space="preserve"> </w:t>
      </w:r>
      <w:r>
        <w:t xml:space="preserve">ambition of the initiative. Section 6.3 was</w:t>
      </w:r>
      <w:r>
        <w:t xml:space="preserve"> </w:t>
      </w:r>
      <w:r>
        <w:t xml:space="preserve">revised to better explain this, and the</w:t>
      </w:r>
      <w:r>
        <w:t xml:space="preserve"> </w:t>
      </w:r>
      <w:r>
        <w:t xml:space="preserve">limitations of the quantitative data to estimate</w:t>
      </w:r>
      <w:r>
        <w:t xml:space="preserve"> </w:t>
      </w:r>
      <w:r>
        <w:t xml:space="preserve">the impacts on Annex II-VI pollutants.</w:t>
      </w:r>
    </w:p>
    <w:p>
      <w:pPr>
        <w:pStyle w:val="BodyText"/>
      </w:pPr>
      <w:r>
        <w:t xml:space="preserve">Evidence, sources and quality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impact assessment and evaluation are based on several sources, using both quantitative</w:t>
      </w:r>
      <w:r>
        <w:t xml:space="preserve"> </w:t>
      </w:r>
      <w:r>
        <w:t xml:space="preserve">and qualitative data. This includes:</w:t>
      </w:r>
      <w:r>
        <w:t xml:space="preserve"> </w:t>
      </w:r>
      <w:r>
        <w:t xml:space="preserve">• Stakeholder consultation activities (see Annex 2);</w:t>
      </w:r>
      <w:r>
        <w:t xml:space="preserve"> </w:t>
      </w:r>
      <w:r>
        <w:t xml:space="preserve">• External support studies carried out by an independent consortium (lead by Ricardo). The</w:t>
      </w:r>
      <w:r>
        <w:t xml:space="preserve"> </w:t>
      </w:r>
      <w:r>
        <w:t xml:space="preserve">external support studies will be published alongside this report.</w:t>
      </w:r>
      <w:r>
        <w:t xml:space="preserve"> </w:t>
      </w:r>
      <w:r>
        <w:t xml:space="preserve">• Commission experience in monitoring and implementing the Directive;</w:t>
      </w:r>
      <w:r>
        <w:br/>
      </w:r>
      <w:r>
        <w:t xml:space="preserve">• Reports and information sourced by databases managed by EMSA.</w:t>
      </w:r>
      <w:r>
        <w:t xml:space="preserve"> </w:t>
      </w:r>
      <w:r>
        <w:t xml:space="preserve">The baseline scenario builds on the EU Reference scenario 2020 developed by E3Modelling</w:t>
      </w:r>
      <w:r>
        <w:t xml:space="preserve"> </w:t>
      </w:r>
      <w:r>
        <w:t xml:space="preserve">with the PRIMES-TREMOVE transport model but also reflects the ‘Fit for 55’ package. This</w:t>
      </w:r>
      <w:r>
        <w:t xml:space="preserve"> </w:t>
      </w:r>
      <w:r>
        <w:t xml:space="preserve">report also draws on the activities of the European Sustainable Shipping Forum, Waste from</w:t>
      </w:r>
      <w:r>
        <w:t xml:space="preserve"> </w:t>
      </w:r>
      <w:r>
        <w:t xml:space="preserve">Ships subgroup, a temporary Commission’s expert groups with Member States representation</w:t>
      </w:r>
      <w:r>
        <w:t xml:space="preserve"> </w:t>
      </w:r>
      <w:r>
        <w:t xml:space="preserve">and industry stakeholders, which was established for the purpose of the revision of the Port</w:t>
      </w:r>
      <w:r>
        <w:t xml:space="preserve"> </w:t>
      </w:r>
      <w:r>
        <w:t xml:space="preserve">Reception Facilities and SSP Directives.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2 - Stakeholder consultation</w:t>
      </w:r>
      <w:r>
        <w:t xml:space="preserve"> </w:t>
      </w:r>
      <w:r>
        <w:t xml:space="preserve">This annex provides a summary of the outcomes of the consultation activities, which have</w:t>
      </w:r>
      <w:r>
        <w:t xml:space="preserve"> </w:t>
      </w:r>
      <w:r>
        <w:t xml:space="preserve">been carried out for the evaluation and Impact Assessment of the Ship-Source Pollution</w:t>
      </w:r>
      <w:r>
        <w:t xml:space="preserve"> </w:t>
      </w:r>
      <w:r>
        <w:t xml:space="preserve">Directive, including in the context of the external support study. The impact assessment and</w:t>
      </w:r>
      <w:r>
        <w:t xml:space="preserve"> </w:t>
      </w:r>
      <w:r>
        <w:t xml:space="preserve">the ex-post evaluation of the Ship-Source Pollution Directive were performed in a back-to-</w:t>
      </w:r>
      <w:r>
        <w:t xml:space="preserve"> </w:t>
      </w:r>
      <w:r>
        <w:t xml:space="preserve">back manner (i.e. the evaluation and impact assessment have been launched at the same time)</w:t>
      </w:r>
      <w:r>
        <w:t xml:space="preserve"> </w:t>
      </w:r>
      <w:r>
        <w:t xml:space="preserve">in 2021-2022.</w:t>
      </w:r>
      <w:r>
        <w:t xml:space="preserve"> </w:t>
      </w:r>
      <w:r>
        <w:t xml:space="preserve">This annex provides the range of stakeholders consulted, describes the main consultation</w:t>
      </w:r>
      <w:r>
        <w:t xml:space="preserve"> </w:t>
      </w:r>
      <w:r>
        <w:t xml:space="preserve">activities and also provides a succinct analysis of their views and the main issues they raised.</w:t>
      </w:r>
      <w:r>
        <w:br/>
      </w:r>
      <w:r>
        <w:t xml:space="preserve">The aim of the consultation activities was to collect information and opinions from</w:t>
      </w:r>
      <w:r>
        <w:t xml:space="preserve"> </w:t>
      </w:r>
      <w:r>
        <w:t xml:space="preserve">stakeholders on the achievements of the Directive, its added-value, key problems and</w:t>
      </w:r>
      <w:r>
        <w:t xml:space="preserve"> </w:t>
      </w:r>
      <w:r>
        <w:t xml:space="preserve">associated drivers, definition of relevant policy objectives linked to those problem areas and</w:t>
      </w:r>
      <w:r>
        <w:t xml:space="preserve"> </w:t>
      </w:r>
      <w:r>
        <w:t xml:space="preserve">the identification, definition and screening of policy measures that could eventually be</w:t>
      </w:r>
      <w:r>
        <w:t xml:space="preserve"> </w:t>
      </w:r>
      <w:r>
        <w:t xml:space="preserve">incorporated into policy options for the Impact Assessment, as well as gather information and</w:t>
      </w:r>
      <w:r>
        <w:t xml:space="preserve"> </w:t>
      </w:r>
      <w:r>
        <w:t xml:space="preserve">opinions on their likely impacts.</w:t>
      </w:r>
      <w:r>
        <w:br/>
      </w:r>
      <w:r>
        <w:t xml:space="preserve">1. Overview of consultation activities</w:t>
      </w:r>
      <w:r>
        <w:t xml:space="preserve"> </w:t>
      </w:r>
      <w:r>
        <w:t xml:space="preserve">A consultation strategy, covering all stakeholder consultation activities, including those</w:t>
      </w:r>
      <w:r>
        <w:t xml:space="preserve"> </w:t>
      </w:r>
      <w:r>
        <w:t xml:space="preserve">carried out as part of the support study, was developed early in the process. The consultation</w:t>
      </w:r>
      <w:r>
        <w:t xml:space="preserve"> </w:t>
      </w:r>
      <w:r>
        <w:t xml:space="preserve">activities were aimed at a range of stakeholders dealing with the identification, verification</w:t>
      </w:r>
      <w:r>
        <w:t xml:space="preserve"> </w:t>
      </w:r>
      <w:r>
        <w:t xml:space="preserve">and prosecution of ship-source pollution in EU and industry representatives (including</w:t>
      </w:r>
      <w:r>
        <w:t xml:space="preserve"> </w:t>
      </w:r>
      <w:r>
        <w:t xml:space="preserve">relevant associations of ship-owners and port operators), as well as non-EU players (e.g. flag</w:t>
      </w:r>
      <w:r>
        <w:t xml:space="preserve"> </w:t>
      </w:r>
      <w:r>
        <w:t xml:space="preserve">States). The objective of the consultation activities was to collect information and opinions on</w:t>
      </w:r>
      <w:r>
        <w:t xml:space="preserve"> </w:t>
      </w:r>
      <w:r>
        <w:t xml:space="preserve">the current implementation and enforcement of rules on illegal discharges from ships as well</w:t>
      </w:r>
      <w:r>
        <w:t xml:space="preserve"> </w:t>
      </w:r>
      <w:r>
        <w:t xml:space="preserve">as gather evidence on expected costs and benefits of draft policy measures.</w:t>
      </w:r>
      <w:r>
        <w:br/>
      </w:r>
      <w:r>
        <w:t xml:space="preserve">Consultation activities have taken place since the publication of the combined evaluation</w:t>
      </w:r>
      <w:r>
        <w:t xml:space="preserve"> </w:t>
      </w:r>
      <w:r>
        <w:t xml:space="preserve">roadmap/ inception impact assessment published in May 2021 and continued until the</w:t>
      </w:r>
      <w:r>
        <w:t xml:space="preserve"> </w:t>
      </w:r>
      <w:r>
        <w:t xml:space="preserve">stakeholder validation workshop in September 2022.</w:t>
      </w:r>
      <w:r>
        <w:t xml:space="preserve"> </w:t>
      </w:r>
      <w:r>
        <w:t xml:space="preserve">As part of the initial feedback mechanism, stakeholders had the opportunity to provide</w:t>
      </w:r>
      <w:r>
        <w:t xml:space="preserve"> </w:t>
      </w:r>
      <w:r>
        <w:t xml:space="preserve">feedback on the combined evaluation roadmap/ inception impact assessment138 via the</w:t>
      </w:r>
      <w:r>
        <w:t xml:space="preserve"> </w:t>
      </w:r>
      <w:r>
        <w:t xml:space="preserve">relevant website. The Commission received eight responses, during June 2021. Six responses</w:t>
      </w:r>
      <w:r>
        <w:t xml:space="preserve"> </w:t>
      </w:r>
      <w:r>
        <w:t xml:space="preserve">were provided by NGOs and two by business representatives.</w:t>
      </w:r>
      <w:r>
        <w:br/>
      </w:r>
      <w:r>
        <w:t xml:space="preserve">Afterwards, the following consultation activities were carried out:</w:t>
      </w:r>
      <w:r>
        <w:t xml:space="preserve"> </w:t>
      </w:r>
      <w:r>
        <w:t xml:space="preserve">– An Open Public Consultation (OPC), organised by the European Commission, which ran</w:t>
      </w:r>
      <w:r>
        <w:t xml:space="preserve"> </w:t>
      </w:r>
      <w:r>
        <w:t xml:space="preserve">from 9 December 2021 to 3 March 2022. The OPC put forward questions on both the</w:t>
      </w:r>
      <w:r>
        <w:t xml:space="preserve"> </w:t>
      </w:r>
      <w:r>
        <w:t xml:space="preserve">Impact Assessment and the evaluation of this Directive.</w:t>
      </w:r>
      <w:r>
        <w:br/>
      </w:r>
      <w:r>
        <w:t xml:space="preserve">– Three rounds of interviews with EU level representatives of key stakeholders organised by</w:t>
      </w:r>
      <w:r>
        <w:t xml:space="preserve"> </w:t>
      </w:r>
      <w:r>
        <w:t xml:space="preserve">the consultant in charge of the external support study, running intermittently from</w:t>
      </w:r>
    </w:p>
    <w:p>
      <w:pPr>
        <w:pStyle w:val="BodyText"/>
      </w:pPr>
      <w:r>
        <w:t xml:space="preserve">138 European Commission (2021) Combined Evaluation Roadmap/Inception Impact Assessment. Revision of the</w:t>
      </w:r>
      <w:r>
        <w:t xml:space="preserve"> </w:t>
      </w:r>
      <w:r>
        <w:t xml:space="preserve">Directive on ship-source pollution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November 2021 to September 2022, to fill specific information requests, in support of the</w:t>
      </w:r>
      <w:r>
        <w:t xml:space="preserve"> </w:t>
      </w:r>
      <w:r>
        <w:t xml:space="preserve">evaluation and to refine the overall problem definition and possible policy options.</w:t>
      </w:r>
      <w:r>
        <w:br/>
      </w:r>
      <w:r>
        <w:t xml:space="preserve">– Two targeted stakeholder surveys to gather specific information, one for the evaluation and</w:t>
      </w:r>
      <w:r>
        <w:t xml:space="preserve"> </w:t>
      </w:r>
      <w:r>
        <w:t xml:space="preserve">one for the Impact Assessment, organised by the consultant in charge of the external</w:t>
      </w:r>
      <w:r>
        <w:t xml:space="preserve"> </w:t>
      </w:r>
      <w:r>
        <w:t xml:space="preserve">support study, running, respectively, from December 2021 until February 2022 and June</w:t>
      </w:r>
      <w:r>
        <w:t xml:space="preserve"> </w:t>
      </w:r>
      <w:r>
        <w:t xml:space="preserve">until July 2022.</w:t>
      </w:r>
      <w:r>
        <w:t xml:space="preserve"> </w:t>
      </w:r>
      <w:r>
        <w:t xml:space="preserve">– Additional targeted consultation activities organised by DG MOVE in order to consult the</w:t>
      </w:r>
      <w:r>
        <w:t xml:space="preserve"> </w:t>
      </w:r>
      <w:r>
        <w:t xml:space="preserve">Member States and key stakeholders on the different policy measures and to validate the</w:t>
      </w:r>
      <w:r>
        <w:t xml:space="preserve"> </w:t>
      </w:r>
      <w:r>
        <w:t xml:space="preserve">emerging and final results of the support study to the Impact Assessment in terms of the</w:t>
      </w:r>
      <w:r>
        <w:t xml:space="preserve"> </w:t>
      </w:r>
      <w:r>
        <w:t xml:space="preserve">quantification of impacts. These activities took place in the context of a meeting of the EU</w:t>
      </w:r>
      <w:r>
        <w:t xml:space="preserve"> </w:t>
      </w:r>
      <w:r>
        <w:t xml:space="preserve">Committee on Safe Seas and the Prevention of Pollution from Ships (2 June 2022),</w:t>
      </w:r>
      <w:r>
        <w:t xml:space="preserve"> </w:t>
      </w:r>
      <w:r>
        <w:t xml:space="preserve">meetings of the European Sustainable Shipping Forum (18 May 2022) and its subgroup:</w:t>
      </w:r>
      <w:r>
        <w:t xml:space="preserve"> </w:t>
      </w:r>
      <w:r>
        <w:t xml:space="preserve">Waste from Ships (22 March 2022 and 4 June 2022), the EU/EEA Maritime Transport</w:t>
      </w:r>
      <w:r>
        <w:t xml:space="preserve"> </w:t>
      </w:r>
      <w:r>
        <w:t xml:space="preserve">Directors (3 October 2022), the North Sea Network of Investigators and Prosecutors (25</w:t>
      </w:r>
      <w:r>
        <w:t xml:space="preserve"> </w:t>
      </w:r>
      <w:r>
        <w:t xml:space="preserve">April 2022), HELCOM (8 June 2022) and BONN Agreement meetings (21 September</w:t>
      </w:r>
      <w:r>
        <w:t xml:space="preserve"> </w:t>
      </w:r>
      <w:r>
        <w:t xml:space="preserve">2022), an informal meeting with the Regional Sea Conventions (29 June 2022) and an</w:t>
      </w:r>
      <w:r>
        <w:t xml:space="preserve"> </w:t>
      </w:r>
      <w:r>
        <w:t xml:space="preserve">informal meeting with ECSA (21 September 2022). A final workshop to validate the</w:t>
      </w:r>
      <w:r>
        <w:t xml:space="preserve"> </w:t>
      </w:r>
      <w:r>
        <w:t xml:space="preserve">conclusions of the support study attended by Member State, NGOs and industry</w:t>
      </w:r>
      <w:r>
        <w:t xml:space="preserve"> </w:t>
      </w:r>
      <w:r>
        <w:t xml:space="preserve">representatives was also organised (22 September 2022).</w:t>
      </w:r>
      <w:r>
        <w:t xml:space="preserve"> </w:t>
      </w:r>
      <w:r>
        <w:t xml:space="preserve">The information collected from stakeholders was key in allowing the Commission to evaluate</w:t>
      </w:r>
      <w:r>
        <w:t xml:space="preserve"> </w:t>
      </w:r>
      <w:r>
        <w:t xml:space="preserve">the Directive, define the policy options and assess and compare their economic, social and</w:t>
      </w:r>
      <w:r>
        <w:t xml:space="preserve"> </w:t>
      </w:r>
      <w:r>
        <w:t xml:space="preserve">environmental impacts. As result, the consultations informed on which policy option is likely</w:t>
      </w:r>
      <w:r>
        <w:t xml:space="preserve"> </w:t>
      </w:r>
      <w:r>
        <w:t xml:space="preserve">to maximize the benefits/costs ratio for the society and achieve a more effective and efficient</w:t>
      </w:r>
      <w:r>
        <w:t xml:space="preserve"> </w:t>
      </w:r>
      <w:r>
        <w:t xml:space="preserve">mechanism to discourage ship-source pollution in the EU. Findings from those processes</w:t>
      </w:r>
      <w:r>
        <w:t xml:space="preserve"> </w:t>
      </w:r>
      <w:r>
        <w:t xml:space="preserve">complemented the desk research carried out in the context of the external support study.</w:t>
      </w:r>
      <w:r>
        <w:br/>
      </w:r>
      <w:r>
        <w:t xml:space="preserve">Methods have been adapted to take account of the development of the COVID-19 pandemic.</w:t>
      </w:r>
      <w:r>
        <w:t xml:space="preserve"> </w:t>
      </w:r>
      <w:r>
        <w:t xml:space="preserve">For this reason, interviews and meetings were held by videoconference.</w:t>
      </w:r>
      <w:r>
        <w:br/>
      </w:r>
      <w:r>
        <w:t xml:space="preserve">Table 17. Overview of responses to different stakeholder consultation activities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invitees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Topics covered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Open</w:t>
      </w:r>
      <w:r>
        <w:t xml:space="preserve"> </w:t>
      </w:r>
      <w:r>
        <w:t xml:space="preserve">30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Exploratory interviews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Problem assessment</w:t>
      </w:r>
      <w:r>
        <w:t xml:space="preserve"> </w:t>
      </w:r>
      <w:r>
        <w:t xml:space="preserve">Targeted Evaluation interviews</w:t>
      </w:r>
      <w:r>
        <w:t xml:space="preserve"> </w:t>
      </w:r>
      <w:r>
        <w:t xml:space="preserve">42</w:t>
      </w:r>
      <w:r>
        <w:t xml:space="preserve"> </w:t>
      </w:r>
      <w:r>
        <w:t xml:space="preserve">31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Targeted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interviews</w:t>
      </w:r>
      <w:r>
        <w:t xml:space="preserve"> </w:t>
      </w:r>
      <w:r>
        <w:t xml:space="preserve">50</w:t>
      </w:r>
      <w:r>
        <w:t xml:space="preserve"> </w:t>
      </w:r>
      <w:r>
        <w:t xml:space="preserve">26</w:t>
      </w:r>
      <w:r>
        <w:t xml:space="preserve"> </w:t>
      </w:r>
      <w:r>
        <w:t xml:space="preserve">Policy measures / options / impacts</w:t>
      </w:r>
      <w:r>
        <w:t xml:space="preserve"> </w:t>
      </w:r>
      <w:r>
        <w:t xml:space="preserve">Targeted Evaluation survey</w:t>
      </w:r>
      <w:r>
        <w:t xml:space="preserve"> </w:t>
      </w:r>
      <w:r>
        <w:t xml:space="preserve">58</w:t>
      </w:r>
      <w:r>
        <w:t xml:space="preserve"> </w:t>
      </w:r>
      <w:r>
        <w:t xml:space="preserve">25</w:t>
      </w:r>
      <w:r>
        <w:t xml:space="preserve"> </w:t>
      </w:r>
      <w:r>
        <w:t xml:space="preserve">Implementation of the Directive – successes and</w:t>
      </w:r>
      <w:r>
        <w:t xml:space="preserve"> </w:t>
      </w:r>
      <w:r>
        <w:t xml:space="preserve">problems</w:t>
      </w:r>
      <w:r>
        <w:t xml:space="preserve"> </w:t>
      </w:r>
      <w:r>
        <w:t xml:space="preserve">Targeted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survey</w:t>
      </w:r>
      <w:r>
        <w:br/>
      </w:r>
      <w:r>
        <w:t xml:space="preserve">53</w:t>
      </w:r>
      <w:r>
        <w:t xml:space="preserve"> </w:t>
      </w:r>
      <w:r>
        <w:t xml:space="preserve">3</w:t>
      </w:r>
      <w:r>
        <w:t xml:space="preserve"> </w:t>
      </w:r>
      <w:r>
        <w:t xml:space="preserve">Policy measures / options / impacts</w:t>
      </w:r>
      <w:r>
        <w:t xml:space="preserve"> </w:t>
      </w:r>
      <w:r>
        <w:t xml:space="preserve">Stakeholder workshop</w:t>
      </w:r>
      <w:r>
        <w:t xml:space="preserve"> </w:t>
      </w:r>
      <w:r>
        <w:t xml:space="preserve">Open</w:t>
      </w:r>
      <w:r>
        <w:t xml:space="preserve"> </w:t>
      </w:r>
      <w:r>
        <w:t xml:space="preserve">86</w:t>
      </w:r>
      <w:r>
        <w:t xml:space="preserve"> </w:t>
      </w:r>
      <w:r>
        <w:t xml:space="preserve">Policy measures / options / impacts</w:t>
      </w:r>
    </w:p>
    <w:p>
      <w:pPr>
        <w:pStyle w:val="BodyText"/>
      </w:pPr>
      <w:r>
        <w:t xml:space="preserve">The full list of stakeholders who participated in the various consultation activities is included</w:t>
      </w:r>
      <w:r>
        <w:t xml:space="preserve"> </w:t>
      </w:r>
      <w:r>
        <w:t xml:space="preserve">in the external support study. There were no campaigns139 identified in the responses neither</w:t>
      </w:r>
    </w:p>
    <w:p>
      <w:pPr>
        <w:pStyle w:val="BodyText"/>
      </w:pPr>
      <w:r>
        <w:t xml:space="preserve">139 ‘Campaign’ – e.g. NGO based in a Member State may call on members to respond in the same way to a</w:t>
      </w:r>
      <w:r>
        <w:t xml:space="preserve"> </w:t>
      </w:r>
      <w:r>
        <w:t xml:space="preserve">consultation for all questions.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to the targeted nor the public consultation. The information and views received in the context</w:t>
      </w:r>
      <w:r>
        <w:t xml:space="preserve"> </w:t>
      </w:r>
      <w:r>
        <w:t xml:space="preserve">of the public consultation were taken into consideration for the elaboration of the Evaluation</w:t>
      </w:r>
      <w:r>
        <w:t xml:space="preserve"> </w:t>
      </w:r>
      <w:r>
        <w:t xml:space="preserve">and Impact Assessment report, but they cannot be regarded as the official opinion of the</w:t>
      </w:r>
      <w:r>
        <w:t xml:space="preserve"> </w:t>
      </w:r>
      <w:r>
        <w:t xml:space="preserve">Commission and its services (and thus does not bind the Commission) and the contributions</w:t>
      </w:r>
      <w:r>
        <w:t xml:space="preserve"> </w:t>
      </w:r>
      <w:r>
        <w:t xml:space="preserve">cannot be considered as a representative sample of the EU population.</w:t>
      </w:r>
      <w:r>
        <w:br/>
      </w:r>
      <w:r>
        <w:t xml:space="preserve">2. Limitations of the Stakeholder consultation</w:t>
      </w:r>
      <w:r>
        <w:t xml:space="preserve"> </w:t>
      </w:r>
      <w:r>
        <w:t xml:space="preserve">Stakeholders were not very responsive to the various consultation activities. There were only</w:t>
      </w:r>
      <w:r>
        <w:t xml:space="preserve"> </w:t>
      </w:r>
      <w:r>
        <w:t xml:space="preserve">30 responses to the open public consultation and the input to each of the remaining</w:t>
      </w:r>
      <w:r>
        <w:t xml:space="preserve"> </w:t>
      </w:r>
      <w:r>
        <w:t xml:space="preserve">consultation activities did not exceed 31 participants. Often the responses were delayed or</w:t>
      </w:r>
      <w:r>
        <w:t xml:space="preserve"> </w:t>
      </w:r>
      <w:r>
        <w:t xml:space="preserve">answers were incomplete. The most attended consultation activity was a 1-day online</w:t>
      </w:r>
      <w:r>
        <w:t xml:space="preserve"> </w:t>
      </w:r>
      <w:r>
        <w:t xml:space="preserve">stakeholder workshop organised at the time of the draft final report to discuss preliminary</w:t>
      </w:r>
      <w:r>
        <w:t xml:space="preserve"> </w:t>
      </w:r>
      <w:r>
        <w:t xml:space="preserve">findings of the evaluation and Impact Assessment of the SSPD with 86 participants.</w:t>
      </w:r>
      <w:r>
        <w:t xml:space="preserve"> </w:t>
      </w:r>
      <w:r>
        <w:t xml:space="preserve">Invitations for the workshop were targeted at experts from all relevant stakeholder groups.</w:t>
      </w:r>
      <w:r>
        <w:t xml:space="preserve"> </w:t>
      </w:r>
      <w:r>
        <w:t xml:space="preserve">Since all relevant stakeholder groups have provided their views and positions to the various</w:t>
      </w:r>
      <w:r>
        <w:t xml:space="preserve"> </w:t>
      </w:r>
      <w:r>
        <w:t xml:space="preserve">consultations, a comparison and analysis of opinions gathered from all consultation activities</w:t>
      </w:r>
      <w:r>
        <w:t xml:space="preserve"> </w:t>
      </w:r>
      <w:r>
        <w:t xml:space="preserve">was possible. Nevertheless, it was difficult to identify trends from the feedback in the</w:t>
      </w:r>
      <w:r>
        <w:t xml:space="preserve"> </w:t>
      </w:r>
      <w:r>
        <w:t xml:space="preserve">consultation due to the low response rate.</w:t>
      </w:r>
      <w:r>
        <w:t xml:space="preserve"> </w:t>
      </w:r>
      <w:r>
        <w:t xml:space="preserve">It was particularly difficult to gather input from stakeholders on possible expected costs and</w:t>
      </w:r>
      <w:r>
        <w:t xml:space="preserve"> </w:t>
      </w:r>
      <w:r>
        <w:t xml:space="preserve">benefits of implementing the proposed measures, as well as estimations on the number of</w:t>
      </w:r>
      <w:r>
        <w:t xml:space="preserve"> </w:t>
      </w:r>
      <w:r>
        <w:t xml:space="preserve">prosecutions because of the scarcity and incompleteness of existing data.</w:t>
      </w:r>
      <w:r>
        <w:br/>
      </w:r>
      <w:r>
        <w:t xml:space="preserve">The data available from the interviews and surveys on the evaluation and Impact Assessment</w:t>
      </w:r>
      <w:r>
        <w:t xml:space="preserve"> </w:t>
      </w:r>
      <w:r>
        <w:t xml:space="preserve">was not sufficiently robust to make a complete analysis for all Member States. In certain</w:t>
      </w:r>
      <w:r>
        <w:t xml:space="preserve"> </w:t>
      </w:r>
      <w:r>
        <w:t xml:space="preserve">instances, the responses of the Member States were not very consistent. The level and quality</w:t>
      </w:r>
      <w:r>
        <w:t xml:space="preserve"> </w:t>
      </w:r>
      <w:r>
        <w:t xml:space="preserve">of evidence gathered varies. For some evaluation criteria, in particular relevance and</w:t>
      </w:r>
      <w:r>
        <w:t xml:space="preserve"> </w:t>
      </w:r>
      <w:r>
        <w:t xml:space="preserve">coherence, the evidence gathered was satisfactory. Availability and quality of data was a</w:t>
      </w:r>
      <w:r>
        <w:t xml:space="preserve"> </w:t>
      </w:r>
      <w:r>
        <w:t xml:space="preserve">challenge affecting in particular the assessment of the effectiveness and efficiency criteria.</w:t>
      </w:r>
      <w:r>
        <w:br/>
      </w:r>
      <w:r>
        <w:t xml:space="preserve">Where quantitative data was available, it was used to make estimations and was</w:t>
      </w:r>
      <w:r>
        <w:t xml:space="preserve"> </w:t>
      </w:r>
      <w:r>
        <w:t xml:space="preserve">complemented by stakeholder opinions and positions. Whenever possible, information</w:t>
      </w:r>
      <w:r>
        <w:t xml:space="preserve"> </w:t>
      </w:r>
      <w:r>
        <w:t xml:space="preserve">gathered from different sources, including input from stakeholders were compared and</w:t>
      </w:r>
      <w:r>
        <w:t xml:space="preserve"> </w:t>
      </w:r>
      <w:r>
        <w:t xml:space="preserve">triangulated. Where available data and literature was limited, consultation responses were</w:t>
      </w:r>
      <w:r>
        <w:t xml:space="preserve"> </w:t>
      </w:r>
      <w:r>
        <w:t xml:space="preserve">relied upon to answer the evaluation questions and are indicated throughout this report.</w:t>
      </w:r>
      <w:r>
        <w:br/>
      </w:r>
      <w:r>
        <w:t xml:space="preserve">3. Analysis of the key results of the stakeholder consultation</w:t>
      </w:r>
      <w:r>
        <w:br/>
      </w:r>
      <w:r>
        <w:t xml:space="preserve">The remainder of this annex presents key findings from the analysis of stakeholder</w:t>
      </w:r>
      <w:r>
        <w:t xml:space="preserve"> </w:t>
      </w:r>
      <w:r>
        <w:t xml:space="preserve">contributions to the consultation process. They are structured around the main elements of the</w:t>
      </w:r>
      <w:r>
        <w:t xml:space="preserve"> </w:t>
      </w:r>
      <w:r>
        <w:t xml:space="preserve">intervention logic, including the problem areas and their drivers, the policy objectives as well</w:t>
      </w:r>
      <w:r>
        <w:t xml:space="preserve"> </w:t>
      </w:r>
      <w:r>
        <w:t xml:space="preserve">as the key aspects of the design of possible policy measures. The technical support study for</w:t>
      </w:r>
      <w:r>
        <w:t xml:space="preserve"> </w:t>
      </w:r>
      <w:r>
        <w:t xml:space="preserve">this evaluation and Impact Assessment contains the detailed presentation of findings from the</w:t>
      </w:r>
      <w:r>
        <w:t xml:space="preserve"> </w:t>
      </w:r>
      <w:r>
        <w:t xml:space="preserve">targeted consultation activities. Furthermore, the factual summary of public consultation</w:t>
      </w:r>
      <w:r>
        <w:t xml:space="preserve"> </w:t>
      </w:r>
      <w:r>
        <w:t xml:space="preserve">contains concise information in the form of graphs and figures.</w:t>
      </w:r>
      <w:r>
        <w:t xml:space="preserve"> </w:t>
      </w:r>
      <w:r>
        <w:t xml:space="preserve">3.1. Current scope and implementation</w:t>
      </w:r>
      <w:r>
        <w:br/>
      </w:r>
      <w:r>
        <w:t xml:space="preserve">– Need for improved maritime transport safety and ship-source pollution prevention</w:t>
      </w:r>
      <w:r>
        <w:t xml:space="preserve"> </w:t>
      </w:r>
      <w:r>
        <w:t xml:space="preserve">(protection of the marine environment)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Stakeholders consulted for the evaluation largely agreed that this issue is still relevant,</w:t>
      </w:r>
      <w:r>
        <w:t xml:space="preserve"> </w:t>
      </w:r>
      <w:r>
        <w:t xml:space="preserve">supported by 24 (out of 31) stakeholders interviewed and 23 (out of 25) responses to the</w:t>
      </w:r>
      <w:r>
        <w:t xml:space="preserve"> </w:t>
      </w:r>
      <w:r>
        <w:t xml:space="preserve">evaluation survey. It was acknowledged by stakeholders interviewed, including Member State</w:t>
      </w:r>
      <w:r>
        <w:t xml:space="preserve"> </w:t>
      </w:r>
      <w:r>
        <w:t xml:space="preserve">authorities, international bodies and the maritime industry, that whilst shipping is</w:t>
      </w:r>
      <w:r>
        <w:t xml:space="preserve"> </w:t>
      </w:r>
      <w:r>
        <w:t xml:space="preserve">considerably safer than prior to the Directive and there are fewer oil spill incidents partially</w:t>
      </w:r>
      <w:r>
        <w:t xml:space="preserve"> </w:t>
      </w:r>
      <w:r>
        <w:t xml:space="preserve">due to improvements in safety, technology and training standards, ship-source pollution is still</w:t>
      </w:r>
      <w:r>
        <w:t xml:space="preserve"> </w:t>
      </w:r>
      <w:r>
        <w:t xml:space="preserve">occurring, and additional improvements are still required. In this respect, 18 respondents (out</w:t>
      </w:r>
      <w:r>
        <w:t xml:space="preserve"> </w:t>
      </w:r>
      <w:r>
        <w:t xml:space="preserve">of 30) to the public consultation stated that they do not find the Directive effective in terms of</w:t>
      </w:r>
      <w:r>
        <w:t xml:space="preserve"> </w:t>
      </w:r>
      <w:r>
        <w:t xml:space="preserve">protecting the marine environment from illegal discharges from ships.</w:t>
      </w:r>
      <w:r>
        <w:t xml:space="preserve"> </w:t>
      </w:r>
      <w:r>
        <w:t xml:space="preserve">- Surveillance and monitoring</w:t>
      </w:r>
      <w:r>
        <w:t xml:space="preserve"> </w:t>
      </w:r>
      <w:r>
        <w:t xml:space="preserve">Generally, stakeholders are of the opinion that EMSA systems and information exchange</w:t>
      </w:r>
      <w:r>
        <w:t xml:space="preserve"> </w:t>
      </w:r>
      <w:r>
        <w:t xml:space="preserve">between Member States have improved pollution detection in the EU over the years. Ten</w:t>
      </w:r>
      <w:r>
        <w:t xml:space="preserve"> </w:t>
      </w:r>
      <w:r>
        <w:t xml:space="preserve">Member State authorities interviewed (out of 14) agreed that the CleanSeaNet service has</w:t>
      </w:r>
      <w:r>
        <w:t xml:space="preserve"> </w:t>
      </w:r>
      <w:r>
        <w:t xml:space="preserve">increased the efficiency of the implementation of the Directive. Out of the 28 replies on the</w:t>
      </w:r>
      <w:r>
        <w:t xml:space="preserve"> </w:t>
      </w:r>
      <w:r>
        <w:t xml:space="preserve">question on surveillance in the public consultation, 13 viewed CleanSeaNet as an efficient</w:t>
      </w:r>
      <w:r>
        <w:t xml:space="preserve"> </w:t>
      </w:r>
      <w:r>
        <w:t xml:space="preserve">tool (the other half responded ‘I don’t know’ including all industry representatives). More</w:t>
      </w:r>
      <w:r>
        <w:t xml:space="preserve"> </w:t>
      </w:r>
      <w:r>
        <w:t xml:space="preserve">public input on CleanSeaNet is shown in the figure below.</w:t>
      </w:r>
      <w:r>
        <w:t xml:space="preserve"> </w:t>
      </w:r>
      <w:r>
        <w:t xml:space="preserve">Figure 8. Open public consultation on CleanSeaNet and efficiency</w:t>
      </w:r>
    </w:p>
    <w:p>
      <w:pPr>
        <w:pStyle w:val="BodyText"/>
      </w:pPr>
      <w:r>
        <w:t xml:space="preserve">On the other hand, discharges are not always detected on time. Eleven Member State</w:t>
      </w:r>
      <w:r>
        <w:t xml:space="preserve"> </w:t>
      </w:r>
      <w:r>
        <w:t xml:space="preserve">respondents to the evaluation survey (out of 19) stated that their authorities are not using</w:t>
      </w:r>
      <w:r>
        <w:t xml:space="preserve"> </w:t>
      </w:r>
      <w:r>
        <w:t xml:space="preserve">EMSA tools (e.g. CleanSeaNet alerts) to their full extent. Only eight of the authorities</w:t>
      </w:r>
      <w:r>
        <w:t xml:space="preserve"> </w:t>
      </w:r>
      <w:r>
        <w:t xml:space="preserve">interviewed (out of 19 Member States) agreed that EMSA tools are used effectively in their</w:t>
      </w:r>
      <w:r>
        <w:t xml:space="preserve"> </w:t>
      </w:r>
      <w:r>
        <w:t xml:space="preserve">country.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06"/>
        </w:numPr>
      </w:pPr>
      <w:r>
        <w:t xml:space="preserve">Cooperation between Member States, information exchange and enforcement</w:t>
      </w:r>
      <w:r>
        <w:t xml:space="preserve"> </w:t>
      </w:r>
      <w:r>
        <w:t xml:space="preserve">There is consensus among Member State authorities interviewed that cooperation and</w:t>
      </w:r>
      <w:r>
        <w:t xml:space="preserve"> </w:t>
      </w:r>
      <w:r>
        <w:t xml:space="preserve">information exchange activities led to improved capacity towards detection of illegal</w:t>
      </w:r>
      <w:r>
        <w:t xml:space="preserve"> </w:t>
      </w:r>
      <w:r>
        <w:t xml:space="preserve">discharges. Also, seven industry responses to the public consultation (out of 13) indicated that</w:t>
      </w:r>
      <w:r>
        <w:t xml:space="preserve"> </w:t>
      </w:r>
      <w:r>
        <w:t xml:space="preserve">the Directive has contributed to some extent to increased cross-border cooperation between</w:t>
      </w:r>
      <w:r>
        <w:t xml:space="preserve"> </w:t>
      </w:r>
      <w:r>
        <w:t xml:space="preserve">Member States law enforcement and judicial authorities. Moreover, cross-border cooperation</w:t>
      </w:r>
      <w:r>
        <w:t xml:space="preserve"> </w:t>
      </w:r>
      <w:r>
        <w:t xml:space="preserve">between Member States was perceived by the participants of the stakeholder workshop as the</w:t>
      </w:r>
      <w:r>
        <w:t xml:space="preserve"> </w:t>
      </w:r>
      <w:r>
        <w:t xml:space="preserve">largest benefit of the current Directive, as shown in the figure below.</w:t>
      </w:r>
      <w:r>
        <w:t xml:space="preserve"> </w:t>
      </w:r>
      <w:r>
        <w:t xml:space="preserve">Figure 9. Stakeholder views from the stakeholder workshop on benefits of the Directive</w:t>
      </w:r>
    </w:p>
    <w:p>
      <w:pPr>
        <w:pStyle w:val="FirstParagraph"/>
      </w:pPr>
      <w:r>
        <w:t xml:space="preserve">The main issues hindering the detection of illegal discharges and identification of polluter, as</w:t>
      </w:r>
      <w:r>
        <w:t xml:space="preserve"> </w:t>
      </w:r>
      <w:r>
        <w:t xml:space="preserve">identified by stakeholders consulted, are listed below:</w:t>
      </w:r>
      <w:r>
        <w:t xml:space="preserve"> </w:t>
      </w:r>
      <w:r>
        <w:t xml:space="preserve">– insufficient resources or unavailability of aerial means for oil spill detection;</w:t>
      </w:r>
      <w:r>
        <w:t xml:space="preserve"> </w:t>
      </w:r>
      <w:r>
        <w:t xml:space="preserve">– limitations to provide near real-time identification;</w:t>
      </w:r>
      <w:r>
        <w:t xml:space="preserve"> </w:t>
      </w:r>
      <w:r>
        <w:t xml:space="preserve">– limited resources (e.g. patrol ships) for sample collection, especially in areas distant from</w:t>
      </w:r>
      <w:r>
        <w:t xml:space="preserve"> </w:t>
      </w:r>
      <w:r>
        <w:t xml:space="preserve">the coast;</w:t>
      </w:r>
      <w:r>
        <w:t xml:space="preserve"> </w:t>
      </w:r>
      <w:r>
        <w:t xml:space="preserve">– heavy ship traffic areas and short duration of operation discharges; and</w:t>
      </w:r>
      <w:r>
        <w:t xml:space="preserve"> </w:t>
      </w:r>
      <w:r>
        <w:t xml:space="preserve">– technical challenges due to the size of the area covered (particularly for EEZ and high</w:t>
      </w:r>
      <w:r>
        <w:t xml:space="preserve"> </w:t>
      </w:r>
      <w:r>
        <w:t xml:space="preserve">seas).</w:t>
      </w:r>
      <w:r>
        <w:t xml:space="preserve"> </w:t>
      </w:r>
      <w:r>
        <w:t xml:space="preserve">There is a difference in opinion between the industry and the remaining stakeholders on</w:t>
      </w:r>
      <w:r>
        <w:t xml:space="preserve"> </w:t>
      </w:r>
      <w:r>
        <w:t xml:space="preserve">enforcement. Four responses to the public consultation from the industry (out of 6) indicate</w:t>
      </w:r>
      <w:r>
        <w:t xml:space="preserve"> </w:t>
      </w:r>
      <w:r>
        <w:t xml:space="preserve">that they consider that the same results of enforcement could have been achieved largely</w:t>
      </w:r>
      <w:r>
        <w:t xml:space="preserve"> </w:t>
      </w:r>
      <w:r>
        <w:t xml:space="preserve">without the Directive and through international legislation. In the stakeholder workshop, only</w:t>
      </w:r>
      <w:r>
        <w:t xml:space="preserve"> </w:t>
      </w:r>
      <w:r>
        <w:t xml:space="preserve">11 participants voting (out of 51) indicated that MARPOL is enough and the Directive is not</w:t>
      </w:r>
      <w:r>
        <w:t xml:space="preserve"> </w:t>
      </w:r>
      <w:r>
        <w:t xml:space="preserve">needed. Industry and ‘other stakeholders to the OPC’ largely agree that the same result would</w:t>
      </w:r>
      <w:r>
        <w:t xml:space="preserve"> </w:t>
      </w:r>
      <w:r>
        <w:t xml:space="preserve">not have been reached without the Directive (8 indicated ‘not at all’ and 8 ‘to a small extent,</w:t>
      </w:r>
      <w:r>
        <w:t xml:space="preserve"> </w:t>
      </w:r>
      <w:r>
        <w:t xml:space="preserve">out 16 responses).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– Discrepancies in penalties related to ship-source pollution among EU Member States</w:t>
      </w:r>
      <w:r>
        <w:br/>
      </w:r>
      <w:r>
        <w:t xml:space="preserve">The majority of the stakeholders interviewed (including Member State authorities, the</w:t>
      </w:r>
      <w:r>
        <w:t xml:space="preserve"> </w:t>
      </w:r>
      <w:r>
        <w:t xml:space="preserve">maritime industry and regional/international bodies) agreed that penalties are not harmonised</w:t>
      </w:r>
      <w:r>
        <w:t xml:space="preserve"> </w:t>
      </w:r>
      <w:r>
        <w:t xml:space="preserve">in the EU. Thirteen respondents to the survey (out of 25) agreed that discrepancies in</w:t>
      </w:r>
      <w:r>
        <w:t xml:space="preserve"> </w:t>
      </w:r>
      <w:r>
        <w:t xml:space="preserve">penalties for infringements related to ship-source pollution among EU Member States have an</w:t>
      </w:r>
      <w:r>
        <w:t xml:space="preserve"> </w:t>
      </w:r>
      <w:r>
        <w:t xml:space="preserve">uneven dissuasive effect. This effect was also confirmed by five Member State authorities and</w:t>
      </w:r>
      <w:r>
        <w:t xml:space="preserve"> </w:t>
      </w:r>
      <w:r>
        <w:t xml:space="preserve">three stakeholders from the maritime industry interviewed. In response to these</w:t>
      </w:r>
      <w:r>
        <w:t xml:space="preserve"> </w:t>
      </w:r>
      <w:r>
        <w:t xml:space="preserve">inconsistencies, stakeholders see the need for more harmonisation.</w:t>
      </w:r>
      <w:r>
        <w:br/>
      </w:r>
      <w:r>
        <w:t xml:space="preserve">– Effectiveness, proportionality and dissuasiveness of penalty procedures</w:t>
      </w:r>
      <w:r>
        <w:t xml:space="preserve"> </w:t>
      </w:r>
      <w:r>
        <w:t xml:space="preserve">There are contradicting opinions on whether the intervention was successful to achieve its</w:t>
      </w:r>
      <w:r>
        <w:t xml:space="preserve"> </w:t>
      </w:r>
      <w:r>
        <w:t xml:space="preserve">objective to ensure that persons responsible for discharges of polluting substances are subject</w:t>
      </w:r>
      <w:r>
        <w:t xml:space="preserve"> </w:t>
      </w:r>
      <w:r>
        <w:t xml:space="preserve">to effective, proportionate and dissuasive penalties. Eight Member State authorities</w:t>
      </w:r>
      <w:r>
        <w:t xml:space="preserve"> </w:t>
      </w:r>
      <w:r>
        <w:t xml:space="preserve">interviewed (out of 16) considered criminal penalties proportionate and dissuasive as a</w:t>
      </w:r>
      <w:r>
        <w:t xml:space="preserve"> </w:t>
      </w:r>
      <w:r>
        <w:t xml:space="preserve">measure. Similar results were provided to the evaluation survey, where ten stakeholders</w:t>
      </w:r>
      <w:r>
        <w:t xml:space="preserve"> </w:t>
      </w:r>
      <w:r>
        <w:t xml:space="preserve">responding agreed with criminal penalties were proportional and dissuasive (out of 25). Still,</w:t>
      </w:r>
      <w:r>
        <w:t xml:space="preserve"> </w:t>
      </w:r>
      <w:r>
        <w:t xml:space="preserve">one Member State authority stated that criminal procedures are usually impractical and rarely</w:t>
      </w:r>
      <w:r>
        <w:t xml:space="preserve"> </w:t>
      </w:r>
      <w:r>
        <w:t xml:space="preserve">produce the desired outcome. Other stakeholders, who provided input to the interviews and/or</w:t>
      </w:r>
      <w:r>
        <w:t xml:space="preserve"> </w:t>
      </w:r>
      <w:r>
        <w:t xml:space="preserve">the survey, including industry, workers’ representatives and NGOs, suggested that criminal</w:t>
      </w:r>
      <w:r>
        <w:t xml:space="preserve"> </w:t>
      </w:r>
      <w:r>
        <w:t xml:space="preserve">penalties are not considered proportionate in any case and have no dissuasive effect in</w:t>
      </w:r>
      <w:r>
        <w:t xml:space="preserve"> </w:t>
      </w:r>
      <w:r>
        <w:t xml:space="preserve">preventing cases of ship-source pollution. The industry representatives made this point also</w:t>
      </w:r>
      <w:r>
        <w:t xml:space="preserve"> </w:t>
      </w:r>
      <w:r>
        <w:t xml:space="preserve">during the stakeholder workshop. Regarding penalties, including criminal penalties, as an</w:t>
      </w:r>
      <w:r>
        <w:t xml:space="preserve"> </w:t>
      </w:r>
      <w:r>
        <w:t xml:space="preserve">effective way to ensure compliance with international standards for ship-source pollution, 19</w:t>
      </w:r>
      <w:r>
        <w:t xml:space="preserve"> </w:t>
      </w:r>
      <w:r>
        <w:t xml:space="preserve">respondents to the public consultation (out of 28) agreed that penalties are an effective way to</w:t>
      </w:r>
      <w:r>
        <w:t xml:space="preserve"> </w:t>
      </w:r>
      <w:r>
        <w:t xml:space="preserve">ensure compliance. Contradictory, only two stakeholders (out of 30 who responded to the</w:t>
      </w:r>
      <w:r>
        <w:t xml:space="preserve"> </w:t>
      </w:r>
      <w:r>
        <w:t xml:space="preserve">public consultation) indicated that the introduction of penalties in national legislation led to</w:t>
      </w:r>
      <w:r>
        <w:t xml:space="preserve"> </w:t>
      </w:r>
      <w:r>
        <w:t xml:space="preserve">operators taking measures to comply with legislation to protect the marine environment.</w:t>
      </w:r>
      <w:r>
        <w:t xml:space="preserve"> </w:t>
      </w:r>
      <w:r>
        <w:t xml:space="preserve">Based on the results of the consultation it is not possible to conclude whether penalties are</w:t>
      </w:r>
      <w:r>
        <w:t xml:space="preserve"> </w:t>
      </w:r>
      <w:r>
        <w:t xml:space="preserve">effective, proportionate and dissuasive, or not.</w:t>
      </w:r>
      <w:r>
        <w:t xml:space="preserve"> </w:t>
      </w:r>
      <w:r>
        <w:t xml:space="preserve">– Costs of the current Directive</w:t>
      </w:r>
      <w:r>
        <w:t xml:space="preserve"> </w:t>
      </w:r>
      <w:r>
        <w:t xml:space="preserve">Stakeholders were asked whether they considered that, the Directive and the associated</w:t>
      </w:r>
      <w:r>
        <w:t xml:space="preserve"> </w:t>
      </w:r>
      <w:r>
        <w:t xml:space="preserve">changes to the national legislation have led to an increase in the time and costs associated</w:t>
      </w:r>
      <w:r>
        <w:t xml:space="preserve"> </w:t>
      </w:r>
      <w:r>
        <w:t xml:space="preserve">with maritime pollution surveillance and enforcement activities. Eight Member State</w:t>
      </w:r>
      <w:r>
        <w:t xml:space="preserve"> </w:t>
      </w:r>
      <w:r>
        <w:t xml:space="preserve">authorities (out of 14) interviewed indicated that there is no change associated with these</w:t>
      </w:r>
      <w:r>
        <w:t xml:space="preserve"> </w:t>
      </w:r>
      <w:r>
        <w:t xml:space="preserve">costs. Six Member State authorities (out of 25 responses to the evaluation survey) indicated a</w:t>
      </w:r>
      <w:r>
        <w:t xml:space="preserve"> </w:t>
      </w:r>
      <w:r>
        <w:t xml:space="preserve">slight increase in the costs associated with maritime pollution surveillance and enforcement</w:t>
      </w:r>
      <w:r>
        <w:t xml:space="preserve"> </w:t>
      </w:r>
      <w:r>
        <w:t xml:space="preserve">activities. Two interviewed Member States indicated that the implementation of the Directive</w:t>
      </w:r>
      <w:r>
        <w:t xml:space="preserve"> </w:t>
      </w:r>
      <w:r>
        <w:t xml:space="preserve">through national legislation did not require any additional cost as provisions (or most of them)</w:t>
      </w:r>
      <w:r>
        <w:t xml:space="preserve"> </w:t>
      </w:r>
      <w:r>
        <w:t xml:space="preserve">were already in place before the implementation of the Directive in their country. Three</w:t>
      </w:r>
      <w:r>
        <w:t xml:space="preserve"> </w:t>
      </w:r>
      <w:r>
        <w:t xml:space="preserve">Member State authorities (out of 25 responses to the survey) indicated that there has been a</w:t>
      </w:r>
      <w:r>
        <w:t xml:space="preserve"> </w:t>
      </w:r>
      <w:r>
        <w:t xml:space="preserve">significant increase and pointed to the costs of on-site verification of CleanSeaNet alerts</w:t>
      </w:r>
      <w:r>
        <w:t xml:space="preserve"> </w:t>
      </w:r>
      <w:r>
        <w:t xml:space="preserve">linked to the increase in the frequency of verification activities.</w:t>
      </w:r>
      <w:r>
        <w:br/>
      </w:r>
      <w:r>
        <w:t xml:space="preserve">Ten Member State authorities interviewed (out of 14) agreed that CleanSeaNet service has</w:t>
      </w:r>
      <w:r>
        <w:t xml:space="preserve"> </w:t>
      </w:r>
      <w:r>
        <w:t xml:space="preserve">increased the efficiency of the process; four of which indicated that this has not led to a</w:t>
      </w:r>
      <w:r>
        <w:t xml:space="preserve"> </w:t>
      </w:r>
      <w:r>
        <w:t xml:space="preserve">reduction in costs because of increased frequency of verification activities. Seven of the</w:t>
      </w:r>
      <w:r>
        <w:t xml:space="preserve"> </w:t>
      </w:r>
      <w:r>
        <w:t xml:space="preserve">respondents to the public consultation (out of 28) agreed that the establishment of</w:t>
      </w:r>
      <w:r>
        <w:t xml:space="preserve"> </w:t>
      </w:r>
      <w:r>
        <w:t xml:space="preserve">CleanSeaNet service has resulted in improved efficiency by reducing administrative burden.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3.2. Problem areas and policy objectives</w:t>
      </w:r>
      <w:r>
        <w:t xml:space="preserve"> </w:t>
      </w:r>
      <w:r>
        <w:t xml:space="preserve">This section provides an overall view of stakeholder’s inputs on the proposed definition of</w:t>
      </w:r>
      <w:r>
        <w:t xml:space="preserve"> </w:t>
      </w:r>
      <w:r>
        <w:t xml:space="preserve">problem, its underlying drivers, and on the objectives of the policy intervention under</w:t>
      </w:r>
      <w:r>
        <w:t xml:space="preserve"> </w:t>
      </w:r>
      <w:r>
        <w:t xml:space="preserve">consideration.</w:t>
      </w:r>
      <w:r>
        <w:br/>
      </w:r>
      <w:r>
        <w:t xml:space="preserve">– Problem definition: ships illegally discharging polluting substances to the sea rarely face</w:t>
      </w:r>
      <w:r>
        <w:t xml:space="preserve"> </w:t>
      </w:r>
      <w:r>
        <w:t xml:space="preserve">effective and dissuasive penalties</w:t>
      </w:r>
      <w:r>
        <w:t xml:space="preserve"> </w:t>
      </w:r>
      <w:r>
        <w:t xml:space="preserve">Eighteen of the stakeholders interviewed (out of 28) agreed with the overall definition of the</w:t>
      </w:r>
      <w:r>
        <w:t xml:space="preserve"> </w:t>
      </w:r>
      <w:r>
        <w:t xml:space="preserve">problem140 that ships rarely face adequate penalties. Two Member State authorities disagreed</w:t>
      </w:r>
      <w:r>
        <w:t xml:space="preserve"> </w:t>
      </w:r>
      <w:r>
        <w:t xml:space="preserve">with the identified problem. These authorities indicated that, for MARPOL Annexes I and II,</w:t>
      </w:r>
      <w:r>
        <w:t xml:space="preserve"> </w:t>
      </w:r>
      <w:r>
        <w:t xml:space="preserve">the implemented regimes have been sufficient and effective so far.</w:t>
      </w:r>
      <w:r>
        <w:t xml:space="preserve"> </w:t>
      </w:r>
      <w:r>
        <w:t xml:space="preserve">The representatives of the maritime industry, ECSA and ICS, disagreed with the identified</w:t>
      </w:r>
      <w:r>
        <w:t xml:space="preserve"> </w:t>
      </w:r>
      <w:r>
        <w:t xml:space="preserve">problem, referring to no evidence available on an increase in ship-source pollution in EU</w:t>
      </w:r>
      <w:r>
        <w:t xml:space="preserve"> </w:t>
      </w:r>
      <w:r>
        <w:t xml:space="preserve">waters in the recent years. This has been reemphasized by them in the interviews and in the</w:t>
      </w:r>
      <w:r>
        <w:t xml:space="preserve"> </w:t>
      </w:r>
      <w:r>
        <w:t xml:space="preserve">stakeholder workshop. They stated that there is effective international legislation in place to</w:t>
      </w:r>
      <w:r>
        <w:t xml:space="preserve"> </w:t>
      </w:r>
      <w:r>
        <w:t xml:space="preserve">prevent and control illegal pollution from ships. The MARPOL Convention, as per their</w:t>
      </w:r>
      <w:r>
        <w:t xml:space="preserve"> </w:t>
      </w:r>
      <w:r>
        <w:t xml:space="preserve">statement, allows parties to establish sanctions “of adequate severity” (Article 4 of MARPOL)</w:t>
      </w:r>
      <w:r>
        <w:t xml:space="preserve"> </w:t>
      </w:r>
      <w:r>
        <w:t xml:space="preserve">to discourage violations of the Convention, and draws a fundamental distinction between</w:t>
      </w:r>
      <w:r>
        <w:t xml:space="preserve"> </w:t>
      </w:r>
      <w:r>
        <w:t xml:space="preserve">accidental and deliberate pollution. ECSA and ICS also pointed to UNCLOS (Art. 230) with</w:t>
      </w:r>
      <w:r>
        <w:t xml:space="preserve"> </w:t>
      </w:r>
      <w:r>
        <w:t xml:space="preserve">regards to supporting MARPOL in the context of monetary penalties as the most common</w:t>
      </w:r>
      <w:r>
        <w:t xml:space="preserve"> </w:t>
      </w:r>
      <w:r>
        <w:t xml:space="preserve">sanction for pollution in areas beyond the territorial seas. IPTA (International Parcel Tankers</w:t>
      </w:r>
      <w:r>
        <w:t xml:space="preserve"> </w:t>
      </w:r>
      <w:r>
        <w:t xml:space="preserve">Association) also disagreed with the identified problem, as they consider it to be unlikely for</w:t>
      </w:r>
      <w:r>
        <w:t xml:space="preserve"> </w:t>
      </w:r>
      <w:r>
        <w:t xml:space="preserve">ships to illegally discharge polluting substances into EU seas noting that effective and</w:t>
      </w:r>
      <w:r>
        <w:t xml:space="preserve"> </w:t>
      </w:r>
      <w:r>
        <w:t xml:space="preserve">dissuasive penalties are already in place, as well as the risk of reputational damage for a</w:t>
      </w:r>
      <w:r>
        <w:t xml:space="preserve"> </w:t>
      </w:r>
      <w:r>
        <w:t xml:space="preserve">shipping company as a result of a ship-source pollution incident, which is likely to have a</w:t>
      </w:r>
      <w:r>
        <w:t xml:space="preserve"> </w:t>
      </w:r>
      <w:r>
        <w:t xml:space="preserve">preventive effect.</w:t>
      </w:r>
      <w:r>
        <w:br/>
      </w:r>
      <w:r>
        <w:t xml:space="preserve">In brief, industry disagrees with the problem definition but most of the remaining stakeholders</w:t>
      </w:r>
      <w:r>
        <w:t xml:space="preserve"> </w:t>
      </w:r>
      <w:r>
        <w:t xml:space="preserve">agree that ships illegally discharging pollutants at sea rarely face effective and dissuasive</w:t>
      </w:r>
      <w:r>
        <w:t xml:space="preserve"> </w:t>
      </w:r>
      <w:r>
        <w:t xml:space="preserve">penalties.</w:t>
      </w:r>
      <w:r>
        <w:t xml:space="preserve"> </w:t>
      </w:r>
      <w:r>
        <w:t xml:space="preserve">– PD1: The Directive’s scope, which is limited to Annexes I-II of the MARPOL Convention,</w:t>
      </w:r>
      <w:r>
        <w:t xml:space="preserve"> </w:t>
      </w:r>
      <w:r>
        <w:t xml:space="preserve">does not cover all relevant polluting substances.</w:t>
      </w:r>
      <w:r>
        <w:br/>
      </w:r>
      <w:r>
        <w:t xml:space="preserve">Eighteen stakeholders interviewed (out of 28) agreed or strongly agreed with problem driver 1</w:t>
      </w:r>
      <w:r>
        <w:t xml:space="preserve"> </w:t>
      </w:r>
      <w:r>
        <w:t xml:space="preserve">on the limited range of pollutants covered141. On the other hand, 9 stakeholders disagreed or</w:t>
      </w:r>
      <w:r>
        <w:t xml:space="preserve"> </w:t>
      </w:r>
      <w:r>
        <w:t xml:space="preserve">strongly disagreed with the fact that the limited range of pollutants covered is a problem</w:t>
      </w:r>
      <w:r>
        <w:t xml:space="preserve"> </w:t>
      </w:r>
      <w:r>
        <w:t xml:space="preserve">driver142.</w:t>
      </w:r>
      <w:r>
        <w:br/>
      </w:r>
      <w:r>
        <w:t xml:space="preserve">Figure 10. Stakeholder views from the IA interviews on PD1: Limited range of pollutants covered</w:t>
      </w:r>
    </w:p>
    <w:p>
      <w:pPr>
        <w:pStyle w:val="BodyText"/>
      </w:pPr>
      <w:r>
        <w:t xml:space="preserve">140 This includes eight out of 12 of the MS authorities interviewed.</w:t>
      </w:r>
      <w:r>
        <w:t xml:space="preserve"> </w:t>
      </w:r>
      <w:r>
        <w:t xml:space="preserve">141 Stakeholders that agreed or strongly agreed include nine MS authorities, three European Commission bodies,</w:t>
      </w:r>
      <w:r>
        <w:t xml:space="preserve"> </w:t>
      </w:r>
      <w:r>
        <w:t xml:space="preserve">three regional/international organisations and one environmental NGO.</w:t>
      </w:r>
      <w:r>
        <w:t xml:space="preserve"> </w:t>
      </w:r>
      <w:r>
        <w:t xml:space="preserve">142 These include two MS authorities, three regional/international organisations and four maritime industry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Furthermore, 23 out 28 respondents to the OPC selected the option ‘Update the Directive to</w:t>
      </w:r>
      <w:r>
        <w:t xml:space="preserve"> </w:t>
      </w:r>
      <w:r>
        <w:t xml:space="preserve">include amendments to the MARPOL Convention putting in place stricter rules for discharges</w:t>
      </w:r>
      <w:r>
        <w:t xml:space="preserve"> </w:t>
      </w:r>
      <w:r>
        <w:t xml:space="preserve">of waste from ships at sea’ as a relevant aspect that should be addressed by a revised</w:t>
      </w:r>
      <w:r>
        <w:t xml:space="preserve"> </w:t>
      </w:r>
      <w:r>
        <w:t xml:space="preserve">Directive.</w:t>
      </w:r>
      <w:r>
        <w:t xml:space="preserve"> </w:t>
      </w:r>
      <w:r>
        <w:t xml:space="preserve">On the other hand, maritime industry stakeholders – such as ECSA, ICS or BIMCO –</w:t>
      </w:r>
      <w:r>
        <w:t xml:space="preserve"> </w:t>
      </w:r>
      <w:r>
        <w:t xml:space="preserve">disagreed, as, according to them, all relevant polluting substances are already covered under</w:t>
      </w:r>
      <w:r>
        <w:t xml:space="preserve"> </w:t>
      </w:r>
      <w:r>
        <w:t xml:space="preserve">the MARPOL Convention. Therefore, expanding the range may have a limited effect in terms</w:t>
      </w:r>
      <w:r>
        <w:t xml:space="preserve"> </w:t>
      </w:r>
      <w:r>
        <w:t xml:space="preserve">of polluting substances that are subject to penalties if illegally discharged into EU waters.</w:t>
      </w:r>
      <w:r>
        <w:t xml:space="preserve"> </w:t>
      </w:r>
      <w:r>
        <w:t xml:space="preserve">Also, they pointed to the difficulties of the practical implementation of this extended scope.</w:t>
      </w:r>
      <w:r>
        <w:t xml:space="preserve"> </w:t>
      </w:r>
      <w:r>
        <w:t xml:space="preserve">In the stakeholder workshop, the majority of participants 29 (out of 51 respondents) voted for</w:t>
      </w:r>
      <w:r>
        <w:t xml:space="preserve"> </w:t>
      </w:r>
      <w:r>
        <w:t xml:space="preserve">extending the scope of the Directive to include all MARPOL Annexes as shown in the figure</w:t>
      </w:r>
      <w:r>
        <w:t xml:space="preserve"> </w:t>
      </w:r>
      <w:r>
        <w:t xml:space="preserve">below.</w:t>
      </w:r>
      <w:r>
        <w:t xml:space="preserve"> </w:t>
      </w:r>
      <w:r>
        <w:t xml:space="preserve">Figure 11. Stakeholder views from the workshop on PD1: Limited range of pollutants covered</w:t>
      </w:r>
    </w:p>
    <w:p>
      <w:pPr>
        <w:pStyle w:val="BodyText"/>
      </w:pPr>
      <w:r>
        <w:t xml:space="preserve">– PD2: Resources and/or expertise to effectively identify, verify and prosecute pollution from</w:t>
      </w:r>
      <w:r>
        <w:t xml:space="preserve"> </w:t>
      </w:r>
      <w:r>
        <w:t xml:space="preserve">ships are inconsistent across the EU and generally insufficient.</w:t>
      </w:r>
      <w:r>
        <w:t xml:space="preserve"> </w:t>
      </w:r>
      <w:r>
        <w:t xml:space="preserve">Fifteen stakeholders interviewed (out of 28) agreed or strongly agreed with problem driver 2</w:t>
      </w:r>
      <w:r>
        <w:t xml:space="preserve"> </w:t>
      </w:r>
      <w:r>
        <w:t xml:space="preserve">on insufficient resources143. In addition, three stakeholders strongly disagreed with the</w:t>
      </w:r>
    </w:p>
    <w:p>
      <w:pPr>
        <w:pStyle w:val="BodyText"/>
      </w:pPr>
      <w:r>
        <w:t xml:space="preserve">143 Those who agreed with problem driver 2 included nine MS authorities.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insufficient resources being a problem driver, and six stakeholders144 indicated that they</w:t>
      </w:r>
      <w:r>
        <w:t xml:space="preserve"> </w:t>
      </w:r>
      <w:r>
        <w:t xml:space="preserve">neither agree nor disagree with problem driver 2.</w:t>
      </w:r>
      <w:r>
        <w:br/>
      </w:r>
      <w:r>
        <w:t xml:space="preserve">Figure 12. Stakeholder views on PD2: insufficient resources and expertise across Member States</w:t>
      </w:r>
    </w:p>
    <w:p>
      <w:pPr>
        <w:pStyle w:val="BodyText"/>
      </w:pPr>
      <w:r>
        <w:t xml:space="preserve">– PD3: Penalties applied by Member States for illegal pollution from ships do not</w:t>
      </w:r>
      <w:r>
        <w:t xml:space="preserve"> </w:t>
      </w:r>
      <w:r>
        <w:t xml:space="preserve">consistently discourage polluters.</w:t>
      </w:r>
      <w:r>
        <w:t xml:space="preserve"> </w:t>
      </w:r>
      <w:r>
        <w:t xml:space="preserve">As presented above, there is contradicting opinions on the dissuasive effect of the penalties.</w:t>
      </w:r>
      <w:r>
        <w:t xml:space="preserve"> </w:t>
      </w:r>
      <w:r>
        <w:t xml:space="preserve">Twelve out of 28 stakeholders interviewed agreed or strongly agreed with problem driver 3 on</w:t>
      </w:r>
      <w:r>
        <w:t xml:space="preserve"> </w:t>
      </w:r>
      <w:r>
        <w:t xml:space="preserve">penalties not being effective145. However, the views on PD3 were quite diverse, as shown in</w:t>
      </w:r>
      <w:r>
        <w:t xml:space="preserve"> </w:t>
      </w:r>
      <w:r>
        <w:t xml:space="preserve">the figure below.</w:t>
      </w:r>
      <w:r>
        <w:t xml:space="preserve"> </w:t>
      </w:r>
      <w:r>
        <w:t xml:space="preserve">Figure 13. Stakeholder views on PD2: non-effective penalties</w:t>
      </w:r>
    </w:p>
    <w:p>
      <w:pPr>
        <w:pStyle w:val="BodyText"/>
      </w:pPr>
      <w:r>
        <w:t xml:space="preserve">Three Member State authorities interviewed indicated that penalties imposed in their</w:t>
      </w:r>
      <w:r>
        <w:t xml:space="preserve"> </w:t>
      </w:r>
      <w:r>
        <w:t xml:space="preserve">respective countries are considered effective and proportionate to the nature of the pollution.</w:t>
      </w:r>
      <w:r>
        <w:t xml:space="preserve"> </w:t>
      </w:r>
      <w:r>
        <w:t xml:space="preserve">Additionally, one Member State authority disagreed with non-effective penalties being an</w:t>
      </w:r>
      <w:r>
        <w:t xml:space="preserve"> </w:t>
      </w:r>
      <w:r>
        <w:t xml:space="preserve">issue and instead pointed to the limited ability to identify ships as the polluter as a relevant</w:t>
      </w:r>
      <w:r>
        <w:t xml:space="preserve"> </w:t>
      </w:r>
      <w:r>
        <w:t xml:space="preserve">issue hindering the enforcement of the Directive.</w:t>
      </w:r>
    </w:p>
    <w:p>
      <w:pPr>
        <w:pStyle w:val="BodyText"/>
      </w:pPr>
      <w:r>
        <w:t xml:space="preserve">144 Those who neither agreed nor disagreed with problem driver 3 included one MS authority, one</w:t>
      </w:r>
      <w:r>
        <w:t xml:space="preserve"> </w:t>
      </w:r>
      <w:r>
        <w:t xml:space="preserve">regional/international body and three maritime industry stakeholders.</w:t>
      </w:r>
      <w:r>
        <w:t xml:space="preserve"> </w:t>
      </w:r>
      <w:r>
        <w:t xml:space="preserve">145 Stakeholders that agreed or strongly agreed include three MS authorities, five regional/international</w:t>
      </w:r>
      <w:r>
        <w:t xml:space="preserve"> </w:t>
      </w:r>
      <w:r>
        <w:t xml:space="preserve">organisations and one environmental NGO.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Furthermore, 23 (out 28) respondents to the OPC selected the option ‘Improve the</w:t>
      </w:r>
      <w:r>
        <w:t xml:space="preserve"> </w:t>
      </w:r>
      <w:r>
        <w:t xml:space="preserve">effectiveness of law enforcement within Member State’ as a relevant aspect that should be</w:t>
      </w:r>
      <w:r>
        <w:t xml:space="preserve"> </w:t>
      </w:r>
      <w:r>
        <w:t xml:space="preserve">addressed by a revised Directive.</w:t>
      </w:r>
      <w:r>
        <w:t xml:space="preserve"> </w:t>
      </w:r>
      <w:r>
        <w:t xml:space="preserve">– PD4: Incomplete reporting by Member States on pollution events and on follow-up</w:t>
      </w:r>
      <w:r>
        <w:t xml:space="preserve"> </w:t>
      </w:r>
      <w:r>
        <w:t xml:space="preserve">activities results in the lack of information on ship-source pollution across the EU.</w:t>
      </w:r>
      <w:r>
        <w:br/>
      </w:r>
      <w:r>
        <w:t xml:space="preserve">Fifteen stakeholders interviewed (out of 28) agreed or strongly agreed with problem driver 4</w:t>
      </w:r>
      <w:r>
        <w:t xml:space="preserve"> </w:t>
      </w:r>
      <w:r>
        <w:t xml:space="preserve">on incomplete reporting on pollution. Four stakeholders disagreed or strongly disagreed with</w:t>
      </w:r>
      <w:r>
        <w:t xml:space="preserve"> </w:t>
      </w:r>
      <w:r>
        <w:t xml:space="preserve">the incomplete reporting on pollution being a problem driver, and three stakeholders indicated</w:t>
      </w:r>
      <w:r>
        <w:t xml:space="preserve"> </w:t>
      </w:r>
      <w:r>
        <w:t xml:space="preserve">that they neither agree nor disagree with problem driver 4.</w:t>
      </w:r>
      <w:r>
        <w:br/>
      </w:r>
      <w:r>
        <w:t xml:space="preserve">Figure 14. Stakeholder views on PD4: incomplete reporting by Member States results in the lack of</w:t>
      </w:r>
      <w:r>
        <w:t xml:space="preserve"> </w:t>
      </w:r>
      <w:r>
        <w:t xml:space="preserve">information on ship-source pollution</w:t>
      </w:r>
    </w:p>
    <w:p>
      <w:pPr>
        <w:pStyle w:val="BodyText"/>
      </w:pPr>
      <w:r>
        <w:t xml:space="preserve">Furthermore, 24 (out 28) respondents to the OPC selected the option ‘Improve the use and</w:t>
      </w:r>
      <w:r>
        <w:t xml:space="preserve"> </w:t>
      </w:r>
      <w:r>
        <w:t xml:space="preserve">coordination of maritime surveillance and digital reporting systems’ as a relevant aspect that</w:t>
      </w:r>
      <w:r>
        <w:t xml:space="preserve"> </w:t>
      </w:r>
      <w:r>
        <w:t xml:space="preserve">should be addressed by a revised Directive.</w:t>
      </w:r>
      <w:r>
        <w:t xml:space="preserve"> </w:t>
      </w:r>
      <w:r>
        <w:t xml:space="preserve">3.3. Policy measures</w:t>
      </w:r>
      <w:r>
        <w:t xml:space="preserve"> </w:t>
      </w:r>
      <w:r>
        <w:t xml:space="preserve">The table below summarises stakeholder opinions on each of the policy options and the</w:t>
      </w:r>
      <w:r>
        <w:t xml:space="preserve"> </w:t>
      </w:r>
      <w:r>
        <w:t xml:space="preserve">subsequent subsections give more details on key areas of interest.</w:t>
      </w:r>
      <w:r>
        <w:t xml:space="preserve"> </w:t>
      </w:r>
      <w:r>
        <w:t xml:space="preserve">Table 18. Stakeholder opinions on policy measures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PMc1</w:t>
      </w:r>
      <w:r>
        <w:t xml:space="preserve"> </w:t>
      </w:r>
      <w:r>
        <w:t xml:space="preserve">-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 scope of</w:t>
      </w:r>
      <w:r>
        <w:t xml:space="preserve"> </w:t>
      </w:r>
      <w:r>
        <w:t xml:space="preserve">the Directive</w:t>
      </w:r>
      <w:r>
        <w:t xml:space="preserve"> </w:t>
      </w:r>
      <w:r>
        <w:t xml:space="preserve">In the stakeholder workshop 29 out of 51 participants that voted were of</w:t>
      </w:r>
      <w:r>
        <w:t xml:space="preserve"> </w:t>
      </w:r>
      <w:r>
        <w:t xml:space="preserve">the opinion that the scope of the revised Directive must be extended.</w:t>
      </w:r>
      <w:r>
        <w:t xml:space="preserve"> </w:t>
      </w:r>
      <w:r>
        <w:t xml:space="preserve">Twelve Member State (MS authorities) were interviewed and had</w:t>
      </w:r>
      <w:r>
        <w:t xml:space="preserve"> </w:t>
      </w:r>
      <w:r>
        <w:t xml:space="preserve">positive opinions.</w:t>
      </w:r>
      <w:r>
        <w:br/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PMc2</w:t>
      </w:r>
      <w:r>
        <w:t xml:space="preserve"> </w:t>
      </w:r>
      <w:r>
        <w:t xml:space="preserve">-</w:t>
      </w:r>
      <w:r>
        <w:t xml:space="preserve"> </w:t>
      </w:r>
      <w:r>
        <w:t xml:space="preserve">EMSA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guidance</w:t>
      </w:r>
      <w:r>
        <w:t xml:space="preserve"> </w:t>
      </w:r>
      <w:r>
        <w:t xml:space="preserve">Thirteen out of 26 stakeholders interviewed identified guidance and</w:t>
      </w:r>
      <w:r>
        <w:t xml:space="preserve"> </w:t>
      </w:r>
      <w:r>
        <w:t xml:space="preserve">training as a relevant and suitable policy measure.</w:t>
      </w:r>
      <w:r>
        <w:br/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PMc3 - expert</w:t>
      </w:r>
      <w:r>
        <w:t xml:space="preserve"> </w:t>
      </w:r>
      <w:r>
        <w:t xml:space="preserve">group</w:t>
      </w:r>
      <w:r>
        <w:br/>
      </w:r>
      <w:r>
        <w:t xml:space="preserve">Twelve of the 18 stakeholders who provided a response to a question on</w:t>
      </w:r>
      <w:r>
        <w:t xml:space="preserve"> </w:t>
      </w:r>
      <w:r>
        <w:t xml:space="preserve">this measure in the interviews (including nine out of 12 MS (BG, BE,</w:t>
      </w:r>
      <w:r>
        <w:t xml:space="preserve"> </w:t>
      </w:r>
      <w:r>
        <w:t xml:space="preserve">HR,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DE,</w:t>
      </w:r>
      <w:r>
        <w:t xml:space="preserve"> </w:t>
      </w:r>
      <w:r>
        <w:t xml:space="preserve">MT,</w:t>
      </w:r>
      <w:r>
        <w:t xml:space="preserve"> </w:t>
      </w:r>
      <w:r>
        <w:t xml:space="preserve">NL</w:t>
      </w:r>
      <w:r>
        <w:t xml:space="preserve"> </w:t>
      </w:r>
      <w:r>
        <w:t xml:space="preserve">and</w:t>
      </w:r>
      <w:r>
        <w:t xml:space="preserve"> </w:t>
      </w:r>
      <w:r>
        <w:t xml:space="preserve">ES),</w:t>
      </w:r>
      <w:r>
        <w:t xml:space="preserve"> </w:t>
      </w:r>
      <w:r>
        <w:t xml:space="preserve">EMSA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regional/international bodies) supported holding regular meetings of a</w:t>
      </w:r>
      <w:r>
        <w:t xml:space="preserve"> </w:t>
      </w:r>
      <w:r>
        <w:t xml:space="preserve">dedicated platform. In an ESSF subgroup meeting on waste from ships, 9</w:t>
      </w:r>
      <w:r>
        <w:t xml:space="preserve"> </w:t>
      </w:r>
      <w:r>
        <w:t xml:space="preserve">out of 25 participants that voted were of the opinion that issuing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favour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guidelines by the Commission on collection of statistical data would</w:t>
      </w:r>
      <w:r>
        <w:t xml:space="preserve"> </w:t>
      </w:r>
      <w:r>
        <w:t xml:space="preserve">foster the collection of information about illegal discharges from ships.</w:t>
      </w:r>
      <w:r>
        <w:t xml:space="preserve"> </w:t>
      </w:r>
      <w:r>
        <w:t xml:space="preserve">PMc4</w:t>
      </w:r>
      <w:r>
        <w:t xml:space="preserve"> </w:t>
      </w:r>
      <w:r>
        <w:t xml:space="preserve">-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 whistle-</w:t>
      </w:r>
      <w:r>
        <w:t xml:space="preserve"> </w:t>
      </w:r>
      <w:r>
        <w:t xml:space="preserve">blowers</w:t>
      </w:r>
      <w:r>
        <w:t xml:space="preserve"> </w:t>
      </w:r>
      <w:r>
        <w:t xml:space="preserve">Two stakeholders identified the measure relating whistle-blower</w:t>
      </w:r>
      <w:r>
        <w:t xml:space="preserve"> </w:t>
      </w:r>
      <w:r>
        <w:t xml:space="preserve">provisions suitable for the objective of the Directive. However, other</w:t>
      </w:r>
      <w:r>
        <w:t xml:space="preserve"> </w:t>
      </w:r>
      <w:r>
        <w:t xml:space="preserve">stakeholders endorsed the combination of PM5, PM6, PM7, and PM8,</w:t>
      </w:r>
      <w:r>
        <w:t xml:space="preserve"> </w:t>
      </w:r>
      <w:r>
        <w:t xml:space="preserve">albeit not specifically naming this measure. Generally, stakeholders</w:t>
      </w:r>
      <w:r>
        <w:t xml:space="preserve"> </w:t>
      </w:r>
      <w:r>
        <w:t xml:space="preserve">stated that they lacked sufficient knowledge of the whistle-blower</w:t>
      </w:r>
      <w:r>
        <w:t xml:space="preserve"> </w:t>
      </w:r>
      <w:r>
        <w:t xml:space="preserve">provision to provide an answer on this question.</w:t>
      </w:r>
      <w:r>
        <w:t xml:space="preserve"> </w:t>
      </w:r>
      <w:r>
        <w:t xml:space="preserve">Stakeholders lack</w:t>
      </w:r>
      <w:r>
        <w:t xml:space="preserve"> </w:t>
      </w:r>
      <w:r>
        <w:t xml:space="preserve">sufficient</w:t>
      </w:r>
      <w:r>
        <w:t xml:space="preserve"> </w:t>
      </w:r>
      <w:r>
        <w:t xml:space="preserve">knowledge to have</w:t>
      </w:r>
      <w:r>
        <w:t xml:space="preserve"> </w:t>
      </w:r>
      <w:r>
        <w:t xml:space="preserve">an opinion.</w:t>
      </w:r>
      <w:r>
        <w:t xml:space="preserve"> </w:t>
      </w:r>
      <w:r>
        <w:t xml:space="preserve">PMc5</w:t>
      </w:r>
      <w:r>
        <w:t xml:space="preserve"> </w:t>
      </w:r>
      <w:r>
        <w:t xml:space="preserve">-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Maritime</w:t>
      </w:r>
      <w:r>
        <w:t xml:space="preserve"> </w:t>
      </w:r>
      <w:r>
        <w:t xml:space="preserve">Services</w:t>
      </w:r>
      <w:r>
        <w:t xml:space="preserve"> </w:t>
      </w:r>
      <w:r>
        <w:t xml:space="preserve">In the stakeholder workshop 23 out of 41 participants that voted were of</w:t>
      </w:r>
      <w:r>
        <w:t xml:space="preserve"> </w:t>
      </w:r>
      <w:r>
        <w:t xml:space="preserve">the opinion that this measure would make the biggest difference in</w:t>
      </w:r>
      <w:r>
        <w:t xml:space="preserve"> </w:t>
      </w:r>
      <w:r>
        <w:t xml:space="preserve">increasing cooperation between Member States and information</w:t>
      </w:r>
      <w:r>
        <w:t xml:space="preserve"> </w:t>
      </w:r>
      <w:r>
        <w:t xml:space="preserve">exchange. In addition seven out of the 17 stakeholders (including six MS</w:t>
      </w:r>
      <w:r>
        <w:t xml:space="preserve"> </w:t>
      </w:r>
      <w:r>
        <w:t xml:space="preserve">authorities and one regional body) that responded to this question in the</w:t>
      </w:r>
      <w:r>
        <w:t xml:space="preserve"> </w:t>
      </w:r>
      <w:r>
        <w:t xml:space="preserve">interviews supported this measure. These stakeholders emphasised the</w:t>
      </w:r>
      <w:r>
        <w:t xml:space="preserve"> </w:t>
      </w:r>
      <w:r>
        <w:t xml:space="preserve">value of EMSA tools and the potential advantages of further integration.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favour</w:t>
      </w:r>
      <w:r>
        <w:t xml:space="preserve"> </w:t>
      </w:r>
      <w:r>
        <w:t xml:space="preserve">PMc6</w:t>
      </w:r>
      <w:r>
        <w:t xml:space="preserve"> </w:t>
      </w:r>
      <w:r>
        <w:t xml:space="preserve">-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on</w:t>
      </w:r>
      <w:r>
        <w:t xml:space="preserve"> </w:t>
      </w:r>
      <w:r>
        <w:t xml:space="preserve">liability</w:t>
      </w:r>
      <w:r>
        <w:t xml:space="preserve"> </w:t>
      </w:r>
      <w:r>
        <w:t xml:space="preserve">regime</w:t>
      </w:r>
      <w:r>
        <w:br/>
      </w:r>
      <w:r>
        <w:t xml:space="preserve">Generally, there was a lack of sufficient knowledge on the EU liability</w:t>
      </w:r>
      <w:r>
        <w:t xml:space="preserve"> </w:t>
      </w:r>
      <w:r>
        <w:t xml:space="preserve">regime. Only six out of the 21 stakeholders consulted (five MS, one</w:t>
      </w:r>
      <w:r>
        <w:t xml:space="preserve"> </w:t>
      </w:r>
      <w:r>
        <w:t xml:space="preserve">regional body and two industry stakeholders) provided their views on</w:t>
      </w:r>
      <w:r>
        <w:t xml:space="preserve"> </w:t>
      </w:r>
      <w:r>
        <w:t xml:space="preserve">this measure in the interviews. Two of them (two MS authorities, BG and</w:t>
      </w:r>
      <w:r>
        <w:t xml:space="preserve"> </w:t>
      </w:r>
      <w:r>
        <w:t xml:space="preserve">CY) agreed with this measure, as they considered that the proposed</w:t>
      </w:r>
      <w:r>
        <w:t xml:space="preserve"> </w:t>
      </w:r>
      <w:r>
        <w:t xml:space="preserve">additional text clarifies the principles stated by international conventions.</w:t>
      </w:r>
      <w:r>
        <w:br/>
      </w:r>
      <w:r>
        <w:t xml:space="preserve">On the other hand, two industry representatives (ECSA/ICS) stated that</w:t>
      </w:r>
      <w:r>
        <w:t xml:space="preserve"> </w:t>
      </w:r>
      <w:r>
        <w:t xml:space="preserve">the adoption of this measure would be only a partial improvement.</w:t>
      </w:r>
      <w:r>
        <w:t xml:space="preserve"> </w:t>
      </w:r>
      <w:r>
        <w:t xml:space="preserve">Low stakeholder</w:t>
      </w:r>
      <w:r>
        <w:t xml:space="preserve"> </w:t>
      </w:r>
      <w:r>
        <w:t xml:space="preserve">support, low</w:t>
      </w:r>
      <w:r>
        <w:t xml:space="preserve"> </w:t>
      </w:r>
      <w:r>
        <w:t xml:space="preserve">knowledge and no</w:t>
      </w:r>
      <w:r>
        <w:t xml:space="preserve"> </w:t>
      </w:r>
      <w:r>
        <w:t xml:space="preserve">opposition</w:t>
      </w:r>
      <w:r>
        <w:t xml:space="preserve"> </w:t>
      </w:r>
      <w:r>
        <w:t xml:space="preserve">PMc7</w:t>
      </w:r>
      <w:r>
        <w:t xml:space="preserve"> </w:t>
      </w:r>
      <w:r>
        <w:t xml:space="preserve">-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log if and how</w:t>
      </w:r>
      <w:r>
        <w:t xml:space="preserve"> </w:t>
      </w:r>
      <w:r>
        <w:t xml:space="preserve">CleanSeaNet</w:t>
      </w:r>
      <w:r>
        <w:t xml:space="preserve"> </w:t>
      </w:r>
      <w:r>
        <w:t xml:space="preserve">alerts</w:t>
      </w:r>
      <w:r>
        <w:t xml:space="preserve"> </w:t>
      </w:r>
      <w:r>
        <w:t xml:space="preserve">have</w:t>
      </w:r>
      <w:r>
        <w:t xml:space="preserve"> </w:t>
      </w:r>
      <w:r>
        <w:t xml:space="preserve">been verified</w:t>
      </w:r>
      <w:r>
        <w:t xml:space="preserve"> </w:t>
      </w:r>
      <w:r>
        <w:t xml:space="preserve">Five out of the 12 stakeholders (including four MS authorities and one</w:t>
      </w:r>
      <w:r>
        <w:t xml:space="preserve"> </w:t>
      </w:r>
      <w:r>
        <w:t xml:space="preserve">regional body) who provided a response in the interview identify</w:t>
      </w:r>
      <w:r>
        <w:t xml:space="preserve"> </w:t>
      </w:r>
      <w:r>
        <w:t xml:space="preserve">challenges associated with the implementation of this measure. One MS</w:t>
      </w:r>
      <w:r>
        <w:t xml:space="preserve"> </w:t>
      </w:r>
      <w:r>
        <w:t xml:space="preserve">authority (BG) disagreed with this measure, as they considered that it</w:t>
      </w:r>
      <w:r>
        <w:t xml:space="preserve"> </w:t>
      </w:r>
      <w:r>
        <w:t xml:space="preserve">could be difficult to implement from an operational perspective. Two MS</w:t>
      </w:r>
      <w:r>
        <w:t xml:space="preserve"> </w:t>
      </w:r>
      <w:r>
        <w:t xml:space="preserve">authorities (MT, ES) also highlighted the challenges and additional</w:t>
      </w:r>
      <w:r>
        <w:t xml:space="preserve"> </w:t>
      </w:r>
      <w:r>
        <w:t xml:space="preserve">administrative burden that this policy measure could impose on national</w:t>
      </w:r>
      <w:r>
        <w:t xml:space="preserve"> </w:t>
      </w:r>
      <w:r>
        <w:t xml:space="preserve">authorities if implemented. Furthermore, another MS authority (RO)</w:t>
      </w:r>
      <w:r>
        <w:t xml:space="preserve"> </w:t>
      </w:r>
      <w:r>
        <w:t xml:space="preserve">indicated that there will probably issues implementing these measures,</w:t>
      </w:r>
      <w:r>
        <w:t xml:space="preserve"> </w:t>
      </w:r>
      <w:r>
        <w:t xml:space="preserve">although they are not expected to be significant.</w:t>
      </w:r>
      <w:r>
        <w:t xml:space="preserve"> </w:t>
      </w:r>
      <w:r>
        <w:t xml:space="preserve">Low stakeholder</w:t>
      </w:r>
      <w:r>
        <w:t xml:space="preserve"> </w:t>
      </w:r>
      <w:r>
        <w:t xml:space="preserve">support and some</w:t>
      </w:r>
      <w:r>
        <w:t xml:space="preserve"> </w:t>
      </w:r>
      <w:r>
        <w:t xml:space="preserve">minor opposition</w:t>
      </w:r>
      <w:r>
        <w:t xml:space="preserve"> </w:t>
      </w:r>
      <w:r>
        <w:t xml:space="preserve">PM1 - 60%</w:t>
      </w:r>
      <w:r>
        <w:t xml:space="preserve"> </w:t>
      </w:r>
      <w:r>
        <w:t xml:space="preserve">verification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CleanSeaNet</w:t>
      </w:r>
      <w:r>
        <w:t xml:space="preserve"> </w:t>
      </w:r>
      <w:r>
        <w:t xml:space="preserve">alerts</w:t>
      </w:r>
      <w:r>
        <w:t xml:space="preserve"> </w:t>
      </w:r>
      <w:r>
        <w:t xml:space="preserve">In the stakeholder workshop only 6 out of 41 participants that voted</w:t>
      </w:r>
      <w:r>
        <w:t xml:space="preserve"> </w:t>
      </w:r>
      <w:r>
        <w:t xml:space="preserve">supported this measure. 15 out of 30 participants that voted were of the</w:t>
      </w:r>
      <w:r>
        <w:t xml:space="preserve"> </w:t>
      </w:r>
      <w:r>
        <w:t xml:space="preserve">opinion that the verification of CleanSeaNet alerts should remain</w:t>
      </w:r>
      <w:r>
        <w:t xml:space="preserve"> </w:t>
      </w:r>
      <w:r>
        <w:t xml:space="preserve">voluntary and not mandatory as foreseen in this measure. The main issue</w:t>
      </w:r>
      <w:r>
        <w:t xml:space="preserve"> </w:t>
      </w:r>
      <w:r>
        <w:t xml:space="preserve">identified in interviews was the additional resources that would be</w:t>
      </w:r>
      <w:r>
        <w:t xml:space="preserve"> </w:t>
      </w:r>
      <w:r>
        <w:t xml:space="preserve">needed to follow up on every possible pollution incident detected by</w:t>
      </w:r>
      <w:r>
        <w:t xml:space="preserve"> </w:t>
      </w:r>
      <w:r>
        <w:t xml:space="preserve">CSN service.</w:t>
      </w:r>
      <w:r>
        <w:t xml:space="preserve"> </w:t>
      </w:r>
      <w:r>
        <w:t xml:space="preserve">Stakeholders</w:t>
      </w:r>
      <w:r>
        <w:t xml:space="preserve"> </w:t>
      </w:r>
      <w:r>
        <w:t xml:space="preserve">mainly against</w:t>
      </w:r>
      <w:r>
        <w:t xml:space="preserve"> </w:t>
      </w:r>
      <w:r>
        <w:t xml:space="preserve">PM2 a &amp; b –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No information was provided by stakeholders regarding this measure.</w:t>
      </w:r>
      <w:r>
        <w:t xml:space="preserve"> </w:t>
      </w:r>
      <w:r>
        <w:t xml:space="preserve">Stakeholders lack</w:t>
      </w:r>
      <w:r>
        <w:t xml:space="preserve"> </w:t>
      </w:r>
      <w:r>
        <w:t xml:space="preserve">sufficient</w:t>
      </w:r>
      <w:r>
        <w:t xml:space="preserve"> </w:t>
      </w:r>
      <w:r>
        <w:t xml:space="preserve">knowledge to have</w:t>
      </w:r>
      <w:r>
        <w:t xml:space="preserve"> </w:t>
      </w:r>
      <w:r>
        <w:t xml:space="preserve">an opinion.</w:t>
      </w:r>
      <w:r>
        <w:t xml:space="preserve"> </w:t>
      </w:r>
      <w:r>
        <w:t xml:space="preserve">PM3a – level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containing</w:t>
      </w:r>
      <w:r>
        <w:t xml:space="preserve"> </w:t>
      </w:r>
      <w:r>
        <w:t xml:space="preserve">criteria</w:t>
      </w:r>
      <w:r>
        <w:t xml:space="preserve"> </w:t>
      </w:r>
      <w:r>
        <w:t xml:space="preserve">Nine out of the 16 stakeholders interviewed (including four MS</w:t>
      </w:r>
      <w:r>
        <w:t xml:space="preserve"> </w:t>
      </w:r>
      <w:r>
        <w:t xml:space="preserve">authorities (DK, FI, MT, RO) and two regional bodies) supported this</w:t>
      </w:r>
      <w:r>
        <w:t xml:space="preserve"> </w:t>
      </w:r>
      <w:r>
        <w:t xml:space="preserve">measure. Three of these stakeholders underlined that this measure would</w:t>
      </w:r>
      <w:r>
        <w:t xml:space="preserve"> </w:t>
      </w:r>
      <w:r>
        <w:t xml:space="preserve">act in favour of the harmonisation of the level of penalties and strengthen</w:t>
      </w:r>
      <w:r>
        <w:t xml:space="preserve"> </w:t>
      </w:r>
      <w:r>
        <w:t xml:space="preserve">the coordination between MS.</w:t>
      </w:r>
      <w:r>
        <w:br/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  <w:r>
        <w:t xml:space="preserve"> </w:t>
      </w:r>
      <w:r>
        <w:t xml:space="preserve">PM3b – level</w:t>
      </w:r>
      <w:r>
        <w:t xml:space="preserve"> </w:t>
      </w:r>
      <w:r>
        <w:t xml:space="preserve">of</w:t>
      </w:r>
      <w:r>
        <w:t xml:space="preserve"> </w:t>
      </w:r>
      <w:r>
        <w:t xml:space="preserve">penalties</w:t>
      </w:r>
      <w:r>
        <w:t xml:space="preserve"> </w:t>
      </w:r>
      <w:r>
        <w:t xml:space="preserve">containing</w:t>
      </w:r>
      <w:r>
        <w:t xml:space="preserve"> </w:t>
      </w:r>
      <w:r>
        <w:t xml:space="preserve">values</w:t>
      </w:r>
      <w:r>
        <w:t xml:space="preserve"> </w:t>
      </w:r>
      <w:r>
        <w:t xml:space="preserve">Four out of the 16 stakeholders (including two MS authorities (MT, RO),</w:t>
      </w:r>
      <w:r>
        <w:t xml:space="preserve"> </w:t>
      </w:r>
      <w:r>
        <w:t xml:space="preserve">two regional bodies) who provided a response in the interviews</w:t>
      </w:r>
      <w:r>
        <w:t xml:space="preserve"> </w:t>
      </w:r>
      <w:r>
        <w:t xml:space="preserve">supported this measure. However, three MS authorities (BE, NL, ES)</w:t>
      </w:r>
      <w:r>
        <w:t xml:space="preserve"> </w:t>
      </w:r>
      <w:r>
        <w:t xml:space="preserve">stated that this measure would be challenging to implement in practice.</w:t>
      </w:r>
      <w:r>
        <w:br/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  <w:r>
        <w:t xml:space="preserve"> </w:t>
      </w:r>
      <w:r>
        <w:t xml:space="preserve">PM4 -</w:t>
      </w:r>
      <w:r>
        <w:t xml:space="preserve"> </w:t>
      </w:r>
      <w:r>
        <w:t xml:space="preserve">reporting</w:t>
      </w:r>
      <w:r>
        <w:t xml:space="preserve"> </w:t>
      </w:r>
      <w:r>
        <w:t xml:space="preserve">In the stakeholder workshop 16 out of 41 participants that voted were of</w:t>
      </w:r>
      <w:r>
        <w:t xml:space="preserve"> </w:t>
      </w:r>
      <w:r>
        <w:t xml:space="preserve">the opinion that this measure would make the biggest difference in</w:t>
      </w:r>
      <w:r>
        <w:t xml:space="preserve"> </w:t>
      </w:r>
      <w:r>
        <w:t xml:space="preserve">increasing cooperation between Member States and information</w:t>
      </w:r>
      <w:r>
        <w:t xml:space="preserve"> </w:t>
      </w:r>
      <w:r>
        <w:t xml:space="preserve">exchange. In addition, in an ESSF subgroup meeting on waste from ships</w:t>
      </w:r>
      <w:r>
        <w:t xml:space="preserve"> </w:t>
      </w:r>
      <w:r>
        <w:t xml:space="preserve">Stakeholders in</w:t>
      </w:r>
      <w:r>
        <w:t xml:space="preserve"> </w:t>
      </w:r>
      <w:r>
        <w:t xml:space="preserve">favour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Summary</w:t>
      </w:r>
      <w:r>
        <w:t xml:space="preserve"> </w:t>
      </w:r>
      <w:r>
        <w:t xml:space="preserve">13 out of 25 participants that voted were of the opinion that a regular</w:t>
      </w:r>
      <w:r>
        <w:t xml:space="preserve"> </w:t>
      </w:r>
      <w:r>
        <w:t xml:space="preserve">update of an online platform using a format harmonised with regional</w:t>
      </w:r>
      <w:r>
        <w:t xml:space="preserve"> </w:t>
      </w:r>
      <w:r>
        <w:t xml:space="preserve">and IMO reporting requirements would foster the collection of</w:t>
      </w:r>
      <w:r>
        <w:t xml:space="preserve"> </w:t>
      </w:r>
      <w:r>
        <w:t xml:space="preserve">information about illegal discharges from ships.</w:t>
      </w:r>
      <w:r>
        <w:br/>
      </w:r>
      <w:r>
        <w:t xml:space="preserve">PM5a –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the public on</w:t>
      </w:r>
      <w:r>
        <w:t xml:space="preserve"> </w:t>
      </w:r>
      <w:r>
        <w:t xml:space="preserve">national</w:t>
      </w:r>
      <w:r>
        <w:t xml:space="preserve"> </w:t>
      </w:r>
      <w:r>
        <w:t xml:space="preserve">websites</w:t>
      </w:r>
      <w:r>
        <w:t xml:space="preserve"> </w:t>
      </w:r>
      <w:r>
        <w:t xml:space="preserve">Four out of the 12 MS authorities consulted expressed their disagreement</w:t>
      </w:r>
      <w:r>
        <w:t xml:space="preserve"> </w:t>
      </w:r>
      <w:r>
        <w:t xml:space="preserve">with this measure. One MS authority indicated that they do not see the</w:t>
      </w:r>
      <w:r>
        <w:t xml:space="preserve"> </w:t>
      </w:r>
      <w:r>
        <w:t xml:space="preserve">need for a website to be developed at national level, as they believe it</w:t>
      </w:r>
      <w:r>
        <w:t xml:space="preserve"> </w:t>
      </w:r>
      <w:r>
        <w:t xml:space="preserve">would be enough to provide the information through the reporting portal</w:t>
      </w:r>
      <w:r>
        <w:t xml:space="preserve"> </w:t>
      </w:r>
      <w:r>
        <w:t xml:space="preserve">DONA. One MS authority (CY) indicated that the measure is not</w:t>
      </w:r>
      <w:r>
        <w:t xml:space="preserve"> </w:t>
      </w:r>
      <w:r>
        <w:t xml:space="preserve">considered as a measure that could have a significant impact to the</w:t>
      </w:r>
      <w:r>
        <w:t xml:space="preserve"> </w:t>
      </w:r>
      <w:r>
        <w:t xml:space="preserve">objectives of the SSP Directive.</w:t>
      </w:r>
      <w:r>
        <w:t xml:space="preserve"> </w:t>
      </w:r>
      <w:r>
        <w:t xml:space="preserve">Stakeholders</w:t>
      </w:r>
      <w:r>
        <w:t xml:space="preserve"> </w:t>
      </w:r>
      <w:r>
        <w:t xml:space="preserve">against</w:t>
      </w:r>
      <w:r>
        <w:t xml:space="preserve"> </w:t>
      </w:r>
      <w:r>
        <w:t xml:space="preserve">PM5b –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the public on</w:t>
      </w:r>
      <w:r>
        <w:t xml:space="preserve"> </w:t>
      </w:r>
      <w:r>
        <w:t xml:space="preserve">EU website</w:t>
      </w:r>
      <w:r>
        <w:t xml:space="preserve"> </w:t>
      </w:r>
      <w:r>
        <w:t xml:space="preserve">Four out of the 12 MS authorities consulted agreed with the measure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EMSA/European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providing</w:t>
      </w:r>
      <w:r>
        <w:t xml:space="preserve"> </w:t>
      </w:r>
      <w:r>
        <w:t xml:space="preserve">public</w:t>
      </w:r>
      <w:r>
        <w:t xml:space="preserve"> </w:t>
      </w:r>
      <w:r>
        <w:t xml:space="preserve">information based on the information reported by Member States on the</w:t>
      </w:r>
      <w:r>
        <w:t xml:space="preserve"> </w:t>
      </w:r>
      <w:r>
        <w:t xml:space="preserve">enforcement of the SSP Directive.</w:t>
      </w:r>
      <w:r>
        <w:br/>
      </w:r>
      <w:r>
        <w:t xml:space="preserve">Low stakeholder</w:t>
      </w:r>
      <w:r>
        <w:t xml:space="preserve"> </w:t>
      </w:r>
      <w:r>
        <w:t xml:space="preserve">support but no</w:t>
      </w:r>
      <w:r>
        <w:t xml:space="preserve"> </w:t>
      </w:r>
      <w:r>
        <w:t xml:space="preserve">opposition</w:t>
      </w:r>
    </w:p>
    <w:p>
      <w:pPr>
        <w:pStyle w:val="BodyText"/>
      </w:pPr>
      <w:r>
        <w:t xml:space="preserve">– Scope of the future Directive</w:t>
      </w:r>
      <w:r>
        <w:t xml:space="preserve"> </w:t>
      </w:r>
      <w:r>
        <w:t xml:space="preserve">The stakeholders consulted during the public and targeted consultations, with the exception of</w:t>
      </w:r>
      <w:r>
        <w:t xml:space="preserve"> </w:t>
      </w:r>
      <w:r>
        <w:t xml:space="preserve">industry, were in favour of broadening the scope by including MARPOL Annexes III, IV, V</w:t>
      </w:r>
      <w:r>
        <w:t xml:space="preserve"> </w:t>
      </w:r>
      <w:r>
        <w:t xml:space="preserve">and VI discharge water from scrubbers discharged at sea. A revised Directive would be better</w:t>
      </w:r>
      <w:r>
        <w:t xml:space="preserve"> </w:t>
      </w:r>
      <w:r>
        <w:t xml:space="preserve">adapted to the pace of international developments in the of field pollution prevention if it</w:t>
      </w:r>
      <w:r>
        <w:t xml:space="preserve"> </w:t>
      </w:r>
      <w:r>
        <w:t xml:space="preserve">covers MARPOL Annex I to V substances and Annex VI discharge water from scrubbers into</w:t>
      </w:r>
      <w:r>
        <w:t xml:space="preserve"> </w:t>
      </w:r>
      <w:r>
        <w:t xml:space="preserve">sea. This would also help align with the ambition of the European Green Deal. This was</w:t>
      </w:r>
      <w:r>
        <w:t xml:space="preserve"> </w:t>
      </w:r>
      <w:r>
        <w:t xml:space="preserve">supported by 8 (out of 10) stakeholders during the inception interviews; 15 (out of 31)</w:t>
      </w:r>
      <w:r>
        <w:t xml:space="preserve"> </w:t>
      </w:r>
      <w:r>
        <w:t xml:space="preserve">stakeholders interviewed (including 8 Member State authorities, and 4 regional/international</w:t>
      </w:r>
      <w:r>
        <w:t xml:space="preserve"> </w:t>
      </w:r>
      <w:r>
        <w:t xml:space="preserve">bodies and 3 stakeholders from the maritime sector) as well as 8 (out of 11) responses to the</w:t>
      </w:r>
      <w:r>
        <w:t xml:space="preserve"> </w:t>
      </w:r>
      <w:r>
        <w:t xml:space="preserve">evaluation survey (including input from 8 Member States, 2 NGOs and 2 business</w:t>
      </w:r>
      <w:r>
        <w:t xml:space="preserve"> </w:t>
      </w:r>
      <w:r>
        <w:t xml:space="preserve">organisations/associations). 29 respondents (out of 51) in the stakeholder workshop voted for</w:t>
      </w:r>
      <w:r>
        <w:t xml:space="preserve"> </w:t>
      </w:r>
      <w:r>
        <w:t xml:space="preserve">the extension of the scope to cover Annex I-V and Annex VI discharge water from scrubbers</w:t>
      </w:r>
      <w:r>
        <w:t xml:space="preserve"> </w:t>
      </w:r>
      <w:r>
        <w:t xml:space="preserve">to water with strong support in interventions from 3 NGOs (EIA, Surfrider and IFAW) and</w:t>
      </w:r>
      <w:r>
        <w:t xml:space="preserve"> </w:t>
      </w:r>
      <w:r>
        <w:t xml:space="preserve">the support of one representing industry (Euroshore). The same message came from the public</w:t>
      </w:r>
      <w:r>
        <w:t xml:space="preserve"> </w:t>
      </w:r>
      <w:r>
        <w:t xml:space="preserve">consultation where 23 (out of 28) respondents saw the need to expand the list of pollutants</w:t>
      </w:r>
      <w:r>
        <w:t xml:space="preserve"> </w:t>
      </w:r>
      <w:r>
        <w:t xml:space="preserve">covered by the Directive (including 4 Member State authorities, 8 citizens, 7 NGOs, 2</w:t>
      </w:r>
      <w:r>
        <w:t xml:space="preserve"> </w:t>
      </w:r>
      <w:r>
        <w:t xml:space="preserve">academia and 2 industry stakeholders), while 5 respondents (all but one representing maritime</w:t>
      </w:r>
      <w:r>
        <w:t xml:space="preserve"> </w:t>
      </w:r>
      <w:r>
        <w:t xml:space="preserve">industry) disagreed. The industry questions the added value in extending the scope of the SSP</w:t>
      </w:r>
      <w:r>
        <w:t xml:space="preserve"> </w:t>
      </w:r>
      <w:r>
        <w:t xml:space="preserve">Directive to further annexes of MARPOL. Their argument is that the MARPOL Convention is</w:t>
      </w:r>
      <w:r>
        <w:t xml:space="preserve"> </w:t>
      </w:r>
      <w:r>
        <w:t xml:space="preserve">already ratified by all Member States who are parties to MARPOL.</w:t>
      </w:r>
      <w:r>
        <w:br/>
      </w:r>
      <w:r>
        <w:t xml:space="preserve">The voice of environmental NGOs is consistent in the message that the Directive offers</w:t>
      </w:r>
      <w:r>
        <w:t xml:space="preserve"> </w:t>
      </w:r>
      <w:r>
        <w:t xml:space="preserve">effective tools to prevent pollution and therefore should be extended to polluting substances</w:t>
      </w:r>
      <w:r>
        <w:t xml:space="preserve"> </w:t>
      </w:r>
      <w:r>
        <w:t xml:space="preserve">of concern that are currently not covered by MARPOL. This was supported by IFAW and</w:t>
      </w:r>
      <w:r>
        <w:t xml:space="preserve"> </w:t>
      </w:r>
      <w:r>
        <w:t xml:space="preserve">Surfrider and reemphasised in the stakeholder workshop.</w:t>
      </w:r>
      <w:r>
        <w:t xml:space="preserve"> </w:t>
      </w:r>
      <w:r>
        <w:t xml:space="preserve">Out of the 28 stakeholders whose input was summarised, six Member State authorities noted a</w:t>
      </w:r>
      <w:r>
        <w:t xml:space="preserve"> </w:t>
      </w:r>
      <w:r>
        <w:t xml:space="preserve">preference towards extending the scope of the Directive to Annex III-V substances and Annex</w:t>
      </w:r>
      <w:r>
        <w:t xml:space="preserve"> </w:t>
      </w:r>
      <w:r>
        <w:t xml:space="preserve">VI residues from scrubbers discharged to the sea. Four Member State authorities were in</w:t>
      </w:r>
      <w:r>
        <w:t xml:space="preserve"> </w:t>
      </w:r>
      <w:r>
        <w:t xml:space="preserve">favour of supporting the alignment of the Directive with all MARPOL Annexes and including</w:t>
      </w:r>
      <w:r>
        <w:t xml:space="preserve"> </w:t>
      </w:r>
      <w:r>
        <w:t xml:space="preserve">air emissions of Annex VI (sulphur and nitrogen oxides).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In brief, Member States generally are in favour of broadening the scope of the Directive to</w:t>
      </w:r>
      <w:r>
        <w:t xml:space="preserve"> </w:t>
      </w:r>
      <w:r>
        <w:t xml:space="preserve">more polluting substances in line with MARPOL, however there is not consensus on the</w:t>
      </w:r>
      <w:r>
        <w:t xml:space="preserve"> </w:t>
      </w:r>
      <w:r>
        <w:t xml:space="preserve">matter. Also, see PD1 above for complementary information.</w:t>
      </w:r>
      <w:r>
        <w:t xml:space="preserve"> </w:t>
      </w:r>
      <w:r>
        <w:t xml:space="preserve">– EMSA providing highly specialised support</w:t>
      </w:r>
      <w:r>
        <w:t xml:space="preserve"> </w:t>
      </w:r>
      <w:r>
        <w:t xml:space="preserve">As per conclusions of the evaluation, Member States see EMSA’s support and dedicated EU-</w:t>
      </w:r>
      <w:r>
        <w:t xml:space="preserve"> </w:t>
      </w:r>
      <w:r>
        <w:t xml:space="preserve">wide tools as a great added value of the Directive. When asked during the stakeholder</w:t>
      </w:r>
      <w:r>
        <w:t xml:space="preserve"> </w:t>
      </w:r>
      <w:r>
        <w:t xml:space="preserve">workshop on which EMSA-specific measure could make the biggest difference in the future,</w:t>
      </w:r>
      <w:r>
        <w:t xml:space="preserve"> </w:t>
      </w:r>
      <w:r>
        <w:t xml:space="preserve">the participants chose first the optimised interactions of CleanSeaNet, SafeSeaNet and</w:t>
      </w:r>
      <w:r>
        <w:t xml:space="preserve"> </w:t>
      </w:r>
      <w:r>
        <w:t xml:space="preserve">THETIS (23 out of 41 respondents) and second a new dedicated EMSA platform for</w:t>
      </w:r>
      <w:r>
        <w:t xml:space="preserve"> </w:t>
      </w:r>
      <w:r>
        <w:t xml:space="preserve">information collection and exchange (16 out of 41 respondents). See figure below.</w:t>
      </w:r>
      <w:r>
        <w:t xml:space="preserve"> </w:t>
      </w:r>
      <w:r>
        <w:t xml:space="preserve">Figure 15. Stakeholder views from the stakeholder workshop on EMSA support tools</w:t>
      </w:r>
    </w:p>
    <w:p>
      <w:pPr>
        <w:pStyle w:val="BodyText"/>
      </w:pPr>
      <w:r>
        <w:t xml:space="preserve">One interviewed Member State authority welcomed new features that could help the</w:t>
      </w:r>
      <w:r>
        <w:t xml:space="preserve"> </w:t>
      </w:r>
      <w:r>
        <w:t xml:space="preserve">integration between systems to avoid the duplication of data/information/reporting. These</w:t>
      </w:r>
      <w:r>
        <w:t xml:space="preserve"> </w:t>
      </w:r>
      <w:r>
        <w:t xml:space="preserve">systems are currently isolated, so it would be helpful to be able to access the data from a</w:t>
      </w:r>
      <w:r>
        <w:t xml:space="preserve"> </w:t>
      </w:r>
      <w:r>
        <w:t xml:space="preserve">single source. The Romanian authorities added that all useful information should be integrated</w:t>
      </w:r>
      <w:r>
        <w:t xml:space="preserve"> </w:t>
      </w:r>
      <w:r>
        <w:t xml:space="preserve">and/or automated. French authorities agreed that more links are needed for Annex VI between</w:t>
      </w:r>
      <w:r>
        <w:t xml:space="preserve"> </w:t>
      </w:r>
      <w:r>
        <w:t xml:space="preserve">THETIS, THETIS EU and SafeSeaNet, but confidentiality of data and possibility of alerts</w:t>
      </w:r>
      <w:r>
        <w:t xml:space="preserve"> </w:t>
      </w:r>
      <w:r>
        <w:t xml:space="preserve">being wrong (false positives) must be addressed.</w:t>
      </w:r>
      <w:r>
        <w:t xml:space="preserve"> </w:t>
      </w:r>
      <w:r>
        <w:t xml:space="preserve">Regarding potential issues or challenges that may arise from the implementation of EMSA</w:t>
      </w:r>
      <w:r>
        <w:t xml:space="preserve"> </w:t>
      </w:r>
      <w:r>
        <w:t xml:space="preserve">specific measures, the Finnish authorities identified potential issues related to restricted access</w:t>
      </w:r>
      <w:r>
        <w:t xml:space="preserve"> </w:t>
      </w:r>
      <w:r>
        <w:t xml:space="preserve">depending on the position/responsibility of the Member State authority. For instance, not</w:t>
      </w:r>
      <w:r>
        <w:t xml:space="preserve"> </w:t>
      </w:r>
      <w:r>
        <w:t xml:space="preserve">being able to access THETIS information if not directly involved in port inspections, although</w:t>
      </w:r>
      <w:r>
        <w:t xml:space="preserve"> </w:t>
      </w:r>
      <w:r>
        <w:t xml:space="preserve">involved in other aspects of ship-source pollution incidents. Also, EUROSHORE pointed to a</w:t>
      </w:r>
      <w:r>
        <w:t xml:space="preserve"> </w:t>
      </w:r>
      <w:r>
        <w:t xml:space="preserve">potential overlapping with other already ongoing expert groups on maritime issues.</w:t>
      </w:r>
      <w:r>
        <w:br/>
      </w:r>
      <w:r>
        <w:t xml:space="preserve">Two Member State authorities interviewed recognised the importance of introducing</w:t>
      </w:r>
      <w:r>
        <w:t xml:space="preserve"> </w:t>
      </w:r>
      <w:r>
        <w:t xml:space="preserve">mandatory requirements for Member States to follow up on possible pollution incidents</w:t>
      </w:r>
      <w:r>
        <w:t xml:space="preserve"> </w:t>
      </w:r>
      <w:r>
        <w:t xml:space="preserve">detected by CleanSeaNet service.</w:t>
      </w:r>
      <w:r>
        <w:br/>
      </w:r>
      <w:r>
        <w:t xml:space="preserve">Three Member State interviewed indicated they support the idea of EMSA providing public</w:t>
      </w:r>
      <w:r>
        <w:t xml:space="preserve"> </w:t>
      </w:r>
      <w:r>
        <w:t xml:space="preserve">information based on the information reported by Member States on the enforcement of the</w:t>
      </w:r>
      <w:r>
        <w:t xml:space="preserve"> </w:t>
      </w:r>
      <w:r>
        <w:t xml:space="preserve">SSP Directive. The Cypriot authorities stated that this would be most suitable, although a</w:t>
      </w:r>
      <w:r>
        <w:t xml:space="preserve"> </w:t>
      </w:r>
      <w:r>
        <w:t xml:space="preserve">combination of all measures, except the measure on Member States developing national</w:t>
      </w:r>
      <w:r>
        <w:t xml:space="preserve"> </w:t>
      </w:r>
      <w:r>
        <w:t xml:space="preserve">websites with information on pollution incidents and follow-up activities, would be preferable.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On the other hand, one Member State considered that these measures would not have a</w:t>
      </w:r>
      <w:r>
        <w:t xml:space="preserve"> </w:t>
      </w:r>
      <w:r>
        <w:t xml:space="preserve">relevant impact on reducing the level of illegal discharges at sea. Also, ENPRO indicated that</w:t>
      </w:r>
      <w:r>
        <w:t xml:space="preserve"> </w:t>
      </w:r>
      <w:r>
        <w:t xml:space="preserve">all policy measures proposed to address PD4 on incomplete reporting are relevant, although</w:t>
      </w:r>
      <w:r>
        <w:t xml:space="preserve"> </w:t>
      </w:r>
      <w:r>
        <w:t xml:space="preserve">those related to the availability of public information might not have a significant impact on</w:t>
      </w:r>
      <w:r>
        <w:t xml:space="preserve"> </w:t>
      </w:r>
      <w:r>
        <w:t xml:space="preserve">the objectives of the SSP Directive.</w:t>
      </w:r>
      <w:r>
        <w:t xml:space="preserve"> </w:t>
      </w:r>
      <w:r>
        <w:t xml:space="preserve">– More guidance at EU level</w:t>
      </w:r>
      <w:r>
        <w:t xml:space="preserve"> </w:t>
      </w:r>
      <w:r>
        <w:t xml:space="preserve">Thirteen stakeholders interviewed (13 out of 26)146 supported policy measures on guidance</w:t>
      </w:r>
      <w:r>
        <w:t xml:space="preserve"> </w:t>
      </w:r>
      <w:r>
        <w:t xml:space="preserve">and training activities on detection to facilitate evidence gathering for ship-source pollution</w:t>
      </w:r>
      <w:r>
        <w:t xml:space="preserve"> </w:t>
      </w:r>
      <w:r>
        <w:t xml:space="preserve">offences to authorities responsible for verification and prosecution. The Spanish authorities</w:t>
      </w:r>
      <w:r>
        <w:t xml:space="preserve"> </w:t>
      </w:r>
      <w:r>
        <w:t xml:space="preserve">also considered training relevant, as the limited resources and expertise in the national</w:t>
      </w:r>
      <w:r>
        <w:t xml:space="preserve"> </w:t>
      </w:r>
      <w:r>
        <w:t xml:space="preserve">administration is not because of the lack of personnel, but due to the lack of know-how in</w:t>
      </w:r>
      <w:r>
        <w:t xml:space="preserve"> </w:t>
      </w:r>
      <w:r>
        <w:t xml:space="preserve">ship-source pollution matters and procedures. They consider that training should be aligned</w:t>
      </w:r>
      <w:r>
        <w:t xml:space="preserve"> </w:t>
      </w:r>
      <w:r>
        <w:t xml:space="preserve">and coordinated with homogenised principles and procedures.</w:t>
      </w:r>
      <w:r>
        <w:br/>
      </w:r>
      <w:r>
        <w:t xml:space="preserve">In terms of identifying the most suitable policy measures to address Problem Driver 2,</w:t>
      </w:r>
      <w:r>
        <w:t xml:space="preserve"> </w:t>
      </w:r>
      <w:r>
        <w:t xml:space="preserve">stakeholders consulted mainly pointed to the potential usefulness and effectiveness of a</w:t>
      </w:r>
      <w:r>
        <w:t xml:space="preserve"> </w:t>
      </w:r>
      <w:r>
        <w:t xml:space="preserve">combination of all the measures proposed147. It was mentioned that Expert Groups had been</w:t>
      </w:r>
      <w:r>
        <w:t xml:space="preserve"> </w:t>
      </w:r>
      <w:r>
        <w:t xml:space="preserve">recognised as an efficient way to move forward with new ideas related to a specific topic.</w:t>
      </w:r>
      <w:r>
        <w:br/>
      </w:r>
      <w:r>
        <w:t xml:space="preserve">With regards to the priority topics that should be the focus of the expert group, stakeholders</w:t>
      </w:r>
      <w:r>
        <w:t xml:space="preserve"> </w:t>
      </w:r>
      <w:r>
        <w:t xml:space="preserve">identified the following:</w:t>
      </w:r>
      <w:r>
        <w:t xml:space="preserve"> </w:t>
      </w:r>
      <w:r>
        <w:t xml:space="preserve">– Sharing of best practices: Five stakeholders who responded to this question (out of 10)</w:t>
      </w:r>
      <w:r>
        <w:t xml:space="preserve"> </w:t>
      </w:r>
      <w:r>
        <w:t xml:space="preserve">identified this as a relevant topic to be covered by the Expert Group.148</w:t>
      </w:r>
      <w:r>
        <w:br/>
      </w:r>
      <w:r>
        <w:t xml:space="preserve">– Enhance harmonisation of the implementation of the Directive: The Bulgarian</w:t>
      </w:r>
      <w:r>
        <w:t xml:space="preserve"> </w:t>
      </w:r>
      <w:r>
        <w:t xml:space="preserve">authorities indicated that a work group could steer the development of guidance documents</w:t>
      </w:r>
      <w:r>
        <w:t xml:space="preserve"> </w:t>
      </w:r>
      <w:r>
        <w:t xml:space="preserve">and ensure that the experts are available for developing guidance, presenting at incidents</w:t>
      </w:r>
      <w:r>
        <w:t xml:space="preserve"> </w:t>
      </w:r>
      <w:r>
        <w:t xml:space="preserve">and experience sharing. EUROSHORE also supported this as a relevant topic to be covered</w:t>
      </w:r>
      <w:r>
        <w:t xml:space="preserve"> </w:t>
      </w:r>
      <w:r>
        <w:t xml:space="preserve">by the Expert Group.</w:t>
      </w:r>
      <w:r>
        <w:br/>
      </w:r>
      <w:r>
        <w:t xml:space="preserve">– Coordination with other relevant regulations: EMSA indicated that the Expert Group</w:t>
      </w:r>
      <w:r>
        <w:t xml:space="preserve"> </w:t>
      </w:r>
      <w:r>
        <w:t xml:space="preserve">should work in coordination with the established regional networks to harmonise the</w:t>
      </w:r>
      <w:r>
        <w:t xml:space="preserve"> </w:t>
      </w:r>
      <w:r>
        <w:t xml:space="preserve">enforcement of relevant regulations addressing ship-source pollution.</w:t>
      </w:r>
      <w:r>
        <w:t xml:space="preserve"> </w:t>
      </w:r>
      <w:r>
        <w:t xml:space="preserve">– Exchange of information and strengthen coordination between MS authorities: These</w:t>
      </w:r>
      <w:r>
        <w:t xml:space="preserve"> </w:t>
      </w:r>
      <w:r>
        <w:t xml:space="preserve">topics were identified by OSPAR/Bonn Agreement and EUROSHORE representatives.</w:t>
      </w:r>
      <w:r>
        <w:t xml:space="preserve"> </w:t>
      </w:r>
      <w:r>
        <w:t xml:space="preserve">– Case studies: The Finnish authorities indicated that, based on their experience, the most</w:t>
      </w:r>
      <w:r>
        <w:t xml:space="preserve"> </w:t>
      </w:r>
      <w:r>
        <w:t xml:space="preserve">valuable meetings are those where real experiences are shared. This could be done by</w:t>
      </w:r>
      <w:r>
        <w:t xml:space="preserve"> </w:t>
      </w:r>
      <w:r>
        <w:t xml:space="preserve">presenting case studies or explaining something they have tested.</w:t>
      </w:r>
      <w:r>
        <w:t xml:space="preserve"> </w:t>
      </w:r>
      <w:r>
        <w:t xml:space="preserve">– Monitoring reporting compliance: OSPAR/Bonn agreement representative sees the focus</w:t>
      </w:r>
      <w:r>
        <w:t xml:space="preserve"> </w:t>
      </w:r>
      <w:r>
        <w:t xml:space="preserve">of the group on reporting to monitor if and why it is not done and ensure information</w:t>
      </w:r>
      <w:r>
        <w:t xml:space="preserve"> </w:t>
      </w:r>
      <w:r>
        <w:t xml:space="preserve">exchanged/updated either through annual meetings or with participation of a representative</w:t>
      </w:r>
      <w:r>
        <w:t xml:space="preserve"> </w:t>
      </w:r>
      <w:r>
        <w:t xml:space="preserve">of the Bonn Agreement to the SSP directive expert group meetings.</w:t>
      </w:r>
    </w:p>
    <w:p>
      <w:pPr>
        <w:pStyle w:val="BodyText"/>
      </w:pPr>
      <w:r>
        <w:t xml:space="preserve">146 These include nine MS authorities, EMSA and two regional/international bodies</w:t>
      </w:r>
      <w:r>
        <w:t xml:space="preserve"> </w:t>
      </w:r>
      <w:r>
        <w:t xml:space="preserve">147 These include views from nine MS authorities, EMSA and two regional/international bodies</w:t>
      </w:r>
      <w:r>
        <w:t xml:space="preserve"> </w:t>
      </w:r>
      <w:r>
        <w:t xml:space="preserve">148 These include 4 MS authorities and one regional/international body.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However, French authorities shared a concern that a lot of committees of expert groups</w:t>
      </w:r>
      <w:r>
        <w:t xml:space="preserve"> </w:t>
      </w:r>
      <w:r>
        <w:t xml:space="preserve">already exist and that their usefulness usually depends on the scope and planning of the new</w:t>
      </w:r>
      <w:r>
        <w:t xml:space="preserve"> </w:t>
      </w:r>
      <w:r>
        <w:t xml:space="preserve">group. They stated that, if the meeting is held annually, it could be an interesting opportunity</w:t>
      </w:r>
      <w:r>
        <w:t xml:space="preserve"> </w:t>
      </w:r>
      <w:r>
        <w:t xml:space="preserve">to improve coordination and harmonisation between Member State authorities. One authority</w:t>
      </w:r>
      <w:r>
        <w:t xml:space="preserve"> </w:t>
      </w:r>
      <w:r>
        <w:t xml:space="preserve">mentioned that Member States are already part of the ESSF and the mandate and scope of</w:t>
      </w:r>
      <w:r>
        <w:t xml:space="preserve"> </w:t>
      </w:r>
      <w:r>
        <w:t xml:space="preserve">work of the new group should be carefully considered.</w:t>
      </w:r>
      <w:r>
        <w:br/>
      </w:r>
      <w:r>
        <w:t xml:space="preserve">– Penalties</w:t>
      </w:r>
      <w:r>
        <w:t xml:space="preserve"> </w:t>
      </w:r>
      <w:r>
        <w:t xml:space="preserve">Stakeholders were asked to identify the most suitable policy measures to address Problem</w:t>
      </w:r>
      <w:r>
        <w:t xml:space="preserve"> </w:t>
      </w:r>
      <w:r>
        <w:t xml:space="preserve">Driver 3. Four stakeholders149 identified the measure of non-regulatory nature for establishing</w:t>
      </w:r>
      <w:r>
        <w:t xml:space="preserve"> </w:t>
      </w:r>
      <w:r>
        <w:t xml:space="preserve">the level of penalties as the most suitable or among the most suitable measures to address</w:t>
      </w:r>
      <w:r>
        <w:t xml:space="preserve"> </w:t>
      </w:r>
      <w:r>
        <w:t xml:space="preserve">PD3. Concerning the impact of this measure on the level of penalties applied, three</w:t>
      </w:r>
      <w:r>
        <w:t xml:space="preserve"> </w:t>
      </w:r>
      <w:r>
        <w:t xml:space="preserve">stakeholders150 agreed that the measure would have a significant impact. Furthermore, two</w:t>
      </w:r>
      <w:r>
        <w:t xml:space="preserve"> </w:t>
      </w:r>
      <w:r>
        <w:t xml:space="preserve">MS authorities considered the measure would result in an increase in the level of the penalties</w:t>
      </w:r>
      <w:r>
        <w:t xml:space="preserve"> </w:t>
      </w:r>
      <w:r>
        <w:t xml:space="preserve">applied to a moderate extent, and one MS authority to a limited extent. However, Spanish</w:t>
      </w:r>
      <w:r>
        <w:t xml:space="preserve"> </w:t>
      </w:r>
      <w:r>
        <w:t xml:space="preserve">authorities consider that the ability to impose penalties is contingent on the ability to gather</w:t>
      </w:r>
      <w:r>
        <w:t xml:space="preserve"> </w:t>
      </w:r>
      <w:r>
        <w:t xml:space="preserve">sufficient evidence to support the case, but the level of penalties is not likely to change as a</w:t>
      </w:r>
      <w:r>
        <w:t xml:space="preserve"> </w:t>
      </w:r>
      <w:r>
        <w:t xml:space="preserve">result of this measure. Furthermore, Cypriot authorities believe that the outcome will vary</w:t>
      </w:r>
      <w:r>
        <w:t xml:space="preserve"> </w:t>
      </w:r>
      <w:r>
        <w:t xml:space="preserve">case by case.</w:t>
      </w:r>
      <w:r>
        <w:t xml:space="preserve"> </w:t>
      </w:r>
      <w:r>
        <w:t xml:space="preserve">Five out of 20 stakeholders agreed with the principle regarding serious negligence and four</w:t>
      </w:r>
      <w:r>
        <w:t xml:space="preserve"> </w:t>
      </w:r>
      <w:r>
        <w:t xml:space="preserve">stakeholders151 disagreed with this principle, as they consider that intent should always be</w:t>
      </w:r>
      <w:r>
        <w:t xml:space="preserve"> </w:t>
      </w:r>
      <w:r>
        <w:t xml:space="preserve">proved. The majority of the stakeholders neither agreed nor disagreed with the proposed</w:t>
      </w:r>
      <w:r>
        <w:t xml:space="preserve"> </w:t>
      </w:r>
      <w:r>
        <w:t xml:space="preserve">principle or indicated that they did not know the answer.</w:t>
      </w:r>
      <w:r>
        <w:t xml:space="preserve"> </w:t>
      </w:r>
      <w:r>
        <w:t xml:space="preserve">Seven out of 20 stakeholders152 agreed with the principle regarding penalties being imposed</w:t>
      </w:r>
      <w:r>
        <w:t xml:space="preserve"> </w:t>
      </w:r>
      <w:r>
        <w:t xml:space="preserve">on a pre-defined legal person that should indicate who the correct legal person is to assume</w:t>
      </w:r>
      <w:r>
        <w:t xml:space="preserve"> </w:t>
      </w:r>
      <w:r>
        <w:t xml:space="preserve">liability for the violation. On the other hand, three maritime industry stakeholders153 disagreed</w:t>
      </w:r>
      <w:r>
        <w:t xml:space="preserve"> </w:t>
      </w:r>
      <w:r>
        <w:t xml:space="preserve">with this principle, as they consider that pre-defining a legal person to indicate responsibility</w:t>
      </w:r>
      <w:r>
        <w:t xml:space="preserve"> </w:t>
      </w:r>
      <w:r>
        <w:t xml:space="preserve">is far reaching and excessive. The majority of the stakeholders neither agreed nor disagreed</w:t>
      </w:r>
      <w:r>
        <w:t xml:space="preserve"> </w:t>
      </w:r>
      <w:r>
        <w:t xml:space="preserve">with the proposed principle or indicated that they did not know the answer.</w:t>
      </w:r>
      <w:r>
        <w:t xml:space="preserve"> </w:t>
      </w:r>
      <w:r>
        <w:t xml:space="preserve">Five out of 20 stakeholders154 agreed with the principle regarding estimation of the level of</w:t>
      </w:r>
      <w:r>
        <w:t xml:space="preserve"> </w:t>
      </w:r>
      <w:r>
        <w:t xml:space="preserve">the penalty being based on an estimate of the size and quality of the discharge. According to</w:t>
      </w:r>
      <w:r>
        <w:t xml:space="preserve"> </w:t>
      </w:r>
      <w:r>
        <w:t xml:space="preserve">the Bulgarian authorities, it is considered easier to set the penalty first taking into</w:t>
      </w:r>
      <w:r>
        <w:t xml:space="preserve"> </w:t>
      </w:r>
      <w:r>
        <w:t xml:space="preserve">consideration the quantity and size of the spill. However, the Cypriot authorities indicated that</w:t>
      </w:r>
      <w:r>
        <w:t xml:space="preserve"> </w:t>
      </w:r>
      <w:r>
        <w:t xml:space="preserve">determining the level of the penalty based on the size of the discharge is challenging. On the</w:t>
      </w:r>
      <w:r>
        <w:t xml:space="preserve"> </w:t>
      </w:r>
      <w:r>
        <w:t xml:space="preserve">other hand, one Member State authority disagreed with this principle, as they consider that</w:t>
      </w:r>
      <w:r>
        <w:t xml:space="preserve"> </w:t>
      </w:r>
      <w:r>
        <w:t xml:space="preserve">this criterion can only be applied to certain substances (e.g. oil) but not to all polluting</w:t>
      </w:r>
      <w:r>
        <w:t xml:space="preserve"> </w:t>
      </w:r>
      <w:r>
        <w:t xml:space="preserve">substances involved in ship-source pollution. The majority of the stakeholders neither agreed</w:t>
      </w:r>
      <w:r>
        <w:t xml:space="preserve"> </w:t>
      </w:r>
      <w:r>
        <w:t xml:space="preserve">nor disagreed with the proposed principle or indicated that they did not know the answer.</w:t>
      </w:r>
    </w:p>
    <w:p>
      <w:pPr>
        <w:pStyle w:val="BodyText"/>
      </w:pPr>
      <w:r>
        <w:t xml:space="preserve">149 These include two MS authorities and two regional/international bodies.</w:t>
      </w:r>
      <w:r>
        <w:t xml:space="preserve"> </w:t>
      </w:r>
      <w:r>
        <w:t xml:space="preserve">150 These include one MS authority, one regional/international boy and one environmental NGO.</w:t>
      </w:r>
      <w:r>
        <w:t xml:space="preserve"> </w:t>
      </w:r>
      <w:r>
        <w:t xml:space="preserve">151 These include one MS authority and three maritime industry stakeholders.</w:t>
      </w:r>
      <w:r>
        <w:t xml:space="preserve"> </w:t>
      </w:r>
      <w:r>
        <w:t xml:space="preserve">152 These include six MS authorities and one NGO.</w:t>
      </w:r>
      <w:r>
        <w:t xml:space="preserve"> </w:t>
      </w:r>
      <w:r>
        <w:t xml:space="preserve">153 These include three maritime industry stakeholders.</w:t>
      </w:r>
      <w:r>
        <w:t xml:space="preserve"> </w:t>
      </w:r>
      <w:r>
        <w:t xml:space="preserve">154 These include four MS authorities and one NGO.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Seven out of 20 stakeholders155 agreed with the principle regarding possibility to appeal</w:t>
      </w:r>
      <w:r>
        <w:t xml:space="preserve"> </w:t>
      </w:r>
      <w:r>
        <w:t xml:space="preserve">against administrative sanction in a court of law. The Bulgarian authorities and BIMCO</w:t>
      </w:r>
      <w:r>
        <w:t xml:space="preserve"> </w:t>
      </w:r>
      <w:r>
        <w:t xml:space="preserve">indicated that it should always be possible for everyone to appeal against a sanction that could</w:t>
      </w:r>
      <w:r>
        <w:t xml:space="preserve"> </w:t>
      </w:r>
      <w:r>
        <w:t xml:space="preserve">be unfair. However, Spanish authorities reported that the principle is already included as such</w:t>
      </w:r>
      <w:r>
        <w:t xml:space="preserve"> </w:t>
      </w:r>
      <w:r>
        <w:t xml:space="preserve">in the Spanish law. Furthermore, OSPAR/Bonn Agreement representative considers that it</w:t>
      </w:r>
      <w:r>
        <w:t xml:space="preserve"> </w:t>
      </w:r>
      <w:r>
        <w:t xml:space="preserve">depends on the Member States applying the penalty, and that it is also convenient to know</w:t>
      </w:r>
      <w:r>
        <w:t xml:space="preserve"> </w:t>
      </w:r>
      <w:r>
        <w:t xml:space="preserve">what is done in the actual practice and what is more efficient in different Member States.</w:t>
      </w:r>
      <w:r>
        <w:t xml:space="preserve"> </w:t>
      </w:r>
      <w:r>
        <w:t xml:space="preserve">IPTA considers that increasing penalties or liabilities will not decrease the level of illegal</w:t>
      </w:r>
      <w:r>
        <w:t xml:space="preserve"> </w:t>
      </w:r>
      <w:r>
        <w:t xml:space="preserve">discharges.</w:t>
      </w:r>
      <w:r>
        <w:t xml:space="preserve"> </w:t>
      </w:r>
      <w:r>
        <w:t xml:space="preserve">With regards to the regulatory approach of including criteria for setting the level of</w:t>
      </w:r>
      <w:r>
        <w:t xml:space="preserve"> </w:t>
      </w:r>
      <w:r>
        <w:t xml:space="preserve">administrative penalties in the Directive, there was a general agreement over harmonisation of</w:t>
      </w:r>
      <w:r>
        <w:t xml:space="preserve"> </w:t>
      </w:r>
      <w:r>
        <w:t xml:space="preserve">penalties at EU level. However, specific support to this measure was only provided by five</w:t>
      </w:r>
      <w:r>
        <w:t xml:space="preserve"> </w:t>
      </w:r>
      <w:r>
        <w:t xml:space="preserve">Member State authorities and four international/regional bodies156. In this context, Belgian</w:t>
      </w:r>
      <w:r>
        <w:t xml:space="preserve"> </w:t>
      </w:r>
      <w:r>
        <w:t xml:space="preserve">and Dutch authorities regard the harmonisation of monetary penalties to be very difficult in</w:t>
      </w:r>
      <w:r>
        <w:t xml:space="preserve"> </w:t>
      </w:r>
      <w:r>
        <w:t xml:space="preserve">practice because of the variety of legal frameworks. Furthermore, Belgian authorities consider</w:t>
      </w:r>
      <w:r>
        <w:t xml:space="preserve"> </w:t>
      </w:r>
      <w:r>
        <w:t xml:space="preserve">existing administrative penalties are already effective and dissuasive. The Spanish authority</w:t>
      </w:r>
      <w:r>
        <w:t xml:space="preserve"> </w:t>
      </w:r>
      <w:r>
        <w:t xml:space="preserve">representative believes that the size and quantity of the discharge should be the most</w:t>
      </w:r>
      <w:r>
        <w:t xml:space="preserve"> </w:t>
      </w:r>
      <w:r>
        <w:t xml:space="preserve">important factors to consider. Other factors, such as the intentionality or impact of the</w:t>
      </w:r>
      <w:r>
        <w:t xml:space="preserve"> </w:t>
      </w:r>
      <w:r>
        <w:t xml:space="preserve">discharge, could also be considered, but only as secondary factors influencing the monetary</w:t>
      </w:r>
      <w:r>
        <w:t xml:space="preserve"> </w:t>
      </w:r>
      <w:r>
        <w:t xml:space="preserve">penalty imposed. With regards to the criteria proposed for setting monetary penalties,</w:t>
      </w:r>
      <w:r>
        <w:t xml:space="preserve"> </w:t>
      </w:r>
      <w:r>
        <w:t xml:space="preserve">stakeholders consulted provided mixed views.</w:t>
      </w:r>
      <w:r>
        <w:t xml:space="preserve"> </w:t>
      </w:r>
      <w:r>
        <w:t xml:space="preserve">It is also worth mentioning that the harmonisation of penalties, as well as raising penalties to</w:t>
      </w:r>
      <w:r>
        <w:t xml:space="preserve"> </w:t>
      </w:r>
      <w:r>
        <w:t xml:space="preserve">be significant were selected in the OPC as a measure to be considered for the review of the</w:t>
      </w:r>
      <w:r>
        <w:t xml:space="preserve"> </w:t>
      </w:r>
      <w:r>
        <w:t xml:space="preserve">SSP Directive, where seven out of 16 of the respondents indicated that they consider this</w:t>
      </w:r>
      <w:r>
        <w:t xml:space="preserve"> </w:t>
      </w:r>
      <w:r>
        <w:t xml:space="preserve">measure useful or very useful.</w:t>
      </w:r>
      <w:r>
        <w:t xml:space="preserve"> </w:t>
      </w:r>
      <w:r>
        <w:t xml:space="preserve">– Differences among stakeholder groups</w:t>
      </w:r>
      <w:r>
        <w:br/>
      </w:r>
      <w:r>
        <w:t xml:space="preserve">The main two points of disagreement throughout the consultations were the following:</w:t>
      </w:r>
      <w:r>
        <w:t xml:space="preserve"> </w:t>
      </w:r>
      <w:r>
        <w:t xml:space="preserve">(1)</w:t>
      </w:r>
      <w:r>
        <w:t xml:space="preserve"> </w:t>
      </w:r>
      <w:r>
        <w:t xml:space="preserve">Environmental NGOs advocate for increasing the scope of polluting substances to go</w:t>
      </w:r>
      <w:r>
        <w:t xml:space="preserve"> </w:t>
      </w:r>
      <w:r>
        <w:t xml:space="preserve">beyond MARPOL Annexes and cover other types of polluting substances regulated</w:t>
      </w:r>
      <w:r>
        <w:t xml:space="preserve"> </w:t>
      </w:r>
      <w:r>
        <w:t xml:space="preserve">under the MARPOL Convention. Whilst Member States have divergent views on this</w:t>
      </w:r>
      <w:r>
        <w:t xml:space="preserve"> </w:t>
      </w:r>
      <w:r>
        <w:t xml:space="preserve">issue and the industry strongly disagrees with extending the scope of the Directive in</w:t>
      </w:r>
      <w:r>
        <w:t xml:space="preserve"> </w:t>
      </w:r>
      <w:r>
        <w:t xml:space="preserve">principle and even more so disagrees with going beyond MARPOL.</w:t>
      </w:r>
      <w:r>
        <w:br/>
      </w:r>
      <w:r>
        <w:t xml:space="preserve">(2)</w:t>
      </w:r>
      <w:r>
        <w:t xml:space="preserve"> </w:t>
      </w:r>
      <w:r>
        <w:t xml:space="preserve">Industry advocates to align the liability threshold (i.e. remove the provision on serious</w:t>
      </w:r>
      <w:r>
        <w:t xml:space="preserve"> </w:t>
      </w:r>
      <w:r>
        <w:t xml:space="preserve">negligence) and geographical scope of the Directive with MARPOL, whereas most of</w:t>
      </w:r>
      <w:r>
        <w:t xml:space="preserve"> </w:t>
      </w:r>
      <w:r>
        <w:t xml:space="preserve">the remaining stakeholders disagree. Industry perceives this factor and referring to</w:t>
      </w:r>
      <w:r>
        <w:t xml:space="preserve"> </w:t>
      </w:r>
      <w:r>
        <w:t xml:space="preserve">serious negligence as one limiting legal certainty. Other stakeholders (e.g. EIA</w:t>
      </w:r>
      <w:r>
        <w:t xml:space="preserve"> </w:t>
      </w:r>
      <w:r>
        <w:t xml:space="preserve">intervention at stakeholder workshop) would like to see the liability threshold</w:t>
      </w:r>
      <w:r>
        <w:t xml:space="preserve"> </w:t>
      </w:r>
      <w:r>
        <w:t xml:space="preserve">maintained at the same level as currently as to not make it more difficult to prosecute</w:t>
      </w:r>
      <w:r>
        <w:t xml:space="preserve"> </w:t>
      </w:r>
      <w:r>
        <w:t xml:space="preserve">the offenders. No court case has been identified since 2005 where there was unfair</w:t>
      </w:r>
      <w:r>
        <w:t xml:space="preserve"> </w:t>
      </w:r>
      <w:r>
        <w:t xml:space="preserve">treatment of crew members in a ship-source pollution incident.</w:t>
      </w:r>
    </w:p>
    <w:p>
      <w:pPr>
        <w:pStyle w:val="BodyText"/>
      </w:pPr>
      <w:r>
        <w:t xml:space="preserve">155 These include five MS authorities, one industry stakeholder and one NGO.</w:t>
      </w:r>
      <w:r>
        <w:t xml:space="preserve"> </w:t>
      </w:r>
      <w:r>
        <w:t xml:space="preserve">156 REMPEC supported this measure to be applicable only for administrative penalties.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In the context of the second point, stakeholders consulted provided mixed views on the policy</w:t>
      </w:r>
      <w:r>
        <w:t xml:space="preserve"> </w:t>
      </w:r>
      <w:r>
        <w:t xml:space="preserve">measure for clarifying the exception concerning infringement for crew members, as well as</w:t>
      </w:r>
      <w:r>
        <w:t xml:space="preserve"> </w:t>
      </w:r>
      <w:r>
        <w:t xml:space="preserve">conditional support in some cases (e.g., if some conditions were satisfied). Two Member State</w:t>
      </w:r>
      <w:r>
        <w:t xml:space="preserve"> </w:t>
      </w:r>
      <w:r>
        <w:t xml:space="preserve">authorities and one regional/international body agreed with the measure, as they considered</w:t>
      </w:r>
      <w:r>
        <w:t xml:space="preserve"> </w:t>
      </w:r>
      <w:r>
        <w:t xml:space="preserve">that the proposed additional text is similar to the principle stated by other international</w:t>
      </w:r>
      <w:r>
        <w:t xml:space="preserve"> </w:t>
      </w:r>
      <w:r>
        <w:t xml:space="preserve">conventions. However, three other stakeholders (including two maritime industry</w:t>
      </w:r>
      <w:r>
        <w:t xml:space="preserve"> </w:t>
      </w:r>
      <w:r>
        <w:t xml:space="preserve">stakeholders, ECSA and ICS, as well as one Member State authority) have expressed their</w:t>
      </w:r>
      <w:r>
        <w:t xml:space="preserve"> </w:t>
      </w:r>
      <w:r>
        <w:t xml:space="preserve">opposition to this measure. Representatives from ECSA and ICS considered that this measure</w:t>
      </w:r>
      <w:r>
        <w:t xml:space="preserve"> </w:t>
      </w:r>
      <w:r>
        <w:t xml:space="preserve">would only be a partial improvement over the current Directive and could only be supported if</w:t>
      </w:r>
      <w:r>
        <w:t xml:space="preserve"> </w:t>
      </w:r>
      <w:r>
        <w:t xml:space="preserve">a similar provision was developed for ship-owners.</w:t>
      </w:r>
      <w:r>
        <w:br/>
      </w:r>
      <w:r>
        <w:t xml:space="preserve">Also, stakeholders consulted provided limited views regarding the measure on a provision</w:t>
      </w:r>
      <w:r>
        <w:t xml:space="preserve"> </w:t>
      </w:r>
      <w:r>
        <w:t xml:space="preserve">being included in the Directive on whistle-blowers, as they referred to their limited expertise</w:t>
      </w:r>
      <w:r>
        <w:t xml:space="preserve"> </w:t>
      </w:r>
      <w:r>
        <w:t xml:space="preserve">on the implications of this policy measure. In this regard, one Member State authority agreed</w:t>
      </w:r>
      <w:r>
        <w:t xml:space="preserve"> </w:t>
      </w:r>
      <w:r>
        <w:t xml:space="preserve">with this measure, although they pointed to the different procedures that already in place in</w:t>
      </w:r>
      <w:r>
        <w:t xml:space="preserve"> </w:t>
      </w:r>
      <w:r>
        <w:t xml:space="preserve">different Member States regarding whistle-blowers and indicated that flexibility would be</w:t>
      </w:r>
      <w:r>
        <w:t xml:space="preserve"> </w:t>
      </w:r>
      <w:r>
        <w:t xml:space="preserve">needed in each Member State to implement this measure accordingly. One NGO supported</w:t>
      </w:r>
      <w:r>
        <w:t xml:space="preserve"> </w:t>
      </w:r>
      <w:r>
        <w:t xml:space="preserve">this measure during their intervention at the stakeholder workshop.</w:t>
      </w:r>
      <w:r>
        <w:t xml:space="preserve"> </w:t>
      </w:r>
      <w:r>
        <w:t xml:space="preserve">– Costs of the future directive</w:t>
      </w:r>
      <w:r>
        <w:t xml:space="preserve"> </w:t>
      </w:r>
      <w:r>
        <w:t xml:space="preserve">Member State authorities were asked to provide an estimate of the expected costs associated</w:t>
      </w:r>
      <w:r>
        <w:t xml:space="preserve"> </w:t>
      </w:r>
      <w:r>
        <w:t xml:space="preserve">with a potential extension of the scope of the Directive. However, limited information was</w:t>
      </w:r>
      <w:r>
        <w:t xml:space="preserve"> </w:t>
      </w:r>
      <w:r>
        <w:t xml:space="preserve">provided, as several authorities stated that providing this estimate is significantly challenging.</w:t>
      </w:r>
      <w:r>
        <w:t xml:space="preserve"> </w:t>
      </w:r>
      <w:r>
        <w:t xml:space="preserve">Some of the authorities stated that this is because it is difficult to separate the costs as they are</w:t>
      </w:r>
      <w:r>
        <w:t xml:space="preserve"> </w:t>
      </w:r>
      <w:r>
        <w:t xml:space="preserve">part of their daily job. Additional costs were cited by the Finnish authorities as a result of the</w:t>
      </w:r>
      <w:r>
        <w:t xml:space="preserve"> </w:t>
      </w:r>
      <w:r>
        <w:t xml:space="preserve">need for new/improved sensors. The cost could account for several million EUR. On the other</w:t>
      </w:r>
      <w:r>
        <w:t xml:space="preserve"> </w:t>
      </w:r>
      <w:r>
        <w:t xml:space="preserve">hand, German authorities suggested that in terms of costs of expanding the scope to include</w:t>
      </w:r>
      <w:r>
        <w:t xml:space="preserve"> </w:t>
      </w:r>
      <w:r>
        <w:t xml:space="preserve">additional annexes to MARPOL, there are no numbers on this, but that it would not be</w:t>
      </w:r>
      <w:r>
        <w:t xml:space="preserve"> </w:t>
      </w:r>
      <w:r>
        <w:t xml:space="preserve">considered significant. ECSA outlined that they have no specific information on costs, but</w:t>
      </w:r>
      <w:r>
        <w:t xml:space="preserve"> </w:t>
      </w:r>
      <w:r>
        <w:t xml:space="preserve">that they believe that additional costs for the shipping industry resulting from the proposed</w:t>
      </w:r>
      <w:r>
        <w:t xml:space="preserve"> </w:t>
      </w:r>
      <w:r>
        <w:t xml:space="preserve">policy measures would most likely arise through defending ships and seafarers from</w:t>
      </w:r>
      <w:r>
        <w:t xml:space="preserve"> </w:t>
      </w:r>
      <w:r>
        <w:t xml:space="preserve">unwarranted criminalisation in the prosecution under the Environmental Crime Directive.</w:t>
      </w:r>
      <w:r>
        <w:t xml:space="preserve"> </w:t>
      </w:r>
      <w:r>
        <w:t xml:space="preserve">Information on costs associated with measures on EMSA highly specialised support was</w:t>
      </w:r>
      <w:r>
        <w:t xml:space="preserve"> </w:t>
      </w:r>
      <w:r>
        <w:t xml:space="preserve">mainly provided by EMSA. Additionally, REMPEC provided an estimate of the cost</w:t>
      </w:r>
      <w:r>
        <w:t xml:space="preserve"> </w:t>
      </w:r>
      <w:r>
        <w:t xml:space="preserve">associated with the development and delivery of training sessions at regional and/or national</w:t>
      </w:r>
      <w:r>
        <w:t xml:space="preserve"> </w:t>
      </w:r>
      <w:r>
        <w:t xml:space="preserve">level. The cost was estimated at the level of approximately USD 50,000 if organised at</w:t>
      </w:r>
      <w:r>
        <w:t xml:space="preserve"> </w:t>
      </w:r>
      <w:r>
        <w:t xml:space="preserve">regional level, and USD 10,000 if done at national level.</w:t>
      </w:r>
      <w:r>
        <w:t xml:space="preserve"> </w:t>
      </w:r>
      <w:r>
        <w:t xml:space="preserve">Spanish authorities estimated 0.5 additional FTE required annually to perform tasks related to</w:t>
      </w:r>
      <w:r>
        <w:t xml:space="preserve"> </w:t>
      </w:r>
      <w:r>
        <w:t xml:space="preserve">uploading data to a new dedicated EMSA platform. It was specified that most of this time</w:t>
      </w:r>
      <w:r>
        <w:t xml:space="preserve"> </w:t>
      </w:r>
      <w:r>
        <w:t xml:space="preserve">would be spent gathering the information on ship-source pollution incidents. French and</w:t>
      </w:r>
      <w:r>
        <w:t xml:space="preserve"> </w:t>
      </w:r>
      <w:r>
        <w:t xml:space="preserve">German authorities indicated that systems to collect this information are already in place at</w:t>
      </w:r>
      <w:r>
        <w:t xml:space="preserve"> </w:t>
      </w:r>
      <w:r>
        <w:t xml:space="preserve">national level. Therefore, only links to the new platform to transfer this information would be</w:t>
      </w:r>
      <w:r>
        <w:t xml:space="preserve"> </w:t>
      </w:r>
      <w:r>
        <w:t xml:space="preserve">needed. As a result, they expect minimum additional costs due to the implementation of this</w:t>
      </w:r>
      <w:r>
        <w:t xml:space="preserve"> </w:t>
      </w:r>
      <w:r>
        <w:t xml:space="preserve">measure. On the other hand, the Maltese authorities expected additional costs would arise</w:t>
      </w:r>
      <w:r>
        <w:t xml:space="preserve"> </w:t>
      </w:r>
      <w:r>
        <w:t xml:space="preserve">from the new dedicated EMSA platform.</w:t>
      </w:r>
      <w:r>
        <w:br/>
      </w:r>
      <w:r>
        <w:t xml:space="preserve">Six Member State authorities interviewed (out of 12) estimated that the time needed for</w:t>
      </w:r>
      <w:r>
        <w:t xml:space="preserve"> </w:t>
      </w:r>
      <w:r>
        <w:t xml:space="preserve">Member State authorities to collect and submit information about prosecution for pollution</w:t>
      </w:r>
      <w:r>
        <w:t xml:space="preserve"> </w:t>
      </w:r>
      <w:r>
        <w:t xml:space="preserve">from ships and penalties imposed would be more than two days annually. In addition, two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Member State authorities indicated that the expected time would be between one to two hours.</w:t>
      </w:r>
      <w:r>
        <w:t xml:space="preserve"> </w:t>
      </w:r>
      <w:r>
        <w:t xml:space="preserve">The Spanish and Romanian authorities emphasised that the time would depend on the</w:t>
      </w:r>
      <w:r>
        <w:t xml:space="preserve"> </w:t>
      </w:r>
      <w:r>
        <w:t xml:space="preserve">characteristics of each procedure (e.g. administrative or criminal). In that sense, the Croatian</w:t>
      </w:r>
      <w:r>
        <w:t xml:space="preserve"> </w:t>
      </w:r>
      <w:r>
        <w:t xml:space="preserve">authorities also clarified that the estimation provided is only referred to administrative</w:t>
      </w:r>
      <w:r>
        <w:t xml:space="preserve"> </w:t>
      </w:r>
      <w:r>
        <w:t xml:space="preserve">proceedings – and related to the time needed to upload the information once it is gathered.</w:t>
      </w:r>
      <w:r>
        <w:t xml:space="preserve"> </w:t>
      </w:r>
      <w:r>
        <w:t xml:space="preserve">The most challenging and time-consuming activities would still be related to collecting and</w:t>
      </w:r>
      <w:r>
        <w:t xml:space="preserve"> </w:t>
      </w:r>
      <w:r>
        <w:t xml:space="preserve">summarising the information related to the case, which are not included in the estimation of</w:t>
      </w:r>
      <w:r>
        <w:t xml:space="preserve"> </w:t>
      </w:r>
      <w:r>
        <w:t xml:space="preserve">2h.</w:t>
      </w:r>
      <w:r>
        <w:t xml:space="preserve"> </w:t>
      </w:r>
      <w:r>
        <w:t xml:space="preserve">3.4 Position papers</w:t>
      </w:r>
      <w:r>
        <w:t xml:space="preserve"> </w:t>
      </w:r>
      <w:r>
        <w:t xml:space="preserve">Seven position papers were submitted when providing feedback on the Inception Impact</w:t>
      </w:r>
      <w:r>
        <w:t xml:space="preserve"> </w:t>
      </w:r>
      <w:r>
        <w:t xml:space="preserve">Assessment (IIA), mostly from NGOs (six out of seven). The majority of position papers</w:t>
      </w:r>
      <w:r>
        <w:t xml:space="preserve"> </w:t>
      </w:r>
      <w:r>
        <w:t xml:space="preserve">submitted touched on the following areas of revisions: the scope of the future Directive</w:t>
      </w:r>
      <w:r>
        <w:t xml:space="preserve"> </w:t>
      </w:r>
      <w:r>
        <w:t xml:space="preserve">(Annex I-V substances and Annex VI discharge water from scrubbers) (n=6), mechanisms for</w:t>
      </w:r>
      <w:r>
        <w:t xml:space="preserve"> </w:t>
      </w:r>
      <w:r>
        <w:t xml:space="preserve">monitoring compliance (n=3) and one NGO commented on the importance of harmonise</w:t>
      </w:r>
      <w:r>
        <w:t xml:space="preserve"> </w:t>
      </w:r>
      <w:r>
        <w:t xml:space="preserve">legislation on sea pollution at EU level.</w:t>
      </w:r>
      <w:r>
        <w:t xml:space="preserve"> </w:t>
      </w:r>
      <w:r>
        <w:t xml:space="preserve">Also, five position papers were submitted by OPC respondents. However, two of these</w:t>
      </w:r>
      <w:r>
        <w:t xml:space="preserve"> </w:t>
      </w:r>
      <w:r>
        <w:t xml:space="preserve">position papers had already been received during the IIA. The other three papers were</w:t>
      </w:r>
      <w:r>
        <w:t xml:space="preserve"> </w:t>
      </w:r>
      <w:r>
        <w:t xml:space="preserve">submitted by a business, academia and a local authority. Most of them touched on the</w:t>
      </w:r>
      <w:r>
        <w:t xml:space="preserve"> </w:t>
      </w:r>
      <w:r>
        <w:t xml:space="preserve">extension of the scope of the Directive (Annex I-VI).</w:t>
      </w:r>
      <w:r>
        <w:br/>
      </w:r>
      <w:r>
        <w:t xml:space="preserve">Four position papers were received by the survey respondents in the Evaluation phase (two</w:t>
      </w:r>
      <w:r>
        <w:t xml:space="preserve"> </w:t>
      </w:r>
      <w:r>
        <w:t xml:space="preserve">from NGOs, one from an industry stakeholder and one from academia), although all of them</w:t>
      </w:r>
      <w:r>
        <w:t xml:space="preserve"> </w:t>
      </w:r>
      <w:r>
        <w:t xml:space="preserve">were updates of those already been submitted to previous phases of the study, including the</w:t>
      </w:r>
      <w:r>
        <w:t xml:space="preserve"> </w:t>
      </w:r>
      <w:r>
        <w:t xml:space="preserve">IIA and/or the OPC.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3 -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revision of the Ship-Source Pollution Directive aims at improving the level of pollution</w:t>
      </w:r>
      <w:r>
        <w:t xml:space="preserve"> </w:t>
      </w:r>
      <w:r>
        <w:t xml:space="preserve">prevention by discouraging ships operating in European seas from illegal discharges of</w:t>
      </w:r>
      <w:r>
        <w:t xml:space="preserve"> </w:t>
      </w:r>
      <w:r>
        <w:t xml:space="preserve">polluting substances. The impacts of the preferred policy option are expected to fall on</w:t>
      </w:r>
      <w:r>
        <w:t xml:space="preserve"> </w:t>
      </w:r>
      <w:r>
        <w:t xml:space="preserve">different stakeholder groups: national competent authorities, EMSA, industry (i.e. ship</w:t>
      </w:r>
      <w:r>
        <w:t xml:space="preserve"> </w:t>
      </w:r>
      <w:r>
        <w:t xml:space="preserve">owners/operators including the crews of the ships) and citizens. It is not expected to affect</w:t>
      </w:r>
      <w:r>
        <w:t xml:space="preserve"> </w:t>
      </w:r>
      <w:r>
        <w:t xml:space="preserve">SMEs significantly. The preferred policy option B, provides for strengthened cooperation</w:t>
      </w:r>
      <w:r>
        <w:t xml:space="preserve"> </w:t>
      </w:r>
      <w:r>
        <w:t xml:space="preserve">between Member States in their enforcement activities, supported by the technical and</w:t>
      </w:r>
      <w:r>
        <w:t xml:space="preserve"> </w:t>
      </w:r>
      <w:r>
        <w:t xml:space="preserve">technological assistance of EMSA and using the same definition of infringement by 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Member State competent authorities would be the key beneficiary of the initiative. More</w:t>
      </w:r>
      <w:r>
        <w:t xml:space="preserve"> </w:t>
      </w:r>
      <w:r>
        <w:t xml:space="preserve">training, guidance and means for cooperation would be offered to Member States in order to</w:t>
      </w:r>
      <w:r>
        <w:t xml:space="preserve"> </w:t>
      </w:r>
      <w:r>
        <w:t xml:space="preserve">increase the know-how of all relevant national authorities in the EU. Member States will also</w:t>
      </w:r>
      <w:r>
        <w:t xml:space="preserve"> </w:t>
      </w:r>
      <w:r>
        <w:t xml:space="preserve">benefit from a dedicated expert group, the improved EMSA digital tools and a new dedicated</w:t>
      </w:r>
      <w:r>
        <w:t xml:space="preserve"> </w:t>
      </w:r>
      <w:r>
        <w:t xml:space="preserve">reporting tool. These technological developments are specifically tailored to increase the</w:t>
      </w:r>
      <w:r>
        <w:t xml:space="preserve"> </w:t>
      </w:r>
      <w:r>
        <w:t xml:space="preserve">availability and user-friendliness of information on potential illegal discharges for the</w:t>
      </w:r>
      <w:r>
        <w:t xml:space="preserve"> </w:t>
      </w:r>
      <w:r>
        <w:t xml:space="preserve">Member States. Although Member States will be obliged to provide more feedback on</w:t>
      </w:r>
      <w:r>
        <w:t xml:space="preserve"> </w:t>
      </w:r>
      <w:r>
        <w:t xml:space="preserve">CleanSeaNet alerts, such reporting will be simplified through the new user-friendly platform.</w:t>
      </w:r>
      <w:r>
        <w:br/>
      </w:r>
      <w:r>
        <w:t xml:space="preserve">EMSA is already providing significant support, with costs estimated at around EUR 5.37</w:t>
      </w:r>
      <w:r>
        <w:t xml:space="preserve"> </w:t>
      </w:r>
      <w:r>
        <w:t xml:space="preserve">million annually in the baseline scenario for CleanSeaNet satellite surveillance and ship-</w:t>
      </w:r>
      <w:r>
        <w:t xml:space="preserve"> </w:t>
      </w:r>
      <w:r>
        <w:t xml:space="preserve">source pollution training. With the broadened scope of the Directive, EMSA will have to</w:t>
      </w:r>
      <w:r>
        <w:t xml:space="preserve"> </w:t>
      </w:r>
      <w:r>
        <w:t xml:space="preserve">tailor its instruments to detect and collect information on more potential discharges and</w:t>
      </w:r>
      <w:r>
        <w:t xml:space="preserve"> </w:t>
      </w:r>
      <w:r>
        <w:t xml:space="preserve">enhance the data exchange tools and automated links. EMSA will have to develop and</w:t>
      </w:r>
      <w:r>
        <w:t xml:space="preserve"> </w:t>
      </w:r>
      <w:r>
        <w:t xml:space="preserve">maintain a new reporting tool dedicated to the collection of information on ship-source</w:t>
      </w:r>
      <w:r>
        <w:t xml:space="preserve"> </w:t>
      </w:r>
      <w:r>
        <w:t xml:space="preserve">pollution, including a possibility for whistle-blowers to alert on a potential incident. Other key</w:t>
      </w:r>
      <w:r>
        <w:t xml:space="preserve"> </w:t>
      </w:r>
      <w:r>
        <w:t xml:space="preserve">obligations under the initiative will be providing training to the national authorities and a</w:t>
      </w:r>
      <w:r>
        <w:t xml:space="preserve"> </w:t>
      </w:r>
      <w:r>
        <w:t xml:space="preserve">website to share relevant information on ship-source pollution with the public. Thus, the costs</w:t>
      </w:r>
      <w:r>
        <w:t xml:space="preserve"> </w:t>
      </w:r>
      <w:r>
        <w:t xml:space="preserve">for EMSA are expected to increase relative to the baseline.</w:t>
      </w:r>
      <w:r>
        <w:br/>
      </w:r>
      <w:r>
        <w:t xml:space="preserve">The European Commission would provide more support by establishing a permanent expert</w:t>
      </w:r>
      <w:r>
        <w:t xml:space="preserve"> </w:t>
      </w:r>
      <w:r>
        <w:t xml:space="preserve">group as forum for the exchange of lessons learned, for discussing guidelines or the</w:t>
      </w:r>
      <w:r>
        <w:t xml:space="preserve"> </w:t>
      </w:r>
      <w:r>
        <w:t xml:space="preserve">implementing act(s). Thus, the costs for the Commission are expected to increase relative to</w:t>
      </w:r>
      <w:r>
        <w:t xml:space="preserve"> </w:t>
      </w:r>
      <w:r>
        <w:t xml:space="preserve">the baseline.</w:t>
      </w:r>
      <w:r>
        <w:br/>
      </w:r>
      <w:r>
        <w:t xml:space="preserve">Businesses</w:t>
      </w:r>
      <w:r>
        <w:t xml:space="preserve"> </w:t>
      </w:r>
      <w:r>
        <w:t xml:space="preserve">The preferred policy option does not include requirements for ship operators. However, more</w:t>
      </w:r>
      <w:r>
        <w:t xml:space="preserve"> </w:t>
      </w:r>
      <w:r>
        <w:t xml:space="preserve">effective enforcement and prosecution, may lead to more penalties in the first years of its</w:t>
      </w:r>
      <w:r>
        <w:t xml:space="preserve"> </w:t>
      </w:r>
      <w:r>
        <w:t xml:space="preserve">implementation. This is eventually expected to have a deterrent effect on non-compliant ship</w:t>
      </w:r>
      <w:r>
        <w:t xml:space="preserve"> </w:t>
      </w:r>
      <w:r>
        <w:t xml:space="preserve">operators. No costs are expected for the compliant ship operators. At the same time, the</w:t>
      </w:r>
      <w:r>
        <w:t xml:space="preserve"> </w:t>
      </w:r>
      <w:r>
        <w:t xml:space="preserve">environmental benefits are expected to benefit all.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initiative can be considered non-relevant for SMEs. The extension of the Directive’s</w:t>
      </w:r>
      <w:r>
        <w:t xml:space="preserve"> </w:t>
      </w:r>
      <w:r>
        <w:t xml:space="preserve">scope to cover additional substances under MARPOL may be relevant for recreational craft</w:t>
      </w:r>
      <w:r>
        <w:t xml:space="preserve"> </w:t>
      </w:r>
      <w:r>
        <w:t xml:space="preserve">and fishing vessels, sector segments with high SME participation. However, the fact that this</w:t>
      </w:r>
      <w:r>
        <w:t xml:space="preserve"> </w:t>
      </w:r>
      <w:r>
        <w:t xml:space="preserve">extension is focused on the enforcement of international regulations means that no impact on</w:t>
      </w:r>
      <w:r>
        <w:t xml:space="preserve"> </w:t>
      </w:r>
      <w:r>
        <w:t xml:space="preserve">costs is expected for the compliant SMEs. Improving the identification of offenders and</w:t>
      </w:r>
      <w:r>
        <w:t xml:space="preserve"> </w:t>
      </w:r>
      <w:r>
        <w:t xml:space="preserve">prosecution (deterrence by means of penalties) is expected to contribute to a level playing</w:t>
      </w:r>
      <w:r>
        <w:t xml:space="preserve"> </w:t>
      </w:r>
      <w:r>
        <w:t xml:space="preserve">field, with a positive impact on the functioning of the internal market and competition.</w:t>
      </w:r>
      <w:r>
        <w:t xml:space="preserve"> </w:t>
      </w:r>
      <w:r>
        <w:t xml:space="preserve">The initiative will result in better observance of the right to justice by improving enforcement</w:t>
      </w:r>
      <w:r>
        <w:t xml:space="preserve"> </w:t>
      </w:r>
      <w:r>
        <w:t xml:space="preserve">via the introduction of more effective and proportionate remedies, ensure fair trial by</w:t>
      </w:r>
      <w:r>
        <w:t xml:space="preserve"> </w:t>
      </w:r>
      <w:r>
        <w:t xml:space="preserve">clarifying the limits of liability for ISM companies, masters and crew members and by</w:t>
      </w:r>
      <w:r>
        <w:t xml:space="preserve"> </w:t>
      </w:r>
      <w:r>
        <w:t xml:space="preserve">improving definition of infringements.</w:t>
      </w:r>
      <w:r>
        <w:br/>
      </w:r>
      <w:r>
        <w:t xml:space="preserve">Citizens</w:t>
      </w:r>
      <w:r>
        <w:t xml:space="preserve"> </w:t>
      </w:r>
      <w:r>
        <w:t xml:space="preserve">Society as a whole is affected by the environmental and health impacts of discharges of</w:t>
      </w:r>
      <w:r>
        <w:t xml:space="preserve"> </w:t>
      </w:r>
      <w:r>
        <w:t xml:space="preserve">pollutants from ship operations. Despite recent progress, maritime transport continues to pose</w:t>
      </w:r>
      <w:r>
        <w:t xml:space="preserve"> </w:t>
      </w:r>
      <w:r>
        <w:t xml:space="preserve">pressure on the marine environment. The initiative will act on discouraging illegal discharge</w:t>
      </w:r>
      <w:r>
        <w:t xml:space="preserve"> </w:t>
      </w:r>
      <w:r>
        <w:t xml:space="preserve">from ships and hence contribute to a cleaner marine environment, coastline and beaches.</w:t>
      </w:r>
      <w:r>
        <w:t xml:space="preserve"> </w:t>
      </w:r>
      <w:r>
        <w:t xml:space="preserve">Citizens will benefit from clean bathing water, improved environmental status of the marine</w:t>
      </w:r>
      <w:r>
        <w:t xml:space="preserve"> </w:t>
      </w:r>
      <w:r>
        <w:t xml:space="preserve">waters as well as preserved marine ecosystems. The initiative will also ensure better access to</w:t>
      </w:r>
      <w:r>
        <w:t xml:space="preserve"> </w:t>
      </w:r>
      <w:r>
        <w:t xml:space="preserve">information on ship-source pollution incidents, through a regularly updated EU-wide website.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(Policy option 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savings for Member</w:t>
      </w:r>
      <w:r>
        <w:t xml:space="preserve"> </w:t>
      </w:r>
      <w:r>
        <w:t xml:space="preserve">States administrations,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2025-2050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1.8 million</w:t>
      </w:r>
      <w:r>
        <w:t xml:space="preserve"> </w:t>
      </w:r>
      <w:r>
        <w:t xml:space="preserve">Enforcement costs savings for the</w:t>
      </w:r>
      <w:r>
        <w:t xml:space="preserve"> </w:t>
      </w:r>
      <w:r>
        <w:t xml:space="preserve">Member States administrations are</w:t>
      </w:r>
      <w:r>
        <w:t xml:space="preserve"> </w:t>
      </w:r>
      <w:r>
        <w:t xml:space="preserve">driven by the further integration and</w:t>
      </w:r>
      <w:r>
        <w:t xml:space="preserve"> </w:t>
      </w:r>
      <w:r>
        <w:t xml:space="preserve">enhancements in the data exchange</w:t>
      </w:r>
      <w:r>
        <w:t xml:space="preserve"> </w:t>
      </w:r>
      <w:r>
        <w:t xml:space="preserve">tools and automated links in the</w:t>
      </w:r>
      <w:r>
        <w:t xml:space="preserve"> </w:t>
      </w:r>
      <w:r>
        <w:t xml:space="preserve">Integrated Maritime Services based on</w:t>
      </w:r>
      <w:r>
        <w:t xml:space="preserve"> </w:t>
      </w:r>
      <w:r>
        <w:t xml:space="preserve">CleanSeaNet, THETIS, THETIS EU</w:t>
      </w:r>
      <w:r>
        <w:t xml:space="preserve"> </w:t>
      </w:r>
      <w:r>
        <w:t xml:space="preserve">and SafeSeaNet by EMSA that is</w:t>
      </w:r>
      <w:r>
        <w:t xml:space="preserve"> </w:t>
      </w:r>
      <w:r>
        <w:t xml:space="preserve">expected to lead to a reduction in the</w:t>
      </w:r>
      <w:r>
        <w:t xml:space="preserve"> </w:t>
      </w:r>
      <w:r>
        <w:t xml:space="preserve">time spent for verifying CleanSeaNet</w:t>
      </w:r>
      <w:r>
        <w:t xml:space="preserve"> </w:t>
      </w:r>
      <w:r>
        <w:t xml:space="preserve">alerts.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Member</w:t>
      </w:r>
      <w:r>
        <w:t xml:space="preserve"> </w:t>
      </w:r>
      <w:r>
        <w:t xml:space="preserve">States administrations,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2025-2050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0.9 million</w:t>
      </w:r>
      <w:r>
        <w:t xml:space="preserve"> </w:t>
      </w:r>
      <w:r>
        <w:t xml:space="preserve">The development of a dedicated</w:t>
      </w:r>
      <w:r>
        <w:t xml:space="preserve"> </w:t>
      </w:r>
      <w:r>
        <w:t xml:space="preserve">reporting tool for data collection would</w:t>
      </w:r>
      <w:r>
        <w:t xml:space="preserve"> </w:t>
      </w:r>
      <w:r>
        <w:t xml:space="preserve">lead to significant time savings for</w:t>
      </w:r>
      <w:r>
        <w:t xml:space="preserve"> </w:t>
      </w:r>
      <w:r>
        <w:t xml:space="preserve">reporting to the European Commission</w:t>
      </w:r>
      <w:r>
        <w:t xml:space="preserve"> </w:t>
      </w:r>
      <w:r>
        <w:t xml:space="preserve">under the SSP Directive.</w:t>
      </w:r>
      <w:r>
        <w:t xml:space="preserve"> </w:t>
      </w:r>
      <w:r>
        <w:t xml:space="preserve">Enhanced surveillance</w:t>
      </w:r>
      <w:r>
        <w:t xml:space="preserve"> </w:t>
      </w:r>
      <w:r>
        <w:t xml:space="preserve">capabilities of Member</w:t>
      </w:r>
      <w:r>
        <w:t xml:space="preserve"> </w:t>
      </w:r>
      <w:r>
        <w:t xml:space="preserve">States administrations</w:t>
      </w:r>
      <w:r>
        <w:t xml:space="preserve"> </w:t>
      </w:r>
      <w:r>
        <w:t xml:space="preserve">Significant improvement in surveillance</w:t>
      </w:r>
      <w:r>
        <w:br/>
      </w:r>
      <w:r>
        <w:t xml:space="preserve">capabilities</w:t>
      </w:r>
      <w:r>
        <w:t xml:space="preserve"> </w:t>
      </w:r>
      <w:r>
        <w:t xml:space="preserve">Improvement of the surveillance and</w:t>
      </w:r>
      <w:r>
        <w:t xml:space="preserve"> </w:t>
      </w:r>
      <w:r>
        <w:t xml:space="preserve">enforcement capabilities of Member</w:t>
      </w:r>
      <w:r>
        <w:t xml:space="preserve"> </w:t>
      </w:r>
      <w:r>
        <w:t xml:space="preserve">States with the introduction of new</w:t>
      </w:r>
      <w:r>
        <w:t xml:space="preserve"> </w:t>
      </w:r>
      <w:r>
        <w:t xml:space="preserve">technical support tools by EMSA,</w:t>
      </w:r>
      <w:r>
        <w:t xml:space="preserve"> </w:t>
      </w:r>
      <w:r>
        <w:t xml:space="preserve">linked to the scope extension, and the</w:t>
      </w:r>
      <w:r>
        <w:t xml:space="preserve"> </w:t>
      </w:r>
      <w:r>
        <w:t xml:space="preserve">enhanced knowledge sharing activities</w:t>
      </w:r>
      <w:r>
        <w:t xml:space="preserve"> </w:t>
      </w:r>
      <w:r>
        <w:t xml:space="preserve">and data collection tools and their</w:t>
      </w:r>
      <w:r>
        <w:t xml:space="preserve"> </w:t>
      </w:r>
      <w:r>
        <w:t xml:space="preserve">integration.</w:t>
      </w:r>
    </w:p>
    <w:p>
      <w:pPr>
        <w:pStyle w:val="BodyText"/>
      </w:pPr>
      <w:r>
        <w:t xml:space="preserve">Improvement in</w:t>
      </w:r>
      <w:r>
        <w:t xml:space="preserve"> </w:t>
      </w:r>
      <w:r>
        <w:t xml:space="preserve">enforcement of identified</w:t>
      </w:r>
      <w:r>
        <w:t xml:space="preserve"> </w:t>
      </w:r>
      <w:r>
        <w:t xml:space="preserve">infringements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Improvement in enforcement capabilities of</w:t>
      </w:r>
      <w:r>
        <w:t xml:space="preserve"> </w:t>
      </w:r>
      <w:r>
        <w:t xml:space="preserve">Member States administrations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I. Overview of Benefits (total for all provisions) – Preferred Option (Policy option 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Infringements will be</w:t>
      </w:r>
      <w:r>
        <w:t xml:space="preserve"> </w:t>
      </w:r>
      <w:r>
        <w:t xml:space="preserve">more effectively subject</w:t>
      </w:r>
      <w:r>
        <w:t xml:space="preserve"> </w:t>
      </w:r>
      <w:r>
        <w:t xml:space="preserve">to penalties</w:t>
      </w:r>
      <w:r>
        <w:t xml:space="preserve"> </w:t>
      </w:r>
      <w:r>
        <w:t xml:space="preserve">Higher probability of being subject to</w:t>
      </w:r>
      <w:r>
        <w:t xml:space="preserve"> </w:t>
      </w:r>
      <w:r>
        <w:t xml:space="preserve">penalties</w:t>
      </w:r>
      <w:r>
        <w:t xml:space="preserve"> </w:t>
      </w:r>
      <w:r>
        <w:t xml:space="preserve">Higher probability of identifying</w:t>
      </w:r>
      <w:r>
        <w:t xml:space="preserve"> </w:t>
      </w:r>
      <w:r>
        <w:t xml:space="preserve">infringements and imposing penalties,</w:t>
      </w:r>
      <w:r>
        <w:t xml:space="preserve"> </w:t>
      </w:r>
      <w:r>
        <w:t xml:space="preserve">due to enhanced support in enforcement</w:t>
      </w:r>
      <w:r>
        <w:t xml:space="preserve"> </w:t>
      </w:r>
      <w:r>
        <w:t xml:space="preserve">activities.</w:t>
      </w:r>
      <w:r>
        <w:t xml:space="preserve"> </w:t>
      </w:r>
      <w:r>
        <w:t xml:space="preserve">Improvement in</w:t>
      </w:r>
      <w:r>
        <w:t xml:space="preserve"> </w:t>
      </w:r>
      <w:r>
        <w:t xml:space="preserve">dissuasiveness of</w:t>
      </w:r>
      <w:r>
        <w:t xml:space="preserve"> </w:t>
      </w:r>
      <w:r>
        <w:t xml:space="preserve">penalties</w:t>
      </w:r>
      <w:r>
        <w:t xml:space="preserve"> </w:t>
      </w:r>
      <w:r>
        <w:t xml:space="preserve">Improvement in the effectiveness and</w:t>
      </w:r>
      <w:r>
        <w:t xml:space="preserve"> </w:t>
      </w:r>
      <w:r>
        <w:t xml:space="preserve">eventually dissuasiveness of penalties</w:t>
      </w:r>
      <w:r>
        <w:t xml:space="preserve"> </w:t>
      </w:r>
      <w:r>
        <w:t xml:space="preserve">Awareness raising</w:t>
      </w:r>
      <w:r>
        <w:t xml:space="preserve"> </w:t>
      </w:r>
      <w:r>
        <w:t xml:space="preserve">Improved awareness raising and visibility to</w:t>
      </w:r>
      <w:r>
        <w:t xml:space="preserve"> </w:t>
      </w:r>
      <w:r>
        <w:t xml:space="preserve">the public</w:t>
      </w:r>
      <w:r>
        <w:t xml:space="preserve"> </w:t>
      </w:r>
      <w:r>
        <w:t xml:space="preserve">Improved awareness rising as a result</w:t>
      </w:r>
      <w:r>
        <w:t xml:space="preserve"> </w:t>
      </w:r>
      <w:r>
        <w:t xml:space="preserve">of increased reporting by Member</w:t>
      </w:r>
      <w:r>
        <w:t xml:space="preserve"> </w:t>
      </w:r>
      <w:r>
        <w:t xml:space="preserve">States and public information sharing</w:t>
      </w:r>
      <w:r>
        <w:t xml:space="preserve"> </w:t>
      </w:r>
      <w:r>
        <w:t xml:space="preserve">through a website.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Positive impact on the functioning of the</w:t>
      </w:r>
      <w:r>
        <w:t xml:space="preserve"> </w:t>
      </w:r>
      <w:r>
        <w:t xml:space="preserve">internal market and competition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offenders and prosecution (deterrence</w:t>
      </w:r>
      <w:r>
        <w:t xml:space="preserve"> </w:t>
      </w:r>
      <w:r>
        <w:t xml:space="preserve">by means of penalties) is expected to</w:t>
      </w:r>
      <w:r>
        <w:t xml:space="preserve"> </w:t>
      </w:r>
      <w:r>
        <w:t xml:space="preserve">contribute to a level playing field.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br/>
      </w:r>
      <w:r>
        <w:t xml:space="preserve">Accelerated deployment of innovation</w:t>
      </w:r>
      <w:r>
        <w:t xml:space="preserve"> </w:t>
      </w:r>
      <w:r>
        <w:t xml:space="preserve">Accelerated deployment of innovative</w:t>
      </w:r>
      <w:r>
        <w:t xml:space="preserve"> </w:t>
      </w:r>
      <w:r>
        <w:t xml:space="preserve">technologies is expected due to the</w:t>
      </w:r>
      <w:r>
        <w:t xml:space="preserve"> </w:t>
      </w:r>
      <w:r>
        <w:t xml:space="preserve">deployment of new technical solutions</w:t>
      </w:r>
      <w:r>
        <w:t xml:space="preserve"> </w:t>
      </w:r>
      <w:r>
        <w:t xml:space="preserve">to meet the requirements of the revised</w:t>
      </w:r>
      <w:r>
        <w:t xml:space="preserve"> </w:t>
      </w:r>
      <w:r>
        <w:t xml:space="preserve">Directive, specifically on surveillance</w:t>
      </w:r>
      <w:r>
        <w:t xml:space="preserve"> </w:t>
      </w:r>
      <w:r>
        <w:t xml:space="preserve">and evidence collection.</w:t>
      </w:r>
      <w:r>
        <w:t xml:space="preserve"> </w:t>
      </w:r>
      <w:r>
        <w:t xml:space="preserve">Governance,</w:t>
      </w:r>
      <w:r>
        <w:t xml:space="preserve"> </w:t>
      </w:r>
      <w:r>
        <w:t xml:space="preserve">participation and good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Improved information exchange and</w:t>
      </w:r>
      <w:r>
        <w:t xml:space="preserve"> </w:t>
      </w:r>
      <w:r>
        <w:t xml:space="preserve">opportunities for enhanced Member State</w:t>
      </w:r>
      <w:r>
        <w:t xml:space="preserve"> </w:t>
      </w:r>
      <w:r>
        <w:t xml:space="preserve">governance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availability, exchange and Member</w:t>
      </w:r>
      <w:r>
        <w:t xml:space="preserve"> </w:t>
      </w:r>
      <w:r>
        <w:t xml:space="preserve">State</w:t>
      </w:r>
      <w:r>
        <w:t xml:space="preserve"> </w:t>
      </w:r>
      <w:r>
        <w:t xml:space="preserve">collaboration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protection.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public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is</w:t>
      </w:r>
      <w:r>
        <w:t xml:space="preserve"> </w:t>
      </w:r>
      <w:r>
        <w:t xml:space="preserve">encouraged</w:t>
      </w:r>
      <w:r>
        <w:t xml:space="preserve"> </w:t>
      </w:r>
      <w:r>
        <w:t xml:space="preserve">by</w:t>
      </w:r>
      <w:r>
        <w:t xml:space="preserve"> </w:t>
      </w:r>
      <w:r>
        <w:t xml:space="preserve">improved transparency and dedicated</w:t>
      </w:r>
      <w:r>
        <w:t xml:space="preserve"> </w:t>
      </w:r>
      <w:r>
        <w:t xml:space="preserve">portal with information on ship-source</w:t>
      </w:r>
      <w:r>
        <w:t xml:space="preserve"> </w:t>
      </w:r>
      <w:r>
        <w:t xml:space="preserve">pollution.</w:t>
      </w:r>
      <w:r>
        <w:br/>
      </w:r>
      <w:r>
        <w:t xml:space="preserve">Reduction in external</w:t>
      </w:r>
      <w:r>
        <w:t xml:space="preserve"> </w:t>
      </w:r>
      <w:r>
        <w:t xml:space="preserve">costs from oil spills,</w:t>
      </w:r>
      <w:r>
        <w:t xml:space="preserve"> </w:t>
      </w:r>
      <w:r>
        <w:t xml:space="preserve">expressed as present</w:t>
      </w:r>
      <w:r>
        <w:t xml:space="preserve"> </w:t>
      </w:r>
      <w:r>
        <w:t xml:space="preserve">value over 2025-2050</w:t>
      </w:r>
      <w:r>
        <w:t xml:space="preserve"> </w:t>
      </w:r>
      <w:r>
        <w:t xml:space="preserve">relative to the baseline</w:t>
      </w:r>
      <w:r>
        <w:br/>
      </w:r>
      <w:r>
        <w:t xml:space="preserve">EUR 690.5 million</w:t>
      </w:r>
      <w:r>
        <w:br/>
      </w:r>
      <w:r>
        <w:t xml:space="preserve">The reduction in external costs comes</w:t>
      </w:r>
      <w:r>
        <w:t xml:space="preserve"> </w:t>
      </w:r>
      <w:r>
        <w:t xml:space="preserve">from</w:t>
      </w:r>
      <w:r>
        <w:t xml:space="preserve"> </w:t>
      </w:r>
      <w:r>
        <w:t xml:space="preserve">improved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conditions as an indirect impact of the</w:t>
      </w:r>
      <w:r>
        <w:t xml:space="preserve"> </w:t>
      </w:r>
      <w:r>
        <w:t xml:space="preserve">dissuasive effect of the improved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awareness, leading to a shift in industry</w:t>
      </w:r>
      <w:r>
        <w:t xml:space="preserve"> </w:t>
      </w:r>
      <w:r>
        <w:t xml:space="preserve">behaviour.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87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 (Policy option B)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 relative to the</w:t>
      </w:r>
      <w:r>
        <w:t xml:space="preserve"> </w:t>
      </w:r>
      <w:r>
        <w:t xml:space="preserve">baseline (i.e. present value over 2025-2050)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EMSA: additional costs of</w:t>
      </w:r>
      <w:r>
        <w:t xml:space="preserve"> </w:t>
      </w:r>
      <w:r>
        <w:t xml:space="preserve">EUR 2.9 million</w:t>
      </w:r>
      <w:r>
        <w:t xml:space="preserve"> </w:t>
      </w:r>
      <w:r>
        <w:t xml:space="preserve">For European Commission:</w:t>
      </w:r>
      <w:r>
        <w:t xml:space="preserve"> </w:t>
      </w:r>
      <w:r>
        <w:t xml:space="preserve">additional costs of EUR 0.2</w:t>
      </w:r>
      <w:r>
        <w:t xml:space="preserve"> </w:t>
      </w:r>
      <w:r>
        <w:t xml:space="preserve">million</w:t>
      </w:r>
      <w:r>
        <w:t xml:space="preserve"> </w:t>
      </w:r>
      <w:r>
        <w:t xml:space="preserve">For EMSA: additional costs of EUR</w:t>
      </w:r>
      <w:r>
        <w:t xml:space="preserve"> </w:t>
      </w:r>
      <w:r>
        <w:t xml:space="preserve">119.7 to 128.5 million</w:t>
      </w:r>
      <w:r>
        <w:t xml:space="preserve"> </w:t>
      </w:r>
      <w:r>
        <w:t xml:space="preserve">For European Commission: additional</w:t>
      </w:r>
      <w:r>
        <w:t xml:space="preserve"> </w:t>
      </w:r>
      <w:r>
        <w:t xml:space="preserve">costs of EUR 0.6 million</w:t>
      </w:r>
      <w:r>
        <w:t xml:space="preserve"> </w:t>
      </w:r>
      <w:r>
        <w:t xml:space="preserve">Direct enforcement costs relative to the</w:t>
      </w:r>
      <w:r>
        <w:t xml:space="preserve"> </w:t>
      </w:r>
      <w:r>
        <w:t xml:space="preserve">baseline (i.e. present value over 2025-2050)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Member States: additional costs of</w:t>
      </w:r>
      <w:r>
        <w:t xml:space="preserve"> </w:t>
      </w:r>
      <w:r>
        <w:t xml:space="preserve">EUR 2.5 million</w:t>
      </w:r>
      <w:r>
        <w:br/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 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bookmarkStart w:id="9" w:name="indirect-adjustment-costs"/>
    <w:p>
      <w:pPr>
        <w:pStyle w:val="Heading2"/>
      </w:pPr>
      <w:r>
        <w:t xml:space="preserve">Indirect adjustment costs</w:t>
      </w:r>
    </w:p>
    <w:p>
      <w:pPr>
        <w:pStyle w:val="FirstParagraph"/>
      </w:pPr>
      <w:r>
        <w:t xml:space="preserve">Administrative costs (for</w:t>
      </w:r>
      <w:r>
        <w:t xml:space="preserve"> </w:t>
      </w:r>
      <w:r>
        <w:t xml:space="preserve">offsetting) relative to the</w:t>
      </w:r>
      <w:r>
        <w:t xml:space="preserve"> </w:t>
      </w:r>
      <w:r>
        <w:t xml:space="preserve">baseline (i.e. present value</w:t>
      </w:r>
      <w:r>
        <w:t xml:space="preserve"> </w:t>
      </w:r>
      <w:r>
        <w:t xml:space="preserve">over 2025-2050)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09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0"/>
        </w:numPr>
      </w:pPr>
      <w:r>
        <w:t xml:space="preserve">Overview of relevant Sustainable Development Goals – Preferred Option (Policy option 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</w:t>
      </w:r>
      <w:r>
        <w:t xml:space="preserve"> </w:t>
      </w:r>
      <w:r>
        <w:t xml:space="preserve">health and well-being</w:t>
      </w:r>
      <w:r>
        <w:br/>
      </w:r>
      <w:r>
        <w:t xml:space="preserve">Reduced illnesses (e.g. human exposure at</w:t>
      </w:r>
      <w:r>
        <w:t xml:space="preserve"> </w:t>
      </w:r>
      <w:r>
        <w:t xml:space="preserve">bathing sites, contaminated fish for human</w:t>
      </w:r>
      <w:r>
        <w:t xml:space="preserve"> </w:t>
      </w:r>
      <w:r>
        <w:t xml:space="preserve">consumption) by targeting the illegal</w:t>
      </w:r>
      <w:r>
        <w:t xml:space="preserve"> </w:t>
      </w:r>
      <w:r>
        <w:t xml:space="preserve">release into sea of hazardous polluting</w:t>
      </w:r>
      <w:r>
        <w:t xml:space="preserve"> </w:t>
      </w:r>
      <w:r>
        <w:t xml:space="preserve">substances from ships and preventing</w:t>
      </w:r>
      <w:r>
        <w:t xml:space="preserve"> </w:t>
      </w:r>
      <w:r>
        <w:t xml:space="preserve">contamination from ships into sea.</w:t>
      </w:r>
      <w:r>
        <w:br/>
      </w:r>
      <w:r>
        <w:t xml:space="preserve">The initiative, through the reinforcement of the</w:t>
      </w:r>
      <w:r>
        <w:t xml:space="preserve"> </w:t>
      </w:r>
      <w:r>
        <w:t xml:space="preserve">MARPOL standards and more substances covered</w:t>
      </w:r>
      <w:r>
        <w:t xml:space="preserve"> </w:t>
      </w:r>
      <w:r>
        <w:t xml:space="preserve">by the Directive, directly contributes to SDG</w:t>
      </w:r>
      <w:r>
        <w:t xml:space="preserve"> </w:t>
      </w:r>
      <w:r>
        <w:t xml:space="preserve">Target 3.9 (“By 2030, substantially reduce the</w:t>
      </w:r>
      <w:r>
        <w:t xml:space="preserve"> </w:t>
      </w:r>
      <w:r>
        <w:t xml:space="preserve">number of deaths and illnesses from hazardous</w:t>
      </w:r>
      <w:r>
        <w:t xml:space="preserve"> </w:t>
      </w:r>
      <w:r>
        <w:t xml:space="preserve">chemicals and air, water and soil pollution and</w:t>
      </w:r>
      <w:r>
        <w:t xml:space="preserve"> </w:t>
      </w:r>
      <w:r>
        <w:t xml:space="preserve">contamination.”).</w:t>
      </w:r>
    </w:p>
    <w:p>
      <w:pPr>
        <w:pStyle w:val="FirstParagraph"/>
      </w:pPr>
      <w:r>
        <w:t xml:space="preserve">SDG no. 14 - life below</w:t>
      </w:r>
      <w:r>
        <w:t xml:space="preserve"> </w:t>
      </w:r>
      <w:r>
        <w:t xml:space="preserve">water</w:t>
      </w:r>
      <w:r>
        <w:t xml:space="preserve"> </w:t>
      </w:r>
      <w:r>
        <w:t xml:space="preserve">Discouraging the shipping industry from</w:t>
      </w:r>
      <w:r>
        <w:t xml:space="preserve"> </w:t>
      </w:r>
      <w:r>
        <w:t xml:space="preserve">discharging waste into sea will reduce</w:t>
      </w:r>
      <w:r>
        <w:t xml:space="preserve"> </w:t>
      </w:r>
      <w:r>
        <w:t xml:space="preserve">pollutants, including hazardous</w:t>
      </w:r>
      <w:r>
        <w:t xml:space="preserve"> </w:t>
      </w:r>
      <w:r>
        <w:t xml:space="preserve">contaminants, plastics and nutrients going</w:t>
      </w:r>
      <w:r>
        <w:t xml:space="preserve"> </w:t>
      </w:r>
      <w:r>
        <w:t xml:space="preserve">into sea.</w:t>
      </w:r>
      <w:r>
        <w:t xml:space="preserve"> </w:t>
      </w:r>
      <w:r>
        <w:t xml:space="preserve">The initiative, through the dissuasive effect of</w:t>
      </w:r>
      <w:r>
        <w:t xml:space="preserve"> </w:t>
      </w:r>
      <w:r>
        <w:t xml:space="preserve">penalties, directly contributes to SDG Target 14.1</w:t>
      </w:r>
      <w:r>
        <w:t xml:space="preserve"> </w:t>
      </w:r>
      <w:r>
        <w:t xml:space="preserve">(“By 2025, prevent and significantly reduce</w:t>
      </w:r>
      <w:r>
        <w:t xml:space="preserve"> </w:t>
      </w:r>
      <w:r>
        <w:t xml:space="preserve">marine pollution of all kinds, in particular from</w:t>
      </w:r>
      <w:r>
        <w:t xml:space="preserve"> </w:t>
      </w:r>
      <w:r>
        <w:t xml:space="preserve">land-based activities, including marine debris and</w:t>
      </w:r>
      <w:r>
        <w:t xml:space="preserve"> </w:t>
      </w:r>
      <w:r>
        <w:t xml:space="preserve">nutrient pollution.”).</w:t>
      </w:r>
      <w:r>
        <w:t xml:space="preserve"> </w:t>
      </w:r>
      <w:r>
        <w:t xml:space="preserve">SDG no. 16 - peace,</w:t>
      </w:r>
      <w:r>
        <w:t xml:space="preserve"> </w:t>
      </w:r>
      <w:r>
        <w:t xml:space="preserve">justice and 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The initiative will promote the widespread</w:t>
      </w:r>
      <w:r>
        <w:t xml:space="preserve"> </w:t>
      </w:r>
      <w:r>
        <w:t xml:space="preserve">application and use of international</w:t>
      </w:r>
      <w:r>
        <w:t xml:space="preserve"> </w:t>
      </w:r>
      <w:r>
        <w:t xml:space="preserve">MARPOL standards by ensuring legal</w:t>
      </w:r>
      <w:r>
        <w:t xml:space="preserve"> </w:t>
      </w:r>
      <w:r>
        <w:t xml:space="preserve">clarity in defining infringements. It will</w:t>
      </w:r>
      <w:r>
        <w:t xml:space="preserve"> </w:t>
      </w:r>
      <w:r>
        <w:t xml:space="preserve">also support cooperation between Member</w:t>
      </w:r>
      <w:r>
        <w:t xml:space="preserve"> </w:t>
      </w:r>
      <w:r>
        <w:t xml:space="preserve">States to deal with related infringements</w:t>
      </w:r>
      <w:r>
        <w:t xml:space="preserve"> </w:t>
      </w:r>
      <w:r>
        <w:t xml:space="preserve">effectively and efficiently.</w:t>
      </w:r>
      <w:r>
        <w:t xml:space="preserve"> </w:t>
      </w:r>
      <w:r>
        <w:t xml:space="preserve">The initiative directly contributes to SDG Target</w:t>
      </w:r>
      <w:r>
        <w:t xml:space="preserve"> </w:t>
      </w:r>
      <w:r>
        <w:t xml:space="preserve">16.a (“Strengthen relevant national institutions,</w:t>
      </w:r>
      <w:r>
        <w:t xml:space="preserve"> </w:t>
      </w:r>
      <w:r>
        <w:t xml:space="preserve">including through international cooperation, for</w:t>
      </w:r>
      <w:r>
        <w:t xml:space="preserve"> </w:t>
      </w:r>
      <w:r>
        <w:t xml:space="preserve">building capacity at all levels, in particular in</w:t>
      </w:r>
      <w:r>
        <w:t xml:space="preserve"> </w:t>
      </w:r>
      <w:r>
        <w:t xml:space="preserve">developing countries, to prevent violence and</w:t>
      </w:r>
      <w:r>
        <w:t xml:space="preserve"> </w:t>
      </w:r>
      <w:r>
        <w:t xml:space="preserve">combat terrorism and crime.”).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Annex 4 -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ANALYTICAL METHODS USED</w:t>
      </w:r>
      <w:r>
        <w:br/>
      </w:r>
      <w:r>
        <w:t xml:space="preserve">For the assessment of the baseline and of the impacts of the policy options, a conceptual</w:t>
      </w:r>
      <w:r>
        <w:t xml:space="preserve"> </w:t>
      </w:r>
      <w:r>
        <w:t xml:space="preserve">framework has been developed in the context of the impact assessment support study157 that</w:t>
      </w:r>
      <w:r>
        <w:t xml:space="preserve"> </w:t>
      </w:r>
      <w:r>
        <w:t xml:space="preserve">links specific influencing factors to indicators relevant for the performance of the Directive.</w:t>
      </w:r>
      <w:r>
        <w:t xml:space="preserve"> </w:t>
      </w:r>
      <w:r>
        <w:t xml:space="preserve">In addition, an Excel-based tool has been developed that draws on the Standard Cost Model</w:t>
      </w:r>
      <w:r>
        <w:t xml:space="preserve"> </w:t>
      </w:r>
      <w:r>
        <w:t xml:space="preserve">for the assessment of the administrative costs and also includes an assessment of the possible</w:t>
      </w:r>
      <w:r>
        <w:t xml:space="preserve"> </w:t>
      </w:r>
      <w:r>
        <w:t xml:space="preserve">environmental benefits. The Excel-based tool builds extensively on data provided by EMSA,</w:t>
      </w:r>
      <w:r>
        <w:t xml:space="preserve"> </w:t>
      </w:r>
      <w:r>
        <w:t xml:space="preserve">including from CleanSeaNet, and the analysis of stakeholders’ feedback. The proposed</w:t>
      </w:r>
      <w:r>
        <w:t xml:space="preserve"> </w:t>
      </w:r>
      <w:r>
        <w:t xml:space="preserve">measures which involve the amendment of the Directive are assumed to be implemented from</w:t>
      </w:r>
      <w:r>
        <w:t xml:space="preserve"> </w:t>
      </w:r>
      <w:r>
        <w:t xml:space="preserve">2025 onwards, so that the assessment has been undertaken for the 2025-2050 period and</w:t>
      </w:r>
      <w:r>
        <w:t xml:space="preserve"> </w:t>
      </w:r>
      <w:r>
        <w:t xml:space="preserve">refers to EU27. Costs and benefits are expressed as present value over the 2022-2050 period,</w:t>
      </w:r>
      <w:r>
        <w:t xml:space="preserve"> </w:t>
      </w:r>
      <w:r>
        <w:t xml:space="preserve">using a 3% discount rate.</w:t>
      </w:r>
      <w:r>
        <w:t xml:space="preserve"> </w:t>
      </w:r>
      <w:r>
        <w:t xml:space="preserve">The baseline scenario for this initiative draws on the results of the PRIMES-Maritime</w:t>
      </w:r>
      <w:r>
        <w:t xml:space="preserve"> </w:t>
      </w:r>
      <w:r>
        <w:t xml:space="preserve">transport model by E3Modelling, a specific sub-module of the PRIMES and PRIMES-</w:t>
      </w:r>
      <w:r>
        <w:t xml:space="preserve"> </w:t>
      </w:r>
      <w:r>
        <w:t xml:space="preserve">TREMOVE models, and the conceptual framework mentioned above. The model has a</w:t>
      </w:r>
      <w:r>
        <w:t xml:space="preserve"> </w:t>
      </w:r>
      <w:r>
        <w:t xml:space="preserve">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</w:t>
      </w:r>
      <w:r>
        <w:t xml:space="preserve"> </w:t>
      </w:r>
      <w:r>
        <w:t xml:space="preserve">for 55” package158, the impact assessments accompanying the 2030 Climate Target Plan159</w:t>
      </w:r>
      <w:r>
        <w:t xml:space="preserve"> </w:t>
      </w:r>
      <w:r>
        <w:t xml:space="preserve">and the Staff Working Document accompanying the Sustainable and Smart Mobility</w:t>
      </w:r>
      <w:r>
        <w:t xml:space="preserve"> </w:t>
      </w:r>
      <w:r>
        <w:t xml:space="preserve">Strategy160, the Commission’s proposal for a Long Term Strategy161 as well as for the 2020</w:t>
      </w:r>
      <w:r>
        <w:t xml:space="preserve"> </w:t>
      </w:r>
      <w:r>
        <w:t xml:space="preserve">and 2030 EU’s climate and energy policy framework.</w:t>
      </w:r>
      <w:r>
        <w:br/>
      </w:r>
      <w:r>
        <w:t xml:space="preserve">Conceptual framework</w:t>
      </w:r>
      <w:r>
        <w:t xml:space="preserve"> </w:t>
      </w:r>
      <w:r>
        <w:t xml:space="preserve">The assessment of the baseline scenario and of the policy options is based on the</w:t>
      </w:r>
      <w:r>
        <w:t xml:space="preserve"> </w:t>
      </w:r>
      <w:r>
        <w:t xml:space="preserve">identification and to the extent possible quantification of several relevant factors (contextual</w:t>
      </w:r>
      <w:r>
        <w:t xml:space="preserve"> </w:t>
      </w:r>
      <w:r>
        <w:t xml:space="preserve">or internal to the Directive’s scope), whose current and/or expected developments are</w:t>
      </w:r>
      <w:r>
        <w:t xml:space="preserve"> </w:t>
      </w:r>
      <w:r>
        <w:t xml:space="preserve">expected to affect the probability of ships generating illegal discharges and the potential of</w:t>
      </w:r>
      <w:r>
        <w:t xml:space="preserve"> </w:t>
      </w:r>
      <w:r>
        <w:t xml:space="preserve">their identification, prosecution and application of penalties. A process flow diagram that</w:t>
      </w:r>
      <w:r>
        <w:t xml:space="preserve"> </w:t>
      </w:r>
      <w:r>
        <w:t xml:space="preserve">links specific influencing factors to indicators relevant for the performance of the Directive</w:t>
      </w:r>
      <w:r>
        <w:t xml:space="preserve"> </w:t>
      </w:r>
      <w:r>
        <w:t xml:space="preserve">has been developed (see Figure 16).</w:t>
      </w:r>
    </w:p>
    <w:p>
      <w:pPr>
        <w:pStyle w:val="BodyText"/>
      </w:pPr>
      <w:r>
        <w:t xml:space="preserve">157 Ricardo (2023), Impact Assessment of Directive 2005/35/EC on ship-source pollution</w:t>
      </w:r>
      <w:r>
        <w:t xml:space="preserve"> </w:t>
      </w:r>
      <w:r>
        <w:t xml:space="preserve">158 Delivering the European Green Deal | European Commission (europa.eu)</w:t>
      </w:r>
      <w:r>
        <w:t xml:space="preserve"> </w:t>
      </w:r>
      <w:r>
        <w:t xml:space="preserve">159 SWD(2020)176 final.</w:t>
      </w:r>
      <w:r>
        <w:t xml:space="preserve"> </w:t>
      </w:r>
      <w:r>
        <w:t xml:space="preserve">160 EUR-Lex - 52020SC0331 - EN - EUR-Lex (europa.eu)</w:t>
      </w:r>
      <w:r>
        <w:br/>
      </w:r>
      <w:r>
        <w:t xml:space="preserve">161 Source: 2050 long-term strategy (europa.eu)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16. Process flow from discharges to identification, prosecution, penalisation and reporting</w:t>
      </w:r>
    </w:p>
    <w:p>
      <w:pPr>
        <w:pStyle w:val="BodyText"/>
      </w:pPr>
      <w:r>
        <w:t xml:space="preserve">Source: Ricardo (2023), Impact assessment support study</w:t>
      </w:r>
      <w:r>
        <w:t xml:space="preserve"> </w:t>
      </w:r>
      <w:r>
        <w:t xml:space="preserve">As can be seen in Figure 16, the process leading from an illegal discharge, all the way to its</w:t>
      </w:r>
      <w:r>
        <w:t xml:space="preserve"> </w:t>
      </w:r>
      <w:r>
        <w:t xml:space="preserve">reporting, contains a number of specific activities which the SSP Directive or other external</w:t>
      </w:r>
      <w:r>
        <w:t xml:space="preserve"> </w:t>
      </w:r>
      <w:r>
        <w:t xml:space="preserve">factors directly or indirectly affect. These activities include the following:</w:t>
      </w:r>
      <w:r>
        <w:t xml:space="preserve"> </w:t>
      </w:r>
      <w:r>
        <w:t xml:space="preserve">(1) The act of illegally discharging substances in the sea. The total amount of illegal</w:t>
      </w:r>
      <w:r>
        <w:t xml:space="preserve"> </w:t>
      </w:r>
      <w:r>
        <w:t xml:space="preserve">discharges under the SSP Directive, depends, first and foremost on the scope of the</w:t>
      </w:r>
      <w:r>
        <w:t xml:space="preserve"> </w:t>
      </w:r>
      <w:r>
        <w:t xml:space="preserve">substances under the Directive. It is also affected by a number of contextual factors, such</w:t>
      </w:r>
      <w:r>
        <w:t xml:space="preserve"> </w:t>
      </w:r>
      <w:r>
        <w:t xml:space="preserve">as the volume of maritime traffic, the amount of waste generated by ships and the use of</w:t>
      </w:r>
      <w:r>
        <w:t xml:space="preserve"> </w:t>
      </w:r>
      <w:r>
        <w:t xml:space="preserve">Port Reception Facilities. It is further affected by the application of technological and</w:t>
      </w:r>
      <w:r>
        <w:t xml:space="preserve"> </w:t>
      </w:r>
      <w:r>
        <w:t xml:space="preserve">operational advancements by the shipping industry to improve its environmental</w:t>
      </w:r>
      <w:r>
        <w:t xml:space="preserve"> </w:t>
      </w:r>
      <w:r>
        <w:t xml:space="preserve">performance, actions driven by increasing environmental awareness as well as by the</w:t>
      </w:r>
      <w:r>
        <w:t xml:space="preserve"> </w:t>
      </w:r>
      <w:r>
        <w:t xml:space="preserve">deterrent effect of enforcement measures.</w:t>
      </w:r>
      <w:r>
        <w:t xml:space="preserve"> </w:t>
      </w:r>
      <w:r>
        <w:t xml:space="preserve">(2) Identification/detection of discharges by surveillance activities and on-site verification</w:t>
      </w:r>
      <w:r>
        <w:t xml:space="preserve"> </w:t>
      </w:r>
      <w:r>
        <w:t xml:space="preserve">undertaken. The total portion of the illegal discharges actually identified is dependent,</w:t>
      </w:r>
      <w:r>
        <w:t xml:space="preserve"> </w:t>
      </w:r>
      <w:r>
        <w:t xml:space="preserve">beyond the total number of illegal discharges, on the availability, effectiveness and</w:t>
      </w:r>
      <w:r>
        <w:t xml:space="preserve"> </w:t>
      </w:r>
      <w:r>
        <w:t xml:space="preserve">deployment of surveillance tools and on-site verification assets and resources.</w:t>
      </w:r>
      <w:r>
        <w:t xml:space="preserve"> </w:t>
      </w:r>
      <w:r>
        <w:t xml:space="preserve">(3) Enforcement actions of relevant national authorities resulting in the prosecution of</w:t>
      </w:r>
      <w:r>
        <w:t xml:space="preserve"> </w:t>
      </w:r>
      <w:r>
        <w:t xml:space="preserve">identified polluters. How identified discharges (elaborated in point 2 above) result in</w:t>
      </w:r>
      <w:r>
        <w:t xml:space="preserve"> </w:t>
      </w:r>
      <w:r>
        <w:t xml:space="preserve">prosecution cases depends on the definition (and clarity) of an infringement, the potential</w:t>
      </w:r>
      <w:r>
        <w:t xml:space="preserve"> </w:t>
      </w:r>
      <w:r>
        <w:t xml:space="preserve">to identify the polluter responsible for the pollution (either through direct observation,</w:t>
      </w:r>
      <w:r>
        <w:t xml:space="preserve"> </w:t>
      </w:r>
      <w:r>
        <w:t xml:space="preserve">use of analytical tools or follow-up inspections), the evidence required to enact a</w:t>
      </w:r>
      <w:r>
        <w:t xml:space="preserve"> </w:t>
      </w:r>
      <w:r>
        <w:t xml:space="preserve">prosecution, and the effectiveness of Member State collaboration in cases of incidents of</w:t>
      </w:r>
      <w:r>
        <w:t xml:space="preserve"> </w:t>
      </w:r>
      <w:r>
        <w:t xml:space="preserve">cross-border nature.</w:t>
      </w:r>
      <w:r>
        <w:t xml:space="preserve"> </w:t>
      </w:r>
      <w:r>
        <w:t xml:space="preserve">(4) Penalisation of offenders. How the prosecution process results in penalties will depend on</w:t>
      </w:r>
      <w:r>
        <w:t xml:space="preserve"> </w:t>
      </w:r>
      <w:r>
        <w:t xml:space="preserve">the scope of liability (natural or legal persons responsible for the infringements). Also,</w:t>
      </w:r>
      <w:r>
        <w:t xml:space="preserve"> </w:t>
      </w:r>
      <w:r>
        <w:t xml:space="preserve">for specific cases, it will depend on the legal basis to process a prosecution, the choice of</w:t>
      </w:r>
      <w:r>
        <w:t xml:space="preserve"> </w:t>
      </w:r>
      <w:r>
        <w:t xml:space="preserve">route (administrative or criminal) and the level of penalties foreseen for each type of</w:t>
      </w:r>
      <w:r>
        <w:t xml:space="preserve"> </w:t>
      </w:r>
      <w:r>
        <w:t xml:space="preserve">infringement by Member States.</w:t>
      </w:r>
      <w:r>
        <w:br/>
      </w:r>
      <w:r>
        <w:t xml:space="preserve">(5) Reporting of the results of the surveillance, verification and prosecution process (law</w:t>
      </w:r>
      <w:r>
        <w:t xml:space="preserve"> </w:t>
      </w:r>
      <w:r>
        <w:t xml:space="preserve">enforcement chain), in order to understand the effectiveness of the Directive’s application</w:t>
      </w:r>
      <w:r>
        <w:t xml:space="preserve"> </w:t>
      </w:r>
      <w:r>
        <w:t xml:space="preserve">and supply relevant data across the EU to interested parties. This will depend not only on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results of the previous activities, but also on how well data collection and reporting</w:t>
      </w:r>
      <w:r>
        <w:t xml:space="preserve"> </w:t>
      </w:r>
      <w:r>
        <w:t xml:space="preserve">tools are applied.</w:t>
      </w:r>
      <w:r>
        <w:br/>
      </w:r>
      <w:r>
        <w:t xml:space="preserve">Developments affecting one area of the process are not standalone and are likely to have an</w:t>
      </w:r>
      <w:r>
        <w:t xml:space="preserve"> </w:t>
      </w:r>
      <w:r>
        <w:t xml:space="preserve">effect on the rest of the process as well. A knock-on effect is delivered either to activities</w:t>
      </w:r>
      <w:r>
        <w:t xml:space="preserve"> </w:t>
      </w:r>
      <w:r>
        <w:t xml:space="preserve">standing downstream in the process (e.g. an improved detection of (illegal) discharges as a</w:t>
      </w:r>
      <w:r>
        <w:t xml:space="preserve"> </w:t>
      </w:r>
      <w:r>
        <w:t xml:space="preserve">result of improvements in surveillance activities, is likely to lead to an increase in the total</w:t>
      </w:r>
      <w:r>
        <w:t xml:space="preserve"> </w:t>
      </w:r>
      <w:r>
        <w:t xml:space="preserve">number of penalties imposed), or as a result of the feedback effects identified in the form of</w:t>
      </w:r>
      <w:r>
        <w:t xml:space="preserve"> </w:t>
      </w:r>
      <w:r>
        <w:t xml:space="preserve">the deterrent effects of the penalties (i.e. an increase in the frequency in which illegal</w:t>
      </w:r>
      <w:r>
        <w:t xml:space="preserve"> </w:t>
      </w:r>
      <w:r>
        <w:t xml:space="preserve">discharges are identified and penalised, is likely to deter future infringements), or due to</w:t>
      </w:r>
      <w:r>
        <w:t xml:space="preserve"> </w:t>
      </w:r>
      <w:r>
        <w:t xml:space="preserve">awareness raised as a result of reputation risks (i.e. reporting the incidents and making this</w:t>
      </w:r>
      <w:r>
        <w:t xml:space="preserve"> </w:t>
      </w:r>
      <w:r>
        <w:t xml:space="preserve">information available to the public). This framework is used, where possible, for the</w:t>
      </w:r>
      <w:r>
        <w:t xml:space="preserve"> </w:t>
      </w:r>
      <w:r>
        <w:t xml:space="preserve">assessment of the environmental benefits of the different policy options.</w:t>
      </w:r>
      <w:r>
        <w:br/>
      </w:r>
      <w:r>
        <w:t xml:space="preserve">Modelling framework</w:t>
      </w:r>
      <w:r>
        <w:t xml:space="preserve"> </w:t>
      </w:r>
      <w:r>
        <w:t xml:space="preserve">The PRIMES-Maritime transport model is a specific sub-module of the PRIMES and</w:t>
      </w:r>
      <w:r>
        <w:t xml:space="preserve"> </w:t>
      </w:r>
      <w:r>
        <w:t xml:space="preserve">PRIMES-TREMOVE models and aims to enhance the representation of the maritime sector</w:t>
      </w:r>
      <w:r>
        <w:t xml:space="preserve"> </w:t>
      </w:r>
      <w:r>
        <w:t xml:space="preserve">within the energy-economy-environment modelling nexus. The model, which can run in</w:t>
      </w:r>
      <w:r>
        <w:t xml:space="preserve"> </w:t>
      </w:r>
      <w:r>
        <w:t xml:space="preserve">stand-alone and/ or linked mode with PRIMES and PRIMES-TREMOVE, produces long-</w:t>
      </w:r>
      <w:r>
        <w:t xml:space="preserve"> </w:t>
      </w:r>
      <w:r>
        <w:t xml:space="preserve">term transport activity, energy and emission projections, until 2070, separately for each EU</w:t>
      </w:r>
      <w:r>
        <w:t xml:space="preserve"> </w:t>
      </w:r>
      <w:r>
        <w:t xml:space="preserve">Member State. The coverage of the model includes the European intra-EU maritime sector as</w:t>
      </w:r>
      <w:r>
        <w:t xml:space="preserve"> </w:t>
      </w:r>
      <w:r>
        <w:t xml:space="preserve">well as the extra-EU maritime shipping. The model covers both freight and passenger</w:t>
      </w:r>
      <w:r>
        <w:t xml:space="preserve"> </w:t>
      </w:r>
      <w:r>
        <w:t xml:space="preserve">international maritime. PRIMES-Maritime focuses only on the EU Member States, therefore</w:t>
      </w:r>
      <w:r>
        <w:t xml:space="preserve"> </w:t>
      </w:r>
      <w:r>
        <w:t xml:space="preserve">trade activity between non-EU countries is outside the scope of the model. The model</w:t>
      </w:r>
      <w:r>
        <w:t xml:space="preserve"> </w:t>
      </w:r>
      <w:r>
        <w:t xml:space="preserve">considers the transactions (bilateral trade by product type) of the EU-Member States with</w:t>
      </w:r>
      <w:r>
        <w:t xml:space="preserve"> </w:t>
      </w:r>
      <w:r>
        <w:t xml:space="preserve">non-EU countries and aggregates these countries in regions. Several types and sizes of vessels</w:t>
      </w:r>
      <w:r>
        <w:t xml:space="preserve"> </w:t>
      </w:r>
      <w:r>
        <w:t xml:space="preserve">are considered.</w:t>
      </w:r>
      <w:r>
        <w:t xml:space="preserve"> </w:t>
      </w:r>
      <w:r>
        <w:t xml:space="preserve">PRIMES-Maritime features a modular approach based on the demand and the supply</w:t>
      </w:r>
      <w:r>
        <w:t xml:space="preserve"> </w:t>
      </w:r>
      <w:r>
        <w:t xml:space="preserve">modules. The demand module projects maritime activity for each EU Member State by type</w:t>
      </w:r>
      <w:r>
        <w:t xml:space="preserve"> </w:t>
      </w:r>
      <w:r>
        <w:t xml:space="preserve">of cargo and by corresponding partner. Econometric functions correlate demand for maritime</w:t>
      </w:r>
      <w:r>
        <w:t xml:space="preserve"> </w:t>
      </w:r>
      <w:r>
        <w:t xml:space="preserve">transport services with economic indicators considered as demand drivers, including GDP,</w:t>
      </w:r>
      <w:r>
        <w:t xml:space="preserve"> </w:t>
      </w:r>
      <w:r>
        <w:t xml:space="preserve">trade of energy commodities (oil, coal, LNG), trade of non-energy commodities, international</w:t>
      </w:r>
      <w:r>
        <w:t xml:space="preserve"> </w:t>
      </w:r>
      <w:r>
        <w:t xml:space="preserve">fuel prices, etc. The supply module simulates a representative operator controlling the EU</w:t>
      </w:r>
      <w:r>
        <w:t xml:space="preserve"> </w:t>
      </w:r>
      <w:r>
        <w:t xml:space="preserve">fleet, who offers the requested maritime transport services. The operator of the fleet decides</w:t>
      </w:r>
      <w:r>
        <w:t xml:space="preserve"> </w:t>
      </w:r>
      <w:r>
        <w:t xml:space="preserve">the allocation of the vessels activity to the various markets (representing the different EU MS)</w:t>
      </w:r>
      <w:r>
        <w:t xml:space="preserve"> </w:t>
      </w:r>
      <w:r>
        <w:t xml:space="preserve">where different regulatory regimes may apply (e.g. environmental zones). The fleet of vessels</w:t>
      </w:r>
      <w:r>
        <w:t xml:space="preserve"> </w:t>
      </w:r>
      <w:r>
        <w:t xml:space="preserve">is disaggregated into several categories. PRIMES-Maritime utilises a stock-flow relationship</w:t>
      </w:r>
      <w:r>
        <w:t xml:space="preserve"> </w:t>
      </w:r>
      <w:r>
        <w:t xml:space="preserve">to simulate the evolution of the fleet of vessels throughout the projection period and the</w:t>
      </w:r>
      <w:r>
        <w:t xml:space="preserve"> </w:t>
      </w:r>
      <w:r>
        <w:t xml:space="preserve">purchasing of new vessels.</w:t>
      </w:r>
      <w:r>
        <w:t xml:space="preserve"> </w:t>
      </w:r>
      <w:r>
        <w:t xml:space="preserve">PRIMES-Maritime solves a virtual market equilibrium problem, where demand and supply</w:t>
      </w:r>
      <w:r>
        <w:t xml:space="preserve"> </w:t>
      </w:r>
      <w:r>
        <w:t xml:space="preserve">interact dynamically in each consecutive time period, influenced by a variety of exogenous</w:t>
      </w:r>
      <w:r>
        <w:t xml:space="preserve"> </w:t>
      </w:r>
      <w:r>
        <w:t xml:space="preserve">policy variables, notably fuel standards, pricing signals (e.g. Emission Trading Scheme),</w:t>
      </w:r>
      <w:r>
        <w:t xml:space="preserve"> </w:t>
      </w:r>
      <w:r>
        <w:t xml:space="preserve">environmental and efficiency/operational regulations and others. The PRIMES-Maritime</w:t>
      </w:r>
      <w:r>
        <w:t xml:space="preserve"> </w:t>
      </w:r>
      <w:r>
        <w:t xml:space="preserve">model projects energy consumption by fuel type and purpose as well as CO2, methane and</w:t>
      </w:r>
      <w:r>
        <w:t xml:space="preserve"> </w:t>
      </w:r>
      <w:r>
        <w:t xml:space="preserve">N2O and other pollutant emissions. The model includes projections of costs, such as capital,</w:t>
      </w:r>
      <w:r>
        <w:t xml:space="preserve"> </w:t>
      </w:r>
      <w:r>
        <w:t xml:space="preserve">fuel, operation costs, projections of investment expenditures in new vessels and negative</w:t>
      </w:r>
      <w:r>
        <w:t xml:space="preserve"> </w:t>
      </w:r>
      <w:r>
        <w:t xml:space="preserve">externalities from air pollution.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The model serves to quantify policy scenarios supporting the transition towards carbon</w:t>
      </w:r>
      <w:r>
        <w:t xml:space="preserve"> </w:t>
      </w:r>
      <w:r>
        <w:t xml:space="preserve">neutrality. It considers the handling of a variety of fuels such as fossil fuels, biofuels,</w:t>
      </w:r>
      <w:r>
        <w:t xml:space="preserve"> </w:t>
      </w:r>
      <w:r>
        <w:t xml:space="preserve">synthetic fuels produced from renewable electricity, hydrogen produced from renewable</w:t>
      </w:r>
      <w:r>
        <w:t xml:space="preserve"> </w:t>
      </w:r>
      <w:r>
        <w:t xml:space="preserve">electricity (for direct use and for use in fuel cell vessels) and electricity for electric vessels.</w:t>
      </w:r>
      <w:r>
        <w:t xml:space="preserve"> </w:t>
      </w:r>
      <w:r>
        <w:t xml:space="preserve">Well-To-Wake emissions are calculated thanks to the linkage with the PRIMES energy</w:t>
      </w:r>
      <w:r>
        <w:t xml:space="preserve"> </w:t>
      </w:r>
      <w:r>
        <w:t xml:space="preserve">systems model which derives ways of producing such fuels. The model also allows to explore</w:t>
      </w:r>
      <w:r>
        <w:t xml:space="preserve"> </w:t>
      </w:r>
      <w:r>
        <w:t xml:space="preserve">synergies with Onshore Power Supply systems. Environmental regulation, fuel blending</w:t>
      </w:r>
      <w:r>
        <w:t xml:space="preserve"> </w:t>
      </w:r>
      <w:r>
        <w:t xml:space="preserve">mandates, greenhouse gas emissions reduction targets, pricing signals and policies increasing</w:t>
      </w:r>
      <w:r>
        <w:t xml:space="preserve"> </w:t>
      </w:r>
      <w:r>
        <w:t xml:space="preserve">the availability of fuel supply and supporting the alternative fuel infrastructure are identified</w:t>
      </w:r>
      <w:r>
        <w:t xml:space="preserve"> </w:t>
      </w:r>
      <w:r>
        <w:t xml:space="preserve">as drivers, along fuel costs, for the penetration of new fuels. As the model is dynamic and</w:t>
      </w:r>
      <w:r>
        <w:t xml:space="preserve"> </w:t>
      </w:r>
      <w:r>
        <w:t xml:space="preserve">handles vessel vintages, capital turnover is explicit in the model, influencing the pace of fuel</w:t>
      </w:r>
      <w:r>
        <w:t xml:space="preserve"> </w:t>
      </w:r>
      <w:r>
        <w:t xml:space="preserve">and vessel substitution.</w:t>
      </w:r>
      <w:r>
        <w:t xml:space="preserve"> </w:t>
      </w:r>
      <w:r>
        <w:t xml:space="preserve">The main data sources for inputs to the PRIMES-Maritime model, such as for activity and</w:t>
      </w:r>
      <w:r>
        <w:t xml:space="preserve"> </w:t>
      </w:r>
      <w:r>
        <w:t xml:space="preserve">energy consumption, comes from EUROSTAT database and from the Statistical Pocketbook</w:t>
      </w:r>
      <w:r>
        <w:t xml:space="preserve"> </w:t>
      </w:r>
      <w:r>
        <w:t xml:space="preserve">“EU transport in figures”162. Other data comes from different sources such as research</w:t>
      </w:r>
      <w:r>
        <w:t xml:space="preserve"> </w:t>
      </w:r>
      <w:r>
        <w:t xml:space="preserve">projects (e.g. TRACCS project) and reports. PRIMES-Maritime being part of the overall</w:t>
      </w:r>
      <w:r>
        <w:t xml:space="preserve"> </w:t>
      </w:r>
      <w:r>
        <w:t xml:space="preserve">PRIMES and PRIMES-TREMOVE transport model is calibrated to the EUROSTAT energy</w:t>
      </w:r>
      <w:r>
        <w:t xml:space="preserve"> </w:t>
      </w:r>
      <w:r>
        <w:t xml:space="preserve">balances and transport activity; hence the associated CO2 emissions are assumed to derive</w:t>
      </w:r>
      <w:r>
        <w:t xml:space="preserve"> </w:t>
      </w:r>
      <w:r>
        <w:t xml:space="preserve">from the combustion of these fuel quantities. The model has been adapted to reflect allocation</w:t>
      </w:r>
      <w:r>
        <w:t xml:space="preserve"> </w:t>
      </w:r>
      <w:r>
        <w:t xml:space="preserve">of CO2 emissions into intra-EU, extra-EU and berth, in line with data from the MRV</w:t>
      </w:r>
      <w:r>
        <w:t xml:space="preserve"> </w:t>
      </w:r>
      <w:r>
        <w:t xml:space="preserve">database163. For air pollutants, the model draws on the EEA database. In the context of this</w:t>
      </w:r>
      <w:r>
        <w:t xml:space="preserve"> </w:t>
      </w:r>
      <w:r>
        <w:t xml:space="preserve">exercise, the PRIMES-Maritime model is calibrated to 2005, 2010 and 2015 historical data.</w:t>
      </w:r>
      <w:r>
        <w:t xml:space="preserve"> </w:t>
      </w:r>
      <w:r>
        <w:t xml:space="preserve">Additional source used</w:t>
      </w:r>
      <w:r>
        <w:br/>
      </w:r>
      <w:r>
        <w:t xml:space="preserve">The quantification of the waste discharged at sea is based on the Impact Assessment</w:t>
      </w:r>
      <w:r>
        <w:t xml:space="preserve"> </w:t>
      </w:r>
      <w:r>
        <w:t xml:space="preserve">supporting the revision of the Port Reception Facilities Directive164. To provide for an</w:t>
      </w:r>
      <w:r>
        <w:t xml:space="preserve"> </w:t>
      </w:r>
      <w:r>
        <w:t xml:space="preserve">estimate of what is (potentially) discharged at sea, the approach developed for this Impact</w:t>
      </w:r>
      <w:r>
        <w:t xml:space="preserve"> </w:t>
      </w:r>
      <w:r>
        <w:t xml:space="preserve">Assessment consisted in estimating a “waste gap” for various waste types, which is defined</w:t>
      </w:r>
      <w:r>
        <w:t xml:space="preserve"> </w:t>
      </w:r>
      <w:r>
        <w:t xml:space="preserve">as the gap between the waste expected to be generated on board of the ship and the waste</w:t>
      </w:r>
      <w:r>
        <w:t xml:space="preserve"> </w:t>
      </w:r>
      <w:r>
        <w:t xml:space="preserve">actually delivered in ports, based on waste delivery data available. This estimations were</w:t>
      </w:r>
      <w:r>
        <w:t xml:space="preserve"> </w:t>
      </w:r>
      <w:r>
        <w:t xml:space="preserve">based on:</w:t>
      </w:r>
      <w:r>
        <w:t xml:space="preserve"> </w:t>
      </w:r>
      <w:r>
        <w:t xml:space="preserve">•</w:t>
      </w:r>
      <w:r>
        <w:t xml:space="preserve"> </w:t>
      </w:r>
      <w:r>
        <w:t xml:space="preserve">The MARWAS model165, which is focused on merchant and passenger ships, and</w:t>
      </w:r>
      <w:r>
        <w:t xml:space="preserve"> </w:t>
      </w:r>
      <w:r>
        <w:t xml:space="preserve">provided calculations of the waste gap for oily waste and sewage;</w:t>
      </w:r>
      <w:r>
        <w:t xml:space="preserve"> </w:t>
      </w:r>
      <w:r>
        <w:t xml:space="preserve">•</w:t>
      </w:r>
      <w:r>
        <w:t xml:space="preserve"> </w:t>
      </w:r>
      <w:r>
        <w:t xml:space="preserve">Existing reports and literature166, which allowed for the calculation of the waste gap for</w:t>
      </w:r>
      <w:r>
        <w:t xml:space="preserve"> </w:t>
      </w:r>
      <w:r>
        <w:t xml:space="preserve">garbage from all types of ships, including fishing vessels and recreational craft.</w:t>
      </w:r>
    </w:p>
    <w:p>
      <w:pPr>
        <w:pStyle w:val="BodyText"/>
      </w:pPr>
      <w:r>
        <w:t xml:space="preserve">162 https://transport.ec.europa.eu/media-corner/publications/statistical-pocketbook-2021_en</w:t>
      </w:r>
      <w:r>
        <w:br/>
      </w:r>
      <w:r>
        <w:t xml:space="preserve">163 https://mrv.emsa.europa.eu/#public/eumrv</w:t>
      </w:r>
      <w:r>
        <w:br/>
      </w:r>
      <w:r>
        <w:t xml:space="preserve">164 European Commission (2018). Commission staff working document, Impact Assessment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165 The MARWAS model, which was developed and applied in the context of the impact assessment support</w:t>
      </w:r>
      <w:r>
        <w:t xml:space="preserve"> </w:t>
      </w:r>
      <w:r>
        <w:t xml:space="preserve">study by Ecorys (2016) has calculated volumes of waste generation on board of vessels, and estimates of</w:t>
      </w:r>
      <w:r>
        <w:t xml:space="preserve"> </w:t>
      </w:r>
      <w:r>
        <w:t xml:space="preserve">expected waste delivery volumes for a list of 29 ports, which together represent 35% of the throughput of all</w:t>
      </w:r>
      <w:r>
        <w:t xml:space="preserve"> </w:t>
      </w:r>
      <w:r>
        <w:t xml:space="preserve">EU merchant ports, and are located across the EU. These volumes were compared to waste delivery data</w:t>
      </w:r>
      <w:r>
        <w:t xml:space="preserve"> </w:t>
      </w:r>
      <w:r>
        <w:t xml:space="preserve">obtained from the same ports included in the list.</w:t>
      </w:r>
      <w:r>
        <w:t xml:space="preserve"> </w:t>
      </w:r>
      <w:r>
        <w:t xml:space="preserve">166 In particular the study commissioned by the European Commission (DG ENV) “to support the development</w:t>
      </w:r>
      <w:r>
        <w:t xml:space="preserve"> </w:t>
      </w:r>
      <w:r>
        <w:t xml:space="preserve">of measures to combat a range of marine litter resources” to Eunomia (2016), which has analysed the issue of</w:t>
      </w:r>
      <w:r>
        <w:t xml:space="preserve"> </w:t>
      </w:r>
      <w:r>
        <w:t xml:space="preserve">marine litter from sea-based sources.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 detailed analysis of waste volumes is provided in Annex 5 of the impact assessment</w:t>
      </w:r>
      <w:r>
        <w:t xml:space="preserve"> </w:t>
      </w:r>
      <w:r>
        <w:t xml:space="preserve">accompanying the PRF167.</w:t>
      </w:r>
      <w:r>
        <w:t xml:space="preserve"> </w:t>
      </w:r>
      <w:r>
        <w:t xml:space="preserve">An additional source of quantitative information used is EMSA CleanSeaNet (CSN) -</w:t>
      </w:r>
      <w:r>
        <w:t xml:space="preserve"> </w:t>
      </w:r>
      <w:r>
        <w:t xml:space="preserve">Detections and Feedback data (2015-2021)168. The database indicates for each CSN detection</w:t>
      </w:r>
      <w:r>
        <w:t xml:space="preserve"> </w:t>
      </w:r>
      <w:r>
        <w:t xml:space="preserve">its sequential number, the coordinates, the length and area of the detection, the satellite and</w:t>
      </w:r>
      <w:r>
        <w:t xml:space="preserve"> </w:t>
      </w:r>
      <w:r>
        <w:t xml:space="preserve">sensor used to acquire the image, and information on the feedback: (i) whether feedback is</w:t>
      </w:r>
      <w:r>
        <w:t xml:space="preserve"> </w:t>
      </w:r>
      <w:r>
        <w:t xml:space="preserve">available for this alert and the type of feedback report; (ii) the method used to perform the</w:t>
      </w:r>
      <w:r>
        <w:t xml:space="preserve"> </w:t>
      </w:r>
      <w:r>
        <w:t xml:space="preserve">verification.</w:t>
      </w:r>
      <w:r>
        <w:t xml:space="preserve"> </w:t>
      </w:r>
      <w:r>
        <w:t xml:space="preserve">2.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In order to reflect the fundamental socio-economic, technological and policy developments,</w:t>
      </w:r>
      <w:r>
        <w:t xml:space="preserve"> </w:t>
      </w:r>
      <w:r>
        <w:t xml:space="preserve">the Commission prepares periodically an EU Reference Scenario on energy, transport and</w:t>
      </w:r>
      <w:r>
        <w:t xml:space="preserve"> </w:t>
      </w:r>
      <w:r>
        <w:t xml:space="preserve">GHG emissions. The socio-economic and technological developments used for developing</w:t>
      </w:r>
      <w:r>
        <w:t xml:space="preserve"> </w:t>
      </w:r>
      <w:r>
        <w:t xml:space="preserve">the baseline scenario for this impact assessment build on the latest “EU Reference 2020</w:t>
      </w:r>
      <w:r>
        <w:t xml:space="preserve"> </w:t>
      </w:r>
      <w:r>
        <w:t xml:space="preserve">scenario” (REF2020)169. The same assumptions have been used in the policy scenarios</w:t>
      </w:r>
      <w:r>
        <w:t xml:space="preserve"> </w:t>
      </w:r>
      <w:r>
        <w:t xml:space="preserve">underpinning the impact assessments accompanying the “Fit for 55” package170.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model and are used to estimate transport</w:t>
      </w:r>
      <w:r>
        <w:t xml:space="preserve"> </w:t>
      </w:r>
      <w:r>
        <w:t xml:space="preserve">activity, also relevant for this impact assessment.</w:t>
      </w:r>
      <w:r>
        <w:br/>
      </w:r>
      <w:r>
        <w:t xml:space="preserve">Population projections from Eurostat171 are used to estimate the evolution of the European</w:t>
      </w:r>
      <w:r>
        <w:t xml:space="preserve"> </w:t>
      </w:r>
      <w:r>
        <w:t xml:space="preserve">population, which is expected to change little in total number in the coming decades. The</w:t>
      </w:r>
      <w:r>
        <w:t xml:space="preserve"> </w:t>
      </w:r>
      <w:r>
        <w:t xml:space="preserve">GDP growth projections are from the Ageing Report 2021172 by the Directorate General for</w:t>
      </w:r>
      <w:r>
        <w:t xml:space="preserve"> </w:t>
      </w:r>
      <w:r>
        <w:t xml:space="preserve">Economic and Financial Affairs, which are based on the same population growth</w:t>
      </w:r>
      <w:r>
        <w:t xml:space="preserve"> </w:t>
      </w:r>
      <w:r>
        <w:t xml:space="preserve">assumptions.</w:t>
      </w:r>
      <w:r>
        <w:t xml:space="preserve"> </w:t>
      </w:r>
      <w:r>
        <w:t xml:space="preserve">Table 19. Projected population and GDP growth per Member State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GDP growth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</w:p>
    <w:p>
      <w:pPr>
        <w:pStyle w:val="BodyText"/>
      </w:pPr>
      <w:r>
        <w:t xml:space="preserve">167 https://eur-lex.europa.eu/legal-content/EN/TXT/?uri=SWD%3A2018%3A0021%3AFIN</w:t>
      </w:r>
      <w:r>
        <w:br/>
      </w:r>
      <w:r>
        <w:t xml:space="preserve">168 https://www.emsa.europa.eu/publications/item/4645-cleanseanet-detections-and-feedback-data-2020.html</w:t>
      </w:r>
      <w:r>
        <w:br/>
      </w:r>
      <w:r>
        <w:t xml:space="preserve">169 EU Reference Scenario 2020 (europa.eu)</w:t>
      </w:r>
      <w:r>
        <w:t xml:space="preserve"> </w:t>
      </w:r>
      <w:r>
        <w:t xml:space="preserve">170 Policy scenarios for delivering the European Green Deal (europa.eu)</w:t>
      </w:r>
      <w:r>
        <w:t xml:space="preserve"> </w:t>
      </w:r>
      <w:r>
        <w:t xml:space="preserve">171 EUROPOP2019 population projections: Eurostat - Data Explorer (europa.eu)</w:t>
      </w:r>
      <w:r>
        <w:br/>
      </w:r>
      <w:r>
        <w:t xml:space="preserve">172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GDP growth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</w:t>
      </w:r>
      <w:r>
        <w:t xml:space="preserve"> </w:t>
      </w:r>
      <w:r>
        <w:t xml:space="preserve">the sectoral composition of GDP was also carried out using the GEM-E3 computable general</w:t>
      </w:r>
      <w:r>
        <w:t xml:space="preserve"> </w:t>
      </w:r>
      <w:r>
        <w:t xml:space="preserve">equilibrium model. These projections take into account the potential medium- to long-term</w:t>
      </w:r>
      <w:r>
        <w:t xml:space="preserve"> </w:t>
      </w:r>
      <w:r>
        <w:t xml:space="preserve">impacts of the COVID-19 crisis on the structure of the economy, even though there are</w:t>
      </w:r>
      <w:r>
        <w:t xml:space="preserve"> </w:t>
      </w:r>
      <w:r>
        <w:t xml:space="preserve">inherent uncertainties related to its eventual impacts. Overall, conservative assumptions were</w:t>
      </w:r>
      <w:r>
        <w:t xml:space="preserve"> </w:t>
      </w:r>
      <w:r>
        <w:t xml:space="preserve">made regarding the medium-term impacts of the pandemic on the re-localisation of global</w:t>
      </w:r>
      <w:r>
        <w:t xml:space="preserve"> </w:t>
      </w:r>
      <w:r>
        <w:t xml:space="preserve">value chains, teleworking and 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The projections of the POLES-JRC model – elaborated by the Joint</w:t>
      </w:r>
      <w:r>
        <w:t xml:space="preserve"> </w:t>
      </w:r>
      <w:r>
        <w:t xml:space="preserve">Research Centre and derived from the Global Energy and Climate Outlook (GECO173) – are</w:t>
      </w:r>
      <w:r>
        <w:t xml:space="preserve"> </w:t>
      </w:r>
      <w:r>
        <w:t xml:space="preserve">used to obtain long-term estimates of the international fuel prices. The table below shows the</w:t>
      </w:r>
      <w:r>
        <w:t xml:space="preserve"> </w:t>
      </w:r>
      <w:r>
        <w:t xml:space="preserve">oil prices assumptions of the baseline and policy options of this impact assessment.</w:t>
      </w:r>
      <w:r>
        <w:br/>
      </w:r>
      <w:r>
        <w:t xml:space="preserve">Table 20. Oil prices assumptions</w:t>
      </w:r>
    </w:p>
    <w:p>
      <w:pPr>
        <w:pStyle w:val="BodyText"/>
      </w:pPr>
      <w:r>
        <w:t xml:space="preserve">173 https://ec.europa.eu/jrc/en/geco</w:t>
      </w:r>
      <w:r>
        <w:br/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</w:t>
      </w:r>
      <w:r>
        <w:t xml:space="preserve"> </w:t>
      </w:r>
      <w:r>
        <w:t xml:space="preserve">technologies - both in terms of performance and costs. For the purpose of the impact</w:t>
      </w:r>
      <w:r>
        <w:t xml:space="preserve"> </w:t>
      </w:r>
      <w:r>
        <w:t xml:space="preserve">assessments related to the “Climate Target Plan” and the “Fit for 55” policy package, these</w:t>
      </w:r>
      <w:r>
        <w:t xml:space="preserve"> </w:t>
      </w:r>
      <w:r>
        <w:t xml:space="preserve">assumptions have been updated based on a rigorous literature review carried out by external</w:t>
      </w:r>
      <w:r>
        <w:t xml:space="preserve"> </w:t>
      </w:r>
      <w:r>
        <w:t xml:space="preserve">consultants in collaboration with the JRC. Continuing the approach adopted in the long-term</w:t>
      </w:r>
      <w:r>
        <w:t xml:space="preserve"> </w:t>
      </w:r>
      <w:r>
        <w:t xml:space="preserve">strategy in 2018, the Commission consulted on the technology assumption with stakeholders</w:t>
      </w:r>
      <w:r>
        <w:t xml:space="preserve"> </w:t>
      </w:r>
      <w:r>
        <w:t xml:space="preserve">in 2019. In particular, the technology database of the PRIMES and PRIMES-TREMOVE</w:t>
      </w:r>
      <w:r>
        <w:t xml:space="preserve"> </w:t>
      </w:r>
      <w:r>
        <w:t xml:space="preserve">models (together with GAINS, GLOBIOM, and CAPRI) benefited from a dedicated</w:t>
      </w:r>
      <w:r>
        <w:t xml:space="preserve"> </w:t>
      </w:r>
      <w:r>
        <w:t xml:space="preserve">consultation workshop held on 11th November 2019. EU Member States representatives also</w:t>
      </w:r>
      <w:r>
        <w:t xml:space="preserve"> </w:t>
      </w:r>
      <w:r>
        <w:t xml:space="preserve">had the opportunity to comment on the costs elements during a workshop held on 25th</w:t>
      </w:r>
      <w:r>
        <w:t xml:space="preserve"> </w:t>
      </w:r>
      <w:r>
        <w:t xml:space="preserve">November 2019. The updated technology assumptions are published together with the EU</w:t>
      </w:r>
      <w:r>
        <w:t xml:space="preserve"> </w:t>
      </w:r>
      <w:r>
        <w:t xml:space="preserve">Reference Scenario 2020174. The same assumptions have been used in the context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Key global trends and megatrends</w:t>
      </w:r>
      <w:r>
        <w:br/>
      </w:r>
      <w:r>
        <w:t xml:space="preserve">The baseline also incorporates foresight megatrends175 and developments captured in the 2022</w:t>
      </w:r>
      <w:r>
        <w:t xml:space="preserve"> </w:t>
      </w:r>
      <w:r>
        <w:t xml:space="preserve">Strategic Foresight Report176. Among others, it captures the trend of increasing demand for</w:t>
      </w:r>
      <w:r>
        <w:t xml:space="preserve"> </w:t>
      </w:r>
      <w:r>
        <w:t xml:space="preserve">transport as population and living standards grow. The 2022 Strategic Foresight Report also</w:t>
      </w:r>
      <w:r>
        <w:t xml:space="preserve"> </w:t>
      </w:r>
      <w:r>
        <w:t xml:space="preserve">reconfirms the existing megatrends identified in the 2021 Strategic Foresight Report177 and</w:t>
      </w:r>
      <w:r>
        <w:t xml:space="preserve"> </w:t>
      </w:r>
      <w:r>
        <w:t xml:space="preserve">more specifically, the megatrends of “Climate change and environmental degradation” and</w:t>
      </w:r>
      <w:r>
        <w:t xml:space="preserve"> </w:t>
      </w:r>
      <w:r>
        <w:t xml:space="preserve">that of “Accelerating technological change and hyperconnectivity” that relate to the ongoing</w:t>
      </w:r>
      <w:r>
        <w:t xml:space="preserve"> </w:t>
      </w:r>
      <w:r>
        <w:t xml:space="preserve">twin green and digital transitions. The ability of the EU to achieve these twin transitions very</w:t>
      </w:r>
      <w:r>
        <w:t xml:space="preserve"> </w:t>
      </w:r>
      <w:r>
        <w:t xml:space="preserve">closely relates to the deployment of existing and new technologies in scale and their</w:t>
      </w:r>
      <w:r>
        <w:t xml:space="preserve"> </w:t>
      </w:r>
      <w:r>
        <w:t xml:space="preserve">appropriate framing with relevant policies to achieve their maximum effectiveness. “Enabling</w:t>
      </w:r>
      <w:r>
        <w:t xml:space="preserve"> </w:t>
      </w:r>
      <w:r>
        <w:t xml:space="preserve">a greener transport sector with digital technologies” is one of the areas where the twinning of</w:t>
      </w:r>
      <w:r>
        <w:t xml:space="preserve"> </w:t>
      </w:r>
      <w:r>
        <w:t xml:space="preserve">the green and digital transitions is expected to have a major effect. Relevant to the SSP</w:t>
      </w:r>
      <w:r>
        <w:t xml:space="preserve"> </w:t>
      </w:r>
      <w:r>
        <w:t xml:space="preserve">Directive revision, exploiting new technologies, such as the use of sensors to better monitor</w:t>
      </w:r>
      <w:r>
        <w:t xml:space="preserve"> </w:t>
      </w:r>
      <w:r>
        <w:t xml:space="preserve">environmental performance is one of the key relevant challenges identified. The ongoing</w:t>
      </w:r>
      <w:r>
        <w:t xml:space="preserve"> </w:t>
      </w:r>
      <w:r>
        <w:t xml:space="preserve">technological developments would positively influence the baseline because the technological</w:t>
      </w:r>
      <w:r>
        <w:t xml:space="preserve"> </w:t>
      </w:r>
      <w:r>
        <w:t xml:space="preserve">drive would make more digital solutions available on the market for detection and</w:t>
      </w:r>
      <w:r>
        <w:t xml:space="preserve"> </w:t>
      </w:r>
      <w:r>
        <w:t xml:space="preserve">verification. It is however uncertain if Member States would prioritise and allocate resources</w:t>
      </w:r>
      <w:r>
        <w:t xml:space="preserve"> </w:t>
      </w:r>
      <w:r>
        <w:t xml:space="preserve">to the new tools. In addition, without further EU level action EMSA tools are expected not to</w:t>
      </w:r>
      <w:r>
        <w:t xml:space="preserve"> </w:t>
      </w:r>
      <w:r>
        <w:t xml:space="preserve">be used at their full potential and would continue to cover only the MARPOL Annex I-II</w:t>
      </w:r>
      <w:r>
        <w:t xml:space="preserve"> </w:t>
      </w:r>
      <w:r>
        <w:t xml:space="preserve">discharges.</w:t>
      </w:r>
    </w:p>
    <w:p>
      <w:pPr>
        <w:pStyle w:val="BodyText"/>
      </w:pPr>
      <w:r>
        <w:t xml:space="preserve">174 EU Reference Scenario 2020 (europa.eu)</w:t>
      </w:r>
      <w:r>
        <w:t xml:space="preserve"> </w:t>
      </w:r>
      <w:r>
        <w:t xml:space="preserve">175 https://knowledge4policy.ec.europa.eu/foresight/tool/megatrends-hub_en#explore</w:t>
      </w:r>
      <w:r>
        <w:br/>
      </w:r>
      <w:r>
        <w:t xml:space="preserve">176 COM(2022) 289 final.</w:t>
      </w:r>
      <w:r>
        <w:t xml:space="preserve"> </w:t>
      </w:r>
      <w:r>
        <w:t xml:space="preserve">177 2021 Strategic Foresight Report | European Commission (europa.eu)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EU policy developments</w:t>
      </w:r>
      <w:r>
        <w:br/>
      </w:r>
      <w:r>
        <w:t xml:space="preserve">Building on the EU Reference scenario 2020, the baseline scenario for this impact assessment</w:t>
      </w:r>
      <w:r>
        <w:t xml:space="preserve"> </w:t>
      </w:r>
      <w:r>
        <w:t xml:space="preserve">has been designed to include the initiatives of the ‘Fit for 55’ package178.</w:t>
      </w:r>
      <w:r>
        <w:br/>
      </w:r>
      <w:r>
        <w:t xml:space="preserve">The Baseline scenario assumes no further EU level intervention on ship-source pollution</w:t>
      </w:r>
      <w:r>
        <w:t xml:space="preserve"> </w:t>
      </w:r>
      <w:r>
        <w:t xml:space="preserve">discharged to the sea beyond the current SSP Directive. It accounts for the effects of the</w:t>
      </w:r>
      <w:r>
        <w:t xml:space="preserve"> </w:t>
      </w:r>
      <w:r>
        <w:t xml:space="preserve">recent entry into force of the revised Port Reception Facilities Directive (PRF)179 and the</w:t>
      </w:r>
      <w:r>
        <w:t xml:space="preserve"> </w:t>
      </w:r>
      <w:r>
        <w:t xml:space="preserve">proposal for the revision of the Environmental Crime Directive (ECD) that is in the process of</w:t>
      </w:r>
      <w:r>
        <w:t xml:space="preserve"> </w:t>
      </w:r>
      <w:r>
        <w:t xml:space="preserve">being discussed by the European Parliament and the Council.</w:t>
      </w:r>
      <w:r>
        <w:br/>
      </w:r>
      <w:r>
        <w:t xml:space="preserve">The revised PRF Directive had to be transposed by Member States by June 2021180. This</w:t>
      </w:r>
      <w:r>
        <w:t xml:space="preserve"> </w:t>
      </w:r>
      <w:r>
        <w:t xml:space="preserve">means that its effects may be expected to manifest gradually in the early years of the baseline.</w:t>
      </w:r>
      <w:r>
        <w:t xml:space="preserve"> </w:t>
      </w:r>
      <w:r>
        <w:t xml:space="preserve">The Directive foresees the development and improvement of new and existing Port Reception</w:t>
      </w:r>
      <w:r>
        <w:t xml:space="preserve"> </w:t>
      </w:r>
      <w:r>
        <w:t xml:space="preserve">Facilities across EU ports aiming to provide sufficient infrastructure for ships to deliver their</w:t>
      </w:r>
      <w:r>
        <w:t xml:space="preserve"> </w:t>
      </w:r>
      <w:r>
        <w:t xml:space="preserve">waste instead of discharging it in the sea. The incentive to deliver waste to port reception</w:t>
      </w:r>
      <w:r>
        <w:t xml:space="preserve"> </w:t>
      </w:r>
      <w:r>
        <w:t xml:space="preserve">facilities is provided by the obligatory indirect payment of a fee by ships regardless of the</w:t>
      </w:r>
      <w:r>
        <w:t xml:space="preserve"> </w:t>
      </w:r>
      <w:r>
        <w:t xml:space="preserve">amount of waste the ship intends to dispose of and giving them the right to leave their waste</w:t>
      </w:r>
      <w:r>
        <w:t xml:space="preserve"> </w:t>
      </w:r>
      <w:r>
        <w:t xml:space="preserve">in PRFs. This scheme of indirect fees is expected to take away, at least part of, the financial</w:t>
      </w:r>
      <w:r>
        <w:t xml:space="preserve"> </w:t>
      </w:r>
      <w:r>
        <w:t xml:space="preserve">incentive of ship operators to illegally discharge waste at sea. This would likely result in a</w:t>
      </w:r>
      <w:r>
        <w:t xml:space="preserve"> </w:t>
      </w:r>
      <w:r>
        <w:t xml:space="preserve">reduction of illegal discharges at sea, somewhat closing the gap of deliveries of waste to PRFs</w:t>
      </w:r>
      <w:r>
        <w:t xml:space="preserve"> </w:t>
      </w:r>
      <w:r>
        <w:t xml:space="preserve">compared to the totally generated waste181.</w:t>
      </w:r>
      <w:r>
        <w:br/>
      </w:r>
      <w:r>
        <w:t xml:space="preserve">The 2021 proposal for a new Environmental Crime Directive (ECD) includes, inter alia,</w:t>
      </w:r>
      <w:r>
        <w:t xml:space="preserve"> </w:t>
      </w:r>
      <w:r>
        <w:t xml:space="preserve">provisions on the definition of criminal offences, more effective sanctions for both natural and</w:t>
      </w:r>
      <w:r>
        <w:t xml:space="preserve"> </w:t>
      </w:r>
      <w:r>
        <w:t xml:space="preserve">legal persons and strengthening the enforcement chain to facilitate work on investigation,</w:t>
      </w:r>
      <w:r>
        <w:t xml:space="preserve"> </w:t>
      </w:r>
      <w:r>
        <w:t xml:space="preserve">prosecution and adjudication. In view of Article 83 (2) TFEU being the new legal basis for</w:t>
      </w:r>
      <w:r>
        <w:t xml:space="preserve"> </w:t>
      </w:r>
      <w:r>
        <w:t xml:space="preserve">criminal law measures at EU level and for reasons of consistency, the ECD proposal transfers</w:t>
      </w:r>
      <w:r>
        <w:t xml:space="preserve"> </w:t>
      </w:r>
      <w:r>
        <w:t xml:space="preserve">the description of the criminal offence from the SSPD to the ECD. This will ensure that</w:t>
      </w:r>
      <w:r>
        <w:t xml:space="preserve"> </w:t>
      </w:r>
      <w:r>
        <w:t xml:space="preserve">tackling illegal ship-source pollution benefits from a stronger legal framework on combating</w:t>
      </w:r>
      <w:r>
        <w:t xml:space="preserve"> </w:t>
      </w:r>
      <w:r>
        <w:t xml:space="preserve">environmental crime.</w:t>
      </w:r>
      <w:r>
        <w:br/>
      </w:r>
      <w:r>
        <w:t xml:space="preserve">The baseline assumes no change in the EMSA founding regulation and its role in the area of</w:t>
      </w:r>
      <w:r>
        <w:t xml:space="preserve"> </w:t>
      </w:r>
      <w:r>
        <w:t xml:space="preserve">maritime surveillance, notably the operation of the CleanSeaNet service and the issuing of</w:t>
      </w:r>
      <w:r>
        <w:t xml:space="preserve"> </w:t>
      </w:r>
      <w:r>
        <w:t xml:space="preserve">alerts to Member States on possible illegal discharges for Annex I and II, which the</w:t>
      </w:r>
      <w:r>
        <w:t xml:space="preserve"> </w:t>
      </w:r>
      <w:r>
        <w:t xml:space="preserve">authorities may choose to follow up by inspecting a ship in port or on-site verification. No</w:t>
      </w:r>
      <w:r>
        <w:t xml:space="preserve"> </w:t>
      </w:r>
      <w:r>
        <w:t xml:space="preserve">change is either foreseen in other relevant activities performed by EMSA, such as the</w:t>
      </w:r>
      <w:r>
        <w:t xml:space="preserve"> </w:t>
      </w:r>
      <w:r>
        <w:t xml:space="preserve">organisation of trainings and the preparation of guidance documents.</w:t>
      </w:r>
      <w:r>
        <w:br/>
      </w:r>
      <w:r>
        <w:t xml:space="preserve">Furthermore, the current Dynamic Overview of National Authorities (DONA) and the</w:t>
      </w:r>
      <w:r>
        <w:t xml:space="preserve"> </w:t>
      </w:r>
      <w:r>
        <w:t xml:space="preserve">Integrated Maritime Services are progressively giving new opportunities for data collection</w:t>
      </w:r>
      <w:r>
        <w:t xml:space="preserve"> </w:t>
      </w:r>
      <w:r>
        <w:t xml:space="preserve">and exchange on ship-source pollution, which should also contribute to enhancing</w:t>
      </w:r>
      <w:r>
        <w:t xml:space="preserve"> </w:t>
      </w:r>
      <w:r>
        <w:t xml:space="preserve">enforcement capabilities of Member States.</w:t>
      </w:r>
      <w:r>
        <w:t xml:space="preserve"> </w:t>
      </w:r>
      <w:r>
        <w:t xml:space="preserve">In the baseline scenario, the scope of the Directive will remain limited to MARPOL Annex I</w:t>
      </w:r>
      <w:r>
        <w:t xml:space="preserve"> </w:t>
      </w:r>
      <w:r>
        <w:t xml:space="preserve">and Annex II. Furthermore, it is expected that there will be no change to the scope of</w:t>
      </w:r>
    </w:p>
    <w:p>
      <w:pPr>
        <w:pStyle w:val="BodyText"/>
      </w:pPr>
      <w:r>
        <w:t xml:space="preserve">178 Delivering the European Green Deal | European Commission (europa.eu)</w:t>
      </w:r>
      <w:r>
        <w:t xml:space="preserve"> </w:t>
      </w:r>
      <w:r>
        <w:t xml:space="preserve">179 Directive (EU) 2019/883</w:t>
      </w:r>
      <w:r>
        <w:br/>
      </w:r>
      <w:r>
        <w:t xml:space="preserve">180 All EU Member States, with the exception of Hungary (a landlocked country), had by that date transposed</w:t>
      </w:r>
      <w:r>
        <w:t xml:space="preserve"> </w:t>
      </w:r>
      <w:r>
        <w:t xml:space="preserve">relevant legislation.</w:t>
      </w:r>
      <w:r>
        <w:t xml:space="preserve"> </w:t>
      </w:r>
      <w:r>
        <w:t xml:space="preserve">181 As identified in the problem definition section.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MARPOL in terms of the substances it regulates within Annex I and II and there will be no</w:t>
      </w:r>
      <w:r>
        <w:t xml:space="preserve"> </w:t>
      </w:r>
      <w:r>
        <w:t xml:space="preserve">major change to any international provisions related to limit values or additional reporting</w:t>
      </w:r>
      <w:r>
        <w:t xml:space="preserve"> </w:t>
      </w:r>
      <w:r>
        <w:t xml:space="preserve">activities in the future. Consequently, the scope of the Directive, in the context of substances</w:t>
      </w:r>
      <w:r>
        <w:t xml:space="preserve"> </w:t>
      </w:r>
      <w:r>
        <w:t xml:space="preserve">it regulates, can be expected to remain the same. Nevertheless, it is likely that other pollutant</w:t>
      </w:r>
      <w:r>
        <w:t xml:space="preserve"> </w:t>
      </w:r>
      <w:r>
        <w:t xml:space="preserve">substances that are currently drawing more attention, such as plastic pellets, might be added in</w:t>
      </w:r>
      <w:r>
        <w:t xml:space="preserve"> </w:t>
      </w:r>
      <w:r>
        <w:t xml:space="preserve">the future in other (relevant) MARPOL Annexes such as Annex III or V. However, this</w:t>
      </w:r>
      <w:r>
        <w:t xml:space="preserve"> </w:t>
      </w:r>
      <w:r>
        <w:t xml:space="preserve">development does not affect the baseline in which the scope of the SSP Directive remains</w:t>
      </w:r>
      <w:r>
        <w:t xml:space="preserve"> </w:t>
      </w:r>
      <w:r>
        <w:t xml:space="preserve">limited to Annex I and II.</w:t>
      </w:r>
      <w:r>
        <w:br/>
      </w:r>
      <w:r>
        <w:t xml:space="preserve">Baseline scenario results</w:t>
      </w:r>
      <w:r>
        <w:t xml:space="preserve"> </w:t>
      </w:r>
      <w:r>
        <w:t xml:space="preserve">Maritime traffic projections</w:t>
      </w:r>
      <w:r>
        <w:t xml:space="preserve"> </w:t>
      </w:r>
      <w:r>
        <w:t xml:space="preserve">The COVID-19 pandemic had a major impact on global shipping, affecting all its segments</w:t>
      </w:r>
      <w:r>
        <w:t xml:space="preserve"> </w:t>
      </w:r>
      <w:r>
        <w:t xml:space="preserve">from passenger ships to container ships and oil tankers. In the baseline scenario, international</w:t>
      </w:r>
      <w:r>
        <w:t xml:space="preserve"> </w:t>
      </w:r>
      <w:r>
        <w:t xml:space="preserve">maritime freight transport activity (intra and extra-EU) is projected to be 21% lower in 2020</w:t>
      </w:r>
      <w:r>
        <w:t xml:space="preserve"> </w:t>
      </w:r>
      <w:r>
        <w:t xml:space="preserve">relative to 2015. From 2021 onwards however it is projected to start recovering and grow</w:t>
      </w:r>
      <w:r>
        <w:t xml:space="preserve"> </w:t>
      </w:r>
      <w:r>
        <w:t xml:space="preserve">strongly by 2025 and beyond (i.e. 19% growth for 2015-2030 and 48% for 2015-2050), due to</w:t>
      </w:r>
      <w:r>
        <w:t xml:space="preserve"> </w:t>
      </w:r>
      <w:r>
        <w:t xml:space="preserve">the rising demand for primary resources and container shipping. Relative to 2019, this is</w:t>
      </w:r>
      <w:r>
        <w:t xml:space="preserve"> </w:t>
      </w:r>
      <w:r>
        <w:t xml:space="preserve">equivalent to 8% increase in transport activity by 2030 and 33% growth by 2050.</w:t>
      </w:r>
      <w:r>
        <w:t xml:space="preserve"> </w:t>
      </w:r>
      <w:r>
        <w:t xml:space="preserve">The number of port calls for 2025-2050 is projected to grow at a lower rate than transport</w:t>
      </w:r>
      <w:r>
        <w:t xml:space="preserve"> </w:t>
      </w:r>
      <w:r>
        <w:t xml:space="preserve">activity, following similar evolution over the historical period182. This reflects the fact that</w:t>
      </w:r>
      <w:r>
        <w:t xml:space="preserve"> </w:t>
      </w:r>
      <w:r>
        <w:t xml:space="preserve">transport activity is also driven by other factors such as the increase in the size of vessels over</w:t>
      </w:r>
      <w:r>
        <w:t xml:space="preserve"> </w:t>
      </w:r>
      <w:r>
        <w:t xml:space="preserve">time, and of the distance travelled. In the baseline scenario the number of port calls is</w:t>
      </w:r>
      <w:r>
        <w:t xml:space="preserve"> </w:t>
      </w:r>
      <w:r>
        <w:t xml:space="preserve">projected to go up by 14% by 2030 relative to 2015 and by 36% by 2050 (equivalent to 6%</w:t>
      </w:r>
      <w:r>
        <w:t xml:space="preserve"> </w:t>
      </w:r>
      <w:r>
        <w:t xml:space="preserve">growth by 2030 relative to 2019 and 26% increase by 2050), following the recovery from the</w:t>
      </w:r>
      <w:r>
        <w:t xml:space="preserve"> </w:t>
      </w:r>
      <w:r>
        <w:t xml:space="preserve">COVID-19 pandemic.</w:t>
      </w:r>
      <w:r>
        <w:br/>
      </w:r>
      <w:r>
        <w:t xml:space="preserve">Illegal discharge of ship-source pollution</w:t>
      </w:r>
      <w:r>
        <w:br/>
      </w:r>
      <w:r>
        <w:t xml:space="preserve">Table 21 summarises the factors affecting the total number of illegal discharges in the</w:t>
      </w:r>
      <w:r>
        <w:t xml:space="preserve"> </w:t>
      </w:r>
      <w:r>
        <w:t xml:space="preserve">baseline providing a qualitative assessment of their relevance.</w:t>
      </w:r>
      <w:r>
        <w:t xml:space="preserve"> </w:t>
      </w:r>
      <w:r>
        <w:t xml:space="preserve">Table 21. Factors affecting the expected development of illegal discharges in the baseline scenario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1</w:t>
      </w:r>
      <w:r>
        <w:t xml:space="preserve"> </w:t>
      </w:r>
      <w:r>
        <w:t xml:space="preserve">Development of maritime traffic</w:t>
      </w:r>
      <w:r>
        <w:t xml:space="preserve"> </w:t>
      </w:r>
      <w:r>
        <w:t xml:space="preserve">A steady increase in maritime traffic is expected to lead to an increased</w:t>
      </w:r>
      <w:r>
        <w:t xml:space="preserve"> </w:t>
      </w:r>
      <w:r>
        <w:t xml:space="preserve">number of illegal discharges in the long term.</w:t>
      </w:r>
      <w:r>
        <w:t xml:space="preserve"> </w:t>
      </w:r>
      <w:r>
        <w:t xml:space="preserve">2</w:t>
      </w:r>
      <w:r>
        <w:t xml:space="preserve"> </w:t>
      </w:r>
      <w:r>
        <w:t xml:space="preserve">EU policies</w:t>
      </w:r>
      <w:r>
        <w:t xml:space="preserve"> </w:t>
      </w:r>
      <w:r>
        <w:t xml:space="preserve">The revised PRF Directive will induce a reduction in the total number of</w:t>
      </w:r>
      <w:r>
        <w:t xml:space="preserve"> </w:t>
      </w:r>
      <w:r>
        <w:t xml:space="preserve">illegal discharges over time by offering infrastructure and incentive for</w:t>
      </w:r>
      <w:r>
        <w:t xml:space="preserve"> </w:t>
      </w:r>
      <w:r>
        <w:t xml:space="preserve">ships delivering waste to Port Reception Facilities. The ECD revision</w:t>
      </w:r>
      <w:r>
        <w:t xml:space="preserve"> </w:t>
      </w:r>
      <w:r>
        <w:t xml:space="preserve">could also contribute to developing an enhanced enforcement approach</w:t>
      </w:r>
      <w:r>
        <w:t xml:space="preserve"> </w:t>
      </w:r>
      <w:r>
        <w:t xml:space="preserve">by Member States for environmental crime.</w:t>
      </w:r>
      <w:r>
        <w:t xml:space="preserve"> </w:t>
      </w:r>
      <w:r>
        <w:t xml:space="preserve">3</w:t>
      </w:r>
      <w:r>
        <w:t xml:space="preserve"> </w:t>
      </w:r>
      <w:r>
        <w:t xml:space="preserve">Market developments (environmental</w:t>
      </w:r>
      <w:r>
        <w:t xml:space="preserve"> </w:t>
      </w:r>
      <w:r>
        <w:t xml:space="preserve">awareness)</w:t>
      </w:r>
      <w:r>
        <w:t xml:space="preserve"> </w:t>
      </w:r>
      <w:r>
        <w:t xml:space="preserve">The increasing importance of tackling environmental degradation is</w:t>
      </w:r>
      <w:r>
        <w:t xml:space="preserve"> </w:t>
      </w:r>
      <w:r>
        <w:t xml:space="preserve">expected to drive the steady uptake in the use of more sustainable</w:t>
      </w:r>
      <w:r>
        <w:t xml:space="preserve"> </w:t>
      </w:r>
      <w:r>
        <w:t xml:space="preserve">practices by the shipping sector due to reputation damage risks.</w:t>
      </w:r>
      <w:r>
        <w:t xml:space="preserve"> </w:t>
      </w:r>
      <w:r>
        <w:t xml:space="preserve">4</w:t>
      </w:r>
      <w:r>
        <w:t xml:space="preserve"> </w:t>
      </w:r>
      <w:r>
        <w:t xml:space="preserve">Technological developments (surveillance</w:t>
      </w:r>
      <w:r>
        <w:t xml:space="preserve"> </w:t>
      </w:r>
      <w:r>
        <w:t xml:space="preserve">capabilities)</w:t>
      </w:r>
      <w:r>
        <w:t xml:space="preserve"> </w:t>
      </w:r>
      <w:r>
        <w:t xml:space="preserve">Improved surveillance tools (including satellite surveillance) for</w:t>
      </w:r>
      <w:r>
        <w:t xml:space="preserve"> </w:t>
      </w:r>
      <w:r>
        <w:t xml:space="preserve">MARPOL Annex I and II substances will increase the deterrent effect to</w:t>
      </w:r>
      <w:r>
        <w:t xml:space="preserve"> </w:t>
      </w:r>
      <w:r>
        <w:t xml:space="preserve">potential offenders for Annex I and II substances. No impact is expected</w:t>
      </w:r>
      <w:r>
        <w:t xml:space="preserve"> </w:t>
      </w:r>
      <w:r>
        <w:t xml:space="preserve">for Annex III to VI substances as no surveillance tools by EMSA are</w:t>
      </w:r>
    </w:p>
    <w:p>
      <w:pPr>
        <w:pStyle w:val="BodyText"/>
      </w:pPr>
      <w:r>
        <w:t xml:space="preserve">182 The same ratio between the growth in the number of port calls and the transport activity as for the historical</w:t>
      </w:r>
      <w:r>
        <w:t xml:space="preserve"> </w:t>
      </w:r>
      <w:r>
        <w:t xml:space="preserve">period (2014-2019) has been assumed for the projection period.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foreseen in the baseline scenario.</w:t>
      </w:r>
    </w:p>
    <w:p>
      <w:pPr>
        <w:pStyle w:val="BodyText"/>
      </w:pPr>
      <w:r>
        <w:t xml:space="preserve">The combination of the above factors leads to different developments across the different</w:t>
      </w:r>
      <w:r>
        <w:t xml:space="preserve"> </w:t>
      </w:r>
      <w:r>
        <w:t xml:space="preserve">categories of illegal ship-source pollution substances. In particular, a distinction needs to be</w:t>
      </w:r>
      <w:r>
        <w:t xml:space="preserve"> </w:t>
      </w:r>
      <w:r>
        <w:t xml:space="preserve">made between substances that are currently in the scope of the SSP Directive (Annex I and II)</w:t>
      </w:r>
      <w:r>
        <w:t xml:space="preserve"> </w:t>
      </w:r>
      <w:r>
        <w:t xml:space="preserve">and those that are not in the scope (Annexes III-VI). This is because the surveillance</w:t>
      </w:r>
      <w:r>
        <w:t xml:space="preserve"> </w:t>
      </w:r>
      <w:r>
        <w:t xml:space="preserve">capabilities are expected to affect these two groups differently. More details are provided</w:t>
      </w:r>
      <w:r>
        <w:t xml:space="preserve"> </w:t>
      </w:r>
      <w:r>
        <w:t xml:space="preserve">below.</w:t>
      </w:r>
      <w:r>
        <w:br/>
      </w:r>
      <w:r>
        <w:t xml:space="preserve">• Oil (MARPOL Annex I)</w:t>
      </w:r>
      <w:r>
        <w:t xml:space="preserve"> </w:t>
      </w:r>
      <w:r>
        <w:t xml:space="preserve">The current Directive addresses oil (Annex I) which is the main pollution identified in</w:t>
      </w:r>
      <w:r>
        <w:t xml:space="preserve"> </w:t>
      </w:r>
      <w:r>
        <w:t xml:space="preserve">statistics on marine casualties and incidents.</w:t>
      </w:r>
      <w:r>
        <w:br/>
      </w:r>
      <w:r>
        <w:t xml:space="preserve">A total of 370 cases of marine pollution have been reported during 2014-2020, showing a</w:t>
      </w:r>
      <w:r>
        <w:t xml:space="preserve"> </w:t>
      </w:r>
      <w:r>
        <w:t xml:space="preserve">decreasing trend over time. Marine pollution in the form of ship bunkers (fuel) and other</w:t>
      </w:r>
      <w:r>
        <w:t xml:space="preserve"> </w:t>
      </w:r>
      <w:r>
        <w:t xml:space="preserve">pollutants (e.g. cargo residues) represented 68% and 18%, respectively, of the total number of</w:t>
      </w:r>
      <w:r>
        <w:t xml:space="preserve"> </w:t>
      </w:r>
      <w:r>
        <w:t xml:space="preserve">cases of pollution (Figure 17)183.</w:t>
      </w:r>
      <w:r>
        <w:br/>
      </w:r>
      <w:r>
        <w:t xml:space="preserve">Figure 17. Cases of marine pollution by type</w:t>
      </w:r>
    </w:p>
    <w:p>
      <w:pPr>
        <w:pStyle w:val="BodyText"/>
      </w:pPr>
      <w:r>
        <w:t xml:space="preserve">Source: European Maritime Safety Agency (2021)</w:t>
      </w:r>
      <w:r>
        <w:t xml:space="preserve"> </w:t>
      </w:r>
      <w:r>
        <w:t xml:space="preserve">However, accidental oil discharges represent a small part of the total illegal discharges</w:t>
      </w:r>
      <w:r>
        <w:t xml:space="preserve"> </w:t>
      </w:r>
      <w:r>
        <w:t xml:space="preserve">covered in the SSP Directive. Most discharges are intentional/operational and not resulting</w:t>
      </w:r>
      <w:r>
        <w:t xml:space="preserve"> </w:t>
      </w:r>
      <w:r>
        <w:t xml:space="preserve">from major accidents. The impact assessment accompanying the PRF Directive184 provided an</w:t>
      </w:r>
      <w:r>
        <w:t xml:space="preserve"> </w:t>
      </w:r>
      <w:r>
        <w:t xml:space="preserve">estimate of the total volume of illegal discharges, based on the estimation of the gap between</w:t>
      </w:r>
      <w:r>
        <w:t xml:space="preserve"> </w:t>
      </w:r>
      <w:r>
        <w:t xml:space="preserve">the volumes of waste legally delivered to port reception facilities (PRF) and the estimation of</w:t>
      </w:r>
      <w:r>
        <w:t xml:space="preserve"> </w:t>
      </w:r>
      <w:r>
        <w:t xml:space="preserve">the total waste generated by shipping activities. For Annex I oil waste, it showed a delivery</w:t>
      </w:r>
      <w:r>
        <w:t xml:space="preserve"> </w:t>
      </w:r>
      <w:r>
        <w:t xml:space="preserve">gap - in absolute volume, of 31,000 m3/year (approximately 27,280 tonnes), corresponding to</w:t>
      </w:r>
      <w:r>
        <w:t xml:space="preserve"> </w:t>
      </w:r>
      <w:r>
        <w:t xml:space="preserve">2.5% of total estimated waste generation. In this context, operational pollution is reported to</w:t>
      </w:r>
      <w:r>
        <w:t xml:space="preserve"> </w:t>
      </w:r>
      <w:r>
        <w:t xml:space="preserve">represent the main source of oil pollution, despite the relatively small size of these spills (less</w:t>
      </w:r>
      <w:r>
        <w:t xml:space="preserve"> </w:t>
      </w:r>
      <w:r>
        <w:t xml:space="preserve">than seven tonnes).</w:t>
      </w:r>
      <w:r>
        <w:br/>
      </w:r>
      <w:r>
        <w:t xml:space="preserve">A relative stabilisation in the total number of illegal discharges is projected in the baseline</w:t>
      </w:r>
      <w:r>
        <w:t xml:space="preserve"> </w:t>
      </w:r>
      <w:r>
        <w:t xml:space="preserve">scenario by 2050, despite the significant increase in maritime traffic. This is the result of a</w:t>
      </w:r>
      <w:r>
        <w:t xml:space="preserve"> </w:t>
      </w:r>
      <w:r>
        <w:t xml:space="preserve">combination of factors, including in particular improvements in surveillance capabilities</w:t>
      </w:r>
    </w:p>
    <w:p>
      <w:pPr>
        <w:pStyle w:val="BodyText"/>
      </w:pPr>
      <w:r>
        <w:t xml:space="preserve">183 European Maritime Safety Agency (2021), Annual overview of marine casualties and incidents 2021.</w:t>
      </w:r>
      <w:r>
        <w:t xml:space="preserve"> </w:t>
      </w:r>
      <w:r>
        <w:t xml:space="preserve">184 https://eur-lex.europa.eu/resource.html?uri=cellar:727908e7-fac7-11e7-b8f5-</w:t>
      </w:r>
      <w:r>
        <w:t xml:space="preserve"> </w:t>
      </w:r>
      <w:r>
        <w:t xml:space="preserve">01aa75ed71a1.0001.02/DOC_1&amp;format=PDF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(supported by the CleanSeaNet) due to technological developments, a small increase in the</w:t>
      </w:r>
      <w:r>
        <w:t xml:space="preserve"> </w:t>
      </w:r>
      <w:r>
        <w:t xml:space="preserve">number of infringements identified, technological developments allowing for the treatment of</w:t>
      </w:r>
      <w:r>
        <w:t xml:space="preserve"> </w:t>
      </w:r>
      <w:r>
        <w:t xml:space="preserve">waste on-board ships (such as more efficient oil-water separators), operational improvements</w:t>
      </w:r>
      <w:r>
        <w:t xml:space="preserve"> </w:t>
      </w:r>
      <w:r>
        <w:t xml:space="preserve">(such as the increased use of PRFs to collect waste/polluting substances), policies in place</w:t>
      </w:r>
      <w:r>
        <w:t xml:space="preserve"> </w:t>
      </w:r>
      <w:r>
        <w:t xml:space="preserve">(PRF Directive and EDC) and increased environmental awareness.</w:t>
      </w:r>
      <w:r>
        <w:br/>
      </w:r>
      <w:r>
        <w:t xml:space="preserve">The shipping industry acknowledges the improved surveillance capabilities brought by</w:t>
      </w:r>
      <w:r>
        <w:t xml:space="preserve"> </w:t>
      </w:r>
      <w:r>
        <w:t xml:space="preserve">satellite surveillance services and further potential future technological improvements. Seven</w:t>
      </w:r>
      <w:r>
        <w:t xml:space="preserve"> </w:t>
      </w:r>
      <w:r>
        <w:t xml:space="preserve">of the 12 Member State authorities interviewed185 agreed that technological developments, in</w:t>
      </w:r>
      <w:r>
        <w:t xml:space="preserve"> </w:t>
      </w:r>
      <w:r>
        <w:t xml:space="preserve">particular those related to pollution detection, are expected to have a moderate to a significant</w:t>
      </w:r>
      <w:r>
        <w:t xml:space="preserve"> </w:t>
      </w:r>
      <w:r>
        <w:t xml:space="preserve">positive impact on the level of discharges of polluting substances. For example, the Belgian</w:t>
      </w:r>
      <w:r>
        <w:t xml:space="preserve"> </w:t>
      </w:r>
      <w:r>
        <w:t xml:space="preserve">authorities indicated that innovative detection technologies are already being deployed in EU</w:t>
      </w:r>
      <w:r>
        <w:t xml:space="preserve"> </w:t>
      </w:r>
      <w:r>
        <w:t xml:space="preserve">Member States and should these technologies be introduced in other Member States, the</w:t>
      </w:r>
      <w:r>
        <w:t xml:space="preserve"> </w:t>
      </w:r>
      <w:r>
        <w:t xml:space="preserve">improvement would be higher. Still, the French authorities consider that more research and</w:t>
      </w:r>
      <w:r>
        <w:t xml:space="preserve"> </w:t>
      </w:r>
      <w:r>
        <w:t xml:space="preserve">development in technological means for the detection of polluting substances are needed. The</w:t>
      </w:r>
      <w:r>
        <w:t xml:space="preserve"> </w:t>
      </w:r>
      <w:r>
        <w:t xml:space="preserve">resulting perceived risk of getting identified as a polluter can be seen as another motivating</w:t>
      </w:r>
      <w:r>
        <w:t xml:space="preserve"> </w:t>
      </w:r>
      <w:r>
        <w:t xml:space="preserve">factor for the long-term improvement in the industry performance.</w:t>
      </w:r>
      <w:r>
        <w:br/>
      </w:r>
      <w:r>
        <w:t xml:space="preserve">Increased environmental awareness leads shipping companies to gradually adopt</w:t>
      </w:r>
      <w:r>
        <w:t xml:space="preserve"> </w:t>
      </w:r>
      <w:r>
        <w:t xml:space="preserve">improvements aiming to enhance their environmental performance also in order to fulfil</w:t>
      </w:r>
      <w:r>
        <w:t xml:space="preserve"> </w:t>
      </w:r>
      <w:r>
        <w:t xml:space="preserve">social corporate responsibility goals. Representatives of the shipping industry186 consulted in</w:t>
      </w:r>
      <w:r>
        <w:t xml:space="preserve"> </w:t>
      </w:r>
      <w:r>
        <w:t xml:space="preserve">the context of the evaluation and impact assessment support studies reflected this point as a</w:t>
      </w:r>
      <w:r>
        <w:t xml:space="preserve"> </w:t>
      </w:r>
      <w:r>
        <w:t xml:space="preserve">factor for improving the performance of ship operations. Moreover, segments of the shipping</w:t>
      </w:r>
      <w:r>
        <w:t xml:space="preserve"> </w:t>
      </w:r>
      <w:r>
        <w:t xml:space="preserve">industry directly dealing with consumers (such as the ferry and cruise companies) would be</w:t>
      </w:r>
      <w:r>
        <w:t xml:space="preserve"> </w:t>
      </w:r>
      <w:r>
        <w:t xml:space="preserve">further motivated by the risk of negative publicity, more directly affecting their business.</w:t>
      </w:r>
      <w:r>
        <w:br/>
      </w:r>
      <w:r>
        <w:t xml:space="preserve">The view that the above-mentioned factors would lead to a potentially small decrease in the</w:t>
      </w:r>
      <w:r>
        <w:t xml:space="preserve"> </w:t>
      </w:r>
      <w:r>
        <w:t xml:space="preserve">level of illegal discharges is supported by 12 out of the 26 stakeholders that responded to the</w:t>
      </w:r>
      <w:r>
        <w:t xml:space="preserve"> </w:t>
      </w:r>
      <w:r>
        <w:t xml:space="preserve">relevant interview question187. On the other hand, the representatives of REMPEC stated that</w:t>
      </w:r>
      <w:r>
        <w:t xml:space="preserve"> </w:t>
      </w:r>
      <w:r>
        <w:t xml:space="preserve">in the absence of intervention at EU level there would not be a drive for major changes such</w:t>
      </w:r>
      <w:r>
        <w:t xml:space="preserve"> </w:t>
      </w:r>
      <w:r>
        <w:t xml:space="preserve">as market developments or technological development, but “it is the presence of EU action</w:t>
      </w:r>
      <w:r>
        <w:t xml:space="preserve"> </w:t>
      </w:r>
      <w:r>
        <w:t xml:space="preserve">that will drive change”. The IMO voiced concerns that “illegal discharge will get worse based</w:t>
      </w:r>
      <w:r>
        <w:t xml:space="preserve"> </w:t>
      </w:r>
      <w:r>
        <w:t xml:space="preserve">on the assumption that there will be more maritime traffic”, a point which was echoed in the</w:t>
      </w:r>
      <w:r>
        <w:t xml:space="preserve"> </w:t>
      </w:r>
      <w:r>
        <w:t xml:space="preserve">position provided by Seas At Risk “if the market continues to grow then you can expect the</w:t>
      </w:r>
      <w:r>
        <w:t xml:space="preserve"> </w:t>
      </w:r>
      <w:r>
        <w:t xml:space="preserve">problems to keep growing”. Overall, six out of 26 stakeholders interviewed believed the</w:t>
      </w:r>
      <w:r>
        <w:t xml:space="preserve"> </w:t>
      </w:r>
      <w:r>
        <w:t xml:space="preserve">situation would deteriorate188.</w:t>
      </w:r>
      <w:r>
        <w:br/>
      </w:r>
      <w:r>
        <w:t xml:space="preserve">• Noxious liquid substances (HNS) in bulk (MARPOL Annex II)</w:t>
      </w:r>
      <w:r>
        <w:br/>
      </w:r>
      <w:r>
        <w:t xml:space="preserve">Marine chemical, hazardous and noxious substances spills (HNS) can be particularly harmful</w:t>
      </w:r>
      <w:r>
        <w:t xml:space="preserve"> </w:t>
      </w:r>
      <w:r>
        <w:t xml:space="preserve">to the marine environment. International accident preparedness and response instruments have</w:t>
      </w:r>
      <w:r>
        <w:t xml:space="preserve"> </w:t>
      </w:r>
      <w:r>
        <w:t xml:space="preserve">already been developed to monitor and control these types of accidents, such as the Protocol</w:t>
      </w:r>
      <w:r>
        <w:t xml:space="preserve"> </w:t>
      </w:r>
      <w:r>
        <w:t xml:space="preserve">on Preparedness, Response and Co-operation to Pollution Incidents by Hazardous and</w:t>
      </w:r>
    </w:p>
    <w:p>
      <w:pPr>
        <w:pStyle w:val="BodyText"/>
      </w:pPr>
      <w:r>
        <w:t xml:space="preserve">185 HR, CY, MT, NL, ES and 2 anonymous representative of Member State authorities</w:t>
      </w:r>
      <w:r>
        <w:t xml:space="preserve"> </w:t>
      </w:r>
      <w:r>
        <w:t xml:space="preserve">186 ECSA (European Community Shipowners’ Associations), I&amp;P Clubs (Protection and Indemnity Clubs), ICS</w:t>
      </w:r>
      <w:r>
        <w:t xml:space="preserve"> </w:t>
      </w:r>
      <w:r>
        <w:t xml:space="preserve">(International Chamber of Shipping) and BIMCO (Baltic and International Maritime Council)</w:t>
      </w:r>
      <w:r>
        <w:t xml:space="preserve"> </w:t>
      </w:r>
      <w:r>
        <w:t xml:space="preserve">187 HR, CY, MT, NL, ES, 2 anonymous representative of Member State authorities, NSN, ECSA, ICS, BIMCO,</w:t>
      </w:r>
      <w:r>
        <w:t xml:space="preserve"> </w:t>
      </w:r>
      <w:r>
        <w:t xml:space="preserve">IPTA</w:t>
      </w:r>
      <w:r>
        <w:br/>
      </w:r>
      <w:r>
        <w:t xml:space="preserve">188 FR, DE, REMPEC, IMO, Bonn Agreement, Seas At Risk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Noxious Substances (OPRC-HNS Protocol) that entered into force in 2007189. However, these</w:t>
      </w:r>
      <w:r>
        <w:t xml:space="preserve"> </w:t>
      </w:r>
      <w:r>
        <w:t xml:space="preserve">spills are less frequent than oil spills190 and, due to their infrequent nature, there is little</w:t>
      </w:r>
      <w:r>
        <w:t xml:space="preserve"> </w:t>
      </w:r>
      <w:r>
        <w:t xml:space="preserve">quantitative data available to discuss emerging trends. While no instrument can guarantee the</w:t>
      </w:r>
      <w:r>
        <w:t xml:space="preserve"> </w:t>
      </w:r>
      <w:r>
        <w:t xml:space="preserve">complete elimination of such pollution incidents, it is anticipated that these spills will remain</w:t>
      </w:r>
      <w:r>
        <w:t xml:space="preserve"> </w:t>
      </w:r>
      <w:r>
        <w:t xml:space="preserve">limited in the baseline scenario.</w:t>
      </w:r>
      <w:r>
        <w:br/>
      </w:r>
      <w:r>
        <w:t xml:space="preserve">• Harmful substances carried by sea in packaged form (MARPOL Annex III)</w:t>
      </w:r>
      <w:r>
        <w:t xml:space="preserve"> </w:t>
      </w:r>
      <w:r>
        <w:t xml:space="preserve">As for Annex III spills, illegal discharges of harmful substances in packaged form have an</w:t>
      </w:r>
      <w:r>
        <w:t xml:space="preserve"> </w:t>
      </w:r>
      <w:r>
        <w:t xml:space="preserve">infrequent nature, and for this reason there is little quantitative data available to discuss</w:t>
      </w:r>
      <w:r>
        <w:t xml:space="preserve"> </w:t>
      </w:r>
      <w:r>
        <w:t xml:space="preserve">emerging trends. The PRF Directive does not cover Annex III, as packaged goods are not</w:t>
      </w:r>
      <w:r>
        <w:t xml:space="preserve"> </w:t>
      </w:r>
      <w:r>
        <w:t xml:space="preserve">categorised as waste and are usually not delivered in Port Reception Facilities. It is</w:t>
      </w:r>
      <w:r>
        <w:t xml:space="preserve"> </w:t>
      </w:r>
      <w:r>
        <w:t xml:space="preserve">anticipated that these spills will remain limited in the baseline scenario.</w:t>
      </w:r>
      <w:r>
        <w:t xml:space="preserve"> </w:t>
      </w:r>
      <w:r>
        <w:t xml:space="preserve">• Sewage from ships (MARPOL Annex IV)</w:t>
      </w:r>
      <w:r>
        <w:t xml:space="preserve"> </w:t>
      </w:r>
      <w:r>
        <w:t xml:space="preserve">The impact assessment accompanying the PRF Directive191 provided an estimate of the total</w:t>
      </w:r>
      <w:r>
        <w:t xml:space="preserve"> </w:t>
      </w:r>
      <w:r>
        <w:t xml:space="preserve">volume of illegal discharges, based on the estimation of the gap between the volumes of waste</w:t>
      </w:r>
      <w:r>
        <w:t xml:space="preserve"> </w:t>
      </w:r>
      <w:r>
        <w:t xml:space="preserve">legally delivered to Port Reception Facilities (PRF) and the estimation of the total waste</w:t>
      </w:r>
      <w:r>
        <w:t xml:space="preserve"> </w:t>
      </w:r>
      <w:r>
        <w:t xml:space="preserve">generated by shipping activities. For Annex IV – sewage, it pointed to a delivery gap - in</w:t>
      </w:r>
      <w:r>
        <w:t xml:space="preserve"> </w:t>
      </w:r>
      <w:r>
        <w:t xml:space="preserve">absolute volume, of 136,000 tonnes/year, corresponding to 10% of total estimated waste</w:t>
      </w:r>
      <w:r>
        <w:t xml:space="preserve"> </w:t>
      </w:r>
      <w:r>
        <w:t xml:space="preserve">generation.</w:t>
      </w:r>
      <w:r>
        <w:br/>
      </w:r>
      <w:r>
        <w:t xml:space="preserve">The impact assessment accompanying the PRF Directive indicates that, for merchant</w:t>
      </w:r>
      <w:r>
        <w:t xml:space="preserve"> </w:t>
      </w:r>
      <w:r>
        <w:t xml:space="preserve">shipping, of the sewage that is to be delivered to ports, approximately 7-17% is not received</w:t>
      </w:r>
      <w:r>
        <w:t xml:space="preserve"> </w:t>
      </w:r>
      <w:r>
        <w:t xml:space="preserve">by port reception facilities and potentially discharged illegally, affecting the marine</w:t>
      </w:r>
      <w:r>
        <w:t xml:space="preserve"> </w:t>
      </w:r>
      <w:r>
        <w:t xml:space="preserve">environment. For the recreational and fisheries sector, while volumes of sewage generated are</w:t>
      </w:r>
      <w:r>
        <w:t xml:space="preserve"> </w:t>
      </w:r>
      <w:r>
        <w:t xml:space="preserve">similar to those of the merchant sector, no data on delivery are available to assess whether the</w:t>
      </w:r>
      <w:r>
        <w:t xml:space="preserve"> </w:t>
      </w:r>
      <w:r>
        <w:t xml:space="preserve">gap for these sectors is similar or, possibly, higher.</w:t>
      </w:r>
      <w:r>
        <w:t xml:space="preserve"> </w:t>
      </w:r>
      <w:r>
        <w:t xml:space="preserve">Projections have also shown an increase in the volume of vessels built for freight vehicle</w:t>
      </w:r>
      <w:r>
        <w:t xml:space="preserve"> </w:t>
      </w:r>
      <w:r>
        <w:t xml:space="preserve">transport with passenger accommodation generating significant discharges of sewage.</w:t>
      </w:r>
      <w:r>
        <w:t xml:space="preserve"> </w:t>
      </w:r>
      <w:r>
        <w:t xml:space="preserve">Estimates have shown that RO-PAX ships produce over 1,500 tonnes of nitrogen through</w:t>
      </w:r>
      <w:r>
        <w:t xml:space="preserve"> </w:t>
      </w:r>
      <w:r>
        <w:t xml:space="preserve">sewage discharges. These figures rise during summer periods which is consistent with the</w:t>
      </w:r>
      <w:r>
        <w:t xml:space="preserve"> </w:t>
      </w:r>
      <w:r>
        <w:t xml:space="preserve">increase in seaborne passengers over this period192. Pollution from sewage from ships</w:t>
      </w:r>
      <w:r>
        <w:t xml:space="preserve"> </w:t>
      </w:r>
      <w:r>
        <w:t xml:space="preserve">(MARPOL Annex IV) is likely to increase proportionately to the maritime traffic, notably for RO-</w:t>
      </w:r>
      <w:r>
        <w:t xml:space="preserve"> </w:t>
      </w:r>
      <w:r>
        <w:t xml:space="preserve">PAX ships193 and cruise ships. The transport activity for these categories of ships is projected to</w:t>
      </w:r>
      <w:r>
        <w:t xml:space="preserve"> </w:t>
      </w:r>
      <w:r>
        <w:t xml:space="preserve">increase steadily as tourist levels return to pre-pandemic levels (i.e. 25% increase for 2015-2030 and</w:t>
      </w:r>
      <w:r>
        <w:t xml:space="preserve"> </w:t>
      </w:r>
      <w:r>
        <w:t xml:space="preserve">56% for 2015-2050).</w:t>
      </w:r>
      <w:r>
        <w:br/>
      </w:r>
      <w:r>
        <w:t xml:space="preserve">It should be noted that sewage is not in the scope of the SSP Directive in the baseline and</w:t>
      </w:r>
      <w:r>
        <w:t xml:space="preserve"> </w:t>
      </w:r>
      <w:r>
        <w:t xml:space="preserve">therefore specific monitoring of sewage is not implemented by CleanSeaNet; albeit can be</w:t>
      </w:r>
      <w:r>
        <w:t xml:space="preserve"> </w:t>
      </w:r>
      <w:r>
        <w:t xml:space="preserve">detected by CleanSeaNet. The potential extension of the scope of the Directive would deploy</w:t>
      </w:r>
    </w:p>
    <w:p>
      <w:pPr>
        <w:pStyle w:val="BodyText"/>
      </w:pPr>
      <w:r>
        <w:t xml:space="preserve">189 Protocol on Preparedness, Response and Co-operation to pollution Incidents by Hazardous and Noxious</w:t>
      </w:r>
      <w:r>
        <w:t xml:space="preserve"> </w:t>
      </w:r>
      <w:r>
        <w:t xml:space="preserve">Substances, 2000 (OPRC-HNS Protocol), see</w:t>
      </w:r>
      <w:r>
        <w:t xml:space="preserve"> </w:t>
      </w:r>
      <w:r>
        <w:t xml:space="preserve">https://www.imo.org/en/About/Conventions/Pages/ListOfConventions.aspx</w:t>
      </w:r>
      <w:r>
        <w:br/>
      </w:r>
      <w:r>
        <w:t xml:space="preserve">190 EMSA and EEA Report, 2021</w:t>
      </w:r>
      <w:r>
        <w:t xml:space="preserve"> </w:t>
      </w:r>
      <w:r>
        <w:t xml:space="preserve">191 https://eur-lex.europa.eu/resource.html?uri=cellar:727908e7-fac7-11e7-b8f5-</w:t>
      </w:r>
      <w:r>
        <w:t xml:space="preserve"> </w:t>
      </w:r>
      <w:r>
        <w:t xml:space="preserve">01aa75ed71a1.0001.02/DOC_1&amp;format=PDF</w:t>
      </w:r>
      <w:r>
        <w:t xml:space="preserve"> </w:t>
      </w:r>
      <w:r>
        <w:t xml:space="preserve">192 EMSA and EEA (2021), European Maritime Transport Environnemental Report 2021, Luxembourg: s.n.</w:t>
      </w:r>
      <w:r>
        <w:t xml:space="preserve"> </w:t>
      </w:r>
      <w:r>
        <w:t xml:space="preserve">193 RO-PAX acronym refers to passenger roll-on/roll-off ships.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additional satellite resources in order to improve the detectability of substances other than</w:t>
      </w:r>
      <w:r>
        <w:t xml:space="preserve"> </w:t>
      </w:r>
      <w:r>
        <w:t xml:space="preserve">those under Annexes I&amp;II. Despite technological developments, which may reduce the costs</w:t>
      </w:r>
      <w:r>
        <w:t xml:space="preserve"> </w:t>
      </w:r>
      <w:r>
        <w:t xml:space="preserve">of satellite monitoring services over time, very few Member States are expected to pursue</w:t>
      </w:r>
      <w:r>
        <w:t xml:space="preserve"> </w:t>
      </w:r>
      <w:r>
        <w:t xml:space="preserve">such additional satellite monitoring services on their own. As shown by the evaluation report,</w:t>
      </w:r>
      <w:r>
        <w:t xml:space="preserve"> </w:t>
      </w:r>
      <w:r>
        <w:t xml:space="preserve">the costs for Member States for procuring satellite images are estimated to be up to 7 times</w:t>
      </w:r>
      <w:r>
        <w:t xml:space="preserve"> </w:t>
      </w:r>
      <w:r>
        <w:t xml:space="preserve">higher than the costs for EMSA. Thus, the technological developments are not expected to</w:t>
      </w:r>
      <w:r>
        <w:t xml:space="preserve"> </w:t>
      </w:r>
      <w:r>
        <w:t xml:space="preserve">have a significant impact on sewage discharges, which are projected to grow in line with the</w:t>
      </w:r>
      <w:r>
        <w:t xml:space="preserve"> </w:t>
      </w:r>
      <w:r>
        <w:t xml:space="preserve">maritime traffic in the baseline. Increasing environmental awareness is also expected to have</w:t>
      </w:r>
      <w:r>
        <w:t xml:space="preserve"> </w:t>
      </w:r>
      <w:r>
        <w:t xml:space="preserve">limited impact.</w:t>
      </w:r>
      <w:r>
        <w:t xml:space="preserve"> </w:t>
      </w:r>
      <w:r>
        <w:t xml:space="preserve">• Garbage from ships (MARPOL Annex V)</w:t>
      </w:r>
      <w:r>
        <w:t xml:space="preserve"> </w:t>
      </w:r>
      <w:r>
        <w:t xml:space="preserve">The impact assessment accompanying the PRF Directive194 provided an estimate of the total</w:t>
      </w:r>
      <w:r>
        <w:t xml:space="preserve"> </w:t>
      </w:r>
      <w:r>
        <w:t xml:space="preserve">volume of illegal discharges, based on the estimation of the gap between the volumes of waste</w:t>
      </w:r>
      <w:r>
        <w:t xml:space="preserve"> </w:t>
      </w:r>
      <w:r>
        <w:t xml:space="preserve">legally delivered to port reception facilities (PRF) and the estimation of the total waste</w:t>
      </w:r>
      <w:r>
        <w:t xml:space="preserve"> </w:t>
      </w:r>
      <w:r>
        <w:t xml:space="preserve">generated by shipping activities. For Annex V garbage, showed a delivery gap - in absolute</w:t>
      </w:r>
      <w:r>
        <w:t xml:space="preserve"> </w:t>
      </w:r>
      <w:r>
        <w:t xml:space="preserve">volume, between 61,000 and 301,000 tonnes/year, corresponding to 7% - 34% of total</w:t>
      </w:r>
      <w:r>
        <w:t xml:space="preserve"> </w:t>
      </w:r>
      <w:r>
        <w:t xml:space="preserve">estimated waste generation.</w:t>
      </w:r>
      <w:r>
        <w:t xml:space="preserve"> </w:t>
      </w:r>
      <w:r>
        <w:t xml:space="preserve">Although land-based sources are dominant in generating marine litter, sea-based sources</w:t>
      </w:r>
      <w:r>
        <w:t xml:space="preserve"> </w:t>
      </w:r>
      <w:r>
        <w:t xml:space="preserve">actively contribute to the problem with an estimated EU average 32% and values up to 50%</w:t>
      </w:r>
      <w:r>
        <w:t xml:space="preserve"> </w:t>
      </w:r>
      <w:r>
        <w:t xml:space="preserve">for some sea basins. It is estimated that the fishing and recreational sectors are relatively large</w:t>
      </w:r>
      <w:r>
        <w:t xml:space="preserve"> </w:t>
      </w:r>
      <w:r>
        <w:t xml:space="preserve">sea-based sources contributors, with shares of 30% and 19% respectively according to</w:t>
      </w:r>
      <w:r>
        <w:t xml:space="preserve"> </w:t>
      </w:r>
      <w:r>
        <w:t xml:space="preserve">Eunomia (2016)195. Although garbage delivered in ports has increased since the introduction</w:t>
      </w:r>
      <w:r>
        <w:t xml:space="preserve"> </w:t>
      </w:r>
      <w:r>
        <w:t xml:space="preserve">of the PRF Directive, a significant delivery gap thus remains.</w:t>
      </w:r>
      <w:r>
        <w:br/>
      </w:r>
      <w:r>
        <w:t xml:space="preserve">It is likely that discharges of garbage will increase over time due to the trend in maritime</w:t>
      </w:r>
      <w:r>
        <w:t xml:space="preserve"> </w:t>
      </w:r>
      <w:r>
        <w:t xml:space="preserve">traffic, even if an increasing share of the garbage is delivered in ports and behavioural</w:t>
      </w:r>
      <w:r>
        <w:t xml:space="preserve"> </w:t>
      </w:r>
      <w:r>
        <w:t xml:space="preserve">changes reduce the garbage generation notably for cruise (e.g. reduction of single use</w:t>
      </w:r>
      <w:r>
        <w:t xml:space="preserve"> </w:t>
      </w:r>
      <w:r>
        <w:t xml:space="preserve">plastics). Similarly to sewage, garbage is not in the scope of the SSP Directive in the baseline</w:t>
      </w:r>
      <w:r>
        <w:t xml:space="preserve"> </w:t>
      </w:r>
      <w:r>
        <w:t xml:space="preserve">and therefore specific monitoring of garbage is not implemented by CleanSeaNet; albeit can</w:t>
      </w:r>
      <w:r>
        <w:t xml:space="preserve"> </w:t>
      </w:r>
      <w:r>
        <w:t xml:space="preserve">be detected by CleanSeaNet. The potential extension of the scope of the Directive would</w:t>
      </w:r>
      <w:r>
        <w:t xml:space="preserve"> </w:t>
      </w:r>
      <w:r>
        <w:t xml:space="preserve">deploy additional satellite resources in order to improve the detectability of substances other</w:t>
      </w:r>
      <w:r>
        <w:t xml:space="preserve"> </w:t>
      </w:r>
      <w:r>
        <w:t xml:space="preserve">than those under Annexes I&amp;II. The technological developments are not expected to have a</w:t>
      </w:r>
      <w:r>
        <w:t xml:space="preserve"> </w:t>
      </w:r>
      <w:r>
        <w:t xml:space="preserve">significant impact on sewage discharges, which are projected to grow in line with the</w:t>
      </w:r>
      <w:r>
        <w:t xml:space="preserve"> </w:t>
      </w:r>
      <w:r>
        <w:t xml:space="preserve">maritime traffic in the baseline. Increasing environmental awareness is also expected to have</w:t>
      </w:r>
      <w:r>
        <w:t xml:space="preserve"> </w:t>
      </w:r>
      <w:r>
        <w:t xml:space="preserve">limited impact.</w:t>
      </w:r>
      <w:r>
        <w:t xml:space="preserve"> </w:t>
      </w:r>
      <w:r>
        <w:t xml:space="preserve">• Discharge water from scrubbers (MARPOL Annex VI)</w:t>
      </w:r>
      <w:r>
        <w:t xml:space="preserve"> </w:t>
      </w:r>
      <w:r>
        <w:t xml:space="preserve">For air pollution from ships (MARPOL Annex VI), legislation in place is expected to lead to a clear</w:t>
      </w:r>
      <w:r>
        <w:t xml:space="preserve"> </w:t>
      </w:r>
      <w:r>
        <w:t xml:space="preserve">decoupling from shipping volumes and a reduction of the SOx emissions released to the atmosphere</w:t>
      </w:r>
      <w:r>
        <w:t xml:space="preserve"> </w:t>
      </w:r>
      <w:r>
        <w:t xml:space="preserve">by 32% by 2030 and 56% by 2050 compared with 2015196. Air emissions released to the</w:t>
      </w:r>
      <w:r>
        <w:t xml:space="preserve"> </w:t>
      </w:r>
      <w:r>
        <w:t xml:space="preserve">atmosphere can be reduced to compliant levels through the installation of emission abating</w:t>
      </w:r>
      <w:r>
        <w:t xml:space="preserve"> </w:t>
      </w:r>
      <w:r>
        <w:t xml:space="preserve">scrubbers.</w:t>
      </w:r>
    </w:p>
    <w:p>
      <w:pPr>
        <w:pStyle w:val="BodyText"/>
      </w:pPr>
      <w:r>
        <w:t xml:space="preserve">194 https://eur-lex.europa.eu/resource.html?uri=cellar:727908e7-fac7-11e7-b8f5-</w:t>
      </w:r>
      <w:r>
        <w:t xml:space="preserve"> </w:t>
      </w:r>
      <w:r>
        <w:t xml:space="preserve">01aa75ed71a1.0001.02/DOC_1&amp;format=PDF</w:t>
      </w:r>
      <w:r>
        <w:t xml:space="preserve"> </w:t>
      </w:r>
      <w:r>
        <w:t xml:space="preserve">195 Eunomia (2016), Study to support the development of measures to combat a range of marine litter resources,</w:t>
      </w:r>
      <w:r>
        <w:t xml:space="preserve"> </w:t>
      </w:r>
      <w:r>
        <w:t xml:space="preserve">s.l.: s.n.</w:t>
      </w:r>
      <w:r>
        <w:t xml:space="preserve"> </w:t>
      </w:r>
      <w:r>
        <w:t xml:space="preserve">196 PRIMES-TREMOVE baseline scenario projections.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Discharges to water of residues from scrubbers installed on ships, or discharge water,</w:t>
      </w:r>
      <w:r>
        <w:t xml:space="preserve"> </w:t>
      </w:r>
      <w:r>
        <w:t xml:space="preserve">containing polycyclic aromatic hydrocarbons (PAHs), particulate matter, nitrates, nitrites, and</w:t>
      </w:r>
      <w:r>
        <w:t xml:space="preserve"> </w:t>
      </w:r>
      <w:r>
        <w:t xml:space="preserve">heavy metals including nickel, lead, copper, and mercury is expected to increase because the</w:t>
      </w:r>
      <w:r>
        <w:t xml:space="preserve"> </w:t>
      </w:r>
      <w:r>
        <w:t xml:space="preserve">majority of scrubbers sold are systems operating in open loop which discharge wash waters</w:t>
      </w:r>
      <w:r>
        <w:t xml:space="preserve"> </w:t>
      </w:r>
      <w:r>
        <w:t xml:space="preserve">and do not generate sludge. Estimates of volumes are, however, uncertain. Open-loop</w:t>
      </w:r>
      <w:r>
        <w:t xml:space="preserve"> </w:t>
      </w:r>
      <w:r>
        <w:t xml:space="preserve">scrubber water discharges were estimated at 170 million m3 by 2019.197 The discharge of</w:t>
      </w:r>
      <w:r>
        <w:t xml:space="preserve"> </w:t>
      </w:r>
      <w:r>
        <w:t xml:space="preserve">waters from open-loop scrubbers installed on ships increased significantly after 2015 as a</w:t>
      </w:r>
      <w:r>
        <w:t xml:space="preserve"> </w:t>
      </w:r>
      <w:r>
        <w:t xml:space="preserve">result of the new standards on the use of low-sulphur fuels (0.10 % m/m) in Sulphur Emission</w:t>
      </w:r>
      <w:r>
        <w:t xml:space="preserve"> </w:t>
      </w:r>
      <w:r>
        <w:t xml:space="preserve">Control Areas (SECAs). In general, for Ro-pax ships and vehicle carriers, the increase was</w:t>
      </w:r>
      <w:r>
        <w:t xml:space="preserve"> </w:t>
      </w:r>
      <w:r>
        <w:t xml:space="preserve">quite substantial. More increases may again be expected from 1 January 2020, after the</w:t>
      </w:r>
      <w:r>
        <w:t xml:space="preserve"> </w:t>
      </w:r>
      <w:r>
        <w:t xml:space="preserve">introduction of further reductions in the sulphur limits in fuels used in non SECAs (0.50 %</w:t>
      </w:r>
      <w:r>
        <w:t xml:space="preserve"> </w:t>
      </w:r>
      <w:r>
        <w:t xml:space="preserve">m/m).198</w:t>
      </w:r>
      <w:r>
        <w:t xml:space="preserve"> </w:t>
      </w:r>
      <w:r>
        <w:t xml:space="preserve">Projections of the rate of illegal discharges identified by surveillance activities</w:t>
      </w:r>
      <w:r>
        <w:br/>
      </w:r>
      <w:r>
        <w:t xml:space="preserve">The main factor impacting the number of detected cases is the availability of relevant</w:t>
      </w:r>
      <w:r>
        <w:t xml:space="preserve"> </w:t>
      </w:r>
      <w:r>
        <w:t xml:space="preserve">surveillance tools and specialised resources. In the baseline scenario it is projected that the</w:t>
      </w:r>
      <w:r>
        <w:t xml:space="preserve"> </w:t>
      </w:r>
      <w:r>
        <w:t xml:space="preserve">ratio of potential illegal discharges identified would remain relatively stable over time</w:t>
      </w:r>
      <w:r>
        <w:t xml:space="preserve"> </w:t>
      </w:r>
      <w:r>
        <w:t xml:space="preserve">following the full roll-out of the Sentinel-1 satellites in the 2015-2019 period and the</w:t>
      </w:r>
      <w:r>
        <w:t xml:space="preserve"> </w:t>
      </w:r>
      <w:r>
        <w:t xml:space="preserve">exploitation of the effectiveness gains from the introduction of the CSN service. It is</w:t>
      </w:r>
      <w:r>
        <w:t xml:space="preserve"> </w:t>
      </w:r>
      <w:r>
        <w:t xml:space="preserve">considered unlikely that Member States would try to replicate surveillance tools such as the</w:t>
      </w:r>
      <w:r>
        <w:t xml:space="preserve"> </w:t>
      </w:r>
      <w:r>
        <w:t xml:space="preserve">CSN service199.</w:t>
      </w:r>
      <w:r>
        <w:br/>
      </w:r>
      <w:r>
        <w:t xml:space="preserve">Further, with regards to the deployment of aerial or other surveillance resources by Member</w:t>
      </w:r>
      <w:r>
        <w:t xml:space="preserve"> </w:t>
      </w:r>
      <w:r>
        <w:t xml:space="preserve">States, Figure 18 presents the pre-existing trend indicating a slight decline in the amount of</w:t>
      </w:r>
      <w:r>
        <w:t xml:space="preserve"> </w:t>
      </w:r>
      <w:r>
        <w:t xml:space="preserve">aerial resources committed by Member States to maritime environmental surveillance.</w:t>
      </w:r>
      <w:r>
        <w:t xml:space="preserve"> </w:t>
      </w:r>
      <w:r>
        <w:t xml:space="preserve">However, it is uncertain whether this negative trend will continue especially considering the</w:t>
      </w:r>
      <w:r>
        <w:t xml:space="preserve"> </w:t>
      </w:r>
      <w:r>
        <w:t xml:space="preserve">increasing environmental awareness, resulting in pressure for Member States to enforce</w:t>
      </w:r>
      <w:r>
        <w:t xml:space="preserve"> </w:t>
      </w:r>
      <w:r>
        <w:t xml:space="preserve">environmental regulation. Thus, the reduction in the amount of aerial resources committed by</w:t>
      </w:r>
      <w:r>
        <w:t xml:space="preserve"> </w:t>
      </w:r>
      <w:r>
        <w:t xml:space="preserve">Member States is likely to be offset by improvements in the effectiveness of using these</w:t>
      </w:r>
      <w:r>
        <w:t xml:space="preserve"> </w:t>
      </w:r>
      <w:r>
        <w:t xml:space="preserve">resources, resulting in a stable level of effective surveillance in the future. The baseline</w:t>
      </w:r>
      <w:r>
        <w:t xml:space="preserve"> </w:t>
      </w:r>
      <w:r>
        <w:t xml:space="preserve">considers the improvements in the effectiveness of using resources due to technological</w:t>
      </w:r>
      <w:r>
        <w:t xml:space="preserve"> </w:t>
      </w:r>
      <w:r>
        <w:t xml:space="preserve">developments, drawing on foresight megatrends. This has also been observed with the</w:t>
      </w:r>
      <w:r>
        <w:t xml:space="preserve"> </w:t>
      </w:r>
      <w:r>
        <w:t xml:space="preserve">exploitation of the effectiveness gains from the introduction of the CSN service.</w:t>
      </w:r>
      <w:r>
        <w:t xml:space="preserve"> </w:t>
      </w:r>
      <w:r>
        <w:t xml:space="preserve">Such effectiveness gains would be grasped as a result of existing training and guidance</w:t>
      </w:r>
      <w:r>
        <w:t xml:space="preserve"> </w:t>
      </w:r>
      <w:r>
        <w:t xml:space="preserve">activities provided by EMSA to Member States, and by their own potential initiatives to</w:t>
      </w:r>
      <w:r>
        <w:t xml:space="preserve"> </w:t>
      </w:r>
      <w:r>
        <w:t xml:space="preserve">improve the effectiveness of the verification activities performed (e.g. verify pollution alerts</w:t>
      </w:r>
      <w:r>
        <w:t xml:space="preserve"> </w:t>
      </w:r>
      <w:r>
        <w:t xml:space="preserve">within a certain time period). In the absence of further EU level action there is no indication</w:t>
      </w:r>
      <w:r>
        <w:t xml:space="preserve"> </w:t>
      </w:r>
      <w:r>
        <w:t xml:space="preserve">that Member States would perform more verification activities than they currently do.</w:t>
      </w:r>
    </w:p>
    <w:p>
      <w:pPr>
        <w:pStyle w:val="BodyText"/>
      </w:pPr>
      <w:r>
        <w:t xml:space="preserve">197 STEAM (2021)</w:t>
      </w:r>
      <w:r>
        <w:t xml:space="preserve"> </w:t>
      </w:r>
      <w:r>
        <w:t xml:space="preserve">‘Ship Traffic Emission Assessment Model’</w:t>
      </w:r>
      <w:r>
        <w:t xml:space="preserve">, Finnish Meteorological Institute</w:t>
      </w:r>
      <w:r>
        <w:t xml:space="preserve"> </w:t>
      </w:r>
      <w:r>
        <w:t xml:space="preserve">https://en.ilmatieteenlaitos.fi</w:t>
      </w:r>
      <w:r>
        <w:t xml:space="preserve"> </w:t>
      </w:r>
      <w:r>
        <w:t xml:space="preserve">198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  <w:r>
        <w:t xml:space="preserve"> </w:t>
      </w:r>
      <w:r>
        <w:t xml:space="preserve">199 As identified in the Ricardo (2023), Evaluation support study, see Annex 7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Figure 18. Aerial surveillance activity in the North Sea and the Baltic Sea. The red dotted line marks</w:t>
      </w:r>
      <w:r>
        <w:t xml:space="preserve"> </w:t>
      </w:r>
      <w:r>
        <w:t xml:space="preserve">the deployment of CleanSeaNet (CSN).</w:t>
      </w:r>
    </w:p>
    <w:p>
      <w:pPr>
        <w:pStyle w:val="BodyText"/>
      </w:pPr>
      <w:r>
        <w:t xml:space="preserve">Source: Ricardo analysis based on HELCOM and Bonn Agreement annual reporting on aerial surveillance</w:t>
      </w:r>
      <w:r>
        <w:t xml:space="preserve"> </w:t>
      </w:r>
      <w:r>
        <w:t xml:space="preserve">activities between 2000 and 2020</w:t>
      </w:r>
    </w:p>
    <w:p>
      <w:pPr>
        <w:pStyle w:val="BodyText"/>
      </w:pPr>
      <w:r>
        <w:t xml:space="preserve">Prosecution of identified cases</w:t>
      </w:r>
      <w:r>
        <w:t xml:space="preserve"> </w:t>
      </w:r>
      <w:r>
        <w:t xml:space="preserve">A critical element necessary for the prosecution of a case, is the identification of the polluter</w:t>
      </w:r>
      <w:r>
        <w:t xml:space="preserve"> </w:t>
      </w:r>
      <w:r>
        <w:t xml:space="preserve">(ship illegally discharging). This activity is currently supported by EMSA-developed tools,</w:t>
      </w:r>
      <w:r>
        <w:t xml:space="preserve"> </w:t>
      </w:r>
      <w:r>
        <w:t xml:space="preserve">including vessel trajectories in SSN and backtracking tools. No change in the tools used for</w:t>
      </w:r>
      <w:r>
        <w:t xml:space="preserve"> </w:t>
      </w:r>
      <w:r>
        <w:t xml:space="preserve">this is foreseen in the future in the absence of further EU level action.</w:t>
      </w:r>
      <w:r>
        <w:br/>
      </w:r>
      <w:r>
        <w:t xml:space="preserve">The proportion of identified cases resulting in prosecution of the persons liable is also</w:t>
      </w:r>
      <w:r>
        <w:t xml:space="preserve"> </w:t>
      </w:r>
      <w:r>
        <w:t xml:space="preserve">dependent on a number of factors. First, it is affected by the number of infringements</w:t>
      </w:r>
      <w:r>
        <w:t xml:space="preserve"> </w:t>
      </w:r>
      <w:r>
        <w:t xml:space="preserve">identified. Only a small increase is expected in this area, which could also result in an indirect</w:t>
      </w:r>
      <w:r>
        <w:t xml:space="preserve"> </w:t>
      </w:r>
      <w:r>
        <w:t xml:space="preserve">small increase in prosecutions. The rate of conversion of identified cases into prosecution</w:t>
      </w:r>
      <w:r>
        <w:t xml:space="preserve"> </w:t>
      </w:r>
      <w:r>
        <w:t xml:space="preserve">cases cannot be easily estimated and would likely point to smaller proportional increase in</w:t>
      </w:r>
      <w:r>
        <w:t xml:space="preserve"> </w:t>
      </w:r>
      <w:r>
        <w:t xml:space="preserve">this parameter compared to the expected increase in the number of illegal discharges</w:t>
      </w:r>
      <w:r>
        <w:t xml:space="preserve"> </w:t>
      </w:r>
      <w:r>
        <w:t xml:space="preserve">identified.</w:t>
      </w:r>
      <w:r>
        <w:t xml:space="preserve"> </w:t>
      </w:r>
      <w:r>
        <w:t xml:space="preserve">An important factor affecting the capacity to prosecute a case is the clarity of the definition of</w:t>
      </w:r>
      <w:r>
        <w:t xml:space="preserve"> </w:t>
      </w:r>
      <w:r>
        <w:t xml:space="preserve">infringements. Although no change is foreseen in the SSP Directive or the relevant national</w:t>
      </w:r>
      <w:r>
        <w:t xml:space="preserve"> </w:t>
      </w:r>
      <w:r>
        <w:t xml:space="preserve">legal frameworks, the introduction of harmonised treatment of criminal sanctions for serious</w:t>
      </w:r>
      <w:r>
        <w:t xml:space="preserve"> </w:t>
      </w:r>
      <w:r>
        <w:t xml:space="preserve">environmental offences by the proposed revision of the ECD may have a minor positive</w:t>
      </w:r>
      <w:r>
        <w:t xml:space="preserve"> </w:t>
      </w:r>
      <w:r>
        <w:t xml:space="preserve">effect, improving clarity and facilitating the prosecution of cases.</w:t>
      </w:r>
      <w:r>
        <w:t xml:space="preserve"> </w:t>
      </w:r>
      <w:r>
        <w:t xml:space="preserve">Member State collaboration is crucial in achieving the prosecution of cases of cross-border</w:t>
      </w:r>
      <w:r>
        <w:t xml:space="preserve"> </w:t>
      </w:r>
      <w:r>
        <w:t xml:space="preserve">relevance. The systems put in place by EMSA facilitates this collaboration. Although no</w:t>
      </w:r>
      <w:r>
        <w:t xml:space="preserve"> </w:t>
      </w:r>
      <w:r>
        <w:t xml:space="preserve">change is foreseen to the EMSA systems used, Member States may continue developing</w:t>
      </w:r>
      <w:r>
        <w:t xml:space="preserve"> </w:t>
      </w:r>
      <w:r>
        <w:t xml:space="preserve">cooperation also at a regional level through the already established Regional Sea</w:t>
      </w:r>
      <w:r>
        <w:t xml:space="preserve"> </w:t>
      </w:r>
      <w:r>
        <w:t xml:space="preserve">Conventions.</w:t>
      </w:r>
      <w:r>
        <w:t xml:space="preserve"> </w:t>
      </w:r>
      <w:r>
        <w:t xml:space="preserve">Table 22 summarises the discussion regarding the expected development of the number of</w:t>
      </w:r>
      <w:r>
        <w:t xml:space="preserve"> </w:t>
      </w:r>
      <w:r>
        <w:t xml:space="preserve">prosecutions of illegal discharges.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22. Expected development of illegal discharges prosecuted in the baseline scenario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Effect on the number of</w:t>
      </w:r>
      <w:r>
        <w:t xml:space="preserve"> </w:t>
      </w:r>
      <w:r>
        <w:t xml:space="preserve">prosecutions of 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1</w:t>
      </w:r>
      <w:r>
        <w:t xml:space="preserve"> </w:t>
      </w:r>
      <w:r>
        <w:t xml:space="preserve">Identified 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Small increase in the number of identified discharges</w:t>
      </w:r>
      <w:r>
        <w:t xml:space="preserve"> </w:t>
      </w:r>
      <w:r>
        <w:t xml:space="preserve">expected.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Clarity of definitions</w:t>
      </w:r>
      <w:r>
        <w:t xml:space="preserve"> </w:t>
      </w:r>
      <w:r>
        <w:t xml:space="preserve">The ECD-introduced harmonisation of criminal sanctions</w:t>
      </w:r>
      <w:r>
        <w:t xml:space="preserve"> </w:t>
      </w:r>
      <w:r>
        <w:t xml:space="preserve">may help increase the prosecution of identified cases.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Identification of polluter No change to existing capabilities expected.</w:t>
      </w:r>
      <w:r>
        <w:t xml:space="preserve"> </w:t>
      </w:r>
      <w:r>
        <w:t xml:space="preserve">no change</w:t>
      </w:r>
      <w:r>
        <w:t xml:space="preserve"> </w:t>
      </w:r>
      <w:r>
        <w:t xml:space="preserve">4</w:t>
      </w:r>
      <w:r>
        <w:t xml:space="preserve"> </w:t>
      </w:r>
      <w:r>
        <w:t xml:space="preserve">Member State</w:t>
      </w:r>
      <w:r>
        <w:t xml:space="preserve"> </w:t>
      </w:r>
      <w:r>
        <w:t xml:space="preserve">collaboration</w:t>
      </w:r>
      <w:r>
        <w:t xml:space="preserve"> </w:t>
      </w:r>
      <w:r>
        <w:t xml:space="preserve">Collaboration to be continued through existing EU</w:t>
      </w:r>
      <w:r>
        <w:t xml:space="preserve"> </w:t>
      </w:r>
      <w:r>
        <w:t xml:space="preserve">framework and Regional Sea Conventions.</w:t>
      </w:r>
      <w:r>
        <w:t xml:space="preserve"> </w:t>
      </w:r>
      <w:r>
        <w:t xml:space="preserve">+</w:t>
      </w:r>
      <w:r>
        <w:t xml:space="preserve"> </w:t>
      </w:r>
      <w:r>
        <w:t xml:space="preserve">5</w:t>
      </w:r>
      <w:r>
        <w:t xml:space="preserve"> </w:t>
      </w:r>
      <w:r>
        <w:t xml:space="preserve">Evidence collection</w:t>
      </w:r>
      <w:r>
        <w:t xml:space="preserve"> </w:t>
      </w:r>
      <w:r>
        <w:t xml:space="preserve">process</w:t>
      </w:r>
      <w:r>
        <w:t xml:space="preserve"> </w:t>
      </w:r>
      <w:r>
        <w:t xml:space="preserve">Collaboration to be continued through existing EU</w:t>
      </w:r>
      <w:r>
        <w:t xml:space="preserve"> </w:t>
      </w:r>
      <w:r>
        <w:t xml:space="preserve">framework and Regional Sea Conventions.</w:t>
      </w:r>
      <w:r>
        <w:t xml:space="preserve"> </w:t>
      </w:r>
      <w:r>
        <w:t xml:space="preserve">+</w:t>
      </w:r>
      <w:r>
        <w:t xml:space="preserve"> </w:t>
      </w:r>
      <w:r>
        <w:t xml:space="preserve">Source: Ricardo (2023), Impact Assessment support study; Note: “+” represents an increase and “–“</w:t>
      </w:r>
      <w:r>
        <w:br/>
      </w:r>
      <w:r>
        <w:t xml:space="preserve">represents a decrease.</w:t>
      </w:r>
      <w:r>
        <w:t xml:space="preserve"> </w:t>
      </w:r>
      <w:r>
        <w:t xml:space="preserve">Amount/level of penalties</w:t>
      </w:r>
      <w:r>
        <w:t xml:space="preserve"> </w:t>
      </w:r>
      <w:r>
        <w:t xml:space="preserve">No significant impact on the penalties applied by Member States for illegal pollution from</w:t>
      </w:r>
      <w:r>
        <w:t xml:space="preserve"> </w:t>
      </w:r>
      <w:r>
        <w:t xml:space="preserve">ships is expected in the baseline scenario relative to the status quo. In lack of EU level action</w:t>
      </w:r>
      <w:r>
        <w:t xml:space="preserve"> </w:t>
      </w:r>
      <w:r>
        <w:t xml:space="preserve">no change is foreseen in the scope of the persons liable for infringements and the level of</w:t>
      </w:r>
      <w:r>
        <w:t xml:space="preserve"> </w:t>
      </w:r>
      <w:r>
        <w:t xml:space="preserve">penalties applied.</w:t>
      </w:r>
      <w:r>
        <w:br/>
      </w:r>
      <w:r>
        <w:t xml:space="preserve">A range of views were expressed during the stakeholders’ consultation, when asked to what</w:t>
      </w:r>
      <w:r>
        <w:t xml:space="preserve"> </w:t>
      </w:r>
      <w:r>
        <w:t xml:space="preserve">extent they expect that ships illegally discharging polluting substances into the sea will face</w:t>
      </w:r>
      <w:r>
        <w:t xml:space="preserve"> </w:t>
      </w:r>
      <w:r>
        <w:t xml:space="preserve">effective and dissuasive penalties in the future. 13 out of the 26 respondents indicated that</w:t>
      </w:r>
      <w:r>
        <w:t xml:space="preserve"> </w:t>
      </w:r>
      <w:r>
        <w:t xml:space="preserve">they expect this to happen at a moderate, significant or large extent, and 8 out of the 26</w:t>
      </w:r>
      <w:r>
        <w:t xml:space="preserve"> </w:t>
      </w:r>
      <w:r>
        <w:t xml:space="preserve">respondents indicated that they expect this to happen ‘to a moderate extent’. This is linked to</w:t>
      </w:r>
      <w:r>
        <w:t xml:space="preserve"> </w:t>
      </w:r>
      <w:r>
        <w:t xml:space="preserve">the strive for continuous improvement of enforcement activities by Member States. The</w:t>
      </w:r>
      <w:r>
        <w:t xml:space="preserve"> </w:t>
      </w:r>
      <w:r>
        <w:t xml:space="preserve">international PRF organisation EUROSHORE was amongst the stakeholders expressing the</w:t>
      </w:r>
      <w:r>
        <w:t xml:space="preserve"> </w:t>
      </w:r>
      <w:r>
        <w:t xml:space="preserve">opposite view, stating that ships polluting will not face dissuasive penalties at all “if no</w:t>
      </w:r>
      <w:r>
        <w:t xml:space="preserve"> </w:t>
      </w:r>
      <w:r>
        <w:t xml:space="preserve">further action is taken to improve harmonisation and coordination between Member States,</w:t>
      </w:r>
      <w:r>
        <w:t xml:space="preserve"> </w:t>
      </w:r>
      <w:r>
        <w:t xml:space="preserve">the issues raised by the Directive will persist”.</w:t>
      </w:r>
      <w:r>
        <w:br/>
      </w:r>
      <w:r>
        <w:t xml:space="preserve">A change is however expected in the following years due to the proposed revision of the</w:t>
      </w:r>
      <w:r>
        <w:t xml:space="preserve"> </w:t>
      </w:r>
      <w:r>
        <w:t xml:space="preserve">ECD. The resulting development in the prosecution framework is likely to improve the</w:t>
      </w:r>
      <w:r>
        <w:t xml:space="preserve"> </w:t>
      </w:r>
      <w:r>
        <w:t xml:space="preserve">efficiency of prosecutions, resulting in a slightly more effective system. However, bearing in</w:t>
      </w:r>
      <w:r>
        <w:t xml:space="preserve"> </w:t>
      </w:r>
      <w:r>
        <w:t xml:space="preserve">mind that there is already considerable diversity between Member States in their preferred</w:t>
      </w:r>
      <w:r>
        <w:t xml:space="preserve"> </w:t>
      </w:r>
      <w:r>
        <w:t xml:space="preserve">approach, the impact might be rather small.</w:t>
      </w:r>
      <w:r>
        <w:br/>
      </w:r>
      <w:r>
        <w:t xml:space="preserve">Table 23. Expected development of total cases subject to penalties in the baseline scenario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Effect on the number of</w:t>
      </w:r>
      <w:r>
        <w:t xml:space="preserve"> </w:t>
      </w:r>
      <w:r>
        <w:t xml:space="preserve">penalised illegal discharges</w:t>
      </w:r>
      <w:r>
        <w:t xml:space="preserve"> </w:t>
      </w:r>
      <w:r>
        <w:t xml:space="preserve">1</w:t>
      </w:r>
      <w:r>
        <w:t xml:space="preserve"> </w:t>
      </w:r>
      <w:r>
        <w:t xml:space="preserve">Total prosecuted 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Small increase expected in the number of prosecutions.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Legal basis, liability scope</w:t>
      </w:r>
      <w:r>
        <w:t xml:space="preserve"> </w:t>
      </w:r>
      <w:r>
        <w:t xml:space="preserve">and level of penalties</w:t>
      </w:r>
      <w:r>
        <w:t xml:space="preserve"> </w:t>
      </w:r>
      <w:r>
        <w:t xml:space="preserve">No change expected.</w:t>
      </w:r>
      <w:r>
        <w:br/>
      </w:r>
      <w:r>
        <w:t xml:space="preserve">no change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Effect on the number of</w:t>
      </w:r>
      <w:r>
        <w:t xml:space="preserve"> </w:t>
      </w:r>
      <w:r>
        <w:t xml:space="preserve">penalised illegal discharges</w:t>
      </w:r>
      <w:r>
        <w:t xml:space="preserve"> </w:t>
      </w:r>
      <w:r>
        <w:t xml:space="preserve">3</w:t>
      </w:r>
      <w:r>
        <w:t xml:space="preserve"> </w:t>
      </w:r>
      <w:r>
        <w:t xml:space="preserve">Choice of prosecution</w:t>
      </w:r>
      <w:r>
        <w:t xml:space="preserve"> </w:t>
      </w:r>
      <w:r>
        <w:t xml:space="preserve">route</w:t>
      </w:r>
      <w:r>
        <w:t xml:space="preserve"> </w:t>
      </w:r>
      <w:r>
        <w:t xml:space="preserve">Improvements in the process brought by the ECD</w:t>
      </w:r>
      <w:r>
        <w:t xml:space="preserve"> </w:t>
      </w:r>
      <w:r>
        <w:t xml:space="preserve">revision.</w:t>
      </w:r>
      <w:r>
        <w:t xml:space="preserve"> </w:t>
      </w:r>
      <w:r>
        <w:t xml:space="preserve">+</w:t>
      </w:r>
      <w:r>
        <w:t xml:space="preserve"> </w:t>
      </w:r>
      <w:r>
        <w:t xml:space="preserve">Source: Ricardo (2023), Impact Assessment support study; Note: “+” represents an increase and “–“</w:t>
      </w:r>
      <w:r>
        <w:t xml:space="preserve"> </w:t>
      </w:r>
      <w:r>
        <w:t xml:space="preserve">represents a decrease.</w:t>
      </w:r>
      <w:r>
        <w:t xml:space="preserve"> </w:t>
      </w:r>
      <w:r>
        <w:t xml:space="preserve">Reporting on pollution incidents</w:t>
      </w:r>
      <w:r>
        <w:br/>
      </w:r>
      <w:r>
        <w:t xml:space="preserve">Currently, reporting on pollution incidents takes place to a very limited extend with only a</w:t>
      </w:r>
      <w:r>
        <w:t xml:space="preserve"> </w:t>
      </w:r>
      <w:r>
        <w:t xml:space="preserve">handful of Member States submitting relevant reports. In the baseline scenario, it is unlikely</w:t>
      </w:r>
      <w:r>
        <w:t xml:space="preserve"> </w:t>
      </w:r>
      <w:r>
        <w:t xml:space="preserve">that systems will be put in place across the EU to facilitate data collection and reporting to the</w:t>
      </w:r>
      <w:r>
        <w:t xml:space="preserve"> </w:t>
      </w:r>
      <w:r>
        <w:t xml:space="preserve">Commission without further EU level action. However, it is probable that specific Member</w:t>
      </w:r>
      <w:r>
        <w:t xml:space="preserve"> </w:t>
      </w:r>
      <w:r>
        <w:t xml:space="preserve">States upgrade their capabilities in this respect, aiming to reduce the total effort needed to</w:t>
      </w:r>
      <w:r>
        <w:t xml:space="preserve"> </w:t>
      </w:r>
      <w:r>
        <w:t xml:space="preserve">report on pollution incidents. This would also mitigate the implications, in terms of</w:t>
      </w:r>
      <w:r>
        <w:t xml:space="preserve"> </w:t>
      </w:r>
      <w:r>
        <w:t xml:space="preserve">administrative burden, from multiple overlapping reporting requirements. Thus a small</w:t>
      </w:r>
      <w:r>
        <w:t xml:space="preserve"> </w:t>
      </w:r>
      <w:r>
        <w:t xml:space="preserve">increase in reporting tools may be expected.</w:t>
      </w:r>
      <w:r>
        <w:br/>
      </w:r>
      <w:r>
        <w:t xml:space="preserve">Table 24. Expected development of total number of pollution incidents reported in the baseline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Factor</w:t>
      </w:r>
      <w:r>
        <w:t xml:space="preserve"> </w:t>
      </w:r>
      <w:r>
        <w:t xml:space="preserve">Future development</w:t>
      </w:r>
      <w:r>
        <w:br/>
      </w:r>
      <w:r>
        <w:t xml:space="preserve">Effect on the number of</w:t>
      </w:r>
      <w:r>
        <w:t xml:space="preserve"> </w:t>
      </w:r>
      <w:r>
        <w:t xml:space="preserve">pollution incidents reported</w:t>
      </w:r>
      <w:r>
        <w:br/>
      </w:r>
      <w:r>
        <w:t xml:space="preserve">1</w:t>
      </w:r>
      <w:r>
        <w:t xml:space="preserve"> </w:t>
      </w:r>
      <w:r>
        <w:t xml:space="preserve">Total penalised illegal</w:t>
      </w:r>
      <w:r>
        <w:t xml:space="preserve"> </w:t>
      </w:r>
      <w:r>
        <w:t xml:space="preserve">discharges</w:t>
      </w:r>
      <w:r>
        <w:t xml:space="preserve"> </w:t>
      </w:r>
      <w:r>
        <w:t xml:space="preserve">Small increase expected in the number of illegal</w:t>
      </w:r>
      <w:r>
        <w:t xml:space="preserve"> </w:t>
      </w:r>
      <w:r>
        <w:t xml:space="preserve">discharges subject to penalties.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Availability of reporting tools Only expected to be developed by some Member</w:t>
      </w:r>
      <w:r>
        <w:t xml:space="preserve"> </w:t>
      </w:r>
      <w:r>
        <w:t xml:space="preserve">States to reduce their administrative burden.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burden of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Mitigate the implications, in terms of administrative</w:t>
      </w:r>
      <w:r>
        <w:t xml:space="preserve"> </w:t>
      </w:r>
      <w:r>
        <w:t xml:space="preserve">burden, from multiple overlapping 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no change</w:t>
      </w:r>
      <w:r>
        <w:t xml:space="preserve"> </w:t>
      </w:r>
      <w:r>
        <w:t xml:space="preserve">4</w:t>
      </w:r>
      <w:r>
        <w:t xml:space="preserve"> </w:t>
      </w:r>
      <w:r>
        <w:t xml:space="preserve">Administrative burden of</w:t>
      </w:r>
      <w:r>
        <w:t xml:space="preserve"> </w:t>
      </w:r>
      <w:r>
        <w:t xml:space="preserve">consolidating reports from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 change foreseen</w:t>
      </w:r>
      <w:r>
        <w:t xml:space="preserve"> </w:t>
      </w:r>
      <w:r>
        <w:t xml:space="preserve">no change</w:t>
      </w:r>
    </w:p>
    <w:p>
      <w:pPr>
        <w:pStyle w:val="BodyText"/>
      </w:pPr>
      <w:r>
        <w:t xml:space="preserve">Costs for Member States administrations and EMSA</w:t>
      </w:r>
      <w:r>
        <w:t xml:space="preserve"> </w:t>
      </w:r>
      <w:r>
        <w:t xml:space="preserve">In the baseline scenario, the most significant costs generated by the Directive are related to</w:t>
      </w:r>
      <w:r>
        <w:t xml:space="preserve"> </w:t>
      </w:r>
      <w:r>
        <w:t xml:space="preserve">the CleanSeaNet (CSN) services that are based on a state-of-art system for satellite</w:t>
      </w:r>
      <w:r>
        <w:t xml:space="preserve"> </w:t>
      </w:r>
      <w:r>
        <w:t xml:space="preserve">surveillance. The costs for the CSN services are estimated at EUR 5.17 million per year by</w:t>
      </w:r>
      <w:r>
        <w:t xml:space="preserve"> </w:t>
      </w:r>
      <w:r>
        <w:t xml:space="preserve">EMSA and projected to remain stable over time (in 2020 prices) in the baseline scenario.</w:t>
      </w:r>
      <w:r>
        <w:br/>
      </w:r>
      <w:r>
        <w:t xml:space="preserve">Member States administrations are estimated to spend 80 hours per year for reporting on the</w:t>
      </w:r>
      <w:r>
        <w:t xml:space="preserve"> </w:t>
      </w:r>
      <w:r>
        <w:t xml:space="preserve">implementation of the SSP Directive to the European Commission200 in the baseline scenario.</w:t>
      </w:r>
      <w:r>
        <w:t xml:space="preserve"> </w:t>
      </w:r>
      <w:r>
        <w:t xml:space="preserve">Assuming an average hourly labour cost of 39.8 EUR for professional, technical and scientific</w:t>
      </w:r>
    </w:p>
    <w:p>
      <w:pPr>
        <w:pStyle w:val="BodyText"/>
      </w:pPr>
      <w:r>
        <w:t xml:space="preserve">200 The reporting on the implementation of the SSP Directive to EC takes place every three years. For the</w:t>
      </w:r>
      <w:r>
        <w:t xml:space="preserve"> </w:t>
      </w:r>
      <w:r>
        <w:t xml:space="preserve">purpose of the analysis, these costs are transformed into annual costs. This is because the main effort is</w:t>
      </w:r>
      <w:r>
        <w:t xml:space="preserve"> </w:t>
      </w:r>
      <w:r>
        <w:t xml:space="preserve">related to the collection, preparation, adjustment and filling in the data in the right format to fulfil the</w:t>
      </w:r>
      <w:r>
        <w:t xml:space="preserve"> </w:t>
      </w:r>
      <w:r>
        <w:t xml:space="preserve">reporting requirements. These efforts are mostly needed at the time of dealing with the CSN pollution alerts.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services at EU level (in 2020 prices)201, the total reporting costs per Member State are</w:t>
      </w:r>
      <w:r>
        <w:t xml:space="preserve"> </w:t>
      </w:r>
      <w:r>
        <w:t xml:space="preserve">estimated at EUR 3,144 and at the EU level at EUR 70,048. In addition, the costs for</w:t>
      </w:r>
      <w:r>
        <w:t xml:space="preserve"> </w:t>
      </w:r>
      <w:r>
        <w:t xml:space="preserve">verifying the CSN service pollution alerts are estimated at EUR 105,470 for 2020 and are</w:t>
      </w:r>
      <w:r>
        <w:t xml:space="preserve"> </w:t>
      </w:r>
      <w:r>
        <w:t xml:space="preserve">projected to remain stable over time202. Finally, the costs for submitting pollution incident</w:t>
      </w:r>
      <w:r>
        <w:t xml:space="preserve"> </w:t>
      </w:r>
      <w:r>
        <w:t xml:space="preserve">reports (POLREPs) in SafeSeaNet and inspection requests issued through THETIS are</w:t>
      </w:r>
      <w:r>
        <w:t xml:space="preserve"> </w:t>
      </w:r>
      <w:r>
        <w:t xml:space="preserve">estimated at EUR 13,000 per year from 2020 onwards in the baseline scenario. Thus, at EU</w:t>
      </w:r>
      <w:r>
        <w:t xml:space="preserve"> </w:t>
      </w:r>
      <w:r>
        <w:t xml:space="preserve">level, total costs for Member States administrations are projected at EUR 188,518 per year by</w:t>
      </w:r>
      <w:r>
        <w:t xml:space="preserve"> </w:t>
      </w:r>
      <w:r>
        <w:t xml:space="preserve">2050 (in 2020 prices) in the baseline scenario.</w:t>
      </w:r>
      <w:r>
        <w:br/>
      </w:r>
      <w:r>
        <w:t xml:space="preserve">3.</w:t>
      </w:r>
      <w:r>
        <w:t xml:space="preserve"> </w:t>
      </w:r>
      <w:r>
        <w:t xml:space="preserve">IMPACTS ON COSTS BY POLICY MEASURE</w:t>
      </w:r>
      <w:r>
        <w:t xml:space="preserve"> </w:t>
      </w:r>
      <w:r>
        <w:t xml:space="preserve">This section explains the inputs used and provides the assessment on costs of the policy</w:t>
      </w:r>
      <w:r>
        <w:t xml:space="preserve"> </w:t>
      </w:r>
      <w:r>
        <w:t xml:space="preserve">measures included in the policy options. The synergies between the measures included in the</w:t>
      </w:r>
      <w:r>
        <w:t xml:space="preserve"> </w:t>
      </w:r>
      <w:r>
        <w:t xml:space="preserve">options are already captured in this section.</w:t>
      </w:r>
      <w:r>
        <w:t xml:space="preserve"> </w:t>
      </w:r>
      <w:r>
        <w:t xml:space="preserve">The estimation of the costs draws on the impact assessment support study203, including input</w:t>
      </w:r>
      <w:r>
        <w:t xml:space="preserve"> </w:t>
      </w:r>
      <w:r>
        <w:t xml:space="preserve">collected through desk research and stakeholder interviews during the impact assessment</w:t>
      </w:r>
      <w:r>
        <w:t xml:space="preserve"> </w:t>
      </w:r>
      <w:r>
        <w:t xml:space="preserve">process, as well as on the CleanSeaNet database of EMSA. The presentation distinguishes</w:t>
      </w:r>
      <w:r>
        <w:t xml:space="preserve"> </w:t>
      </w:r>
      <w:r>
        <w:t xml:space="preserve">between different stakeholders groups (national authorities, EMSA and the European</w:t>
      </w:r>
      <w:r>
        <w:t xml:space="preserve"> </w:t>
      </w:r>
      <w:r>
        <w:t xml:space="preserve">Commission) and between one-off and recurrent (annual) costs, and provides the present</w:t>
      </w:r>
      <w:r>
        <w:t xml:space="preserve"> </w:t>
      </w:r>
      <w:r>
        <w:t xml:space="preserve">value for 2025-2050 assuming a discount rate of 3%. The policy measures included in the</w:t>
      </w:r>
      <w:r>
        <w:t xml:space="preserve"> </w:t>
      </w:r>
      <w:r>
        <w:t xml:space="preserve">policy options do not create new obligations for businesses and are thus not expected to have</w:t>
      </w:r>
      <w:r>
        <w:t xml:space="preserve"> </w:t>
      </w:r>
      <w:r>
        <w:t xml:space="preserve">an impact on their costs.</w:t>
      </w:r>
      <w:r>
        <w:t xml:space="preserve"> </w:t>
      </w:r>
      <w:r>
        <w:t xml:space="preserve">PMc1 – Extend the scope of the Directive to polluting substances under MARPOL</w:t>
      </w:r>
      <w:r>
        <w:t xml:space="preserve"> </w:t>
      </w:r>
      <w:r>
        <w:t xml:space="preserve">Annex III-V and to discharge water from scrubbers under MARPOL Annex VI and</w:t>
      </w:r>
      <w:r>
        <w:t xml:space="preserve"> </w:t>
      </w:r>
      <w:r>
        <w:t xml:space="preserve">include a review clause to encompass future developments of the MARPOL Convention.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The alignment of the Directive to MARPOL, by including in the scope illegal discharges to</w:t>
      </w:r>
      <w:r>
        <w:t xml:space="preserve"> </w:t>
      </w:r>
      <w:r>
        <w:t xml:space="preserve">water of polluting substances of MARPOL Annex III-V and Annex VI residues from</w:t>
      </w:r>
      <w:r>
        <w:t xml:space="preserve"> </w:t>
      </w:r>
      <w:r>
        <w:t xml:space="preserve">scrubbers, requires the provision of additional satellite monitoring services by EMSA to</w:t>
      </w:r>
      <w:r>
        <w:t xml:space="preserve"> </w:t>
      </w:r>
      <w:r>
        <w:t xml:space="preserve">Member State authorities. The adjustment costs are estimated by EMSA at EUR 1.9 to 2.4</w:t>
      </w:r>
      <w:r>
        <w:t xml:space="preserve"> </w:t>
      </w:r>
      <w:r>
        <w:t xml:space="preserve">million for Annex III (annual recurrent costs), relative to the baseline, for the deployment of</w:t>
      </w:r>
      <w:r>
        <w:t xml:space="preserve"> </w:t>
      </w:r>
      <w:r>
        <w:t xml:space="preserve">high and very high resolution radar and optical imagery (VHR), to follow relevant incidents.</w:t>
      </w:r>
      <w:r>
        <w:t xml:space="preserve"> </w:t>
      </w:r>
      <w:r>
        <w:t xml:space="preserve">The estimation of costs is based on the assumed need to survey 80 incidents annually at a cost</w:t>
      </w:r>
      <w:r>
        <w:t xml:space="preserve"> </w:t>
      </w:r>
      <w:r>
        <w:t xml:space="preserve">of EUR 24,000 to 30,000 per event.</w:t>
      </w:r>
      <w:r>
        <w:br/>
      </w:r>
      <w:r>
        <w:t xml:space="preserve">Annex IV and V pollutants would already be detectable through the CleanSeaNet (CSN)</w:t>
      </w:r>
      <w:r>
        <w:t xml:space="preserve"> </w:t>
      </w:r>
      <w:r>
        <w:t xml:space="preserve">service. However, the detection accuracy would benefit from additional medium resolution</w:t>
      </w:r>
      <w:r>
        <w:t xml:space="preserve"> </w:t>
      </w:r>
      <w:r>
        <w:t xml:space="preserve">optical Sentinel-2 type monitoring and from increasing the monitoring volume. EMSA</w:t>
      </w:r>
      <w:r>
        <w:t xml:space="preserve"> </w:t>
      </w:r>
      <w:r>
        <w:t xml:space="preserve">estimates that these upgrades to the CleanSeaNet and technological tools, namely operation of</w:t>
      </w:r>
      <w:r>
        <w:t xml:space="preserve"> </w:t>
      </w:r>
      <w:r>
        <w:t xml:space="preserve">EMSA’s Earth Observation Data Center would require an additional EUR 2.6 million</w:t>
      </w:r>
    </w:p>
    <w:p>
      <w:pPr>
        <w:pStyle w:val="BodyText"/>
      </w:pPr>
      <w:r>
        <w:t xml:space="preserve">201 Source: Eurostat [LC_LCI_LEV]</w:t>
      </w:r>
      <w:r>
        <w:t xml:space="preserve"> </w:t>
      </w:r>
      <w:r>
        <w:t xml:space="preserve">202 These costs also include those related to the collection and the preparation of the relevant data for</w:t>
      </w:r>
      <w:r>
        <w:t xml:space="preserve"> </w:t>
      </w:r>
      <w:r>
        <w:t xml:space="preserve">CleanSeaNet. They do not include surveillance activities (aerial or by other means) as these requirements are</w:t>
      </w:r>
      <w:r>
        <w:t xml:space="preserve"> </w:t>
      </w:r>
      <w:r>
        <w:t xml:space="preserve">derived from international (i.e. MARPOL) and national legislation pre-existing the SSP Directive.</w:t>
      </w:r>
      <w:r>
        <w:t xml:space="preserve"> </w:t>
      </w:r>
      <w:r>
        <w:t xml:space="preserve">203 Ricardo (2023), Impact Assessment of Directive 2005/35/EC on ship-source pollution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annually from 2025 onwards, relative to the baseline. These upgrades could also benefit the</w:t>
      </w:r>
      <w:r>
        <w:t xml:space="preserve"> </w:t>
      </w:r>
      <w:r>
        <w:t xml:space="preserve">detection of substances under the current scope of the SSP Directive. In addition, nine full</w:t>
      </w:r>
      <w:r>
        <w:t xml:space="preserve"> </w:t>
      </w:r>
      <w:r>
        <w:t xml:space="preserve">time equivalents would be needed by EMSA to support the provision of the additional</w:t>
      </w:r>
      <w:r>
        <w:t xml:space="preserve"> </w:t>
      </w:r>
      <w:r>
        <w:t xml:space="preserve">satellite monitoring services, estimated at EUR 1 million per year from 2025 onwards.</w:t>
      </w:r>
      <w:r>
        <w:t xml:space="preserve"> </w:t>
      </w:r>
      <w:r>
        <w:t xml:space="preserve">Additional technical support from EMSA to Member States, to support verification activities,</w:t>
      </w:r>
      <w:r>
        <w:t xml:space="preserve"> </w:t>
      </w:r>
      <w:r>
        <w:t xml:space="preserve">could also take the form of remotely piloted aircraft systems (RPAS) operations. The number</w:t>
      </w:r>
      <w:r>
        <w:t xml:space="preserve"> </w:t>
      </w:r>
      <w:r>
        <w:t xml:space="preserve">of operations performed annually would however depend on Member States interest in such</w:t>
      </w:r>
      <w:r>
        <w:t xml:space="preserve"> </w:t>
      </w:r>
      <w:r>
        <w:t xml:space="preserve">type of system. As such type of support is not explicitly required by the SSP Directive and the</w:t>
      </w:r>
      <w:r>
        <w:t xml:space="preserve"> </w:t>
      </w:r>
      <w:r>
        <w:t xml:space="preserve">interest by the Member States in such type of operations is not known at this stage, the RPAS</w:t>
      </w:r>
      <w:r>
        <w:t xml:space="preserve"> </w:t>
      </w:r>
      <w:r>
        <w:t xml:space="preserve">operations are not included in the costs. Thus, the total adjustment costs for EMSA are</w:t>
      </w:r>
      <w:r>
        <w:t xml:space="preserve"> </w:t>
      </w:r>
      <w:r>
        <w:t xml:space="preserve">estimated at EUR 5.5 to 6 million per year relative to the baseline from 2025 onwards.</w:t>
      </w:r>
      <w:r>
        <w:t xml:space="preserve"> </w:t>
      </w:r>
      <w:r>
        <w:t xml:space="preserve">Expressed as present value over 2025-2050, they amount to EUR 101.6 to 110.5 million.</w:t>
      </w:r>
      <w:r>
        <w:br/>
      </w:r>
      <w:r>
        <w:t xml:space="preserve">Enforcement costs for Member States administrations</w:t>
      </w:r>
      <w:r>
        <w:t xml:space="preserve"> </w:t>
      </w:r>
      <w:r>
        <w:t xml:space="preserve">The costs for verifying the CSN service pollution alerts are estimated at EUR 105,470 for</w:t>
      </w:r>
      <w:r>
        <w:t xml:space="preserve"> </w:t>
      </w:r>
      <w:r>
        <w:t xml:space="preserve">2020 and they are projected to remain stable over time in the baseline scenario. In addition,</w:t>
      </w:r>
      <w:r>
        <w:t xml:space="preserve"> </w:t>
      </w:r>
      <w:r>
        <w:t xml:space="preserve">the costs for submitting pollution incident reports (POLREPs) in SSN and inspection requests</w:t>
      </w:r>
      <w:r>
        <w:t xml:space="preserve"> </w:t>
      </w:r>
      <w:r>
        <w:t xml:space="preserve">issued through THETIS are estimated at EUR 13,000 per year from 2020 onwards in the</w:t>
      </w:r>
      <w:r>
        <w:t xml:space="preserve"> </w:t>
      </w:r>
      <w:r>
        <w:t xml:space="preserve">baseline scenario.</w:t>
      </w:r>
      <w:r>
        <w:br/>
      </w:r>
      <w:r>
        <w:t xml:space="preserve">In PMc1, the additional satellite monitoring services by EMSA are expected to result in an</w:t>
      </w:r>
      <w:r>
        <w:t xml:space="preserve"> </w:t>
      </w:r>
      <w:r>
        <w:t xml:space="preserve">increase in the number of CSN service pollution alerts issued. When introducing the Sentinel-</w:t>
      </w:r>
      <w:r>
        <w:t xml:space="preserve"> </w:t>
      </w:r>
      <w:r>
        <w:t xml:space="preserve">1 images, the number of pollution alerts generated by the CSN service increased by</w:t>
      </w:r>
      <w:r>
        <w:t xml:space="preserve"> </w:t>
      </w:r>
      <w:r>
        <w:t xml:space="preserve">approximately 30% per year between 2015 and 2020, although the growth rate flatten out</w:t>
      </w:r>
      <w:r>
        <w:t xml:space="preserve"> </w:t>
      </w:r>
      <w:r>
        <w:t xml:space="preserve">towards the end of the period. The increase in the CSN service pollution alerts due to PMc1 is</w:t>
      </w:r>
      <w:r>
        <w:t xml:space="preserve"> </w:t>
      </w:r>
      <w:r>
        <w:t xml:space="preserve">however expected to be lower. This is because the substances of MARPOL Annexes VI and</w:t>
      </w:r>
      <w:r>
        <w:t xml:space="preserve"> </w:t>
      </w:r>
      <w:r>
        <w:t xml:space="preserve">V are already identified to significant extent via the CSN service204,205.</w:t>
      </w:r>
      <w:r>
        <w:t xml:space="preserve"> </w:t>
      </w:r>
      <w:r>
        <w:t xml:space="preserve">Assuming an annual average growth rate of around 8% for 2025-2030, following the</w:t>
      </w:r>
      <w:r>
        <w:t xml:space="preserve"> </w:t>
      </w:r>
      <w:r>
        <w:t xml:space="preserve">implementation of PMc1, the total number of CSN alerts is projected to reach around 12,200</w:t>
      </w:r>
      <w:r>
        <w:t xml:space="preserve"> </w:t>
      </w:r>
      <w:r>
        <w:t xml:space="preserve">by 2030. This represents 58% increase in the CSN alerts in 2030 relative to the baseline, or</w:t>
      </w:r>
      <w:r>
        <w:t xml:space="preserve"> </w:t>
      </w:r>
      <w:r>
        <w:t xml:space="preserve">1,530 additional verified alerts. Post-2030, the increase in the number of pollution alerts is</w:t>
      </w:r>
      <w:r>
        <w:t xml:space="preserve"> </w:t>
      </w:r>
      <w:r>
        <w:t xml:space="preserve">projected to remain stable relative to the baseline, based on the past experience of introducing</w:t>
      </w:r>
      <w:r>
        <w:t xml:space="preserve"> </w:t>
      </w:r>
      <w:r>
        <w:t xml:space="preserve">the Sentinel-1 images. The share of verified CSN alerts in the total number of CSN alerts is</w:t>
      </w:r>
      <w:r>
        <w:t xml:space="preserve"> </w:t>
      </w:r>
      <w:r>
        <w:t xml:space="preserve">assumed to remain unchanged over time, relative to 2020. Finally, the number of pollution</w:t>
      </w:r>
      <w:r>
        <w:t xml:space="preserve"> </w:t>
      </w:r>
      <w:r>
        <w:t xml:space="preserve">incident reports submitted in SafeSeaNet (SSN) and the inspection requests issued through</w:t>
      </w:r>
      <w:r>
        <w:t xml:space="preserve"> </w:t>
      </w:r>
      <w:r>
        <w:t xml:space="preserve">THETIS is assumed to increase in the same proportion with the CSN alerts, relative to the</w:t>
      </w:r>
      <w:r>
        <w:t xml:space="preserve"> </w:t>
      </w:r>
      <w:r>
        <w:t xml:space="preserve">baseline.</w:t>
      </w:r>
      <w:r>
        <w:br/>
      </w:r>
      <w:r>
        <w:t xml:space="preserve">The time needed to verify each CSN pollution alert is estimated at one hour206 in the baseline</w:t>
      </w:r>
      <w:r>
        <w:t xml:space="preserve"> </w:t>
      </w:r>
      <w:r>
        <w:t xml:space="preserve">scenario and it is assumed to be the same in the policy options. To estimate the costs for</w:t>
      </w:r>
      <w:r>
        <w:t xml:space="preserve"> </w:t>
      </w:r>
      <w:r>
        <w:t xml:space="preserve">verifying the additional CSN pollution alerts, an average hourly labour cost of 39.8 EUR has</w:t>
      </w:r>
      <w:r>
        <w:t xml:space="preserve"> </w:t>
      </w:r>
      <w:r>
        <w:t xml:space="preserve">been assumed for professional, technical and scientific services at EU level (in 2020</w:t>
      </w:r>
      <w:r>
        <w:t xml:space="preserve"> </w:t>
      </w:r>
      <w:r>
        <w:t xml:space="preserve">prices)207. Thus, the additional costs for Member States administrations for verifying the</w:t>
      </w:r>
    </w:p>
    <w:p>
      <w:pPr>
        <w:pStyle w:val="BodyText"/>
      </w:pPr>
      <w:r>
        <w:t xml:space="preserve">204 Sewage and garbage are included in a broader cluster (together with fish, vegetable oils and other) that</w:t>
      </w:r>
      <w:r>
        <w:t xml:space="preserve"> </w:t>
      </w:r>
      <w:r>
        <w:t xml:space="preserve">represent 31% of total CSN service potential detections.</w:t>
      </w:r>
      <w:r>
        <w:t xml:space="preserve"> </w:t>
      </w:r>
      <w:r>
        <w:t xml:space="preserve">205 European Maritime Safety Agency and European Environment Agency, 2021, European Maritime Transport</w:t>
      </w:r>
      <w:r>
        <w:t xml:space="preserve"> </w:t>
      </w:r>
      <w:r>
        <w:t xml:space="preserve">Environmental Report (EMTER)</w:t>
      </w:r>
      <w:r>
        <w:t xml:space="preserve"> </w:t>
      </w:r>
      <w:r>
        <w:t xml:space="preserve">206 The median value was used of the estimations provided by BG, CY, FR, PL and RO.</w:t>
      </w:r>
      <w:r>
        <w:t xml:space="preserve"> </w:t>
      </w:r>
      <w:r>
        <w:t xml:space="preserve">207 Source: Eurostat [LC_LCI_LEV]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additional CSN pollution alerts are estimated at EUR 8,323 in 2025 and EUR 60,894 from</w:t>
      </w:r>
      <w:r>
        <w:t xml:space="preserve"> </w:t>
      </w:r>
      <w:r>
        <w:t xml:space="preserve">2030 onwards, relative to the baseline208. The additional costs for submitting pollution</w:t>
      </w:r>
      <w:r>
        <w:t xml:space="preserve"> </w:t>
      </w:r>
      <w:r>
        <w:t xml:space="preserve">incident reports in SSN and inspection requests issued through THETIS would amount at</w:t>
      </w:r>
      <w:r>
        <w:t xml:space="preserve"> </w:t>
      </w:r>
      <w:r>
        <w:t xml:space="preserve">EUR 1,026 in 2025 and EUR 7,597 from 2030 onwards, relative to the baseline. Expressed as</w:t>
      </w:r>
      <w:r>
        <w:t xml:space="preserve"> </w:t>
      </w:r>
      <w:r>
        <w:t xml:space="preserve">present value over the 2025-2050 period, enforcement costs for Member States</w:t>
      </w:r>
      <w:r>
        <w:t xml:space="preserve"> </w:t>
      </w:r>
      <w:r>
        <w:t xml:space="preserve">administrations are estimated at EUR 1.1 million for PMc1 in all policy options, relative to</w:t>
      </w:r>
      <w:r>
        <w:t xml:space="preserve"> </w:t>
      </w:r>
      <w:r>
        <w:t xml:space="preserve">the baseline.</w:t>
      </w:r>
      <w:r>
        <w:br/>
      </w:r>
      <w:r>
        <w:t xml:space="preserve">The enforcement costs savings for verifying the CSN pollution alerts and the pollution</w:t>
      </w:r>
      <w:r>
        <w:t xml:space="preserve"> </w:t>
      </w:r>
      <w:r>
        <w:t xml:space="preserve">incident reports and inspection requests issued through THETIS, due to the integration of data</w:t>
      </w:r>
      <w:r>
        <w:t xml:space="preserve"> </w:t>
      </w:r>
      <w:r>
        <w:t xml:space="preserve">exchange tools (as foreseen in PMc5), are discussed under PMc5.</w:t>
      </w:r>
      <w:r>
        <w:br/>
      </w:r>
      <w:r>
        <w:t xml:space="preserve">Table 25. Enforcement costs for Member States authorities (in million EUR) for PMc1, expressed as</w:t>
      </w:r>
      <w:r>
        <w:t xml:space="preserve"> </w:t>
      </w:r>
      <w:r>
        <w:t xml:space="preserve">present value over 2025-2050,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CSN feedback reports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Extension of obligation to issue pollution incident reports (POLREPs)</w:t>
      </w:r>
      <w:r>
        <w:t xml:space="preserve"> </w:t>
      </w:r>
      <w:r>
        <w:t xml:space="preserve">and THETIS inspection requests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Total enforcement costs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Source: Ricardo (2023), Impact assessment support study</w:t>
      </w:r>
      <w:r>
        <w:t xml:space="preserve"> </w:t>
      </w:r>
      <w:r>
        <w:t xml:space="preserve">PMc2 - EMSA provides training and guidance to authorities responsible for detection,</w:t>
      </w:r>
      <w:r>
        <w:t xml:space="preserve"> </w:t>
      </w:r>
      <w:r>
        <w:t xml:space="preserve">verification and evidence collection.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In PMc2, the costs for the development of two guidance documents209 are estimated at EUR</w:t>
      </w:r>
      <w:r>
        <w:t xml:space="preserve"> </w:t>
      </w:r>
      <w:r>
        <w:t xml:space="preserve">200,000 per guidance document, or EUR 400,000 in total relative to the baseline in 2025</w:t>
      </w:r>
      <w:r>
        <w:t xml:space="preserve"> </w:t>
      </w:r>
      <w:r>
        <w:t xml:space="preserve">(one-off costs). In addition, costs of EUR 80,000 per year are foreseen from 2026 onwards for</w:t>
      </w:r>
      <w:r>
        <w:t xml:space="preserve"> </w:t>
      </w:r>
      <w:r>
        <w:t xml:space="preserve">providing regular updates to the two guidance documents, in consultation with Member State</w:t>
      </w:r>
      <w:r>
        <w:t xml:space="preserve"> </w:t>
      </w:r>
      <w:r>
        <w:t xml:space="preserve">authorities. PMc2 also foresees training on detection to facilitate evidence gathering for ship-</w:t>
      </w:r>
      <w:r>
        <w:t xml:space="preserve"> </w:t>
      </w:r>
      <w:r>
        <w:t xml:space="preserve">source offences to authorities responsible for verification and prosecution. The adjustment</w:t>
      </w:r>
      <w:r>
        <w:t xml:space="preserve"> </w:t>
      </w:r>
      <w:r>
        <w:t xml:space="preserve">costs for EMSA are estimated at EUR 100,000 one-off costs for preparing the training session</w:t>
      </w:r>
      <w:r>
        <w:t xml:space="preserve"> </w:t>
      </w:r>
      <w:r>
        <w:t xml:space="preserve">in 2025, and EUR 50,000 recurrent annual costs for the reimbursement of participants from</w:t>
      </w:r>
      <w:r>
        <w:t xml:space="preserve"> </w:t>
      </w:r>
      <w:r>
        <w:t xml:space="preserve">2025 onwards, relative to the baseline. These costs estimates, provided by EMSA, are based</w:t>
      </w:r>
      <w:r>
        <w:t xml:space="preserve"> </w:t>
      </w:r>
      <w:r>
        <w:t xml:space="preserve">on past similar projects and training sessions. Expressed as present value over 2025-2050, the</w:t>
      </w:r>
      <w:r>
        <w:t xml:space="preserve"> </w:t>
      </w:r>
      <w:r>
        <w:t xml:space="preserve">adjustment costs for EMSA relative to the baseline are estimated at EUR 2.8 million for</w:t>
      </w:r>
      <w:r>
        <w:t xml:space="preserve"> </w:t>
      </w:r>
      <w:r>
        <w:t xml:space="preserve">PMc2 (of which EUR 0.5 million one-off costs in 2025). The costs associated to PMc2 are the</w:t>
      </w:r>
      <w:r>
        <w:t xml:space="preserve"> </w:t>
      </w:r>
      <w:r>
        <w:t xml:space="preserve">same in all policy options.</w:t>
      </w:r>
    </w:p>
    <w:p>
      <w:pPr>
        <w:pStyle w:val="BodyText"/>
      </w:pPr>
      <w:r>
        <w:t xml:space="preserve">208 These costs also include those related to the collection and the preparation of the relevant data for</w:t>
      </w:r>
      <w:r>
        <w:t xml:space="preserve"> </w:t>
      </w:r>
      <w:r>
        <w:t xml:space="preserve">CleanSeaNet. They do not include surveillance activities (aerial or by other means) as these requirements are</w:t>
      </w:r>
      <w:r>
        <w:t xml:space="preserve"> </w:t>
      </w:r>
      <w:r>
        <w:t xml:space="preserve">derived from international (i.e. MARPOL) and national legislation pre-existing the SSP Directive.</w:t>
      </w:r>
      <w:r>
        <w:br/>
      </w:r>
      <w:r>
        <w:t xml:space="preserve">209 One focusing on “Tools for gathering evidence and types of evidence used” and the other on “Monitoring</w:t>
      </w:r>
      <w:r>
        <w:t xml:space="preserve"> </w:t>
      </w:r>
      <w:r>
        <w:t xml:space="preserve">and detection tools”.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Table 26. Adjustment costs for EMSA (in million EUR) for PMc2, expressed as present value over</w:t>
      </w:r>
      <w:r>
        <w:t xml:space="preserve"> </w:t>
      </w:r>
      <w:r>
        <w:t xml:space="preserve">2025-2050, relative to the 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Development and update of guidance documents</w:t>
      </w:r>
      <w:r>
        <w:br/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Development of guidance documents (one-off costs)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Update of guidance documents (recurrent costs)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Development and organisation of annual training sessions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Development of a training session (one-off costs)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Organisation of training sessions (recurrent costs)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Total adjustment costs for EMSA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Source: Ricardo (2023), Impact Assessment support study</w:t>
      </w:r>
    </w:p>
    <w:p>
      <w:pPr>
        <w:pStyle w:val="BodyText"/>
      </w:pPr>
      <w:r>
        <w:t xml:space="preserve">PMc3 - The Commission establishes a dedicated expert group facilitating cooperation</w:t>
      </w:r>
      <w:r>
        <w:t xml:space="preserve"> </w:t>
      </w:r>
      <w:r>
        <w:t xml:space="preserve">between Member States, including through the adoption of guidelines.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In PMc3, one meeting per year is assumed to be organised by the Commission in person, to</w:t>
      </w:r>
      <w:r>
        <w:t xml:space="preserve"> </w:t>
      </w:r>
      <w:r>
        <w:t xml:space="preserve">exchange lessons learned and enable cooperation between Member States. The costs are</w:t>
      </w:r>
      <w:r>
        <w:t xml:space="preserve"> </w:t>
      </w:r>
      <w:r>
        <w:t xml:space="preserve">estimated at EUR 30,000 per year on average for the reimbursement of participants, from</w:t>
      </w:r>
      <w:r>
        <w:t xml:space="preserve"> </w:t>
      </w:r>
      <w:r>
        <w:t xml:space="preserve">2025 onwards relative to the baseline. Expressed as present value over 2025-2050, the</w:t>
      </w:r>
      <w:r>
        <w:t xml:space="preserve"> </w:t>
      </w:r>
      <w:r>
        <w:t xml:space="preserve">adjustment costs for the Commission relative to the baseline are estimated at EUR 0.6 million</w:t>
      </w:r>
      <w:r>
        <w:t xml:space="preserve"> </w:t>
      </w:r>
      <w:r>
        <w:t xml:space="preserve">for PMc3. The costs are the same in all policy options.</w:t>
      </w:r>
      <w:r>
        <w:br/>
      </w:r>
      <w:r>
        <w:t xml:space="preserve">PMc4 – Inclusion of a provision on whistle-blowers, their protection and means of</w:t>
      </w:r>
      <w:r>
        <w:t xml:space="preserve"> </w:t>
      </w:r>
      <w:r>
        <w:t xml:space="preserve">passing the relevant information.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This measure concerns the development of a public communication channel for whistle-</w:t>
      </w:r>
      <w:r>
        <w:t xml:space="preserve"> </w:t>
      </w:r>
      <w:r>
        <w:t xml:space="preserve">blowers, to submit information in an anonymised way. The adjustment costs are estimated by</w:t>
      </w:r>
      <w:r>
        <w:t xml:space="preserve"> </w:t>
      </w:r>
      <w:r>
        <w:t xml:space="preserve">EMSA at EUR 50,000 for the development of the module to the new analytical platform (one-</w:t>
      </w:r>
      <w:r>
        <w:t xml:space="preserve"> </w:t>
      </w:r>
      <w:r>
        <w:t xml:space="preserve">off costs in 2025) plus EUR 10,000 per year from 2026 onwards, for its maintenance.</w:t>
      </w:r>
      <w:r>
        <w:t xml:space="preserve"> </w:t>
      </w:r>
      <w:r>
        <w:t xml:space="preserve">Expressed as present value over 2025-2050, the adjustment costs for EMSA relative to the</w:t>
      </w:r>
      <w:r>
        <w:t xml:space="preserve"> </w:t>
      </w:r>
      <w:r>
        <w:t xml:space="preserve">baseline are estimated at EUR 0.2 million in PMc4. The costs are the same in all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PMc5 – EMSA further enhances the data exchange tools and automated links in the</w:t>
      </w:r>
      <w:r>
        <w:t xml:space="preserve"> </w:t>
      </w:r>
      <w:r>
        <w:t xml:space="preserve">Integrated Maritime Services based on CleanSeaNet, THETIS, THETIS EU and</w:t>
      </w:r>
      <w:r>
        <w:t xml:space="preserve"> </w:t>
      </w:r>
      <w:r>
        <w:t xml:space="preserve">SafeSeaNet.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In PMc5, included in all policy options, the integration and enhancement of the data exchange</w:t>
      </w:r>
      <w:r>
        <w:t xml:space="preserve"> </w:t>
      </w:r>
      <w:r>
        <w:t xml:space="preserve">tools and the development of automated links in the Integrated Maritime Services based on</w:t>
      </w:r>
      <w:r>
        <w:t xml:space="preserve"> </w:t>
      </w:r>
      <w:r>
        <w:t xml:space="preserve">CleanSeaNet, THETIS, THETIS EU and SafeSeaNet is expected to result in adjustment costs</w:t>
      </w:r>
      <w:r>
        <w:t xml:space="preserve"> </w:t>
      </w:r>
      <w:r>
        <w:t xml:space="preserve">for EMSA. The costs for the integration of the data exchange tools are estimated by EMSA at</w:t>
      </w:r>
      <w:r>
        <w:t xml:space="preserve"> </w:t>
      </w:r>
      <w:r>
        <w:t xml:space="preserve">EUR 2 million (one-off costs in 2025) and the maintenance costs at EUR 300,000 per year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from 2026 onwards, relative to the baseline. In addition, three full time equivalents would be</w:t>
      </w:r>
      <w:r>
        <w:t xml:space="preserve"> </w:t>
      </w:r>
      <w:r>
        <w:t xml:space="preserve">needed by EMSA to support the development of the Integrated Maritime Services, estimated</w:t>
      </w:r>
      <w:r>
        <w:t xml:space="preserve"> </w:t>
      </w:r>
      <w:r>
        <w:t xml:space="preserve">at EUR 330,000 per year from 2025 onwards. Expressed as present value over 2025-2050, the</w:t>
      </w:r>
      <w:r>
        <w:t xml:space="preserve"> </w:t>
      </w:r>
      <w:r>
        <w:t xml:space="preserve">adjustment costs for EMSA relative to the baseline are estimated at EUR 13.3 million in</w:t>
      </w:r>
      <w:r>
        <w:t xml:space="preserve"> </w:t>
      </w:r>
      <w:r>
        <w:t xml:space="preserve">PMc5 (of which EUR 2 million one-off costs) for all policy options.</w:t>
      </w:r>
      <w:r>
        <w:br/>
      </w:r>
      <w:r>
        <w:t xml:space="preserve">Enforcement costs savings for Member States administrations</w:t>
      </w:r>
      <w:r>
        <w:t xml:space="preserve"> </w:t>
      </w:r>
      <w:r>
        <w:t xml:space="preserve">The integration of data exchange tools (as foreseen in PMc5) is expected to lead to a</w:t>
      </w:r>
      <w:r>
        <w:t xml:space="preserve"> </w:t>
      </w:r>
      <w:r>
        <w:t xml:space="preserve">reduction in the time spent for verifying CSN pollution alerts, estimated at 30 minutes in all</w:t>
      </w:r>
      <w:r>
        <w:t xml:space="preserve"> </w:t>
      </w:r>
      <w:r>
        <w:t xml:space="preserve">policy options, instead of one hour per alert in the baseline. Thus, PMc5 is estimated to result</w:t>
      </w:r>
      <w:r>
        <w:t xml:space="preserve"> </w:t>
      </w:r>
      <w:r>
        <w:t xml:space="preserve">in enforcement costs savings for Member States administrations for verifying the CSN</w:t>
      </w:r>
      <w:r>
        <w:t xml:space="preserve"> </w:t>
      </w:r>
      <w:r>
        <w:t xml:space="preserve">pollution alerts of EUR 56,897 in 2025 and EUR 83,182 from 2030 onwards. An average</w:t>
      </w:r>
      <w:r>
        <w:t xml:space="preserve"> </w:t>
      </w:r>
      <w:r>
        <w:t xml:space="preserve">hourly labour cost of 39.8 EUR has been assumed for professional, technical and scientific</w:t>
      </w:r>
      <w:r>
        <w:t xml:space="preserve"> </w:t>
      </w:r>
      <w:r>
        <w:t xml:space="preserve">services at EU level (in 2020 prices)210.</w:t>
      </w:r>
      <w:r>
        <w:br/>
      </w:r>
      <w:r>
        <w:t xml:space="preserve">PMc5 would also result in the near elimination of the costs for submitting pollution incident</w:t>
      </w:r>
      <w:r>
        <w:t xml:space="preserve"> </w:t>
      </w:r>
      <w:r>
        <w:t xml:space="preserve">reports (POLREPs) in SSN and inspection requests issued through THETIS, leading to costs</w:t>
      </w:r>
      <w:r>
        <w:t xml:space="preserve"> </w:t>
      </w:r>
      <w:r>
        <w:t xml:space="preserve">savings of EUR 14,026 in 2025 and EUR 20,597 from 2030 onwards relative to PMc1.</w:t>
      </w:r>
      <w:r>
        <w:t xml:space="preserve"> </w:t>
      </w:r>
      <w:r>
        <w:t xml:space="preserve">Expressed as present value over the 2025-2050 period, enforcement costs savings for Member</w:t>
      </w:r>
      <w:r>
        <w:t xml:space="preserve"> </w:t>
      </w:r>
      <w:r>
        <w:t xml:space="preserve">States administrations are estimated at EUR 1.8 million for PMc5 in all policy options.</w:t>
      </w:r>
      <w:r>
        <w:t xml:space="preserve"> </w:t>
      </w:r>
      <w:r>
        <w:t xml:space="preserve">PMc6 - The exception from liability for polluters, including crew members, will be</w:t>
      </w:r>
      <w:r>
        <w:t xml:space="preserve"> </w:t>
      </w:r>
      <w:r>
        <w:t xml:space="preserve">further clarified in the Directive.</w:t>
      </w:r>
      <w:r>
        <w:t xml:space="preserve"> </w:t>
      </w:r>
      <w:r>
        <w:t xml:space="preserve">This measure, included in all three policy options, provides a clarification to the text of the</w:t>
      </w:r>
      <w:r>
        <w:t xml:space="preserve"> </w:t>
      </w:r>
      <w:r>
        <w:t xml:space="preserve">Directive. It has no cost implications.</w:t>
      </w:r>
      <w:r>
        <w:br/>
      </w:r>
      <w:r>
        <w:t xml:space="preserve">PMc7 - Obligation for Member States to log their feedback data in CleanSeaNet and</w:t>
      </w:r>
      <w:r>
        <w:t xml:space="preserve"> </w:t>
      </w:r>
      <w:r>
        <w:t xml:space="preserve">document if and how CleanSeaNet alerts have been verified.</w:t>
      </w:r>
      <w:r>
        <w:t xml:space="preserve"> </w:t>
      </w:r>
      <w:r>
        <w:t xml:space="preserve">Enforcement costs for Member States administrations</w:t>
      </w:r>
      <w:r>
        <w:t xml:space="preserve"> </w:t>
      </w:r>
      <w:r>
        <w:t xml:space="preserve">This measure introduces the obligation for Member State authorities to provide feedback even</w:t>
      </w:r>
      <w:r>
        <w:t xml:space="preserve"> </w:t>
      </w:r>
      <w:r>
        <w:t xml:space="preserve">for CSN alerts that are not followed-up. This could consist of a simple registration of the</w:t>
      </w:r>
      <w:r>
        <w:t xml:space="preserve"> </w:t>
      </w:r>
      <w:r>
        <w:t xml:space="preserve">reason the CSN service pollution alert is not followed up. Such a requirement would result in</w:t>
      </w:r>
      <w:r>
        <w:t xml:space="preserve"> </w:t>
      </w:r>
      <w:r>
        <w:t xml:space="preserve">an additional 5,449 feedback reports being compiled in 2025 and 8,020 feedback reports from</w:t>
      </w:r>
      <w:r>
        <w:t xml:space="preserve"> </w:t>
      </w:r>
      <w:r>
        <w:t xml:space="preserve">2030 onwards, also considering the extension of the scope in PMc1. The time for filling in a</w:t>
      </w:r>
      <w:r>
        <w:t xml:space="preserve"> </w:t>
      </w:r>
      <w:r>
        <w:t xml:space="preserve">feedback report is estimated at 15 minutes. Assuming an average hourly labour cost of 39.8</w:t>
      </w:r>
      <w:r>
        <w:t xml:space="preserve"> </w:t>
      </w:r>
      <w:r>
        <w:t xml:space="preserve">EUR (in 2020 prices)211, the enforcement costs for Member States authorities are estimated at</w:t>
      </w:r>
      <w:r>
        <w:t xml:space="preserve"> </w:t>
      </w:r>
      <w:r>
        <w:t xml:space="preserve">EUR 54,213 in 2025 and EUR 79,799 from 2030 onwards relative to the baseline. Expressed</w:t>
      </w:r>
      <w:r>
        <w:t xml:space="preserve"> </w:t>
      </w:r>
      <w:r>
        <w:t xml:space="preserve">as present value over the 2025-2050 period, the enforcement costs for Member States</w:t>
      </w:r>
      <w:r>
        <w:t xml:space="preserve"> </w:t>
      </w:r>
      <w:r>
        <w:t xml:space="preserve">administrations are estimated at EUR 1.4 million for PMc7 in PO A, PO B and PO C.</w:t>
      </w:r>
    </w:p>
    <w:p>
      <w:pPr>
        <w:pStyle w:val="BodyText"/>
      </w:pPr>
      <w:r>
        <w:t xml:space="preserve">210 Source: Eurostat [LC_LCI_LEV]</w:t>
      </w:r>
      <w:r>
        <w:t xml:space="preserve"> </w:t>
      </w:r>
      <w:r>
        <w:t xml:space="preserve">211 Source: Eurostat [LC_LCI_LEV]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PM1 – Inclusion of a provision on minimum requirements for verification by means of a</w:t>
      </w:r>
      <w:r>
        <w:t xml:space="preserve"> </w:t>
      </w:r>
      <w:r>
        <w:t xml:space="preserve">national target of 60% verification rate for CleanSeaNet alerts.</w:t>
      </w:r>
      <w:r>
        <w:t xml:space="preserve"> </w:t>
      </w:r>
      <w:r>
        <w:t xml:space="preserve">Enforcement costs for Member States administrations</w:t>
      </w:r>
      <w:r>
        <w:t xml:space="preserve"> </w:t>
      </w:r>
      <w:r>
        <w:t xml:space="preserve">When a Member State authority gets a CleanSeaNet alert, a decision is made whether to</w:t>
      </w:r>
      <w:r>
        <w:t xml:space="preserve"> </w:t>
      </w:r>
      <w:r>
        <w:t xml:space="preserve">verify the alert (e.g. send an aircraft to the location indicated in the alert) or not. At EU level,</w:t>
      </w:r>
      <w:r>
        <w:t xml:space="preserve"> </w:t>
      </w:r>
      <w:r>
        <w:t xml:space="preserve">the share of CleanSeaNet alerts verified on site was 45% in 2020. There are however</w:t>
      </w:r>
      <w:r>
        <w:t xml:space="preserve"> </w:t>
      </w:r>
      <w:r>
        <w:t xml:space="preserve">significant differences between Member States212. In the baseline scenario, the shares at</w:t>
      </w:r>
      <w:r>
        <w:t xml:space="preserve"> </w:t>
      </w:r>
      <w:r>
        <w:t xml:space="preserve">Member States level are assumed to remain constant over time relative to the 2020 levels.</w:t>
      </w:r>
      <w:r>
        <w:br/>
      </w:r>
      <w:r>
        <w:t xml:space="preserve">At the same time, the number of CleanSeaNet alerts are projected to increase over time at the</w:t>
      </w:r>
      <w:r>
        <w:t xml:space="preserve"> </w:t>
      </w:r>
      <w:r>
        <w:t xml:space="preserve">same rate as the overall detections, also considering the extension of the scope due to PMc1.</w:t>
      </w:r>
      <w:r>
        <w:t xml:space="preserve"> </w:t>
      </w:r>
      <w:r>
        <w:t xml:space="preserve">Thus the number of detections is projected to go up by 58% by 2030 relative to 2020 and to</w:t>
      </w:r>
      <w:r>
        <w:t xml:space="preserve"> </w:t>
      </w:r>
      <w:r>
        <w:t xml:space="preserve">stabilise post-2030.</w:t>
      </w:r>
      <w:r>
        <w:br/>
      </w:r>
      <w:r>
        <w:t xml:space="preserve">In PM1, included in PO C, the provision on the minimum requirements on the verification by</w:t>
      </w:r>
      <w:r>
        <w:t xml:space="preserve"> </w:t>
      </w:r>
      <w:r>
        <w:t xml:space="preserve">Member States of at least 60% of CleanSeaNet alerts would increase the effort put into</w:t>
      </w:r>
      <w:r>
        <w:t xml:space="preserve"> </w:t>
      </w:r>
      <w:r>
        <w:t xml:space="preserve">verification activities. This is the case of all Member States, except for DE, DK, FI, IT, LT</w:t>
      </w:r>
      <w:r>
        <w:t xml:space="preserve"> </w:t>
      </w:r>
      <w:r>
        <w:t xml:space="preserve">and SI, which already verify more than 60% of the detections in the baseline (see Figure 19</w:t>
      </w:r>
      <w:r>
        <w:t xml:space="preserve"> </w:t>
      </w:r>
      <w:r>
        <w:t xml:space="preserve">below). The increase in the number of verified CleanSeaNet alerts due to PM1, relative to the</w:t>
      </w:r>
      <w:r>
        <w:t xml:space="preserve"> </w:t>
      </w:r>
      <w:r>
        <w:t xml:space="preserve">baseline, is provided in Table 27. At EU level, the increase is estimated at 528 for 2025 and</w:t>
      </w:r>
      <w:r>
        <w:t xml:space="preserve"> </w:t>
      </w:r>
      <w:r>
        <w:t xml:space="preserve">775 from 2030 onwards.</w:t>
      </w:r>
      <w:r>
        <w:br/>
      </w:r>
      <w:r>
        <w:t xml:space="preserve">Figure 19. Percentage feedback on Class A alerts213 and % actual observed events</w:t>
      </w:r>
    </w:p>
    <w:p>
      <w:pPr>
        <w:pStyle w:val="BodyText"/>
      </w:pPr>
      <w:r>
        <w:t xml:space="preserve">212 Latest News - Detections &amp; Feedback data - EMSA - European Maritime Safety Agency (europa.eu)</w:t>
      </w:r>
      <w:r>
        <w:t xml:space="preserve"> </w:t>
      </w:r>
      <w:r>
        <w:t xml:space="preserve">213 Class A alerts are CleanSeaNet alerts of higher confidence level based on a semi-automates check of</w:t>
      </w:r>
      <w:r>
        <w:t xml:space="preserve"> </w:t>
      </w:r>
      <w:r>
        <w:t xml:space="preserve">satellite images by the service provider. The confidence level is set based on AIS (Automatic Identification</w:t>
      </w:r>
      <w:r>
        <w:t xml:space="preserve"> </w:t>
      </w:r>
      <w:r>
        <w:t xml:space="preserve">System) data, shape and contrast of the detection, wind and sea state information and other ancillary</w:t>
      </w:r>
      <w:r>
        <w:t xml:space="preserve"> </w:t>
      </w:r>
      <w:r>
        <w:t xml:space="preserve">information like bathymetry, platforms and wrecks layers.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Table 27. Increase in the number of verified CleanSeaNet alerts due to PM1,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Belgium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Bulgaria</w:t>
      </w:r>
      <w:r>
        <w:t xml:space="preserve"> </w:t>
      </w:r>
      <w:r>
        <w:t xml:space="preserve">37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Croatia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Cyprus</w:t>
      </w:r>
      <w:r>
        <w:t xml:space="preserve"> </w:t>
      </w:r>
      <w:r>
        <w:t xml:space="preserve">53</w:t>
      </w:r>
      <w:r>
        <w:t xml:space="preserve"> </w:t>
      </w:r>
      <w:r>
        <w:t xml:space="preserve">77</w:t>
      </w:r>
      <w:r>
        <w:t xml:space="preserve"> </w:t>
      </w:r>
      <w:r>
        <w:t xml:space="preserve">77</w:t>
      </w:r>
      <w:r>
        <w:t xml:space="preserve"> </w:t>
      </w:r>
      <w:r>
        <w:t xml:space="preserve">Denmark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Estonia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Finland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France</w:t>
      </w:r>
      <w:r>
        <w:t xml:space="preserve"> </w:t>
      </w:r>
      <w:r>
        <w:t xml:space="preserve">31</w:t>
      </w:r>
      <w:r>
        <w:t xml:space="preserve"> </w:t>
      </w:r>
      <w:r>
        <w:t xml:space="preserve">46</w:t>
      </w:r>
      <w:r>
        <w:t xml:space="preserve"> </w:t>
      </w:r>
      <w:r>
        <w:t xml:space="preserve">46</w:t>
      </w:r>
      <w:r>
        <w:t xml:space="preserve"> </w:t>
      </w:r>
      <w:r>
        <w:t xml:space="preserve">Germany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Greece</w:t>
      </w:r>
      <w:r>
        <w:t xml:space="preserve"> </w:t>
      </w:r>
      <w:r>
        <w:t xml:space="preserve">143</w:t>
      </w:r>
      <w:r>
        <w:t xml:space="preserve"> </w:t>
      </w:r>
      <w:r>
        <w:t xml:space="preserve">212</w:t>
      </w:r>
      <w:r>
        <w:t xml:space="preserve"> </w:t>
      </w:r>
      <w:r>
        <w:t xml:space="preserve">212</w:t>
      </w:r>
      <w:r>
        <w:t xml:space="preserve"> </w:t>
      </w:r>
      <w:r>
        <w:t xml:space="preserve">Ireland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Italy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Latvia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Lithuania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Malta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Netherlands</w:t>
      </w:r>
      <w:r>
        <w:t xml:space="preserve"> </w:t>
      </w:r>
      <w:r>
        <w:t xml:space="preserve">46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Poland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Portugal</w:t>
      </w:r>
      <w:r>
        <w:t xml:space="preserve"> </w:t>
      </w:r>
      <w:r>
        <w:t xml:space="preserve">131</w:t>
      </w:r>
      <w:r>
        <w:t xml:space="preserve"> </w:t>
      </w:r>
      <w:r>
        <w:t xml:space="preserve">192</w:t>
      </w:r>
      <w:r>
        <w:t xml:space="preserve"> </w:t>
      </w:r>
      <w:r>
        <w:t xml:space="preserve">192</w:t>
      </w:r>
      <w:r>
        <w:t xml:space="preserve"> </w:t>
      </w:r>
      <w:r>
        <w:t xml:space="preserve">Romania</w:t>
      </w:r>
      <w:r>
        <w:t xml:space="preserve"> </w:t>
      </w:r>
      <w:r>
        <w:t xml:space="preserve">13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35</w:t>
      </w:r>
      <w:r>
        <w:t xml:space="preserve"> </w:t>
      </w:r>
      <w:r>
        <w:t xml:space="preserve">52</w:t>
      </w:r>
      <w:r>
        <w:t xml:space="preserve"> </w:t>
      </w:r>
      <w:r>
        <w:t xml:space="preserve">52</w:t>
      </w:r>
      <w:r>
        <w:t xml:space="preserve"> </w:t>
      </w:r>
      <w:r>
        <w:t xml:space="preserve">Sweden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EU</w:t>
      </w:r>
      <w:r>
        <w:t xml:space="preserve"> </w:t>
      </w:r>
      <w:r>
        <w:t xml:space="preserve">528</w:t>
      </w:r>
      <w:r>
        <w:t xml:space="preserve"> </w:t>
      </w:r>
      <w:r>
        <w:t xml:space="preserve">775</w:t>
      </w:r>
      <w:r>
        <w:t xml:space="preserve"> </w:t>
      </w:r>
      <w:r>
        <w:t xml:space="preserve">775</w:t>
      </w:r>
      <w:r>
        <w:t xml:space="preserve"> </w:t>
      </w:r>
      <w:r>
        <w:t xml:space="preserve">Source: Ricardo (2023), Impact Assessment support study</w:t>
      </w:r>
      <w:r>
        <w:t xml:space="preserve"> </w:t>
      </w:r>
      <w:r>
        <w:t xml:space="preserve">Data collected from three Member States214 during the stakeholders’ consultation, pointed to</w:t>
      </w:r>
      <w:r>
        <w:t xml:space="preserve"> </w:t>
      </w:r>
      <w:r>
        <w:t xml:space="preserve">an average cost of approximately EUR 5,000 per hour for an aerial verification. On average,</w:t>
      </w:r>
      <w:r>
        <w:t xml:space="preserve"> </w:t>
      </w:r>
      <w:r>
        <w:t xml:space="preserve">an aerial verification is estimated to take 3 hours.</w:t>
      </w:r>
      <w:r>
        <w:br/>
      </w:r>
      <w:r>
        <w:t xml:space="preserve">The additional enforcement costs for Member States administrations, relative to the baseline,</w:t>
      </w:r>
      <w:r>
        <w:t xml:space="preserve"> </w:t>
      </w:r>
      <w:r>
        <w:t xml:space="preserve">are estimated at EUR 7.9 million in 2025 and EUR 11.6 million from 2030 onwards. The</w:t>
      </w:r>
      <w:r>
        <w:t xml:space="preserve"> </w:t>
      </w:r>
      <w:r>
        <w:t xml:space="preserve">additional costs by Member State are provided in Table 28. Expressed as present value over</w:t>
      </w:r>
      <w:r>
        <w:t xml:space="preserve"> </w:t>
      </w:r>
      <w:r>
        <w:t xml:space="preserve">the 2025-2050 period, the enforcement costs for Member States administrations are estimated</w:t>
      </w:r>
      <w:r>
        <w:t xml:space="preserve"> </w:t>
      </w:r>
      <w:r>
        <w:t xml:space="preserve">at EUR 202.7 million for PM1 in PO C.</w:t>
      </w:r>
      <w:r>
        <w:br/>
      </w:r>
      <w:r>
        <w:t xml:space="preserve">Table 28. Enforcement costs for Member States administrations due to PM1, relative to the baseline</w:t>
      </w:r>
      <w:r>
        <w:t xml:space="preserve"> </w:t>
      </w:r>
      <w:r>
        <w:t xml:space="preserve">(in thousand EUR)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Belgium</w:t>
      </w:r>
      <w:r>
        <w:t xml:space="preserve"> </w:t>
      </w:r>
      <w:r>
        <w:t xml:space="preserve">60</w:t>
      </w:r>
      <w:r>
        <w:t xml:space="preserve"> </w:t>
      </w:r>
      <w:r>
        <w:t xml:space="preserve">75</w:t>
      </w:r>
      <w:r>
        <w:t xml:space="preserve"> </w:t>
      </w:r>
      <w:r>
        <w:t xml:space="preserve">75</w:t>
      </w:r>
      <w:r>
        <w:t xml:space="preserve"> </w:t>
      </w:r>
      <w:r>
        <w:t xml:space="preserve">Bulgaria</w:t>
      </w:r>
      <w:r>
        <w:t xml:space="preserve"> </w:t>
      </w:r>
      <w:r>
        <w:t xml:space="preserve">555</w:t>
      </w:r>
      <w:r>
        <w:t xml:space="preserve"> </w:t>
      </w:r>
      <w:r>
        <w:t xml:space="preserve">810</w:t>
      </w:r>
      <w:r>
        <w:t xml:space="preserve"> </w:t>
      </w:r>
      <w:r>
        <w:t xml:space="preserve">810</w:t>
      </w:r>
      <w:r>
        <w:t xml:space="preserve"> </w:t>
      </w:r>
      <w:r>
        <w:t xml:space="preserve">Croatia</w:t>
      </w:r>
      <w:r>
        <w:t xml:space="preserve"> </w:t>
      </w:r>
      <w:r>
        <w:t xml:space="preserve">150</w:t>
      </w:r>
      <w:r>
        <w:t xml:space="preserve"> </w:t>
      </w:r>
      <w:r>
        <w:t xml:space="preserve">225</w:t>
      </w:r>
      <w:r>
        <w:t xml:space="preserve"> </w:t>
      </w:r>
      <w:r>
        <w:t xml:space="preserve">225</w:t>
      </w:r>
      <w:r>
        <w:t xml:space="preserve"> </w:t>
      </w:r>
      <w:r>
        <w:t xml:space="preserve">Cyprus</w:t>
      </w:r>
      <w:r>
        <w:t xml:space="preserve"> </w:t>
      </w:r>
      <w:r>
        <w:t xml:space="preserve">795</w:t>
      </w:r>
      <w:r>
        <w:t xml:space="preserve"> </w:t>
      </w:r>
      <w:r>
        <w:t xml:space="preserve">1,155</w:t>
      </w:r>
      <w:r>
        <w:t xml:space="preserve"> </w:t>
      </w:r>
      <w:r>
        <w:t xml:space="preserve">1,155</w:t>
      </w:r>
      <w:r>
        <w:t xml:space="preserve"> </w:t>
      </w:r>
      <w:r>
        <w:t xml:space="preserve">Denmark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Estonia</w:t>
      </w:r>
      <w:r>
        <w:t xml:space="preserve"> </w:t>
      </w:r>
      <w:r>
        <w:t xml:space="preserve">30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Finland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France</w:t>
      </w:r>
      <w:r>
        <w:t xml:space="preserve"> </w:t>
      </w:r>
      <w:r>
        <w:t xml:space="preserve">465</w:t>
      </w:r>
      <w:r>
        <w:t xml:space="preserve"> </w:t>
      </w:r>
      <w:r>
        <w:t xml:space="preserve">690</w:t>
      </w:r>
      <w:r>
        <w:t xml:space="preserve"> </w:t>
      </w:r>
      <w:r>
        <w:t xml:space="preserve">690</w:t>
      </w:r>
      <w:r>
        <w:t xml:space="preserve"> </w:t>
      </w:r>
      <w:r>
        <w:t xml:space="preserve">Germany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Greece</w:t>
      </w:r>
      <w:r>
        <w:t xml:space="preserve"> </w:t>
      </w:r>
      <w:r>
        <w:t xml:space="preserve">2,145</w:t>
      </w:r>
      <w:r>
        <w:t xml:space="preserve"> </w:t>
      </w:r>
      <w:r>
        <w:t xml:space="preserve">3,180</w:t>
      </w:r>
      <w:r>
        <w:t xml:space="preserve"> </w:t>
      </w:r>
      <w:r>
        <w:t xml:space="preserve">3,180</w:t>
      </w:r>
    </w:p>
    <w:p>
      <w:pPr>
        <w:pStyle w:val="BodyText"/>
      </w:pPr>
      <w:r>
        <w:t xml:space="preserve">214 Average cost per aerial verification (sending aircraft to the location indicated in the alert) based on data</w:t>
      </w:r>
      <w:r>
        <w:t xml:space="preserve"> </w:t>
      </w:r>
      <w:r>
        <w:t xml:space="preserve">provided by Poland, Germany and Finland.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Ireland</w:t>
      </w:r>
      <w:r>
        <w:t xml:space="preserve"> </w:t>
      </w:r>
      <w:r>
        <w:t xml:space="preserve">75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Italy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Latvia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Lithuania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Malta</w:t>
      </w:r>
      <w:r>
        <w:t xml:space="preserve"> </w:t>
      </w:r>
      <w:r>
        <w:t xml:space="preserve">75</w:t>
      </w:r>
      <w:r>
        <w:t xml:space="preserve"> </w:t>
      </w:r>
      <w:r>
        <w:t xml:space="preserve">105</w:t>
      </w:r>
      <w:r>
        <w:t xml:space="preserve"> </w:t>
      </w:r>
      <w:r>
        <w:t xml:space="preserve">105</w:t>
      </w:r>
      <w:r>
        <w:t xml:space="preserve"> </w:t>
      </w:r>
      <w:r>
        <w:t xml:space="preserve">Netherlands</w:t>
      </w:r>
      <w:r>
        <w:t xml:space="preserve"> </w:t>
      </w:r>
      <w:r>
        <w:t xml:space="preserve">690</w:t>
      </w:r>
      <w:r>
        <w:t xml:space="preserve"> </w:t>
      </w:r>
      <w:r>
        <w:t xml:space="preserve">1,020</w:t>
      </w:r>
      <w:r>
        <w:t xml:space="preserve"> </w:t>
      </w:r>
      <w:r>
        <w:t xml:space="preserve">1,020</w:t>
      </w:r>
      <w:r>
        <w:t xml:space="preserve"> </w:t>
      </w:r>
      <w:r>
        <w:t xml:space="preserve">Poland</w:t>
      </w:r>
      <w:r>
        <w:t xml:space="preserve"> </w:t>
      </w:r>
      <w:r>
        <w:t xml:space="preserve">60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Portugal</w:t>
      </w:r>
      <w:r>
        <w:t xml:space="preserve"> </w:t>
      </w:r>
      <w:r>
        <w:t xml:space="preserve">1,965</w:t>
      </w:r>
      <w:r>
        <w:t xml:space="preserve"> </w:t>
      </w:r>
      <w:r>
        <w:t xml:space="preserve">2,880</w:t>
      </w:r>
      <w:r>
        <w:t xml:space="preserve"> </w:t>
      </w:r>
      <w:r>
        <w:t xml:space="preserve">2,880</w:t>
      </w:r>
      <w:r>
        <w:t xml:space="preserve"> </w:t>
      </w:r>
      <w:r>
        <w:t xml:space="preserve">Romania</w:t>
      </w:r>
      <w:r>
        <w:t xml:space="preserve"> </w:t>
      </w:r>
      <w:r>
        <w:t xml:space="preserve">195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525</w:t>
      </w:r>
      <w:r>
        <w:t xml:space="preserve"> </w:t>
      </w:r>
      <w:r>
        <w:t xml:space="preserve">780</w:t>
      </w:r>
      <w:r>
        <w:t xml:space="preserve"> </w:t>
      </w:r>
      <w:r>
        <w:t xml:space="preserve">780</w:t>
      </w:r>
      <w:r>
        <w:t xml:space="preserve"> </w:t>
      </w:r>
      <w:r>
        <w:t xml:space="preserve">Sweden</w:t>
      </w:r>
      <w:r>
        <w:t xml:space="preserve"> </w:t>
      </w:r>
      <w:r>
        <w:t xml:space="preserve">75</w:t>
      </w:r>
      <w:r>
        <w:t xml:space="preserve"> </w:t>
      </w:r>
      <w:r>
        <w:t xml:space="preserve">120</w:t>
      </w:r>
      <w:r>
        <w:t xml:space="preserve"> </w:t>
      </w:r>
      <w:r>
        <w:t xml:space="preserve">120</w:t>
      </w:r>
      <w:r>
        <w:t xml:space="preserve"> </w:t>
      </w:r>
      <w:r>
        <w:t xml:space="preserve">EU</w:t>
      </w:r>
      <w:r>
        <w:t xml:space="preserve"> </w:t>
      </w:r>
      <w:r>
        <w:t xml:space="preserve">7,920</w:t>
      </w:r>
      <w:r>
        <w:t xml:space="preserve"> </w:t>
      </w:r>
      <w:r>
        <w:t xml:space="preserve">11,625</w:t>
      </w:r>
      <w:r>
        <w:t xml:space="preserve"> </w:t>
      </w:r>
      <w:r>
        <w:t xml:space="preserve">11,625</w:t>
      </w:r>
      <w:r>
        <w:t xml:space="preserve"> </w:t>
      </w:r>
      <w:r>
        <w:t xml:space="preserve">Source: Ricardo (2023), Impact Assessment support study</w:t>
      </w:r>
    </w:p>
    <w:p>
      <w:pPr>
        <w:pStyle w:val="BodyText"/>
      </w:pPr>
      <w:r>
        <w:t xml:space="preserve">PM2a - Each Member State defines in their national legal order the components of</w:t>
      </w:r>
      <w:r>
        <w:t xml:space="preserve"> </w:t>
      </w:r>
      <w:r>
        <w:t xml:space="preserve">infringements, either on the basis of ‘minor cases’ and ‘deterioration of the quality of</w:t>
      </w:r>
      <w:r>
        <w:t xml:space="preserve"> </w:t>
      </w:r>
      <w:r>
        <w:t xml:space="preserve">water’, or on any other basis prescribed by the Directive, and applies administrative or</w:t>
      </w:r>
      <w:r>
        <w:t xml:space="preserve"> </w:t>
      </w:r>
      <w:r>
        <w:t xml:space="preserve">criminal penalties accordingly.</w:t>
      </w:r>
      <w:r>
        <w:t xml:space="preserve"> </w:t>
      </w:r>
      <w:r>
        <w:t xml:space="preserve">This measure, included in PO A, does not entail an impact on costs.</w:t>
      </w:r>
      <w:r>
        <w:t xml:space="preserve"> </w:t>
      </w:r>
      <w:r>
        <w:t xml:space="preserve">PM2b – The Directive provides definitions of the components of infringements, either on</w:t>
      </w:r>
      <w:r>
        <w:t xml:space="preserve"> </w:t>
      </w:r>
      <w:r>
        <w:t xml:space="preserve">the basis of ‘minor cases’ and ‘deterioration of the quality of water’ or on any other</w:t>
      </w:r>
      <w:r>
        <w:t xml:space="preserve"> </w:t>
      </w:r>
      <w:r>
        <w:t xml:space="preserve">basis prescribed by the Directive.</w:t>
      </w:r>
      <w:r>
        <w:t xml:space="preserve"> </w:t>
      </w:r>
      <w:r>
        <w:t xml:space="preserve">This measure, included in PO B and PO C, does not entail an impact on costs.</w:t>
      </w:r>
      <w:r>
        <w:t xml:space="preserve"> </w:t>
      </w:r>
      <w:r>
        <w:t xml:space="preserve">PM3a – The principles for setting the level of administrative penalties will be included in</w:t>
      </w:r>
      <w:r>
        <w:t xml:space="preserve"> </w:t>
      </w:r>
      <w:r>
        <w:t xml:space="preserve">the Directive and the Commission will develop an implementing act on the criteria for</w:t>
      </w:r>
      <w:r>
        <w:t xml:space="preserve"> </w:t>
      </w:r>
      <w:r>
        <w:t xml:space="preserve">and the minimum levels of administrative penalties in order for the Member States as to</w:t>
      </w:r>
      <w:r>
        <w:t xml:space="preserve"> </w:t>
      </w:r>
      <w:r>
        <w:t xml:space="preserve">apply proportionate penalties.</w:t>
      </w:r>
      <w:r>
        <w:br/>
      </w:r>
      <w:r>
        <w:t xml:space="preserve">PM3a requires developing an implementing act on the criteria for administrative penalties for</w:t>
      </w:r>
      <w:r>
        <w:t xml:space="preserve"> </w:t>
      </w:r>
      <w:r>
        <w:t xml:space="preserve">Member States as to apply proportionate penalties. The adjustment costs relative to the</w:t>
      </w:r>
      <w:r>
        <w:t xml:space="preserve"> </w:t>
      </w:r>
      <w:r>
        <w:t xml:space="preserve">baseline for the Commission are estimated at EUR 200,000 (one-off costs in 2025), including</w:t>
      </w:r>
      <w:r>
        <w:t xml:space="preserve"> </w:t>
      </w:r>
      <w:r>
        <w:t xml:space="preserve">the development of an implementing act for penalties setting and consultation of the Member</w:t>
      </w:r>
      <w:r>
        <w:t xml:space="preserve"> </w:t>
      </w:r>
      <w:r>
        <w:t xml:space="preserve">States. The cost assumption is based on guidance documents developed by EMSA in this area.</w:t>
      </w:r>
      <w:r>
        <w:br/>
      </w:r>
      <w:r>
        <w:t xml:space="preserve">PM3b – The Directive provides principles for setting the level of administrative</w:t>
      </w:r>
      <w:r>
        <w:t xml:space="preserve"> </w:t>
      </w:r>
      <w:r>
        <w:t xml:space="preserve">penalties. The Commission will develop an implementing act on the criteria to be</w:t>
      </w:r>
      <w:r>
        <w:t xml:space="preserve"> </w:t>
      </w:r>
      <w:r>
        <w:t xml:space="preserve">applied (e.g. depending on type of polluting substances).</w:t>
      </w:r>
      <w:r>
        <w:t xml:space="preserve"> </w:t>
      </w:r>
      <w:r>
        <w:t xml:space="preserve">In PM3b, the principles, criteria as well as values for ensuring that an identified violation is</w:t>
      </w:r>
      <w:r>
        <w:t xml:space="preserve"> </w:t>
      </w:r>
      <w:r>
        <w:t xml:space="preserve">subject to proportionate penalties are set. This measure is not expected to entail an impact on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PM4 – Obligation for Member States to report their data in an EMSA-managed tool on</w:t>
      </w:r>
      <w:r>
        <w:t xml:space="preserve"> </w:t>
      </w:r>
      <w:r>
        <w:t xml:space="preserve">each ship-source pollution incident.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This measure concerns the development and maintenance of a new reporting tool. The</w:t>
      </w:r>
      <w:r>
        <w:t xml:space="preserve"> </w:t>
      </w:r>
      <w:r>
        <w:t xml:space="preserve">adjustment costs for EMSA relative to the baseline, drawing on similar projects, are estimated</w:t>
      </w:r>
      <w:r>
        <w:t xml:space="preserve"> </w:t>
      </w:r>
      <w:r>
        <w:t xml:space="preserve">at EUR 250,000 one-off costs in 2025 for the development of the tool and EUR 180,000</w:t>
      </w:r>
      <w:r>
        <w:t xml:space="preserve"> </w:t>
      </w:r>
      <w:r>
        <w:t xml:space="preserve">recurrent annual costs for the maintenance of the tool from 2026 onwards. Expressed as</w:t>
      </w:r>
      <w:r>
        <w:t xml:space="preserve"> </w:t>
      </w:r>
      <w:r>
        <w:t xml:space="preserve">present value over 2025-2050 the adjustment costs relative to the baseline are estimated at</w:t>
      </w:r>
      <w:r>
        <w:t xml:space="preserve"> </w:t>
      </w:r>
      <w:r>
        <w:t xml:space="preserve">EUR 3.4 million (of which EUR 0.3 million one-off costs) in PO B and PO C.</w:t>
      </w:r>
      <w:r>
        <w:br/>
      </w:r>
      <w:r>
        <w:t xml:space="preserve">Administrative costs savings for Member States administrations</w:t>
      </w:r>
      <w:r>
        <w:t xml:space="preserve"> </w:t>
      </w:r>
      <w:r>
        <w:t xml:space="preserve">In the baseline scenario, Member States authorities are estimated to spend 80 hours per year</w:t>
      </w:r>
      <w:r>
        <w:t xml:space="preserve"> </w:t>
      </w:r>
      <w:r>
        <w:t xml:space="preserve">for reporting on the implementation of the SSP Directive to EC215. Assuming an average</w:t>
      </w:r>
      <w:r>
        <w:t xml:space="preserve"> </w:t>
      </w:r>
      <w:r>
        <w:t xml:space="preserve">hourly labour cost of 39.8 EUR (in 2020 prices)216, the total reporting costs per Member State</w:t>
      </w:r>
      <w:r>
        <w:t xml:space="preserve"> </w:t>
      </w:r>
      <w:r>
        <w:t xml:space="preserve">are estimated at EUR 3,144 and at the EU level at EUR 70,048.</w:t>
      </w:r>
      <w:r>
        <w:br/>
      </w:r>
      <w:r>
        <w:t xml:space="preserve">In PM4, the development of the dedicated EMSA analytical tool for data collection and</w:t>
      </w:r>
      <w:r>
        <w:t xml:space="preserve"> </w:t>
      </w:r>
      <w:r>
        <w:t xml:space="preserve">exchange would lead to significant time savings for reporting, which are estimated to be</w:t>
      </w:r>
      <w:r>
        <w:t xml:space="preserve"> </w:t>
      </w:r>
      <w:r>
        <w:t xml:space="preserve">reduced by a factor of three. Thus, the administrative costs savings for Member States</w:t>
      </w:r>
      <w:r>
        <w:t xml:space="preserve"> </w:t>
      </w:r>
      <w:r>
        <w:t xml:space="preserve">administrations are estimated at EUR 46,699 per year. Expressed as present value over the</w:t>
      </w:r>
      <w:r>
        <w:t xml:space="preserve"> </w:t>
      </w:r>
      <w:r>
        <w:t xml:space="preserve">2025-2050 period, the administrative costs savings for Member States administrations are</w:t>
      </w:r>
      <w:r>
        <w:t xml:space="preserve"> </w:t>
      </w:r>
      <w:r>
        <w:t xml:space="preserve">estimated at EUR 0.9 million for PM4 in PO B and PO C.</w:t>
      </w:r>
      <w:r>
        <w:br/>
      </w:r>
      <w:r>
        <w:t xml:space="preserve">PM5a - Member States inform the public about ship-source pollution incidents through</w:t>
      </w:r>
      <w:r>
        <w:t xml:space="preserve"> </w:t>
      </w:r>
      <w:r>
        <w:t xml:space="preserve">a national website. Member States may also report this data to the Commission.</w:t>
      </w:r>
      <w:r>
        <w:t xml:space="preserve"> </w:t>
      </w:r>
      <w:r>
        <w:t xml:space="preserve">Adjustment costs for Member States administrations</w:t>
      </w:r>
      <w:r>
        <w:t xml:space="preserve"> </w:t>
      </w:r>
      <w:r>
        <w:t xml:space="preserve">In PM5a, the cost for developing a website for a Member State (to present information on</w:t>
      </w:r>
      <w:r>
        <w:t xml:space="preserve"> </w:t>
      </w:r>
      <w:r>
        <w:t xml:space="preserve">ship-source pollution events to the public) is estimated at EUR 100,000 in 2025 (one-off</w:t>
      </w:r>
      <w:r>
        <w:t xml:space="preserve"> </w:t>
      </w:r>
      <w:r>
        <w:t xml:space="preserve">adjustment costs), while the maintenance costs are estimated at EUR 25,000 from 2026</w:t>
      </w:r>
      <w:r>
        <w:t xml:space="preserve"> </w:t>
      </w:r>
      <w:r>
        <w:t xml:space="preserve">onwards relative to the baseline. At the EU level, the adjustment costs are estimated at EUR</w:t>
      </w:r>
      <w:r>
        <w:t xml:space="preserve"> </w:t>
      </w:r>
      <w:r>
        <w:t xml:space="preserve">2.3 million in 2025 for developing the 23 national websites217 plus EUR 0.58 million</w:t>
      </w:r>
      <w:r>
        <w:t xml:space="preserve"> </w:t>
      </w:r>
      <w:r>
        <w:t xml:space="preserve">recurrent annual costs to maintain them. Expressed as present value over 2025-2050 the</w:t>
      </w:r>
      <w:r>
        <w:t xml:space="preserve"> </w:t>
      </w:r>
      <w:r>
        <w:t xml:space="preserve">adjustment costs for Member States administrations relative to the baseline are estimated at</w:t>
      </w:r>
      <w:r>
        <w:t xml:space="preserve"> </w:t>
      </w:r>
      <w:r>
        <w:t xml:space="preserve">EUR 12.3 million (of which EUR 2.3 million one-off costs) in PO A.</w:t>
      </w:r>
    </w:p>
    <w:p>
      <w:pPr>
        <w:pStyle w:val="BodyText"/>
      </w:pPr>
      <w:r>
        <w:t xml:space="preserve">215 The reporting on the implementation of the SSP Directive to EC takes place every three years. For the</w:t>
      </w:r>
      <w:r>
        <w:t xml:space="preserve"> </w:t>
      </w:r>
      <w:r>
        <w:t xml:space="preserve">purpose of the analysis, these costs are transformed into annual costs. This is because the main effort is</w:t>
      </w:r>
      <w:r>
        <w:t xml:space="preserve"> </w:t>
      </w:r>
      <w:r>
        <w:t xml:space="preserve">related to the collection, preparation, adjustment and filling in the data in the right format to fulfil the</w:t>
      </w:r>
      <w:r>
        <w:t xml:space="preserve"> </w:t>
      </w:r>
      <w:r>
        <w:t xml:space="preserve">reporting requirements. These effort are mostly needed at the time of dealing with the CSN pollution alerts.</w:t>
      </w:r>
      <w:r>
        <w:t xml:space="preserve"> </w:t>
      </w:r>
      <w:r>
        <w:t xml:space="preserve">216 Source: Eurostat [LC_LCI_LEV]</w:t>
      </w:r>
      <w:r>
        <w:t xml:space="preserve"> </w:t>
      </w:r>
      <w:r>
        <w:t xml:space="preserve">217 All Member States would have need to develop such website, except for AT, CZ, HU and SK that currently</w:t>
      </w:r>
      <w:r>
        <w:t xml:space="preserve"> </w:t>
      </w:r>
      <w:r>
        <w:t xml:space="preserve">do not have flagged vessels.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PM5b – EMSA publishes online key EU information reported by Member States about</w:t>
      </w:r>
      <w:r>
        <w:t xml:space="preserve"> </w:t>
      </w:r>
      <w:r>
        <w:t xml:space="preserve">ship-source pollution incidents.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The adjustment costs relative to the baseline are estimated by EMSA, based on similar</w:t>
      </w:r>
      <w:r>
        <w:t xml:space="preserve"> </w:t>
      </w:r>
      <w:r>
        <w:t xml:space="preserve">projects, at EUR 100,000 (one-off costs) in 2025 for developing the website and EUR 65,000</w:t>
      </w:r>
      <w:r>
        <w:t xml:space="preserve"> </w:t>
      </w:r>
      <w:r>
        <w:t xml:space="preserve">(recurrent annual costs) from 2026 onwards for maintenance. The website would draw inputs</w:t>
      </w:r>
      <w:r>
        <w:t xml:space="preserve"> </w:t>
      </w:r>
      <w:r>
        <w:t xml:space="preserve">from the new analytical tools developed to collect Member States inputs. Expressed as present</w:t>
      </w:r>
      <w:r>
        <w:t xml:space="preserve"> </w:t>
      </w:r>
      <w:r>
        <w:t xml:space="preserve">value over 2025-2050 the adjustment costs for EMSA relative to the baseline are estimated at</w:t>
      </w:r>
      <w:r>
        <w:t xml:space="preserve"> </w:t>
      </w:r>
      <w:r>
        <w:t xml:space="preserve">EUR 1.2 million (of which EUR 0.1 million one-off costs).</w:t>
      </w:r>
      <w:r>
        <w:br/>
      </w:r>
      <w:r>
        <w:t xml:space="preserve">4.</w:t>
      </w:r>
      <w:r>
        <w:t xml:space="preserve"> </w:t>
      </w:r>
      <w:r>
        <w:t xml:space="preserve">BENEFITS IN TERMS OF AVOIDED ILLEGAL SHIP-SOURCE POLLUTION</w:t>
      </w:r>
      <w:r>
        <w:t xml:space="preserve"> </w:t>
      </w:r>
      <w:r>
        <w:t xml:space="preserve">Due to serious data limitations a quantitative assessment was only possible for PMc1 (the</w:t>
      </w:r>
      <w:r>
        <w:t xml:space="preserve"> </w:t>
      </w:r>
      <w:r>
        <w:t xml:space="preserve">extension of the scope of the Directive) in relation to oil discharges. This is complemented by</w:t>
      </w:r>
      <w:r>
        <w:t xml:space="preserve"> </w:t>
      </w:r>
      <w:r>
        <w:t xml:space="preserve">a qualitative assessment of the impacts of the other measures, included in section 6.3. It</w:t>
      </w:r>
      <w:r>
        <w:t xml:space="preserve"> </w:t>
      </w:r>
      <w:r>
        <w:t xml:space="preserve">should also be noted that there is significant uncertainty regarding the quantitative assessment</w:t>
      </w:r>
      <w:r>
        <w:t xml:space="preserve"> </w:t>
      </w:r>
      <w:r>
        <w:t xml:space="preserve">of the impacts of PMc1, due to serious limitations in the data availability and limited</w:t>
      </w:r>
      <w:r>
        <w:t xml:space="preserve"> </w:t>
      </w:r>
      <w:r>
        <w:t xml:space="preserve">stakeholder input received during the consultation activities. For this reason, the assessment</w:t>
      </w:r>
      <w:r>
        <w:t xml:space="preserve"> </w:t>
      </w:r>
      <w:r>
        <w:t xml:space="preserve">of the impacts of PMc1 in relation to oil discharges has been complemented by sensitivity</w:t>
      </w:r>
      <w:r>
        <w:t xml:space="preserve"> </w:t>
      </w:r>
      <w:r>
        <w:t xml:space="preserve">analysis. This section provides more details on the assessment of the environmental benefits</w:t>
      </w:r>
      <w:r>
        <w:t xml:space="preserve"> </w:t>
      </w:r>
      <w:r>
        <w:t xml:space="preserve">for PMc1.</w:t>
      </w:r>
      <w:r>
        <w:t xml:space="preserve"> </w:t>
      </w:r>
      <w:r>
        <w:t xml:space="preserve">The estimation of potential benefits is based on the assumed potential of the volume of oil</w:t>
      </w:r>
      <w:r>
        <w:t xml:space="preserve"> </w:t>
      </w:r>
      <w:r>
        <w:t xml:space="preserve">illegally discharged prevented. In order to monetise the benefits, the potential volume of oil</w:t>
      </w:r>
      <w:r>
        <w:t xml:space="preserve"> </w:t>
      </w:r>
      <w:r>
        <w:t xml:space="preserve">illegally discharged prevented is multiplied with the unit value of the external costs of such</w:t>
      </w:r>
      <w:r>
        <w:t xml:space="preserve"> </w:t>
      </w:r>
      <w:r>
        <w:t xml:space="preserve">polluting substances.</w:t>
      </w:r>
      <w:r>
        <w:br/>
      </w:r>
      <w:r>
        <w:t xml:space="preserve">The upgrades to CleanSeaNet in PMc1 is expected to also benefit the detection of substances</w:t>
      </w:r>
      <w:r>
        <w:t xml:space="preserve"> </w:t>
      </w:r>
      <w:r>
        <w:t xml:space="preserve">under the current scope of the SSP Directive (i.e. oil). The amount of oil discharged in</w:t>
      </w:r>
      <w:r>
        <w:t xml:space="preserve"> </w:t>
      </w:r>
      <w:r>
        <w:t xml:space="preserve">European seas by 2015 was estimated at 31,000 m3/year218, i.e. approximately 27,280 tonnes.</w:t>
      </w:r>
      <w:r>
        <w:t xml:space="preserve"> </w:t>
      </w:r>
      <w:r>
        <w:t xml:space="preserve">In the baseline scenario, the oil discharged in European seas is projected to remain stable over</w:t>
      </w:r>
      <w:r>
        <w:t xml:space="preserve"> </w:t>
      </w:r>
      <w:r>
        <w:t xml:space="preserve">time. According to a study commissioned by the European Parliament219, the external cost of</w:t>
      </w:r>
      <w:r>
        <w:t xml:space="preserve"> </w:t>
      </w:r>
      <w:r>
        <w:t xml:space="preserve">a discharge of a tonne of oil in the sea amounts to approximately EUR 290,000220. The same</w:t>
      </w:r>
      <w:r>
        <w:t xml:space="preserve"> </w:t>
      </w:r>
      <w:r>
        <w:t xml:space="preserve">report indicates that only 0.22% of all external costs of oil substances discharged can be</w:t>
      </w:r>
      <w:r>
        <w:t xml:space="preserve"> </w:t>
      </w:r>
      <w:r>
        <w:t xml:space="preserve">attributed to permitted oil spills, suggesting that the majority of the external costs are a result</w:t>
      </w:r>
      <w:r>
        <w:t xml:space="preserve"> </w:t>
      </w:r>
      <w:r>
        <w:t xml:space="preserve">of illegal discharges221.</w:t>
      </w:r>
    </w:p>
    <w:p>
      <w:pPr>
        <w:pStyle w:val="BodyText"/>
      </w:pPr>
      <w:r>
        <w:t xml:space="preserve">218 European Commission (2018). Commission staff working document, Impact Assessment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219 https://www.europarl.europa.eu/RegData/etudes/note/join/2007/379227/IPOL-</w:t>
      </w:r>
      <w:r>
        <w:t xml:space="preserve"> </w:t>
      </w:r>
      <w:r>
        <w:t xml:space="preserve">TRAN_NT(2007)379227_EN.pdf</w:t>
      </w:r>
      <w:r>
        <w:br/>
      </w:r>
      <w:r>
        <w:t xml:space="preserve">220 This value, expressed in 2020 prices, corresponds to the unit damage cost caused by one ton of oil discharged</w:t>
      </w:r>
      <w:r>
        <w:t xml:space="preserve"> </w:t>
      </w:r>
      <w:r>
        <w:t xml:space="preserve">in the sea. The unit damage cost is independent of the evolution of the volume of oil discharges over the</w:t>
      </w:r>
      <w:r>
        <w:t xml:space="preserve"> </w:t>
      </w:r>
      <w:r>
        <w:t xml:space="preserve">period 2007-2021 and over the assessment period of the policy options (2025-2050).</w:t>
      </w:r>
      <w:r>
        <w:t xml:space="preserve"> </w:t>
      </w:r>
      <w:r>
        <w:t xml:space="preserve">221 It should be however highlighted that this estimation of external unit costs is based on limited data. The</w:t>
      </w:r>
      <w:r>
        <w:t xml:space="preserve"> </w:t>
      </w:r>
      <w:r>
        <w:t xml:space="preserve">European Parliament study does not clarify what methodology has been followed and what are the exact</w:t>
      </w:r>
      <w:r>
        <w:t xml:space="preserve"> </w:t>
      </w:r>
      <w:r>
        <w:t xml:space="preserve">external costs covered. Still the estimation of external costs related to human health and marine life can be</w:t>
      </w:r>
      <w:r>
        <w:t xml:space="preserve"> </w:t>
      </w:r>
      <w:r>
        <w:t xml:space="preserve">highly dependent on the local context. Using a flat unit value does not account for the location of spills,</w:t>
      </w:r>
      <w:r>
        <w:t xml:space="preserve"> </w:t>
      </w:r>
      <w:r>
        <w:t xml:space="preserve">which can essentially impact the total cost estimation.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PMc1 has an indirect impact on the reduction of illegal discharges. This is delivered through</w:t>
      </w:r>
      <w:r>
        <w:t xml:space="preserve"> </w:t>
      </w:r>
      <w:r>
        <w:t xml:space="preserve">the dissuasive effect of improved surveillance and enforcement activities, more deterrent</w:t>
      </w:r>
      <w:r>
        <w:t xml:space="preserve"> </w:t>
      </w:r>
      <w:r>
        <w:t xml:space="preserve">penalties and improved awareness of the environmental performance of the shipping industry,</w:t>
      </w:r>
      <w:r>
        <w:t xml:space="preserve"> </w:t>
      </w:r>
      <w:r>
        <w:t xml:space="preserve">all eventually contributing to less pollutants being illegally discharged at sea. It is not</w:t>
      </w:r>
      <w:r>
        <w:t xml:space="preserve"> </w:t>
      </w:r>
      <w:r>
        <w:t xml:space="preserve">straightforward to estimate the anticipated reduction of discharges of substances to the sea as</w:t>
      </w:r>
      <w:r>
        <w:t xml:space="preserve"> </w:t>
      </w:r>
      <w:r>
        <w:t xml:space="preserve">a result of its implementation. However, a certain reduction can be expected as expressed in</w:t>
      </w:r>
      <w:r>
        <w:t xml:space="preserve"> </w:t>
      </w:r>
      <w:r>
        <w:t xml:space="preserve">the stakeholder feedback during the stakeholders’ consultation.</w:t>
      </w:r>
      <w:r>
        <w:br/>
      </w:r>
      <w:r>
        <w:t xml:space="preserve">For the purpose of the assessment, a conservative central assumption has been used - namely,</w:t>
      </w:r>
      <w:r>
        <w:t xml:space="preserve"> </w:t>
      </w:r>
      <w:r>
        <w:t xml:space="preserve">a reduction by 0.5% in the volume of oil waste discharges relative to the baseline from 2030</w:t>
      </w:r>
      <w:r>
        <w:t xml:space="preserve"> </w:t>
      </w:r>
      <w:r>
        <w:t xml:space="preserve">onwards. The reduction is gradually phased-in between 2025 and 2030, taking into account</w:t>
      </w:r>
      <w:r>
        <w:t xml:space="preserve"> </w:t>
      </w:r>
      <w:r>
        <w:t xml:space="preserve">the growth in the number of CSN alerts verified in the policy options. PMc1 is included in all</w:t>
      </w:r>
      <w:r>
        <w:t xml:space="preserve"> </w:t>
      </w:r>
      <w:r>
        <w:t xml:space="preserve">policy options and its impacts are expected to be the same in all options.</w:t>
      </w:r>
      <w:r>
        <w:br/>
      </w:r>
      <w:r>
        <w:t xml:space="preserve">Sensitivity analysis has been additionally performed, to acknowledge the high level of</w:t>
      </w:r>
      <w:r>
        <w:t xml:space="preserve"> </w:t>
      </w:r>
      <w:r>
        <w:t xml:space="preserve">uncertainty. Two additional cases have been considered, assuming 0.3% and 0.7% reduction</w:t>
      </w:r>
      <w:r>
        <w:t xml:space="preserve"> </w:t>
      </w:r>
      <w:r>
        <w:t xml:space="preserve">in the volume of oil waste discharges relative to the baseline from 2030 onwards. As for the</w:t>
      </w:r>
      <w:r>
        <w:t xml:space="preserve"> </w:t>
      </w:r>
      <w:r>
        <w:t xml:space="preserve">central case, the reduction is gradually phased-in between 2025 and 2030, taking into account</w:t>
      </w:r>
      <w:r>
        <w:t xml:space="preserve"> </w:t>
      </w:r>
      <w:r>
        <w:t xml:space="preserve">the growth in the number of CleanSeaNet alerts followed up in the policy options. The</w:t>
      </w:r>
      <w:r>
        <w:t xml:space="preserve"> </w:t>
      </w:r>
      <w:r>
        <w:t xml:space="preserve">estimated benefits upon the full roll-out of the CSN services in 2030, are provided in Table</w:t>
      </w:r>
      <w:r>
        <w:t xml:space="preserve"> </w:t>
      </w:r>
      <w:r>
        <w:t xml:space="preserve">29.</w:t>
      </w:r>
      <w:r>
        <w:t xml:space="preserve"> </w:t>
      </w:r>
      <w:r>
        <w:t xml:space="preserve">In the central case, assuming 0.5% reduction, 136 tonnes of oil waste discharges are expected</w:t>
      </w:r>
      <w:r>
        <w:t xml:space="preserve"> </w:t>
      </w:r>
      <w:r>
        <w:t xml:space="preserve">to be prevented in 2030 leading to a reduction in the external costs of EUR 39.6 million in</w:t>
      </w:r>
      <w:r>
        <w:t xml:space="preserve"> </w:t>
      </w:r>
      <w:r>
        <w:t xml:space="preserve">2030 relative to the baseline.</w:t>
      </w:r>
      <w:r>
        <w:br/>
      </w:r>
      <w:r>
        <w:t xml:space="preserve">Table 29. Potential environmental benefits for the policy options relative to the baseline, including</w:t>
      </w:r>
      <w:r>
        <w:t xml:space="preserve"> </w:t>
      </w:r>
      <w:r>
        <w:t xml:space="preserve">sensitivity analysis, in 2030</w:t>
      </w:r>
    </w:p>
    <w:p>
      <w:pPr>
        <w:pStyle w:val="BodyText"/>
      </w:pPr>
      <w:r>
        <w:t xml:space="preserve">Volume reduction</w:t>
      </w:r>
      <w:r>
        <w:t xml:space="preserve"> </w:t>
      </w:r>
      <w:r>
        <w:t xml:space="preserve">(in tonnes)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reduction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Benefits – 0.3% reduction</w:t>
      </w:r>
      <w:r>
        <w:t xml:space="preserve"> </w:t>
      </w:r>
      <w:r>
        <w:t xml:space="preserve">82</w:t>
      </w:r>
      <w:r>
        <w:t xml:space="preserve"> </w:t>
      </w:r>
      <w:r>
        <w:t xml:space="preserve">23.7</w:t>
      </w:r>
      <w:r>
        <w:t xml:space="preserve"> </w:t>
      </w:r>
      <w:r>
        <w:t xml:space="preserve">Benefits – 0.5% reduction (central case)</w:t>
      </w:r>
      <w:r>
        <w:t xml:space="preserve"> </w:t>
      </w:r>
      <w:r>
        <w:t xml:space="preserve">136</w:t>
      </w:r>
      <w:r>
        <w:t xml:space="preserve"> </w:t>
      </w:r>
      <w:r>
        <w:t xml:space="preserve">39.6</w:t>
      </w:r>
      <w:r>
        <w:t xml:space="preserve"> </w:t>
      </w:r>
      <w:r>
        <w:t xml:space="preserve">Benefits – 0.7% reduction</w:t>
      </w:r>
      <w:r>
        <w:br/>
      </w:r>
      <w:r>
        <w:t xml:space="preserve">191</w:t>
      </w:r>
      <w:r>
        <w:t xml:space="preserve"> </w:t>
      </w:r>
      <w:r>
        <w:t xml:space="preserve">55.4</w:t>
      </w:r>
      <w:r>
        <w:t xml:space="preserve"> </w:t>
      </w:r>
      <w:r>
        <w:t xml:space="preserve">Source: Ricardo (2023), Impact Assessment support study</w:t>
      </w:r>
    </w:p>
    <w:p>
      <w:pPr>
        <w:pStyle w:val="BodyText"/>
      </w:pPr>
      <w:r>
        <w:t xml:space="preserve">The 0.3% reduction case is expected to yield EUR 23.7 million benefits due to the reduction</w:t>
      </w:r>
      <w:r>
        <w:t xml:space="preserve"> </w:t>
      </w:r>
      <w:r>
        <w:t xml:space="preserve">in the external costs in 2030 relative to the baseline. The 0.7% reduction case would lead to</w:t>
      </w:r>
      <w:r>
        <w:t xml:space="preserve"> </w:t>
      </w:r>
      <w:r>
        <w:t xml:space="preserve">191 tonnes of oil waste discharges prevented in 2030 and thus EUR 55.4 million benefits.</w:t>
      </w:r>
      <w:r>
        <w:br/>
      </w:r>
      <w:r>
        <w:t xml:space="preserve">Over the 2025-2050 period, 3,411 tonnes of oil waste discharges would be prevented in the</w:t>
      </w:r>
      <w:r>
        <w:t xml:space="preserve"> </w:t>
      </w:r>
      <w:r>
        <w:t xml:space="preserve">central case, 1,501 tonnes in the 0.3% reduction case and 5,320 tonnes in the 0.7% reduction</w:t>
      </w:r>
      <w:r>
        <w:t xml:space="preserve"> </w:t>
      </w:r>
      <w:r>
        <w:t xml:space="preserve">case. The reduction in the external costs, expressed as present value over 2025-2050, is</w:t>
      </w:r>
      <w:r>
        <w:t xml:space="preserve"> </w:t>
      </w:r>
      <w:r>
        <w:t xml:space="preserve">estimated at EUR 690.5 million in the central case, EUR 312.8 million in the 0.3% reduction</w:t>
      </w:r>
      <w:r>
        <w:t xml:space="preserve"> </w:t>
      </w:r>
      <w:r>
        <w:t xml:space="preserve">case and EUR 1,068.3 million in the 0.7% reduction case.</w:t>
      </w:r>
      <w:r>
        <w:br/>
      </w:r>
      <w:r>
        <w:t xml:space="preserve">Table 30. Potential environmental benefits for the policy options relative to the baseline, including</w:t>
      </w:r>
      <w:r>
        <w:t xml:space="preserve"> </w:t>
      </w:r>
      <w:r>
        <w:t xml:space="preserve">sensitivity analysis, over 2025-2050</w:t>
      </w:r>
    </w:p>
    <w:p>
      <w:pPr>
        <w:pStyle w:val="BodyText"/>
      </w:pPr>
      <w:r>
        <w:t xml:space="preserve">Volume reduction</w:t>
      </w:r>
      <w:r>
        <w:t xml:space="preserve"> </w:t>
      </w:r>
      <w:r>
        <w:t xml:space="preserve">(in tonnes)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reduction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Benefits – 0.3% reduction</w:t>
      </w:r>
      <w:r>
        <w:t xml:space="preserve"> </w:t>
      </w:r>
      <w:r>
        <w:t xml:space="preserve">1,501</w:t>
      </w:r>
      <w:r>
        <w:t xml:space="preserve"> </w:t>
      </w:r>
      <w:r>
        <w:t xml:space="preserve">312.8</w:t>
      </w:r>
      <w:r>
        <w:t xml:space="preserve"> </w:t>
      </w:r>
      <w:r>
        <w:t xml:space="preserve">Benefits – 0.5% reduction (central case)</w:t>
      </w:r>
      <w:r>
        <w:t xml:space="preserve"> </w:t>
      </w:r>
      <w:r>
        <w:t xml:space="preserve">3,411</w:t>
      </w:r>
      <w:r>
        <w:t xml:space="preserve"> </w:t>
      </w:r>
      <w:r>
        <w:t xml:space="preserve">690.5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Volume reduction</w:t>
      </w:r>
      <w:r>
        <w:t xml:space="preserve"> </w:t>
      </w:r>
      <w:r>
        <w:t xml:space="preserve">(in tonnes)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reduction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Benefits – 0.7% reduction</w:t>
      </w:r>
      <w:r>
        <w:br/>
      </w:r>
      <w:r>
        <w:t xml:space="preserve">5,320</w:t>
      </w:r>
      <w:r>
        <w:t xml:space="preserve"> </w:t>
      </w:r>
      <w:r>
        <w:t xml:space="preserve">1,068.3</w:t>
      </w:r>
    </w:p>
    <w:p>
      <w:pPr>
        <w:pStyle w:val="BodyText"/>
      </w:pPr>
      <w:r>
        <w:t xml:space="preserve">It should be noted that all estimates presented in this section can be regarded as very</w:t>
      </w:r>
      <w:r>
        <w:t xml:space="preserve"> </w:t>
      </w:r>
      <w:r>
        <w:t xml:space="preserve">conservative, not least because the reduction in the external costs due to the discharges of</w:t>
      </w:r>
      <w:r>
        <w:t xml:space="preserve"> </w:t>
      </w:r>
      <w:r>
        <w:t xml:space="preserve">other substances (MARPOL Annex II-VI) was not possible to quantify due to the lack of data.</w:t>
      </w:r>
      <w:r>
        <w:t xml:space="preserve"> </w:t>
      </w:r>
      <w:r>
        <w:t xml:space="preserve">Since the surveillance activities for these substances have, up to now, not used dedicated</w:t>
      </w:r>
      <w:r>
        <w:t xml:space="preserve"> </w:t>
      </w:r>
      <w:r>
        <w:t xml:space="preserve">surveillance tools (such as the CSN service used for Annex I substances) it can be expected</w:t>
      </w:r>
      <w:r>
        <w:t xml:space="preserve"> </w:t>
      </w:r>
      <w:r>
        <w:t xml:space="preserve">that the deterrent effect of improved surveillance will be larger. This could translate into a</w:t>
      </w:r>
      <w:r>
        <w:t xml:space="preserve"> </w:t>
      </w:r>
      <w:r>
        <w:t xml:space="preserve">potentially higher reduction of the total discharges of these substances compared to Annex I.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 5 - Discarded policy options, policy measures and 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Annex 5 discusses the discarded problem drivers, policy measures and policy options and</w:t>
      </w:r>
      <w:r>
        <w:t xml:space="preserve"> </w:t>
      </w:r>
      <w:r>
        <w:t xml:space="preserve">explains the reasons why they have been discarded.</w:t>
      </w:r>
      <w:r>
        <w:br/>
      </w:r>
      <w:r>
        <w:t xml:space="preserve">Discarded problem driver</w:t>
      </w:r>
      <w:r>
        <w:t xml:space="preserve"> </w:t>
      </w:r>
      <w:r>
        <w:t xml:space="preserve">The Directive’s scope does not cover air pollutants released into the atmosphere</w:t>
      </w:r>
      <w:r>
        <w:t xml:space="preserve"> </w:t>
      </w:r>
      <w:r>
        <w:t xml:space="preserve">regulated by MARPOL Annex VI.</w:t>
      </w:r>
      <w:r>
        <w:t xml:space="preserve"> </w:t>
      </w:r>
      <w:r>
        <w:t xml:space="preserve">Background</w:t>
      </w:r>
      <w:r>
        <w:br/>
      </w:r>
      <w:r>
        <w:t xml:space="preserve">In general, air pollution and water pollution require materially different approaches with</w:t>
      </w:r>
      <w:r>
        <w:t xml:space="preserve"> </w:t>
      </w:r>
      <w:r>
        <w:t xml:space="preserve">regards to the regulatory framework suitable for their enforcement, mainly due to the</w:t>
      </w:r>
      <w:r>
        <w:t xml:space="preserve"> </w:t>
      </w:r>
      <w:r>
        <w:t xml:space="preserve">different nature of these two types of pollution. As such, different enforcement mechanisms</w:t>
      </w:r>
      <w:r>
        <w:t xml:space="preserve"> </w:t>
      </w:r>
      <w:r>
        <w:t xml:space="preserve">are in place in order to provide an implementable and dissuasive regime. This Directive is</w:t>
      </w:r>
      <w:r>
        <w:t xml:space="preserve"> </w:t>
      </w:r>
      <w:r>
        <w:t xml:space="preserve">therefore not the right instrument to address the issue of air pollution from international</w:t>
      </w:r>
      <w:r>
        <w:t xml:space="preserve"> </w:t>
      </w:r>
      <w:r>
        <w:t xml:space="preserve">shipping.</w:t>
      </w:r>
      <w:r>
        <w:t xml:space="preserve"> </w:t>
      </w:r>
      <w:r>
        <w:t xml:space="preserve">i. Different regulatory approaches when regulating continuous air pollution offences and</w:t>
      </w:r>
      <w:r>
        <w:t xml:space="preserve"> </w:t>
      </w:r>
      <w:r>
        <w:t xml:space="preserve">one-off discharges into the sea</w:t>
      </w:r>
      <w:r>
        <w:br/>
      </w:r>
      <w:r>
        <w:t xml:space="preserve">Waste from ships i.e. polluting substances are not discharged into the sea continuously, as is</w:t>
      </w:r>
      <w:r>
        <w:t xml:space="preserve"> </w:t>
      </w:r>
      <w:r>
        <w:t xml:space="preserve">the case for air emissions. They do not need to be released to put the ship into motion and can</w:t>
      </w:r>
      <w:r>
        <w:t xml:space="preserve"> </w:t>
      </w:r>
      <w:r>
        <w:t xml:space="preserve">be collected on board and delivered to ports. For this reason regulating and penalising illegal</w:t>
      </w:r>
      <w:r>
        <w:t xml:space="preserve"> </w:t>
      </w:r>
      <w:r>
        <w:t xml:space="preserve">discharges into sea and emissions into air has always been different.</w:t>
      </w:r>
      <w:r>
        <w:t xml:space="preserve"> </w:t>
      </w:r>
      <w:r>
        <w:t xml:space="preserve">Air pollutants are emitted during ship operation at all times, through the normal operations of</w:t>
      </w:r>
      <w:r>
        <w:t xml:space="preserve"> </w:t>
      </w:r>
      <w:r>
        <w:t xml:space="preserve">the vessels and engines as per their specifications. This “continuous nature” of air pollution</w:t>
      </w:r>
      <w:r>
        <w:t xml:space="preserve"> </w:t>
      </w:r>
      <w:r>
        <w:t xml:space="preserve">distinguishes it from the “one-off” offences of water pollution. On the other hand, with water</w:t>
      </w:r>
      <w:r>
        <w:t xml:space="preserve"> </w:t>
      </w:r>
      <w:r>
        <w:t xml:space="preserve">pollution, the effects of an illegal discharge to the marine environment are localised in terms</w:t>
      </w:r>
      <w:r>
        <w:t xml:space="preserve"> </w:t>
      </w:r>
      <w:r>
        <w:t xml:space="preserve">of quantity and repercussions to the marine environment. The imminent and longer effects of</w:t>
      </w:r>
      <w:r>
        <w:t xml:space="preserve"> </w:t>
      </w:r>
      <w:r>
        <w:t xml:space="preserve">illegal water pollution can be more accurately monitored, measured and sampled. As such,</w:t>
      </w:r>
      <w:r>
        <w:t xml:space="preserve"> </w:t>
      </w:r>
      <w:r>
        <w:t xml:space="preserve">they can be attributed to a single polluter.</w:t>
      </w:r>
      <w:r>
        <w:t xml:space="preserve"> </w:t>
      </w:r>
      <w:r>
        <w:t xml:space="preserve">In light of the above, legislative efforts to date in order to combat air pollution have utilised</w:t>
      </w:r>
      <w:r>
        <w:t xml:space="preserve"> </w:t>
      </w:r>
      <w:r>
        <w:t xml:space="preserve">different mechanisms other than penalising operational behaviour (i.e. the act of emitting).</w:t>
      </w:r>
      <w:r>
        <w:t xml:space="preserve"> </w:t>
      </w:r>
      <w:r>
        <w:t xml:space="preserve">Under MARPOL, the act of emitting is not illegal or sanctionable per se. Air emissions are</w:t>
      </w:r>
      <w:r>
        <w:t xml:space="preserve"> </w:t>
      </w:r>
      <w:r>
        <w:t xml:space="preserve">regulated through different means; 1) fuel standards (Regulation 14 – SOx), 2) engine</w:t>
      </w:r>
      <w:r>
        <w:t xml:space="preserve"> </w:t>
      </w:r>
      <w:r>
        <w:t xml:space="preserve">standards (Regulation 13 – NOx) and operational indicators and 3) ship design parameters</w:t>
      </w:r>
      <w:r>
        <w:t xml:space="preserve"> </w:t>
      </w:r>
      <w:r>
        <w:t xml:space="preserve">(Chapter 4 –Carbon Intensity), in order to regulate air emissions in the most efficient,</w:t>
      </w:r>
      <w:r>
        <w:t xml:space="preserve"> </w:t>
      </w:r>
      <w:r>
        <w:t xml:space="preserve">effective and proportionate way. To implement these standards, a number of instruments are</w:t>
      </w:r>
      <w:r>
        <w:t xml:space="preserve"> </w:t>
      </w:r>
      <w:r>
        <w:t xml:space="preserve">already in place, including 1) certification schemes, 3) surveys and 3) testing and sampling of</w:t>
      </w:r>
      <w:r>
        <w:t xml:space="preserve"> </w:t>
      </w:r>
      <w:r>
        <w:t xml:space="preserve">fuels. These instruments are being enforced by flag States and are subject to Port State</w:t>
      </w:r>
      <w:r>
        <w:t xml:space="preserve"> </w:t>
      </w:r>
      <w:r>
        <w:t xml:space="preserve">Control inspections. In light of the global nature of shipping, enforcement, based on</w:t>
      </w:r>
      <w:r>
        <w:t xml:space="preserve"> </w:t>
      </w:r>
      <w:r>
        <w:t xml:space="preserve">documentation which always accompanies the ship, is more effective for targeted actors, as</w:t>
      </w:r>
      <w:r>
        <w:t xml:space="preserve"> </w:t>
      </w:r>
      <w:r>
        <w:t xml:space="preserve">well as creates a level playing field.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Under EU legislation, the differentiation between air and water pollution is unequivocally</w:t>
      </w:r>
      <w:r>
        <w:t xml:space="preserve"> </w:t>
      </w:r>
      <w:r>
        <w:t xml:space="preserve">accepted by promoting, e.g. fuel standards (Sulphur Directive), annual operational GHG</w:t>
      </w:r>
      <w:r>
        <w:t xml:space="preserve"> </w:t>
      </w:r>
      <w:r>
        <w:t xml:space="preserve">intensity regulations (FuelEU maritime proposal), certification schemes (Renewable Energy</w:t>
      </w:r>
      <w:r>
        <w:t xml:space="preserve"> </w:t>
      </w:r>
      <w:r>
        <w:t xml:space="preserve">Directive), monitoring and reporting of greenhouse gas emissions (EU MRV Regulation),</w:t>
      </w:r>
      <w:r>
        <w:t xml:space="preserve"> </w:t>
      </w:r>
      <w:r>
        <w:t xml:space="preserve">and soon the surrendering of EU allowances for emissions from shipping companies (EU</w:t>
      </w:r>
      <w:r>
        <w:t xml:space="preserve"> </w:t>
      </w:r>
      <w:r>
        <w:t xml:space="preserve">ETS proposal) and many other regulations. This way, the ‘fair share’ of responsibility to each</w:t>
      </w:r>
      <w:r>
        <w:t xml:space="preserve"> </w:t>
      </w:r>
      <w:r>
        <w:t xml:space="preserve">operator is attributed, while also facilitating the setting of reduction goals for air pollution on</w:t>
      </w:r>
      <w:r>
        <w:t xml:space="preserve"> </w:t>
      </w:r>
      <w:r>
        <w:t xml:space="preserve">a sectoral or cross-sectoral basis. Wherever air emissions can be tackled “at source”, this</w:t>
      </w:r>
      <w:r>
        <w:t xml:space="preserve"> </w:t>
      </w:r>
      <w:r>
        <w:t xml:space="preserve">avenue is preferred as cost-effective.</w:t>
      </w:r>
      <w:r>
        <w:br/>
      </w:r>
      <w:r>
        <w:t xml:space="preserve">ii. Implementation of a penalty regime on operational behaviour as an effective way</w:t>
      </w:r>
      <w:r>
        <w:t xml:space="preserve"> </w:t>
      </w:r>
      <w:r>
        <w:t xml:space="preserve">forward for regulating air emissions form international shipping</w:t>
      </w:r>
      <w:r>
        <w:t xml:space="preserve"> </w:t>
      </w:r>
      <w:r>
        <w:t xml:space="preserve">Penalties for illegal concentrations of pollutants in air due to emissions from ships are</w:t>
      </w:r>
      <w:r>
        <w:t xml:space="preserve"> </w:t>
      </w:r>
      <w:r>
        <w:t xml:space="preserve">imposed based on a different regime than for pollution to the water. Fuel standards and</w:t>
      </w:r>
      <w:r>
        <w:t xml:space="preserve"> </w:t>
      </w:r>
      <w:r>
        <w:t xml:space="preserve">engine standards provide evidence for non-compliance in a cost-efficient way. Such regime</w:t>
      </w:r>
      <w:r>
        <w:t xml:space="preserve"> </w:t>
      </w:r>
      <w:r>
        <w:t xml:space="preserve">and administrative evidence is not effective for identifying a ship that intentionally</w:t>
      </w:r>
      <w:r>
        <w:t xml:space="preserve"> </w:t>
      </w:r>
      <w:r>
        <w:t xml:space="preserve">discharged waste into the sea.</w:t>
      </w:r>
      <w:r>
        <w:br/>
      </w:r>
      <w:r>
        <w:t xml:space="preserve">The continuous nature of air pollution perplexes the successful implementation of a system</w:t>
      </w:r>
      <w:r>
        <w:t xml:space="preserve"> </w:t>
      </w:r>
      <w:r>
        <w:t xml:space="preserve">based on direct measurement of emissions. During a journey, a ship may switch between</w:t>
      </w:r>
      <w:r>
        <w:t xml:space="preserve"> </w:t>
      </w:r>
      <w:r>
        <w:t xml:space="preserve">different fuels, change speed (which would affect the emissions emitted), enter and exit</w:t>
      </w:r>
      <w:r>
        <w:t xml:space="preserve"> </w:t>
      </w:r>
      <w:r>
        <w:t xml:space="preserve">different emission control areas and State jurisdictions. Remote sensing, although a helpful</w:t>
      </w:r>
      <w:r>
        <w:t xml:space="preserve"> </w:t>
      </w:r>
      <w:r>
        <w:t xml:space="preserve">implementation tool, has limitations in attributing air pollution to a single ship, especially in</w:t>
      </w:r>
      <w:r>
        <w:t xml:space="preserve"> </w:t>
      </w:r>
      <w:r>
        <w:t xml:space="preserve">congested marine traffic routes. On the other hand, water pollution is identifiable by satellite</w:t>
      </w:r>
      <w:r>
        <w:t xml:space="preserve"> </w:t>
      </w:r>
      <w:r>
        <w:t xml:space="preserve">surveillance and other aerial imagery. Its polluting effect is localised, making establishment</w:t>
      </w:r>
      <w:r>
        <w:t xml:space="preserve"> </w:t>
      </w:r>
      <w:r>
        <w:t xml:space="preserve">of jurisdiction a more straightforward exercise. Discharges are more easily attributable to a</w:t>
      </w:r>
      <w:r>
        <w:t xml:space="preserve"> </w:t>
      </w:r>
      <w:r>
        <w:t xml:space="preserve">single ship through e.g. “DNA-testing” between the substance discharged and the residues</w:t>
      </w:r>
      <w:r>
        <w:t xml:space="preserve"> </w:t>
      </w:r>
      <w:r>
        <w:t xml:space="preserve">remaining in the ship’s tanks during evidence collection.</w:t>
      </w:r>
      <w:r>
        <w:t xml:space="preserve"> </w:t>
      </w:r>
      <w:r>
        <w:t xml:space="preserve">Against this background, determining which penalties would be proportionate to be imposed</w:t>
      </w:r>
      <w:r>
        <w:t xml:space="preserve"> </w:t>
      </w:r>
      <w:r>
        <w:t xml:space="preserve">to each polluter is not a straightforward exercise. Further, it cannot be guaranteed that these</w:t>
      </w:r>
      <w:r>
        <w:t xml:space="preserve"> </w:t>
      </w:r>
      <w:r>
        <w:t xml:space="preserve">penalties will be dissuasive, since penalties would need to take into account the actual</w:t>
      </w:r>
      <w:r>
        <w:t xml:space="preserve"> </w:t>
      </w:r>
      <w:r>
        <w:t xml:space="preserve">damage caused by each polluter, which might not reflect the gravity of the impact of the</w:t>
      </w:r>
      <w:r>
        <w:t xml:space="preserve"> </w:t>
      </w:r>
      <w:r>
        <w:t xml:space="preserve">whole sector to the environment. The different mechanisms used for detecting air and water</w:t>
      </w:r>
      <w:r>
        <w:t xml:space="preserve"> </w:t>
      </w:r>
      <w:r>
        <w:t xml:space="preserve">pollution, the jurisdictional limits imposed by UNCLOS and the different nature of pollution</w:t>
      </w:r>
      <w:r>
        <w:t xml:space="preserve"> </w:t>
      </w:r>
      <w:r>
        <w:t xml:space="preserve">as such further demonstrate that this avenue would not be the most effective way forward to</w:t>
      </w:r>
      <w:r>
        <w:t xml:space="preserve"> </w:t>
      </w:r>
      <w:r>
        <w:t xml:space="preserve">enforce the standards on air emissions established by MARPOL for the shipping sector.</w:t>
      </w:r>
      <w:r>
        <w:br/>
      </w:r>
      <w:r>
        <w:t xml:space="preserve">It was therefore concluded that the SSP Directive could not be designed in a way that can</w:t>
      </w:r>
      <w:r>
        <w:t xml:space="preserve"> </w:t>
      </w:r>
      <w:r>
        <w:t xml:space="preserve">facilitate its application for both air and water pollution in one instrument. The different</w:t>
      </w:r>
      <w:r>
        <w:t xml:space="preserve"> </w:t>
      </w:r>
      <w:r>
        <w:t xml:space="preserve">nature of air and water pollution have led to different regulatory and enforcement</w:t>
      </w:r>
      <w:r>
        <w:t xml:space="preserve"> </w:t>
      </w:r>
      <w:r>
        <w:t xml:space="preserve">mechanisms being adopted at international and EU level in order to effectively address these</w:t>
      </w:r>
      <w:r>
        <w:t xml:space="preserve"> </w:t>
      </w:r>
      <w:r>
        <w:t xml:space="preserve">two diverse issues. UNCLOS constraints further hinder the design of a penalty regime for</w:t>
      </w:r>
      <w:r>
        <w:t xml:space="preserve"> </w:t>
      </w:r>
      <w:r>
        <w:t xml:space="preserve">continuous offences based on operational behaviour.</w:t>
      </w:r>
      <w:r>
        <w:br/>
      </w:r>
      <w:r>
        <w:t xml:space="preserve">Discarded policy measures</w:t>
      </w:r>
      <w:r>
        <w:t xml:space="preserve"> </w:t>
      </w:r>
      <w:r>
        <w:t xml:space="preserve">1. Extend the list of polluting substances covered by the Directive to include air</w:t>
      </w:r>
      <w:r>
        <w:t xml:space="preserve"> </w:t>
      </w:r>
      <w:r>
        <w:t xml:space="preserve">emissions covered by MARPOL Annex VI (e.g. SOx, NOx, VOC, PM)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Extend the list of polluting substances covered by the Directive to include</w:t>
      </w:r>
      <w:r>
        <w:t xml:space="preserve"> </w:t>
      </w:r>
      <w:r>
        <w:t xml:space="preserve">air emissions of Sulphur Oxides (SOx) of MARPOL Annex VI</w:t>
      </w:r>
      <w:r>
        <w:t xml:space="preserve"> </w:t>
      </w:r>
      <w:r>
        <w:t xml:space="preserve">Sulphur Oxides (SOx) emissions – MARPOL Annex VI Regulation 14</w:t>
      </w:r>
      <w:r>
        <w:br/>
      </w:r>
      <w:r>
        <w:t xml:space="preserve">SOx emissions are regulated in the most cost-efficient way by fuel standards. For this reason,</w:t>
      </w:r>
      <w:r>
        <w:t xml:space="preserve"> </w:t>
      </w:r>
      <w:r>
        <w:t xml:space="preserve">the EU has adopted the Directive (EU) 2016/802 and MARPOL has adopted Regulation 14.</w:t>
      </w:r>
      <w:r>
        <w:t xml:space="preserve"> </w:t>
      </w:r>
      <w:r>
        <w:t xml:space="preserve">Extending the scope of the SSP to SOx air emissions would give overlaps and possible over-</w:t>
      </w:r>
      <w:r>
        <w:t xml:space="preserve"> </w:t>
      </w:r>
      <w:r>
        <w:t xml:space="preserve">regulation or double punishment.</w:t>
      </w:r>
      <w:r>
        <w:t xml:space="preserve"> </w:t>
      </w:r>
      <w:r>
        <w:t xml:space="preserve">The approach adopted by MARPOL in Annex VI for the limitation of SOx air emissions is to</w:t>
      </w:r>
      <w:r>
        <w:t xml:space="preserve"> </w:t>
      </w:r>
      <w:r>
        <w:t xml:space="preserve">limit the sulphur (S) content in fuel oil used or carried for use onboard a ship. Complying with</w:t>
      </w:r>
      <w:r>
        <w:t xml:space="preserve"> </w:t>
      </w:r>
      <w:r>
        <w:t xml:space="preserve">the limits on S fuel content can be achieved either by using compliant fuel or through the use of</w:t>
      </w:r>
      <w:r>
        <w:t xml:space="preserve"> </w:t>
      </w:r>
      <w:r>
        <w:t xml:space="preserve">SOx abatement technology (scrubbers), which reduce the content of SOx in the exhaust gases</w:t>
      </w:r>
      <w:r>
        <w:t xml:space="preserve"> </w:t>
      </w:r>
      <w:r>
        <w:t xml:space="preserve">to a level equivalent to the level which would result when using compliant fuels.</w:t>
      </w:r>
      <w:r>
        <w:t xml:space="preserve"> </w:t>
      </w:r>
      <w:r>
        <w:t xml:space="preserve">The Sulphur Directive222 (SD) transposes the fuel content standards in EU law and provides for</w:t>
      </w:r>
      <w:r>
        <w:t xml:space="preserve"> </w:t>
      </w:r>
      <w:r>
        <w:t xml:space="preserve">penalties to non-compliant actors on the basis of sampling, analysis and inspection activities on</w:t>
      </w:r>
      <w:r>
        <w:t xml:space="preserve"> </w:t>
      </w:r>
      <w:r>
        <w:t xml:space="preserve">the fuel carried on onboard (SD Article 13.2). These activities are usually undertaken by</w:t>
      </w:r>
      <w:r>
        <w:t xml:space="preserve"> </w:t>
      </w:r>
      <w:r>
        <w:t xml:space="preserve">environmental or Port State Control inspectors when the ship is inspected in an EU port.</w:t>
      </w:r>
      <w:r>
        <w:br/>
      </w:r>
      <w:r>
        <w:t xml:space="preserve">EMSA supports the enforcement of the SD by providing, amongst others, remotely piloted</w:t>
      </w:r>
      <w:r>
        <w:t xml:space="preserve"> </w:t>
      </w:r>
      <w:r>
        <w:t xml:space="preserve">aircraft systems (RPAS) equipped with gas sensors (sniffers). RPAS can identify potentially</w:t>
      </w:r>
      <w:r>
        <w:t xml:space="preserve"> </w:t>
      </w:r>
      <w:r>
        <w:t xml:space="preserve">non-compliant fuel by targeting a ship and flying over its funnel to measure SOx concentration</w:t>
      </w:r>
      <w:r>
        <w:t xml:space="preserve"> </w:t>
      </w:r>
      <w:r>
        <w:t xml:space="preserve">in the exhaust gases.</w:t>
      </w:r>
      <w:r>
        <w:t xml:space="preserve"> </w:t>
      </w:r>
      <w:r>
        <w:t xml:space="preserve">The sanctionable act under the SD remains the carriage and use of non-compliant fuel, not the</w:t>
      </w:r>
      <w:r>
        <w:t xml:space="preserve"> </w:t>
      </w:r>
      <w:r>
        <w:t xml:space="preserve">actual emissions emitted during the voyage. Whether a fuel is compliant or not is assessed at</w:t>
      </w:r>
      <w:r>
        <w:t xml:space="preserve"> </w:t>
      </w:r>
      <w:r>
        <w:t xml:space="preserve">the time of sampling, not during engine combustion (where air pollution actually takes place).</w:t>
      </w:r>
      <w:r>
        <w:t xml:space="preserve"> </w:t>
      </w:r>
      <w:r>
        <w:t xml:space="preserve">The SD has an effective enforcement mechanism for sampling and reporting of SOx content in</w:t>
      </w:r>
      <w:r>
        <w:t xml:space="preserve"> </w:t>
      </w:r>
      <w:r>
        <w:t xml:space="preserve">marine fuels, established under Implementing Decision 2015/253223. A dedicated database</w:t>
      </w:r>
      <w:r>
        <w:t xml:space="preserve"> </w:t>
      </w:r>
      <w:r>
        <w:t xml:space="preserve">(THETIS-EU) has also been established for Member States to share information and findings</w:t>
      </w:r>
      <w:r>
        <w:t xml:space="preserve"> </w:t>
      </w:r>
      <w:r>
        <w:t xml:space="preserve">on SOx inspections and alerts to potential non-compliance, as detected during RPAS</w:t>
      </w:r>
      <w:r>
        <w:t xml:space="preserve"> </w:t>
      </w:r>
      <w:r>
        <w:t xml:space="preserve">operations. Compliance with applicable SOx standards in the EU has a very high compliance</w:t>
      </w:r>
      <w:r>
        <w:t xml:space="preserve"> </w:t>
      </w:r>
      <w:r>
        <w:t xml:space="preserve">rate, with data from THETIS-EU providing for a 97% compliance rate of analysed fuel samples</w:t>
      </w:r>
      <w:r>
        <w:t xml:space="preserve"> </w:t>
      </w:r>
      <w:r>
        <w:t xml:space="preserve">over the last five years. This compliance rate does not justify, from a subsidiarity and</w:t>
      </w:r>
      <w:r>
        <w:t xml:space="preserve"> </w:t>
      </w:r>
      <w:r>
        <w:t xml:space="preserve">proportionality perspective, introducing additional penalties on a different basis in order to</w:t>
      </w:r>
      <w:r>
        <w:t xml:space="preserve"> </w:t>
      </w:r>
      <w:r>
        <w:t xml:space="preserve">enforce the same standards and target the same actors.</w:t>
      </w:r>
      <w:r>
        <w:br/>
      </w:r>
      <w:r>
        <w:t xml:space="preserve">Additional to the SD, a certification scheme for scrubbers and an obligation to monitor the</w:t>
      </w:r>
      <w:r>
        <w:t xml:space="preserve"> </w:t>
      </w:r>
      <w:r>
        <w:t xml:space="preserve">discharged water from scrubbers already exists224. Regarding closed-loop scrubbers, the PRF</w:t>
      </w:r>
      <w:r>
        <w:t xml:space="preserve"> </w:t>
      </w:r>
      <w:r>
        <w:t xml:space="preserve">Directive creates an obligation to discharge wash liquids; proceedings could take place if there</w:t>
      </w:r>
      <w:r>
        <w:t xml:space="preserve"> </w:t>
      </w:r>
      <w:r>
        <w:t xml:space="preserve">is nothing to discharge. A fuel sample showing an abnormally high SOx level, could be the</w:t>
      </w:r>
      <w:r>
        <w:t xml:space="preserve"> </w:t>
      </w:r>
      <w:r>
        <w:t xml:space="preserve">basis for starting proceedings (similar to Annex I cases on oil water separator).</w:t>
      </w:r>
    </w:p>
    <w:p>
      <w:pPr>
        <w:pStyle w:val="BodyText"/>
      </w:pPr>
      <w:r>
        <w:t xml:space="preserve">222 Directive (EU) 2016/802 of the European Parliament and of the Council of 11 May 2016 relating to a</w:t>
      </w:r>
      <w:r>
        <w:t xml:space="preserve"> </w:t>
      </w:r>
      <w:r>
        <w:t xml:space="preserve">reduction in the sulphur content of certain liquid fuels (OJ L 132, 21.5.2016, p. 58–78)</w:t>
      </w:r>
      <w:r>
        <w:t xml:space="preserve"> </w:t>
      </w:r>
      <w:r>
        <w:t xml:space="preserve">223 Commission Implementing Decision (EU) 2015/253 of 16 February 2015 laying down the rules concerning</w:t>
      </w:r>
      <w:r>
        <w:t xml:space="preserve"> </w:t>
      </w:r>
      <w:r>
        <w:t xml:space="preserve">the sampling and reporting under Council Directive 1999/32/EC as regards the sulphur content of marine</w:t>
      </w:r>
      <w:r>
        <w:t xml:space="preserve"> </w:t>
      </w:r>
      <w:r>
        <w:t xml:space="preserve">fuels</w:t>
      </w:r>
      <w:r>
        <w:t xml:space="preserve"> </w:t>
      </w:r>
      <w:r>
        <w:t xml:space="preserve">224 Under the 2021 IMO ECGS Guidelines, approval for the use of scrubbers can be based on either Scheme A</w:t>
      </w:r>
      <w:r>
        <w:t xml:space="preserve"> </w:t>
      </w:r>
      <w:r>
        <w:t xml:space="preserve">or Scheme B. Scheme A involves installing a product with certified parameters and emission checks whilst</w:t>
      </w:r>
      <w:r>
        <w:t xml:space="preserve"> </w:t>
      </w:r>
      <w:r>
        <w:t xml:space="preserve">Scheme B requires continuous measurements of emissions to demonstrate compliance.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Extending the scope of the SSP to SOx air emissions would overlap with existing EU law</w:t>
      </w:r>
      <w:r>
        <w:t xml:space="preserve"> </w:t>
      </w:r>
      <w:r>
        <w:t xml:space="preserve">provisions and enforcement mechanisms in place, contributing to over-regulation, which could</w:t>
      </w:r>
      <w:r>
        <w:t xml:space="preserve"> </w:t>
      </w:r>
      <w:r>
        <w:t xml:space="preserve">result in incoherent regimes. Furthermore, the inclusion of SOx emissions within the SSP</w:t>
      </w:r>
      <w:r>
        <w:t xml:space="preserve"> </w:t>
      </w:r>
      <w:r>
        <w:t xml:space="preserve">Directive would result in double punishment.</w:t>
      </w:r>
      <w:r>
        <w:br/>
      </w:r>
      <w:r>
        <w:t xml:space="preserve">Inclusion of SOx emissions under the SSP Directive would imply direct measurement of</w:t>
      </w:r>
      <w:r>
        <w:t xml:space="preserve"> </w:t>
      </w:r>
      <w:r>
        <w:t xml:space="preserve">emissions of individual ships. Given the continuous nature of air pollution, sniffers would have</w:t>
      </w:r>
      <w:r>
        <w:t xml:space="preserve"> </w:t>
      </w:r>
      <w:r>
        <w:t xml:space="preserve">to follow the ship throughout her journey in order to determine the quantity of illegal emissions</w:t>
      </w:r>
      <w:r>
        <w:t xml:space="preserve"> </w:t>
      </w:r>
      <w:r>
        <w:t xml:space="preserve">released into the atmosphere. In the end, SSP penalties would have to be imposed on this basis</w:t>
      </w:r>
      <w:r>
        <w:t xml:space="preserve"> </w:t>
      </w:r>
      <w:r>
        <w:t xml:space="preserve">in addition to those which could be imposed under the SD.</w:t>
      </w:r>
      <w:r>
        <w:br/>
      </w:r>
      <w:r>
        <w:t xml:space="preserve">Furthermore, no type of regulatory gap has been identified between the implementation of the</w:t>
      </w:r>
      <w:r>
        <w:t xml:space="preserve"> </w:t>
      </w:r>
      <w:r>
        <w:t xml:space="preserve">SSP Directive, SD and Environmental Crime Directive. Such expansion would further not</w:t>
      </w:r>
      <w:r>
        <w:t xml:space="preserve"> </w:t>
      </w:r>
      <w:r>
        <w:t xml:space="preserve">deliver the Union’s policy objectives in the simplest and most efficient way possible, taking</w:t>
      </w:r>
      <w:r>
        <w:t xml:space="preserve"> </w:t>
      </w:r>
      <w:r>
        <w:t xml:space="preserve">also into account also the difficulty of establishing jurisdiction in continuous offences taking</w:t>
      </w:r>
      <w:r>
        <w:t xml:space="preserve"> </w:t>
      </w:r>
      <w:r>
        <w:t xml:space="preserve">place in multiple jurisdictions.</w:t>
      </w:r>
      <w:r>
        <w:br/>
      </w:r>
      <w:r>
        <w:t xml:space="preserve">•</w:t>
      </w:r>
      <w:r>
        <w:t xml:space="preserve"> </w:t>
      </w:r>
      <w:r>
        <w:t xml:space="preserve">Extend the list of polluting substances covered by the Directive to include</w:t>
      </w:r>
      <w:r>
        <w:t xml:space="preserve"> </w:t>
      </w:r>
      <w:r>
        <w:t xml:space="preserve">air emissions of Nitrogen Oxides (NOx) of MARPOL Annex VI</w:t>
      </w:r>
      <w:r>
        <w:t xml:space="preserve"> </w:t>
      </w:r>
      <w:r>
        <w:t xml:space="preserve">NOx emissions – MARPOL Annex VI Regulation 13</w:t>
      </w:r>
      <w:r>
        <w:br/>
      </w:r>
      <w:r>
        <w:t xml:space="preserve">Nitrogen Oxides (NOx) emission limits for international shipping are not regulated by EU</w:t>
      </w:r>
      <w:r>
        <w:t xml:space="preserve"> </w:t>
      </w:r>
      <w:r>
        <w:t xml:space="preserve">legislation. The limitation of NOx emissions is based on an international regime225 which</w:t>
      </w:r>
      <w:r>
        <w:t xml:space="preserve"> </w:t>
      </w:r>
      <w:r>
        <w:t xml:space="preserve">applies to all Member States as parties to MARPOL and is based on engine standards.</w:t>
      </w:r>
      <w:r>
        <w:t xml:space="preserve"> </w:t>
      </w:r>
      <w:r>
        <w:t xml:space="preserve">MARPOL Annex VI sets a limit to air NOx emissions in terms of the mass (grams) of NOx</w:t>
      </w:r>
      <w:r>
        <w:t xml:space="preserve"> </w:t>
      </w:r>
      <w:r>
        <w:t xml:space="preserve">emitted per unit of energy (kWh) delivered by the engine or engines on board. The limits</w:t>
      </w:r>
      <w:r>
        <w:t xml:space="preserve"> </w:t>
      </w:r>
      <w:r>
        <w:t xml:space="preserve">apply to engine emission defined for standard test cycles.</w:t>
      </w:r>
      <w:r>
        <w:t xml:space="preserve"> </w:t>
      </w:r>
      <w:r>
        <w:t xml:space="preserve">Therefore, MARPOL established enforcement procedures based on the compliance with the</w:t>
      </w:r>
      <w:r>
        <w:t xml:space="preserve"> </w:t>
      </w:r>
      <w:r>
        <w:t xml:space="preserve">Technical Code on Control of Emission of Nitrogen Oxides from Marine Diesel Engine</w:t>
      </w:r>
      <w:r>
        <w:t xml:space="preserve"> </w:t>
      </w:r>
      <w:r>
        <w:t xml:space="preserve">(NOx Technical Code)226. The code regulates engine testing, certification, and onboard</w:t>
      </w:r>
      <w:r>
        <w:t xml:space="preserve"> </w:t>
      </w:r>
      <w:r>
        <w:t xml:space="preserve">verification procedures to demonstrate continuing compliance with the applicable NOx</w:t>
      </w:r>
      <w:r>
        <w:t xml:space="preserve"> </w:t>
      </w:r>
      <w:r>
        <w:t xml:space="preserve">emissions limits. The engine certification process is normally conducted at test bed. The</w:t>
      </w:r>
      <w:r>
        <w:t xml:space="preserve"> </w:t>
      </w:r>
      <w:r>
        <w:t xml:space="preserve">engine or engines can be fitted with complementary NOx abatement systems (mainly</w:t>
      </w:r>
      <w:r>
        <w:t xml:space="preserve"> </w:t>
      </w:r>
      <w:r>
        <w:t xml:space="preserve">selective catalytic reduction (SCR) or exhaust gas recirculation (EGR)) to further reduce the</w:t>
      </w:r>
      <w:r>
        <w:t xml:space="preserve"> </w:t>
      </w:r>
      <w:r>
        <w:t xml:space="preserve">NOx concentration.</w:t>
      </w:r>
      <w:r>
        <w:t xml:space="preserve"> </w:t>
      </w:r>
      <w:r>
        <w:t xml:space="preserve">This means that compliance with the emission limits at a particular moment in time cannot be</w:t>
      </w:r>
      <w:r>
        <w:t xml:space="preserve"> </w:t>
      </w:r>
      <w:r>
        <w:t xml:space="preserve">ascertained on the basis measurements of NOx concentration in air i.e. in the exhaust gases</w:t>
      </w:r>
      <w:r>
        <w:t xml:space="preserve"> </w:t>
      </w:r>
      <w:r>
        <w:t xml:space="preserve">only. The power being delivered by the engines at that moment would also be needed to</w:t>
      </w:r>
      <w:r>
        <w:t xml:space="preserve"> </w:t>
      </w:r>
      <w:r>
        <w:t xml:space="preserve">determine if the standards are not being complied with. This would require real time</w:t>
      </w:r>
      <w:r>
        <w:t xml:space="preserve"> </w:t>
      </w:r>
      <w:r>
        <w:t xml:space="preserve">simultaneous measurement of both the emissions and the power being delivered, something</w:t>
      </w:r>
      <w:r>
        <w:t xml:space="preserve"> </w:t>
      </w:r>
      <w:r>
        <w:t xml:space="preserve">which is not feasible for enforcement purposes.</w:t>
      </w:r>
      <w:r>
        <w:t xml:space="preserve"> </w:t>
      </w:r>
      <w:r>
        <w:t xml:space="preserve">The enforcement of air NOx emissions is implemented through port state control inspections</w:t>
      </w:r>
      <w:r>
        <w:t xml:space="preserve"> </w:t>
      </w:r>
      <w:r>
        <w:t xml:space="preserve">on the basis the engine certificate (EIAPP Certificate), the NOx Technical File and record</w:t>
      </w:r>
    </w:p>
    <w:p>
      <w:pPr>
        <w:pStyle w:val="BodyText"/>
      </w:pPr>
      <w:r>
        <w:t xml:space="preserve">225 https://www.imo.org/en/OurWork/Environment/Pages/Nitrogen-oxides-(NOx)-%E2%80%93-Regulation-</w:t>
      </w:r>
      <w:r>
        <w:t xml:space="preserve"> </w:t>
      </w:r>
      <w:r>
        <w:t xml:space="preserve">13.aspx</w:t>
      </w:r>
      <w:r>
        <w:br/>
      </w:r>
      <w:r>
        <w:t xml:space="preserve">226 Technical Code on Control of Emission of Nitrogen Oxides from Marine Diesel Engines (NOx Technical</w:t>
      </w:r>
      <w:r>
        <w:t xml:space="preserve"> </w:t>
      </w:r>
      <w:r>
        <w:t xml:space="preserve">Code (2008)), as amended, Chapter 1, para 1.1.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books, showing maintenance records and changes to engines, including details of changeover</w:t>
      </w:r>
      <w:r>
        <w:t xml:space="preserve"> </w:t>
      </w:r>
      <w:r>
        <w:t xml:space="preserve">when entering or exiting an emission control zone (ECA).</w:t>
      </w:r>
      <w:r>
        <w:t xml:space="preserve"> </w:t>
      </w:r>
      <w:r>
        <w:t xml:space="preserve">The inclusion of NOx air emissions under the scope of the SSP Directive would overlap with</w:t>
      </w:r>
      <w:r>
        <w:t xml:space="preserve"> </w:t>
      </w:r>
      <w:r>
        <w:t xml:space="preserve">the existing enforcement procedures under port state control legislation. These procedures are</w:t>
      </w:r>
      <w:r>
        <w:t xml:space="preserve"> </w:t>
      </w:r>
      <w:r>
        <w:t xml:space="preserve">effective since they can lead to the detention of a ship. Creating additional requirements for</w:t>
      </w:r>
      <w:r>
        <w:t xml:space="preserve"> </w:t>
      </w:r>
      <w:r>
        <w:t xml:space="preserve">Member States to include non-compliance with the requirement of Regulation 13 in Annex</w:t>
      </w:r>
      <w:r>
        <w:t xml:space="preserve"> </w:t>
      </w:r>
      <w:r>
        <w:t xml:space="preserve">VI would not be proportionate as it could create unnecessary administrative burden.</w:t>
      </w:r>
      <w:r>
        <w:t xml:space="preserve"> </w:t>
      </w:r>
      <w:r>
        <w:t xml:space="preserve">Moreover, although infringing for non-respect of the NOx technical code could be possible, it</w:t>
      </w:r>
      <w:r>
        <w:t xml:space="preserve"> </w:t>
      </w:r>
      <w:r>
        <w:t xml:space="preserve">nevertheless falls outside the scope of ship-source pollution discharges. As such, it does not</w:t>
      </w:r>
      <w:r>
        <w:t xml:space="preserve"> </w:t>
      </w:r>
      <w:r>
        <w:t xml:space="preserve">follow the logic of individual penalties for prohibited operational behaviour. It would imply</w:t>
      </w:r>
      <w:r>
        <w:t xml:space="preserve"> </w:t>
      </w:r>
      <w:r>
        <w:t xml:space="preserve">the introduction of new standards applicable to individual behaviour, thereby departing from</w:t>
      </w:r>
      <w:r>
        <w:t xml:space="preserve"> </w:t>
      </w:r>
      <w:r>
        <w:t xml:space="preserve">the logic of MARPOL Annex VI. This would not be in line with the Directive’s legal</w:t>
      </w:r>
      <w:r>
        <w:t xml:space="preserve"> </w:t>
      </w:r>
      <w:r>
        <w:t xml:space="preserve">purpose, enshrined in Article 1(1), which is to incorporate international standards for ship-</w:t>
      </w:r>
      <w:r>
        <w:t xml:space="preserve"> </w:t>
      </w:r>
      <w:r>
        <w:t xml:space="preserve">source pollution unto EU law.</w:t>
      </w:r>
      <w:r>
        <w:t xml:space="preserve"> </w:t>
      </w:r>
      <w:r>
        <w:t xml:space="preserve">Extend the list of polluting substances covered by the Directive to include air emissions</w:t>
      </w:r>
      <w:r>
        <w:t xml:space="preserve"> </w:t>
      </w:r>
      <w:r>
        <w:t xml:space="preserve">covered by MARPOL Annex VI other than SOx and NOx (e.g. VOC, PM)</w:t>
      </w:r>
      <w:r>
        <w:br/>
      </w:r>
      <w:r>
        <w:t xml:space="preserve">VOC emissions – MARPOL Annex VI Regulation 15</w:t>
      </w:r>
      <w:r>
        <w:t xml:space="preserve"> </w:t>
      </w:r>
      <w:r>
        <w:t xml:space="preserve">For VOC emissions, MARPOL prescribes the minimum safeguards that each Administration</w:t>
      </w:r>
      <w:r>
        <w:t xml:space="preserve"> </w:t>
      </w:r>
      <w:r>
        <w:t xml:space="preserve">should incorporate if they decide to set up their own national VOCs regulations (e.g. not to</w:t>
      </w:r>
      <w:r>
        <w:t xml:space="preserve"> </w:t>
      </w:r>
      <w:r>
        <w:t xml:space="preserve">unduly delay ships while in port, safety standards to be taken into account while adopting</w:t>
      </w:r>
      <w:r>
        <w:t xml:space="preserve"> </w:t>
      </w:r>
      <w:r>
        <w:t xml:space="preserve">VOCs regulation). Therefore, MARPOL does not establish any substantive standards that</w:t>
      </w:r>
      <w:r>
        <w:t xml:space="preserve"> </w:t>
      </w:r>
      <w:r>
        <w:t xml:space="preserve">could be transposed in or enforced by EU law in this regard. Introducing new standards for</w:t>
      </w:r>
      <w:r>
        <w:t xml:space="preserve"> </w:t>
      </w:r>
      <w:r>
        <w:t xml:space="preserve">VOCs emissions under the Directive would not be in line with the Directive’s purpose.</w:t>
      </w:r>
      <w:r>
        <w:br/>
      </w:r>
      <w:r>
        <w:t xml:space="preserve">Particulate Matter – MARPOL Annex VI Regulation 14</w:t>
      </w:r>
      <w:r>
        <w:t xml:space="preserve"> </w:t>
      </w:r>
      <w:r>
        <w:t xml:space="preserve">With regards to emissions of particulate matter (PM), MARPOL Annex VI regulates PM in</w:t>
      </w:r>
      <w:r>
        <w:t xml:space="preserve"> </w:t>
      </w:r>
      <w:r>
        <w:t xml:space="preserve">tandem with SOx emissions under Regulation 14 of MARPOL Annex VI. There are no</w:t>
      </w:r>
      <w:r>
        <w:t xml:space="preserve"> </w:t>
      </w:r>
      <w:r>
        <w:t xml:space="preserve">international standards set by MARPOL for the permitted concentration of PM during</w:t>
      </w:r>
      <w:r>
        <w:t xml:space="preserve"> </w:t>
      </w:r>
      <w:r>
        <w:t xml:space="preserve">shipping operations. As such, inclusion of PM under the scope of the Directive would</w:t>
      </w:r>
      <w:r>
        <w:t xml:space="preserve"> </w:t>
      </w:r>
      <w:r>
        <w:t xml:space="preserve">contravene its purpose, which is to transpose into EU law the already established</w:t>
      </w:r>
      <w:r>
        <w:t xml:space="preserve"> </w:t>
      </w:r>
      <w:r>
        <w:t xml:space="preserve">international standards for ship-source pollution.</w:t>
      </w:r>
      <w:r>
        <w:t xml:space="preserve"> </w:t>
      </w:r>
      <w:r>
        <w:t xml:space="preserve">Carbon Intensity – MARPOL Annex VI Chapter 4</w:t>
      </w:r>
      <w:r>
        <w:t xml:space="preserve"> </w:t>
      </w:r>
      <w:r>
        <w:t xml:space="preserve">MARPOL Annex VI Chapter 4 provides for technical and operational measures to improve</w:t>
      </w:r>
      <w:r>
        <w:t xml:space="preserve"> </w:t>
      </w:r>
      <w:r>
        <w:t xml:space="preserve">the energy efficiency of international shipping. Under Chapter 4, ships are attributed a rating</w:t>
      </w:r>
      <w:r>
        <w:t xml:space="preserve"> </w:t>
      </w:r>
      <w:r>
        <w:t xml:space="preserve">based on their annual fuel oil consumption (Carbon Intensity Indicator) and must observe</w:t>
      </w:r>
      <w:r>
        <w:t xml:space="preserve"> </w:t>
      </w:r>
      <w:r>
        <w:t xml:space="preserve">certain ship design parameters to improve their energy efficiency (Energy Efficiency Design</w:t>
      </w:r>
      <w:r>
        <w:t xml:space="preserve"> </w:t>
      </w:r>
      <w:r>
        <w:t xml:space="preserve">Index and Energy Efficiency Existing Ship Index). These regulations are enforceable through</w:t>
      </w:r>
      <w:r>
        <w:t xml:space="preserve"> </w:t>
      </w:r>
      <w:r>
        <w:t xml:space="preserve">survey and certification schemes, e.g. Energy Efficiency Certificate, Air Pollution Prevention</w:t>
      </w:r>
      <w:r>
        <w:t xml:space="preserve"> </w:t>
      </w:r>
      <w:r>
        <w:t xml:space="preserve">Certificate, Statement of Compliance related to fuel oil consumption reporting and</w:t>
      </w:r>
      <w:r>
        <w:t xml:space="preserve"> </w:t>
      </w:r>
      <w:r>
        <w:t xml:space="preserve">operational carbon intensity rating. The SSP Directive deals with the enforcement of</w:t>
      </w:r>
      <w:r>
        <w:t xml:space="preserve"> </w:t>
      </w:r>
      <w:r>
        <w:t xml:space="preserve">international standards regulating polluting behaviour of operators, not the technical</w:t>
      </w:r>
      <w:r>
        <w:t xml:space="preserve"> </w:t>
      </w:r>
      <w:r>
        <w:t xml:space="preserve">requirements of ships. Therefore, the SSP Directive is not the right tool to enforce Chapter 4</w:t>
      </w:r>
      <w:r>
        <w:t xml:space="preserve"> </w:t>
      </w:r>
      <w:r>
        <w:t xml:space="preserve">standards. The absence of certificates on board is already provided for by port State control.</w:t>
      </w:r>
    </w:p>
    <w:p>
      <w:pPr>
        <w:pStyle w:val="BodyText"/>
      </w:pPr>
      <w:r>
        <w:t xml:space="preserve">123</w:t>
      </w:r>
    </w:p>
    <w:p>
      <w:pPr>
        <w:pStyle w:val="Compact"/>
        <w:numPr>
          <w:ilvl w:val="0"/>
          <w:numId w:val="1011"/>
        </w:numPr>
      </w:pPr>
      <w:r>
        <w:t xml:space="preserve">Include a provision in the Directive on minimum requirements on the verification by</w:t>
      </w:r>
      <w:r>
        <w:t xml:space="preserve"> </w:t>
      </w:r>
      <w:r>
        <w:t xml:space="preserve">Member States of possible illegal emission levels (SOx, NOx): national target of 20%</w:t>
      </w:r>
      <w:r>
        <w:t xml:space="preserve"> </w:t>
      </w:r>
      <w:r>
        <w:t xml:space="preserve">verification level per Member State with reference to the number of possible illegal</w:t>
      </w:r>
      <w:r>
        <w:t xml:space="preserve"> </w:t>
      </w:r>
      <w:r>
        <w:t xml:space="preserve">emission levels (SOx, NOx), detected in territorial waters and EEZ for which a</w:t>
      </w:r>
      <w:r>
        <w:t xml:space="preserve"> </w:t>
      </w:r>
      <w:r>
        <w:t xml:space="preserve">THETIS EU/sulphur module alert was generated.</w:t>
      </w:r>
      <w:r>
        <w:t xml:space="preserve"> </w:t>
      </w:r>
      <w:r>
        <w:t xml:space="preserve">This measure would require Member States to validate alerts irrespective of whether the ship</w:t>
      </w:r>
      <w:r>
        <w:t xml:space="preserve"> </w:t>
      </w:r>
      <w:r>
        <w:t xml:space="preserve">subsequently sails into their ports or not. The constraints imposed by UNCLOS regarding</w:t>
      </w:r>
      <w:r>
        <w:t xml:space="preserve"> </w:t>
      </w:r>
      <w:r>
        <w:t xml:space="preserve">Coastal States enforcement powers on foreign flagged vessels navigating in the EEZ without</w:t>
      </w:r>
      <w:r>
        <w:t xml:space="preserve"> </w:t>
      </w:r>
      <w:r>
        <w:t xml:space="preserve">subsequently entering their ports raises concerns regarding the added value of this measure.</w:t>
      </w:r>
      <w:r>
        <w:t xml:space="preserve"> </w:t>
      </w:r>
      <w:r>
        <w:t xml:space="preserve">UNCLOS Art. 220(3) requires that investigation is permitted only where clear grounds exist</w:t>
      </w:r>
      <w:r>
        <w:t xml:space="preserve"> </w:t>
      </w:r>
      <w:r>
        <w:t xml:space="preserve">that a violation took place and the investigation is limited to ‘giving information regarding its</w:t>
      </w:r>
      <w:r>
        <w:t xml:space="preserve"> </w:t>
      </w:r>
      <w:r>
        <w:t xml:space="preserve">identity and port of registry, its last and next port of call and other relevant information’. In</w:t>
      </w:r>
      <w:r>
        <w:t xml:space="preserve"> </w:t>
      </w:r>
      <w:r>
        <w:t xml:space="preserve">order to physically inspect the vessel, clear grounds that ‘substantial discharge causing or</w:t>
      </w:r>
      <w:r>
        <w:t xml:space="preserve"> </w:t>
      </w:r>
      <w:r>
        <w:t xml:space="preserve">threatening significant pollution of the marine environment’ must exist (Art. 220(5)). In view</w:t>
      </w:r>
      <w:r>
        <w:t xml:space="preserve"> </w:t>
      </w:r>
      <w:r>
        <w:t xml:space="preserve">of the stringency of the wording of these provisions, jurisdiction for at-sea enforcement</w:t>
      </w:r>
      <w:r>
        <w:t xml:space="preserve"> </w:t>
      </w:r>
      <w:r>
        <w:t xml:space="preserve">measures with respect to air emissions will generally be limited to certain basic information</w:t>
      </w:r>
      <w:r>
        <w:t xml:space="preserve"> </w:t>
      </w:r>
      <w:r>
        <w:t xml:space="preserve">requests under UNCLOS Art. 220(3). Physical inspection, including on-board sampling of</w:t>
      </w:r>
      <w:r>
        <w:t xml:space="preserve"> </w:t>
      </w:r>
      <w:r>
        <w:t xml:space="preserve">fuel would not be possible as the air emission by an individual ship is unlikely to meet the</w:t>
      </w:r>
      <w:r>
        <w:t xml:space="preserve"> </w:t>
      </w:r>
      <w:r>
        <w:t xml:space="preserve">requirement of ‘substantial discharge’ and ‘significant pollution’ necessary under UNCLOS</w:t>
      </w:r>
      <w:r>
        <w:t xml:space="preserve"> </w:t>
      </w:r>
      <w:r>
        <w:t xml:space="preserve">Art. 220(5). As such, there are doubts as to what the EU added value of such a measure</w:t>
      </w:r>
      <w:r>
        <w:t xml:space="preserve"> </w:t>
      </w:r>
      <w:r>
        <w:t xml:space="preserve">would be in terms of achieving the EU political objective of combatting air pollution.</w:t>
      </w:r>
      <w:r>
        <w:br/>
      </w:r>
      <w:r>
        <w:t xml:space="preserve">Additionally, there are doubts with regards to the effectiveness of the proposed measure.</w:t>
      </w:r>
      <w:r>
        <w:t xml:space="preserve"> </w:t>
      </w:r>
      <w:r>
        <w:t xml:space="preserve">Some of the THETIS EU alerts are generated pursuant to RPAS/sniffers findings. For NOx,</w:t>
      </w:r>
      <w:r>
        <w:t xml:space="preserve"> </w:t>
      </w:r>
      <w:r>
        <w:t xml:space="preserve">RPAS measurements have not been subject to major validation campaigns, therefore their</w:t>
      </w:r>
      <w:r>
        <w:t xml:space="preserve"> </w:t>
      </w:r>
      <w:r>
        <w:t xml:space="preserve">accuracy is not yet verified. For SOx, RPAS measurements sometimes cannot be verified</w:t>
      </w:r>
      <w:r>
        <w:t xml:space="preserve"> </w:t>
      </w:r>
      <w:r>
        <w:t xml:space="preserve">against the SOx levels of the same fuel measured in a laboratory. On the effectiveness of</w:t>
      </w:r>
      <w:r>
        <w:t xml:space="preserve"> </w:t>
      </w:r>
      <w:r>
        <w:t xml:space="preserve">sniffers stationed in fixed spots, they may pick up false-positives in congested maritime</w:t>
      </w:r>
      <w:r>
        <w:t xml:space="preserve"> </w:t>
      </w:r>
      <w:r>
        <w:t xml:space="preserve">traffic areas, thereby making identification of the polluter difficult. RPAS may rarely detect</w:t>
      </w:r>
      <w:r>
        <w:t xml:space="preserve"> </w:t>
      </w:r>
      <w:r>
        <w:t xml:space="preserve">fuel residues from fuel used previously and not at the time of measurement, leading to a false</w:t>
      </w:r>
      <w:r>
        <w:t xml:space="preserve"> </w:t>
      </w:r>
      <w:r>
        <w:t xml:space="preserve">positive. In light of the above, it was concluded that additional assessment was necessary</w:t>
      </w:r>
      <w:r>
        <w:t xml:space="preserve"> </w:t>
      </w:r>
      <w:r>
        <w:t xml:space="preserve">regarding the effectiveness of THETIS-EU alerts on this basis, seeing that the proposed</w:t>
      </w:r>
      <w:r>
        <w:t xml:space="preserve"> </w:t>
      </w:r>
      <w:r>
        <w:t xml:space="preserve">measure would entail extensive use of resources by Member States, which would be required</w:t>
      </w:r>
      <w:r>
        <w:t xml:space="preserve"> </w:t>
      </w:r>
      <w:r>
        <w:t xml:space="preserve">to deploy patrol/coastguard vessels on site to verify the alert. Furthermore, seeing that RPAS</w:t>
      </w:r>
      <w:r>
        <w:t xml:space="preserve"> </w:t>
      </w:r>
      <w:r>
        <w:t xml:space="preserve">are deployed by Member States and not in an EU-centralised manner, there is no mechanism</w:t>
      </w:r>
      <w:r>
        <w:t xml:space="preserve"> </w:t>
      </w:r>
      <w:r>
        <w:t xml:space="preserve">that would systematically trigger such alerts, meaning that enforcement efforts will not be</w:t>
      </w:r>
      <w:r>
        <w:t xml:space="preserve"> </w:t>
      </w:r>
      <w:r>
        <w:t xml:space="preserve">equally distributed amongst Member States.</w:t>
      </w:r>
      <w:r>
        <w:t xml:space="preserve"> </w:t>
      </w:r>
      <w:r>
        <w:t xml:space="preserve">The SSP Directive defines illegal discharges and subjects them to penalties. The proposed</w:t>
      </w:r>
      <w:r>
        <w:t xml:space="preserve"> </w:t>
      </w:r>
      <w:r>
        <w:t xml:space="preserve">measure would require SOx and NOx emissions to be considered illegal under the SSP</w:t>
      </w:r>
      <w:r>
        <w:t xml:space="preserve"> </w:t>
      </w:r>
      <w:r>
        <w:t xml:space="preserve">Directive, but could not impose any penalties on them. This is because penalties for SOx</w:t>
      </w:r>
      <w:r>
        <w:t xml:space="preserve"> </w:t>
      </w:r>
      <w:r>
        <w:t xml:space="preserve">would be imposed under the SD while penalties for NOx could not be imposed, in the</w:t>
      </w:r>
      <w:r>
        <w:t xml:space="preserve"> </w:t>
      </w:r>
      <w:r>
        <w:t xml:space="preserve">absence of underlying legislation. However, the Directive is not designed to collect</w:t>
      </w:r>
      <w:r>
        <w:t xml:space="preserve"> </w:t>
      </w:r>
      <w:r>
        <w:t xml:space="preserve">information on potential illegal air emissions which would nevertheless remain immune to</w:t>
      </w:r>
      <w:r>
        <w:t xml:space="preserve"> </w:t>
      </w:r>
      <w:r>
        <w:t xml:space="preserve">penalties under its provisions. Introducing a verification measure without prescribing</w:t>
      </w:r>
      <w:r>
        <w:t xml:space="preserve"> </w:t>
      </w:r>
      <w:r>
        <w:t xml:space="preserve">penalties is not in line with the Directive’s design and dilutes its purpose. By contrast, the SD</w:t>
      </w:r>
      <w:r>
        <w:t xml:space="preserve"> </w:t>
      </w:r>
      <w:r>
        <w:t xml:space="preserve">already provides for penalties for illegal SOx emissions, provides the basis for the THETIS</w:t>
      </w:r>
    </w:p>
    <w:p>
      <w:pPr>
        <w:pStyle w:val="FirstParagraph"/>
      </w:pPr>
      <w:r>
        <w:t xml:space="preserve">124</w:t>
      </w:r>
    </w:p>
    <w:p>
      <w:pPr>
        <w:pStyle w:val="BodyText"/>
      </w:pPr>
      <w:r>
        <w:t xml:space="preserve">EU alert system and the framework upon which national targets for SOx inspections are</w:t>
      </w:r>
      <w:r>
        <w:t xml:space="preserve"> </w:t>
      </w:r>
      <w:r>
        <w:t xml:space="preserve">set227.</w:t>
      </w:r>
      <w:r>
        <w:br/>
      </w:r>
      <w:r>
        <w:t xml:space="preserve">.</w:t>
      </w:r>
      <w:r>
        <w:t xml:space="preserve"> </w:t>
      </w:r>
      <w:r>
        <w:t xml:space="preserve">To sum up, the proposed measure was discarded due to technical and legal reasons and</w:t>
      </w:r>
      <w:r>
        <w:t xml:space="preserve"> </w:t>
      </w:r>
      <w:r>
        <w:t xml:space="preserve">because it does not fit the design and purpose of the SSP Directive. Additionally, applicable</w:t>
      </w:r>
      <w:r>
        <w:t xml:space="preserve"> </w:t>
      </w:r>
      <w:r>
        <w:t xml:space="preserve">UNCLOS provisions on State jurisdiction raise doubts as to the EU added value of such</w:t>
      </w:r>
      <w:r>
        <w:t xml:space="preserve"> </w:t>
      </w:r>
      <w:r>
        <w:t xml:space="preserve">measure and its cost-efficiency.</w:t>
      </w:r>
      <w:r>
        <w:br/>
      </w:r>
      <w:r>
        <w:t xml:space="preserve">3. Extend the list of polluting substances covered by the Directive beyond MARPOL</w:t>
      </w:r>
      <w:r>
        <w:t xml:space="preserve"> </w:t>
      </w:r>
      <w:r>
        <w:t xml:space="preserve">covering pollution of emerging concern (e.g. underwater noise, plastic pellets, more</w:t>
      </w:r>
      <w:r>
        <w:t xml:space="preserve"> </w:t>
      </w:r>
      <w:r>
        <w:t xml:space="preserve">strict than Annex V on animal carcasses or more strict than Annex III on lost</w:t>
      </w:r>
      <w:r>
        <w:t xml:space="preserve"> </w:t>
      </w:r>
      <w:r>
        <w:t xml:space="preserve">containers)</w:t>
      </w:r>
      <w:r>
        <w:t xml:space="preserve"> </w:t>
      </w:r>
      <w:r>
        <w:t xml:space="preserve">Concerns of society about a variety of substances discharged into the sea affecting the</w:t>
      </w:r>
      <w:r>
        <w:t xml:space="preserve"> </w:t>
      </w:r>
      <w:r>
        <w:t xml:space="preserve">marine environment are noted based on stakeholder input. There are stakeholder opinions that</w:t>
      </w:r>
      <w:r>
        <w:t xml:space="preserve"> </w:t>
      </w:r>
      <w:r>
        <w:t xml:space="preserve">pollutants of emerging concern must be regulated in the EU in the first instance before</w:t>
      </w:r>
      <w:r>
        <w:t xml:space="preserve"> </w:t>
      </w:r>
      <w:r>
        <w:t xml:space="preserve">regulated at international level. This way, the EU could be a front-runner and set high</w:t>
      </w:r>
      <w:r>
        <w:t xml:space="preserve"> </w:t>
      </w:r>
      <w:r>
        <w:t xml:space="preserve">standards for pollutants not yet covered by international conventions. This policy measure</w:t>
      </w:r>
      <w:r>
        <w:t xml:space="preserve"> </w:t>
      </w:r>
      <w:r>
        <w:t xml:space="preserve">has been discarded as it does not link to the Directive’s purpose to incorporate international</w:t>
      </w:r>
      <w:r>
        <w:t xml:space="preserve"> </w:t>
      </w:r>
      <w:r>
        <w:t xml:space="preserve">standards for ship-source pollution into EU law (Article 1(1) of the SSP Directive).</w:t>
      </w:r>
      <w:r>
        <w:t xml:space="preserve"> </w:t>
      </w:r>
      <w:r>
        <w:t xml:space="preserve">Furthermore, including emerging polluting substances not yet regulated by MARPOL within</w:t>
      </w:r>
      <w:r>
        <w:t xml:space="preserve"> </w:t>
      </w:r>
      <w:r>
        <w:t xml:space="preserve">the scope of the Directive was additionally determined to be premature.</w:t>
      </w:r>
      <w:r>
        <w:br/>
      </w:r>
      <w:r>
        <w:t xml:space="preserve">If substances of emerging concern are added to MARPOL, it is proposed that a review clause</w:t>
      </w:r>
      <w:r>
        <w:t xml:space="preserve"> </w:t>
      </w:r>
      <w:r>
        <w:t xml:space="preserve">is inserted in the Directive (PMc1), to the effect that the Commission should evaluate the</w:t>
      </w:r>
      <w:r>
        <w:t xml:space="preserve"> </w:t>
      </w:r>
      <w:r>
        <w:t xml:space="preserve">need for extending the scope of the Directive to include more substances based on the future</w:t>
      </w:r>
      <w:r>
        <w:t xml:space="preserve"> </w:t>
      </w:r>
      <w:r>
        <w:t xml:space="preserve">development of substantive standards by the IMO which fall under the remit of the Directive.</w:t>
      </w:r>
      <w:r>
        <w:t xml:space="preserve"> </w:t>
      </w:r>
      <w:r>
        <w:t xml:space="preserve">This evaluation should at the same time consider the further strengthening of the relevant</w:t>
      </w:r>
      <w:r>
        <w:t xml:space="preserve"> </w:t>
      </w:r>
      <w:r>
        <w:t xml:space="preserve">provisions of substances already covered by the Directive and make any appropriate</w:t>
      </w:r>
      <w:r>
        <w:t xml:space="preserve"> </w:t>
      </w:r>
      <w:r>
        <w:t xml:space="preserve">legislative proposals to that effect.</w:t>
      </w:r>
    </w:p>
    <w:p>
      <w:pPr>
        <w:pStyle w:val="BodyText"/>
      </w:pPr>
      <w:r>
        <w:t xml:space="preserve">Underwater radiated noise</w:t>
      </w:r>
      <w:r>
        <w:t xml:space="preserve"> </w:t>
      </w:r>
      <w:r>
        <w:t xml:space="preserve">Noise pollution is a by-product of shipping activities. Many commercial vessels emit low</w:t>
      </w:r>
      <w:r>
        <w:t xml:space="preserve"> </w:t>
      </w:r>
      <w:r>
        <w:t xml:space="preserve">frequency noise that are damaging to marine environments and biodiversity. Noise pollution</w:t>
      </w:r>
      <w:r>
        <w:t xml:space="preserve"> </w:t>
      </w:r>
      <w:r>
        <w:t xml:space="preserve">from ships has been an area of interest also for the IMO. In 2014, MEPC 66 approved</w:t>
      </w:r>
      <w:r>
        <w:t xml:space="preserve"> </w:t>
      </w:r>
      <w:r>
        <w:t xml:space="preserve">guidelines on reducing underwater noise from commercial shipping to address negative</w:t>
      </w:r>
      <w:r>
        <w:t xml:space="preserve"> </w:t>
      </w:r>
      <w:r>
        <w:t xml:space="preserve">effects on marine life228. The IMO work plan envisages that recommendations for the next</w:t>
      </w:r>
      <w:r>
        <w:t xml:space="preserve"> </w:t>
      </w:r>
      <w:r>
        <w:t xml:space="preserve">steps could be submitted to MEPC 80 in 2023. This work includes identifying comparable</w:t>
      </w:r>
      <w:r>
        <w:t xml:space="preserve"> </w:t>
      </w:r>
      <w:r>
        <w:t xml:space="preserve">and common means of measuring, analysing and reporting and revising the 2014 Guidelines.</w:t>
      </w:r>
      <w:r>
        <w:t xml:space="preserve"> </w:t>
      </w:r>
      <w:r>
        <w:t xml:space="preserve">At EU level, threshold values are being developed in the framework of the MSFD, where</w:t>
      </w:r>
      <w:r>
        <w:t xml:space="preserve"> </w:t>
      </w:r>
      <w:r>
        <w:t xml:space="preserve">underwater noise constitutes one of the descriptors for Good Environment Status.</w:t>
      </w:r>
      <w:r>
        <w:t xml:space="preserve"> </w:t>
      </w:r>
      <w:r>
        <w:t xml:space="preserve">Nevertheless, underwater noise is not regulated by MARPOL and therefore does not fall in</w:t>
      </w:r>
      <w:r>
        <w:t xml:space="preserve"> </w:t>
      </w:r>
      <w:r>
        <w:t xml:space="preserve">the scope of the SSP Directive. The inclusion of underwater radiated noise under the scope of</w:t>
      </w:r>
    </w:p>
    <w:p>
      <w:pPr>
        <w:pStyle w:val="BodyText"/>
      </w:pPr>
      <w:r>
        <w:t xml:space="preserve">227 Commission Implementing Decision (EU) 2015/253 of 16 February 2015 laying down the rules concerning</w:t>
      </w:r>
      <w:r>
        <w:t xml:space="preserve"> </w:t>
      </w:r>
      <w:r>
        <w:t xml:space="preserve">the sampling and reporting under Council Directive 1999/32/EC as regards the sulphur content of marine</w:t>
      </w:r>
      <w:r>
        <w:t xml:space="preserve"> </w:t>
      </w:r>
      <w:r>
        <w:t xml:space="preserve">fuels, Article 3(1).</w:t>
      </w:r>
      <w:r>
        <w:t xml:space="preserve"> </w:t>
      </w:r>
      <w:r>
        <w:t xml:space="preserve">228 Guidelines for the Reduction of Underwater Noise from Commercial Shipping to Address Adverse Impacts</w:t>
      </w:r>
      <w:r>
        <w:t xml:space="preserve"> </w:t>
      </w:r>
      <w:r>
        <w:t xml:space="preserve">on Marine Life, MEPC.1/Circ.833, 7 April 2014.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Directive would contravene its purpose, which is to transpose into EU law the already</w:t>
      </w:r>
      <w:r>
        <w:t xml:space="preserve"> </w:t>
      </w:r>
      <w:r>
        <w:t xml:space="preserve">established international standards for ship-source pollution.</w:t>
      </w:r>
      <w:r>
        <w:t xml:space="preserve"> </w:t>
      </w:r>
      <w:r>
        <w:t xml:space="preserve">Plastic pellets</w:t>
      </w:r>
      <w:r>
        <w:br/>
      </w:r>
      <w:r>
        <w:t xml:space="preserve">Plastic pellets, also known as nurdles, are a type of plastic pollution and constitute the second</w:t>
      </w:r>
      <w:r>
        <w:t xml:space="preserve"> </w:t>
      </w:r>
      <w:r>
        <w:t xml:space="preserve">largest source of primary microplastic emissions into the oceans. The IMO currently</w:t>
      </w:r>
      <w:r>
        <w:t xml:space="preserve"> </w:t>
      </w:r>
      <w:r>
        <w:t xml:space="preserve">considers whether pre-production plastic pellets transported by sea should be classified as</w:t>
      </w:r>
      <w:r>
        <w:t xml:space="preserve"> </w:t>
      </w:r>
      <w:r>
        <w:t xml:space="preserve">“harmful substances” under the International Maritime Dangerous Goods (IMDG) Code.229</w:t>
      </w:r>
      <w:r>
        <w:t xml:space="preserve"> </w:t>
      </w:r>
      <w:r>
        <w:t xml:space="preserve">PPR 9, held on April 2022, instructed the Correspondence Group on Marine Plastic Litter</w:t>
      </w:r>
      <w:r>
        <w:t xml:space="preserve"> </w:t>
      </w:r>
      <w:r>
        <w:t xml:space="preserve">from Ships to further consider the options for reducing the environmental risk associated with</w:t>
      </w:r>
      <w:r>
        <w:t xml:space="preserve"> </w:t>
      </w:r>
      <w:r>
        <w:t xml:space="preserve">the maritime transport of plastic pellets. Nevertheless, plastic pellets are not regulated by</w:t>
      </w:r>
      <w:r>
        <w:t xml:space="preserve"> </w:t>
      </w:r>
      <w:r>
        <w:t xml:space="preserve">MARPOL and therefore do not fall in the scope of the SSP Directive. The inclusion of plastic</w:t>
      </w:r>
      <w:r>
        <w:t xml:space="preserve"> </w:t>
      </w:r>
      <w:r>
        <w:t xml:space="preserve">pellets under the scope of the Directive would contravene its purpose, which is to transpose</w:t>
      </w:r>
      <w:r>
        <w:t xml:space="preserve"> </w:t>
      </w:r>
      <w:r>
        <w:t xml:space="preserve">into EU law the already established international standards for ship-source pollution.</w:t>
      </w:r>
      <w:r>
        <w:t xml:space="preserve"> </w:t>
      </w:r>
      <w:r>
        <w:t xml:space="preserve">Marine litter</w:t>
      </w:r>
      <w:r>
        <w:t xml:space="preserve"> </w:t>
      </w:r>
      <w:r>
        <w:t xml:space="preserve">Concerning plastic marine litter, the IMO adopted its 2021 Strategy to Address Marine</w:t>
      </w:r>
      <w:r>
        <w:t xml:space="preserve"> </w:t>
      </w:r>
      <w:r>
        <w:t xml:space="preserve">Plastic Litter from Ships230, setting the goal, amongst others, to reduce shipping’s</w:t>
      </w:r>
      <w:r>
        <w:t xml:space="preserve"> </w:t>
      </w:r>
      <w:r>
        <w:t xml:space="preserve">contribution to marine plastic litter. Nevertheless, plastic marine litter is not regulated by</w:t>
      </w:r>
      <w:r>
        <w:t xml:space="preserve"> </w:t>
      </w:r>
      <w:r>
        <w:t xml:space="preserve">MARPOL and therefore does not fall in the scope of the SSP Directive.</w:t>
      </w:r>
      <w:r>
        <w:br/>
      </w:r>
      <w:r>
        <w:t xml:space="preserve">Black carbon</w:t>
      </w:r>
      <w:r>
        <w:t xml:space="preserve"> </w:t>
      </w:r>
      <w:r>
        <w:t xml:space="preserve">With regards to black carbon emissions, work is currently ongoing in the IMO to establish</w:t>
      </w:r>
      <w:r>
        <w:t xml:space="preserve"> </w:t>
      </w:r>
      <w:r>
        <w:t xml:space="preserve">the most suitable measurement method(s) and related sampling, measurement, reporting and</w:t>
      </w:r>
      <w:r>
        <w:t xml:space="preserve"> </w:t>
      </w:r>
      <w:r>
        <w:t xml:space="preserve">calibration procedures, as well as to identify how to develop and apply threshold values.</w:t>
      </w:r>
      <w:r>
        <w:t xml:space="preserve"> </w:t>
      </w:r>
      <w:r>
        <w:t xml:space="preserve">Nevertheless, black carbon is not regulated by MARPOL and therefore does not fall under</w:t>
      </w:r>
      <w:r>
        <w:t xml:space="preserve"> </w:t>
      </w:r>
      <w:r>
        <w:t xml:space="preserve">the scope of the SSP Directive. With regards to the prohibition of use and carriage for use of</w:t>
      </w:r>
      <w:r>
        <w:t xml:space="preserve"> </w:t>
      </w:r>
      <w:r>
        <w:t xml:space="preserve">Heavy Fuel Oil in the Artic, adopted by the IMO in its 76th session231, the Directive does not</w:t>
      </w:r>
      <w:r>
        <w:t xml:space="preserve"> </w:t>
      </w:r>
      <w:r>
        <w:t xml:space="preserve">extend to enforcing a fuel ban, unless it could result in prohibited oil discharges to the sea,</w:t>
      </w:r>
      <w:r>
        <w:t xml:space="preserve"> </w:t>
      </w:r>
      <w:r>
        <w:t xml:space="preserve">falling under MARPOL Annex I.</w:t>
      </w:r>
      <w:r>
        <w:t xml:space="preserve"> </w:t>
      </w:r>
      <w:r>
        <w:t xml:space="preserve">Taking into account the lack of international standards on these substances, it was concluded</w:t>
      </w:r>
      <w:r>
        <w:t xml:space="preserve"> </w:t>
      </w:r>
      <w:r>
        <w:t xml:space="preserve">that they cannot be regulated, for the first time and at this stage by the SSP Directive. Firstly,</w:t>
      </w:r>
      <w:r>
        <w:t xml:space="preserve"> </w:t>
      </w:r>
      <w:r>
        <w:t xml:space="preserve">shipping is a global activity. As such, global standard-setting should be promoted to ensure a</w:t>
      </w:r>
      <w:r>
        <w:t xml:space="preserve"> </w:t>
      </w:r>
      <w:r>
        <w:t xml:space="preserve">level-playing field and avoid distortion of global competition. Secondly, due to the lack of</w:t>
      </w:r>
      <w:r>
        <w:t xml:space="preserve"> </w:t>
      </w:r>
      <w:r>
        <w:t xml:space="preserve">reliable on-scene detection instruments and common analysis and measuring systems to</w:t>
      </w:r>
      <w:r>
        <w:t xml:space="preserve"> </w:t>
      </w:r>
      <w:r>
        <w:t xml:space="preserve">quantify the impact of each emitting activity on the environment, it was considered premature</w:t>
      </w:r>
      <w:r>
        <w:t xml:space="preserve"> </w:t>
      </w:r>
      <w:r>
        <w:t xml:space="preserve">to include these substances under the scope of the Directive. Lastly, due to lack of data,</w:t>
      </w:r>
      <w:r>
        <w:t xml:space="preserve"> </w:t>
      </w:r>
      <w:r>
        <w:t xml:space="preserve">mechanisms, standards and measuring instruments, it could not be confirmed that substantive</w:t>
      </w:r>
      <w:r>
        <w:t xml:space="preserve"> </w:t>
      </w:r>
      <w:r>
        <w:t xml:space="preserve">standard-setting of these pollutants at this stage would constitute evidence-based policy-</w:t>
      </w:r>
      <w:r>
        <w:t xml:space="preserve"> </w:t>
      </w:r>
      <w:r>
        <w:t xml:space="preserve">making. From a strategic foresight perspective, such policy choice would not be future-proof</w:t>
      </w:r>
      <w:r>
        <w:t xml:space="preserve"> </w:t>
      </w:r>
      <w:r>
        <w:t xml:space="preserve">due to the anticipated development of standards at the international level, which, upon</w:t>
      </w:r>
      <w:r>
        <w:t xml:space="preserve"> </w:t>
      </w:r>
      <w:r>
        <w:t xml:space="preserve">adoption, could cause re-structuring of the newly established framework, both from a</w:t>
      </w:r>
    </w:p>
    <w:p>
      <w:pPr>
        <w:pStyle w:val="BodyText"/>
      </w:pPr>
      <w:r>
        <w:t xml:space="preserve">229 IMDG Code is an international code for the maritime transport of dangerous goods in packaged form</w:t>
      </w:r>
      <w:r>
        <w:t xml:space="preserve"> </w:t>
      </w:r>
      <w:r>
        <w:t xml:space="preserve">230 IMO Strategy to Address Marine Plastic Litter from Ships, Resolution MEPC 341(77), adopted on 26</w:t>
      </w:r>
      <w:r>
        <w:t xml:space="preserve"> </w:t>
      </w:r>
      <w:r>
        <w:t xml:space="preserve">November 2021.</w:t>
      </w:r>
      <w:r>
        <w:t xml:space="preserve"> </w:t>
      </w:r>
      <w:r>
        <w:t xml:space="preserve">231 The IMO, in its 76th session adopted a prohibition of the use and carriage of oils, other than crude oils,</w:t>
      </w:r>
      <w:r>
        <w:t xml:space="preserve"> </w:t>
      </w:r>
      <w:r>
        <w:t xml:space="preserve">having a density at 15°C higher than 900 kg/m3 or a kinematic viscosity at 50°C higher than 180 mm2/s, in</w:t>
      </w:r>
      <w:r>
        <w:t xml:space="preserve"> </w:t>
      </w:r>
      <w:r>
        <w:t xml:space="preserve">Arctic waters.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substantive point and with regards to administrative organisation and resource allocation in</w:t>
      </w:r>
      <w:r>
        <w:t xml:space="preserve"> </w:t>
      </w:r>
      <w:r>
        <w:t xml:space="preserve">the meantime.</w:t>
      </w:r>
      <w:r>
        <w:t xml:space="preserve"> </w:t>
      </w:r>
      <w:r>
        <w:t xml:space="preserve">4. Limit the extension of the scope of the Directive to align it with the scope of the waste</w:t>
      </w:r>
      <w:r>
        <w:t xml:space="preserve"> </w:t>
      </w:r>
      <w:r>
        <w:t xml:space="preserve">categories of the PRF Directive</w:t>
      </w:r>
      <w:r>
        <w:t xml:space="preserve"> </w:t>
      </w:r>
      <w:r>
        <w:t xml:space="preserve">The reason for considering this measure was that the SSP Directive by design is</w:t>
      </w:r>
      <w:r>
        <w:t xml:space="preserve"> </w:t>
      </w:r>
      <w:r>
        <w:t xml:space="preserve">complementary to the Port Reception Facilities (PRF) Directive. This measure implied full</w:t>
      </w:r>
      <w:r>
        <w:t xml:space="preserve"> </w:t>
      </w:r>
      <w:r>
        <w:t xml:space="preserve">alignment in scope with the PRF Directive, which would mean not covering Annex III</w:t>
      </w:r>
      <w:r>
        <w:t xml:space="preserve"> </w:t>
      </w:r>
      <w:r>
        <w:t xml:space="preserve">harmful substances carried by sea in packaged form. The PRF Directive does not cover Annex</w:t>
      </w:r>
      <w:r>
        <w:t xml:space="preserve"> </w:t>
      </w:r>
      <w:r>
        <w:t xml:space="preserve">III because packaged goods are not categorised as waste and are usually not delivered in Port</w:t>
      </w:r>
      <w:r>
        <w:t xml:space="preserve"> </w:t>
      </w:r>
      <w:r>
        <w:t xml:space="preserve">Reception Facilities. However, as they are transported by sea, it cannot be ruled that they could</w:t>
      </w:r>
      <w:r>
        <w:t xml:space="preserve"> </w:t>
      </w:r>
      <w:r>
        <w:t xml:space="preserve">be illegally discharged to the sea. The alignment with the PRF Directive in terms of scope,</w:t>
      </w:r>
      <w:r>
        <w:t xml:space="preserve"> </w:t>
      </w:r>
      <w:r>
        <w:t xml:space="preserve">thereby excluding from the scope of the SSP Directive jettisoning of Annex III packaged</w:t>
      </w:r>
      <w:r>
        <w:t xml:space="preserve"> </w:t>
      </w:r>
      <w:r>
        <w:t xml:space="preserve">goods, is seen as insufficient and has been discarded. All substances illegally discharged into</w:t>
      </w:r>
      <w:r>
        <w:t xml:space="preserve"> </w:t>
      </w:r>
      <w:r>
        <w:t xml:space="preserve">sea of MARPOL Annex I-VI are therefore taken into consideration for the purpose of this</w:t>
      </w:r>
      <w:r>
        <w:t xml:space="preserve"> </w:t>
      </w:r>
      <w:r>
        <w:t xml:space="preserve">revision and included in all policy options.</w:t>
      </w:r>
      <w:r>
        <w:t xml:space="preserve"> </w:t>
      </w:r>
      <w:r>
        <w:t xml:space="preserve">5. Align the SSP Directive’s legal regime with MARPOL Article 4(4)</w:t>
      </w:r>
      <w:r>
        <w:br/>
      </w:r>
      <w:r>
        <w:t xml:space="preserve">There was a concern expressed by industry stakeholders that the co-existence of the</w:t>
      </w:r>
      <w:r>
        <w:t xml:space="preserve"> </w:t>
      </w:r>
      <w:r>
        <w:t xml:space="preserve">international framework (UNCLOS and MARPOL) and the EU initiative (SSP Directive)</w:t>
      </w:r>
      <w:r>
        <w:t xml:space="preserve"> </w:t>
      </w:r>
      <w:r>
        <w:t xml:space="preserve">brings legal uncertainty.</w:t>
      </w:r>
      <w:r>
        <w:br/>
      </w:r>
      <w:r>
        <w:t xml:space="preserve">The legal coherence in light of MARPOL and UNCLOS was adjudicated in the European</w:t>
      </w:r>
      <w:r>
        <w:t xml:space="preserve"> </w:t>
      </w:r>
      <w:r>
        <w:t xml:space="preserve">Court of Justice (ECJ) in the Intertanko case232. The Court ruled that the EU was not bound</w:t>
      </w:r>
      <w:r>
        <w:t xml:space="preserve"> </w:t>
      </w:r>
      <w:r>
        <w:t xml:space="preserve">by MARPOL as it is not party to it and UNCLOS does not establish rules applicable directly</w:t>
      </w:r>
      <w:r>
        <w:t xml:space="preserve"> </w:t>
      </w:r>
      <w:r>
        <w:t xml:space="preserve">to individuals. Therefore, the nature and the logic of UNCLOS prevented the Court from</w:t>
      </w:r>
      <w:r>
        <w:t xml:space="preserve"> </w:t>
      </w:r>
      <w:r>
        <w:t xml:space="preserve">assessing the validity of the Directive against its provisions. The ECJ confirmed that serious</w:t>
      </w:r>
      <w:r>
        <w:t xml:space="preserve"> </w:t>
      </w:r>
      <w:r>
        <w:t xml:space="preserve">negligence should be interpreted as ‘an unintentional act or omission by which the person</w:t>
      </w:r>
      <w:r>
        <w:t xml:space="preserve"> </w:t>
      </w:r>
      <w:r>
        <w:t xml:space="preserve">responsible commits a patent breach of the duty of care which he should have and could have</w:t>
      </w:r>
      <w:r>
        <w:t xml:space="preserve"> </w:t>
      </w:r>
      <w:r>
        <w:t xml:space="preserve">complied with in view of his attributes, knowledge, abilities and individual situation’. It ruled</w:t>
      </w:r>
      <w:r>
        <w:t xml:space="preserve"> </w:t>
      </w:r>
      <w:r>
        <w:t xml:space="preserve">that Article 4 and 8 of the Directive do not infringe the principle of legal certainty, even</w:t>
      </w:r>
      <w:r>
        <w:t xml:space="preserve"> </w:t>
      </w:r>
      <w:r>
        <w:t xml:space="preserve">though ‘serious negligence’ if left to Member States to define as a matter of national</w:t>
      </w:r>
      <w:r>
        <w:t xml:space="preserve"> </w:t>
      </w:r>
      <w:r>
        <w:t xml:space="preserve">competence.</w:t>
      </w:r>
      <w:r>
        <w:t xml:space="preserve"> </w:t>
      </w:r>
      <w:r>
        <w:t xml:space="preserve">Even if the EU was bound by MARPOL thresholds, it is highlighted that MARPOL does not</w:t>
      </w:r>
      <w:r>
        <w:t xml:space="preserve"> </w:t>
      </w:r>
      <w:r>
        <w:t xml:space="preserve">prescribe a general liability regime with regards to illegal discharges. It rather provides for a</w:t>
      </w:r>
      <w:r>
        <w:t xml:space="preserve"> </w:t>
      </w:r>
      <w:r>
        <w:t xml:space="preserve">limited exception from liability only for discharges that have taken place due to damage to</w:t>
      </w:r>
      <w:r>
        <w:t xml:space="preserve"> </w:t>
      </w:r>
      <w:r>
        <w:t xml:space="preserve">the ship or its equipment. The Directive transposes the relevant standards that make a</w:t>
      </w:r>
      <w:r>
        <w:t xml:space="preserve"> </w:t>
      </w:r>
      <w:r>
        <w:t xml:space="preserve">discharge illegal and, with respect to the specific exemptions from liability, the Directive</w:t>
      </w:r>
      <w:r>
        <w:t xml:space="preserve"> </w:t>
      </w:r>
      <w:r>
        <w:t xml:space="preserve">transposes the relevant MARPOL provisions through direct reference. This revision, together</w:t>
      </w:r>
      <w:r>
        <w:t xml:space="preserve"> </w:t>
      </w:r>
      <w:r>
        <w:t xml:space="preserve">with the revision of the Environmental Crime Directive, allows EU to regulate in a more</w:t>
      </w:r>
      <w:r>
        <w:t xml:space="preserve"> </w:t>
      </w:r>
      <w:r>
        <w:t xml:space="preserve">targeted manner the different legal regimes (administrative and criminal) existing in national</w:t>
      </w:r>
      <w:r>
        <w:t xml:space="preserve"> </w:t>
      </w:r>
      <w:r>
        <w:t xml:space="preserve">legal orders, while maintaining the general liability regime first introduced by the SSP</w:t>
      </w:r>
      <w:r>
        <w:t xml:space="preserve"> </w:t>
      </w:r>
      <w:r>
        <w:t xml:space="preserve">Directive for the attribution of polluting behaviour to the responsible offender for the purpose</w:t>
      </w:r>
      <w:r>
        <w:t xml:space="preserve"> </w:t>
      </w:r>
      <w:r>
        <w:t xml:space="preserve">of imposing effective, proportionate and dissuasive penalties, either administrative or</w:t>
      </w:r>
      <w:r>
        <w:t xml:space="preserve"> </w:t>
      </w:r>
      <w:r>
        <w:t xml:space="preserve">criminal.</w:t>
      </w:r>
    </w:p>
    <w:p>
      <w:pPr>
        <w:pStyle w:val="BodyText"/>
      </w:pPr>
      <w:r>
        <w:t xml:space="preserve">232 Judgment of 3 June 2008, Intertanko, C-308/06, ECLI:EU:C:2008:312, 2008, paragraph 15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Consequently, choosing to have a less strict liability regime for ship-source pollution</w:t>
      </w:r>
      <w:r>
        <w:t xml:space="preserve"> </w:t>
      </w:r>
      <w:r>
        <w:t xml:space="preserve">prevention by prescribing solely that the penalties introduced pursuant to the Directive</w:t>
      </w:r>
      <w:r>
        <w:t xml:space="preserve"> </w:t>
      </w:r>
      <w:r>
        <w:t xml:space="preserve">should only be ‘adequate in severity to discourage violations’ of MARPOL ‘irrespective of</w:t>
      </w:r>
      <w:r>
        <w:t xml:space="preserve"> </w:t>
      </w:r>
      <w:r>
        <w:t xml:space="preserve">where the violations occur’ would lead to the weakening of marine environmental protection</w:t>
      </w:r>
      <w:r>
        <w:t xml:space="preserve"> </w:t>
      </w:r>
      <w:r>
        <w:t xml:space="preserve">by not ensuring that penalties provided by the Member States should also be proportionate</w:t>
      </w:r>
      <w:r>
        <w:t xml:space="preserve"> </w:t>
      </w:r>
      <w:r>
        <w:t xml:space="preserve">and effective, while taking into account the culpability of the responsible polluter .</w:t>
      </w:r>
      <w:r>
        <w:br/>
      </w:r>
      <w:r>
        <w:t xml:space="preserve">To sum up, the approach adopted first by the Directive with regards to setting the liability</w:t>
      </w:r>
      <w:r>
        <w:t xml:space="preserve"> </w:t>
      </w:r>
      <w:r>
        <w:t xml:space="preserve">scope at the threshold of serious negligence was ruled by the ECJ as neither infringing the</w:t>
      </w:r>
      <w:r>
        <w:t xml:space="preserve"> </w:t>
      </w:r>
      <w:r>
        <w:t xml:space="preserve">principle of legal certainty nor MARPOL or UNCLOS provisions as such Therefore,</w:t>
      </w:r>
      <w:r>
        <w:t xml:space="preserve"> </w:t>
      </w:r>
      <w:r>
        <w:t xml:space="preserve">restricting the scope of liability first introduced by the Directive was deemed unjustified and</w:t>
      </w:r>
      <w:r>
        <w:t xml:space="preserve"> </w:t>
      </w:r>
      <w:r>
        <w:t xml:space="preserve">it was concluded that such liability scope should be maintained in the EU legal order. For the</w:t>
      </w:r>
      <w:r>
        <w:t xml:space="preserve"> </w:t>
      </w:r>
      <w:r>
        <w:t xml:space="preserve">foresaid reasons, this policy measure has been discarded as not being in line with the</w:t>
      </w:r>
      <w:r>
        <w:t xml:space="preserve"> </w:t>
      </w:r>
      <w:r>
        <w:t xml:space="preserve">ambitions of the European Green Deal, its zero pollution target and its Sustainable and Smart</w:t>
      </w:r>
      <w:r>
        <w:t xml:space="preserve"> </w:t>
      </w:r>
      <w:r>
        <w:t xml:space="preserve">Mobility Strategy and the political will for legal action in relation to ship-source pollution.</w:t>
      </w:r>
    </w:p>
    <w:p>
      <w:pPr>
        <w:pStyle w:val="BodyText"/>
      </w:pPr>
      <w:r>
        <w:t xml:space="preserve">Discarded policy option</w:t>
      </w:r>
      <w:r>
        <w:t xml:space="preserve"> </w:t>
      </w:r>
      <w:r>
        <w:t xml:space="preserve">Policy Option to repeal the Ship-Source Pollution Directive</w:t>
      </w:r>
      <w:r>
        <w:br/>
      </w:r>
      <w:r>
        <w:t xml:space="preserve">A policy option of repealing the Directive has been analysed and put forward as it has been</w:t>
      </w:r>
      <w:r>
        <w:t xml:space="preserve"> </w:t>
      </w:r>
      <w:r>
        <w:t xml:space="preserve">raised during stakeholder consultations. Some stakeholders see the notion of serious</w:t>
      </w:r>
      <w:r>
        <w:t xml:space="preserve"> </w:t>
      </w:r>
      <w:r>
        <w:t xml:space="preserve">negligence in the Directive and the related criminalisation of natural persons (criminal</w:t>
      </w:r>
      <w:r>
        <w:t xml:space="preserve"> </w:t>
      </w:r>
      <w:r>
        <w:t xml:space="preserve">liability aspects under Article 4 of the SSP Directive) as unfair treatment of crew. In this</w:t>
      </w:r>
      <w:r>
        <w:t xml:space="preserve"> </w:t>
      </w:r>
      <w:r>
        <w:t xml:space="preserve">respect, it is argued that “serious negligence” is a lower threshold than in MARPOL, which</w:t>
      </w:r>
      <w:r>
        <w:t xml:space="preserve"> </w:t>
      </w:r>
      <w:r>
        <w:t xml:space="preserve">(according to the argument) provides that, if there is not at least recklessness and knowledge</w:t>
      </w:r>
      <w:r>
        <w:t xml:space="preserve"> </w:t>
      </w:r>
      <w:r>
        <w:t xml:space="preserve">that damage would probably result, there is no MARPOL violation. Secondly, the</w:t>
      </w:r>
      <w:r>
        <w:t xml:space="preserve"> </w:t>
      </w:r>
      <w:r>
        <w:t xml:space="preserve">geographical scope of the Directive is, according to one stakeholder group, incompatible with</w:t>
      </w:r>
      <w:r>
        <w:t xml:space="preserve"> </w:t>
      </w:r>
      <w:r>
        <w:t xml:space="preserve">MARPOL and UNCLOS rules, by extending jurisdiction to the high seas. It was indicated</w:t>
      </w:r>
      <w:r>
        <w:t xml:space="preserve"> </w:t>
      </w:r>
      <w:r>
        <w:t xml:space="preserve">that this conflicts with Article 230 of UNCLOS, which provides only for monetary penalties</w:t>
      </w:r>
      <w:r>
        <w:t xml:space="preserve"> </w:t>
      </w:r>
      <w:r>
        <w:t xml:space="preserve">to foreign vessels. Additionally, this policy option offers a scenario where IMO rules are</w:t>
      </w:r>
      <w:r>
        <w:t xml:space="preserve"> </w:t>
      </w:r>
      <w:r>
        <w:t xml:space="preserve">sufficient to have effective enforcement and pollution prevention in the EU. As oil pollution</w:t>
      </w:r>
      <w:r>
        <w:t xml:space="preserve"> </w:t>
      </w:r>
      <w:r>
        <w:t xml:space="preserve">is decreasing over the last decades with no large oil spill in Europe since 2002, some</w:t>
      </w:r>
      <w:r>
        <w:t xml:space="preserve"> </w:t>
      </w:r>
      <w:r>
        <w:t xml:space="preserve">stakeholders argue that the job has already been done and the Directive is not needed.</w:t>
      </w:r>
      <w:r>
        <w:t xml:space="preserve"> </w:t>
      </w:r>
      <w:r>
        <w:t xml:space="preserve">With regards to the liability scope, MARPOL lays down detailed standards and conditions for</w:t>
      </w:r>
      <w:r>
        <w:t xml:space="preserve"> </w:t>
      </w:r>
      <w:r>
        <w:t xml:space="preserve">the discharge of waste and residues at sea. According to MARPOL, operational discharges</w:t>
      </w:r>
      <w:r>
        <w:t xml:space="preserve"> </w:t>
      </w:r>
      <w:r>
        <w:t xml:space="preserve">are permitted within strict discharge standards. Outside of these standards and based on</w:t>
      </w:r>
      <w:r>
        <w:t xml:space="preserve"> </w:t>
      </w:r>
      <w:r>
        <w:t xml:space="preserve">international rules, ship-source discharges of polluting substances should be regarded as</w:t>
      </w:r>
      <w:r>
        <w:t xml:space="preserve"> </w:t>
      </w:r>
      <w:r>
        <w:t xml:space="preserve">infringements. Accidental spills that result from damage to the ship or its equipment fall in</w:t>
      </w:r>
      <w:r>
        <w:t xml:space="preserve"> </w:t>
      </w:r>
      <w:r>
        <w:t xml:space="preserve">this category by default. However, there are no implications in relation to those discharges</w:t>
      </w:r>
      <w:r>
        <w:t xml:space="preserve"> </w:t>
      </w:r>
      <w:r>
        <w:t xml:space="preserve">provided that there is a proper response to the incident and that there was no intentional or</w:t>
      </w:r>
      <w:r>
        <w:t xml:space="preserve"> </w:t>
      </w:r>
      <w:r>
        <w:t xml:space="preserve">reckless misconduct by the owner or master with the additional qualification that ‘knowledge</w:t>
      </w:r>
      <w:r>
        <w:t xml:space="preserve"> </w:t>
      </w:r>
      <w:r>
        <w:t xml:space="preserve">that the damage would probably result’ from such behaviour must be evidenced. MARPOL</w:t>
      </w:r>
      <w:r>
        <w:t xml:space="preserve"> </w:t>
      </w:r>
      <w:r>
        <w:t xml:space="preserve">does not provide a general liability regime with regards to discharges that do not result from</w:t>
      </w:r>
      <w:r>
        <w:t xml:space="preserve"> </w:t>
      </w:r>
      <w:r>
        <w:t xml:space="preserve">damage to the ship or the equipment. The EU legal order, by virtue of the SSP Directive in its</w:t>
      </w:r>
      <w:r>
        <w:t xml:space="preserve"> </w:t>
      </w:r>
      <w:r>
        <w:t xml:space="preserve">current form, provisioned penalties to operators that surpass the MARPOL standards if they</w:t>
      </w:r>
      <w:r>
        <w:t xml:space="preserve"> </w:t>
      </w:r>
      <w:r>
        <w:t xml:space="preserve">acted with intent, recklessly or with serious negligence to breach the MARPOL standards.</w:t>
      </w:r>
      <w:r>
        <w:t xml:space="preserve"> </w:t>
      </w:r>
      <w:r>
        <w:t xml:space="preserve">Such liability threshold as part of the EU acquis should be maintained in the EU legal order.</w:t>
      </w:r>
      <w:r>
        <w:t xml:space="preserve"> </w:t>
      </w:r>
      <w:r>
        <w:t xml:space="preserve">However, if standards were breached as a result of damage to the ship or its equipment, the</w:t>
      </w:r>
      <w:r>
        <w:t xml:space="preserve"> </w:t>
      </w:r>
      <w:r>
        <w:t xml:space="preserve">MARPOL scope of liability is incorporated in the Directive and it is mirrored in the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Environmental Crime Directive. Accordingly, the EU legal order does not provide for a</w:t>
      </w:r>
      <w:r>
        <w:t xml:space="preserve"> </w:t>
      </w:r>
      <w:r>
        <w:t xml:space="preserve">stricter liability scheme than MARPOL. Where a liability regime has been provisioned under</w:t>
      </w:r>
      <w:r>
        <w:t xml:space="preserve"> </w:t>
      </w:r>
      <w:r>
        <w:t xml:space="preserve">MARPOL, the EU legal order transposes it in EU law.</w:t>
      </w:r>
      <w:r>
        <w:br/>
      </w:r>
      <w:r>
        <w:t xml:space="preserve">Regarding the broader geographical scope, the SSP Directive regulates the territorial sea, the</w:t>
      </w:r>
      <w:r>
        <w:t xml:space="preserve"> </w:t>
      </w:r>
      <w:r>
        <w:t xml:space="preserve">EEZ and the high seas. The reasons for limiting the enforcement and EMSA tools that</w:t>
      </w:r>
      <w:r>
        <w:t xml:space="preserve"> </w:t>
      </w:r>
      <w:r>
        <w:t xml:space="preserve">Member States have at their disposal to the narrower geographical scope of only the</w:t>
      </w:r>
      <w:r>
        <w:t xml:space="preserve"> </w:t>
      </w:r>
      <w:r>
        <w:t xml:space="preserve">territorial waters has been analysed and no justification has been found for not monitoring</w:t>
      </w:r>
      <w:r>
        <w:t xml:space="preserve"> </w:t>
      </w:r>
      <w:r>
        <w:t xml:space="preserve">and identifying potential polluters (hence discouraging pollution) in all waters. This is also</w:t>
      </w:r>
      <w:r>
        <w:t xml:space="preserve"> </w:t>
      </w:r>
      <w:r>
        <w:t xml:space="preserve">status quo since 2005 and there is no legal basis that prevents the European Union from</w:t>
      </w:r>
      <w:r>
        <w:t xml:space="preserve"> </w:t>
      </w:r>
      <w:r>
        <w:t xml:space="preserve">establishing a broad jurisdictional standard. In any case, Member States should apply the</w:t>
      </w:r>
      <w:r>
        <w:t xml:space="preserve"> </w:t>
      </w:r>
      <w:r>
        <w:t xml:space="preserve">provisions of the Directive in accordance with applicable international law, including</w:t>
      </w:r>
      <w:r>
        <w:t xml:space="preserve"> </w:t>
      </w:r>
      <w:r>
        <w:t xml:space="preserve">UNCLOS division of jurisdictional powers, as provided in Article 9 of the SSP Directive.</w:t>
      </w:r>
      <w:r>
        <w:br/>
      </w:r>
      <w:r>
        <w:t xml:space="preserve">With regards to the alleged contradiction with UNCLOS Article 230, the Directive does not</w:t>
      </w:r>
      <w:r>
        <w:t xml:space="preserve"> </w:t>
      </w:r>
      <w:r>
        <w:t xml:space="preserve">contradict Article 230, since criminal penalties may also be of a monetary nature.</w:t>
      </w:r>
      <w:r>
        <w:t xml:space="preserve"> </w:t>
      </w:r>
      <w:r>
        <w:t xml:space="preserve">Furthermore, Article 230 of UNCLOS, provides only for monetary penalties to foreign</w:t>
      </w:r>
      <w:r>
        <w:t xml:space="preserve"> </w:t>
      </w:r>
      <w:r>
        <w:t xml:space="preserve">vessels in and beyond the territorial sea, however with the additional exception that if the</w:t>
      </w:r>
      <w:r>
        <w:t xml:space="preserve"> </w:t>
      </w:r>
      <w:r>
        <w:t xml:space="preserve">vessel sails within the territorial sea and it concerns a case of wilful and serious act pollution,</w:t>
      </w:r>
      <w:r>
        <w:t xml:space="preserve"> </w:t>
      </w:r>
      <w:r>
        <w:t xml:space="preserve">penalties of a different nature can be applied as well. Whether this is indeed the case, will be</w:t>
      </w:r>
      <w:r>
        <w:t xml:space="preserve"> </w:t>
      </w:r>
      <w:r>
        <w:t xml:space="preserve">evidenced on a case-by-case basis. The later has to be seen in the context of the revision of</w:t>
      </w:r>
      <w:r>
        <w:t xml:space="preserve"> </w:t>
      </w:r>
      <w:r>
        <w:t xml:space="preserve">the Environmental Crime Directive and the fact that criminal penalties will no longer be</w:t>
      </w:r>
      <w:r>
        <w:t xml:space="preserve"> </w:t>
      </w:r>
      <w:r>
        <w:t xml:space="preserve">regulated under the SSP Directive.</w:t>
      </w:r>
      <w:r>
        <w:br/>
      </w:r>
      <w:r>
        <w:t xml:space="preserve">Regarding the sufficiency of MARPOL rules to ensure effective pollution prevention in the</w:t>
      </w:r>
      <w:r>
        <w:t xml:space="preserve"> </w:t>
      </w:r>
      <w:r>
        <w:t xml:space="preserve">EU, it is underlined that MARPOL outlines the rules to follow but does not offer tools for</w:t>
      </w:r>
      <w:r>
        <w:t xml:space="preserve"> </w:t>
      </w:r>
      <w:r>
        <w:t xml:space="preserve">dealing with non-complying States or ships. In contrast, the current SSP Directive offers tools</w:t>
      </w:r>
      <w:r>
        <w:t xml:space="preserve"> </w:t>
      </w:r>
      <w:r>
        <w:t xml:space="preserve">for dealing with non-complying ships but does not set the standards for concentrations of</w:t>
      </w:r>
      <w:r>
        <w:t xml:space="preserve"> </w:t>
      </w:r>
      <w:r>
        <w:t xml:space="preserve">polluting substances. The SSP Directive is the EU’s response to make sure that the</w:t>
      </w:r>
      <w:r>
        <w:t xml:space="preserve"> </w:t>
      </w:r>
      <w:r>
        <w:t xml:space="preserve">international rules on the prevention of ship-source pollution are followed. As such,</w:t>
      </w:r>
      <w:r>
        <w:t xml:space="preserve"> </w:t>
      </w:r>
      <w:r>
        <w:t xml:space="preserve">MARPOL and SSP Directive complement each other in the case of European seas.</w:t>
      </w:r>
      <w:r>
        <w:br/>
      </w:r>
      <w:r>
        <w:t xml:space="preserve">To sum up, this policy option has been discarded for a number of reasons. Firstly, without the</w:t>
      </w:r>
      <w:r>
        <w:t xml:space="preserve"> </w:t>
      </w:r>
      <w:r>
        <w:t xml:space="preserve">Directive, it would be more difficult for prosecutors in the EU to penalise the offenders with</w:t>
      </w:r>
      <w:r>
        <w:t xml:space="preserve"> </w:t>
      </w:r>
      <w:r>
        <w:t xml:space="preserve">regards to ship-source pollution. This is status quo since 2009 and there is no legal basis that</w:t>
      </w:r>
      <w:r>
        <w:t xml:space="preserve"> </w:t>
      </w:r>
      <w:r>
        <w:t xml:space="preserve">prevents the European Union from establishing a standard that is higher than the one</w:t>
      </w:r>
      <w:r>
        <w:t xml:space="preserve"> </w:t>
      </w:r>
      <w:r>
        <w:t xml:space="preserve">provided in international law, as long as it complies with international law provisions.</w:t>
      </w:r>
      <w:r>
        <w:t xml:space="preserve"> </w:t>
      </w:r>
      <w:r>
        <w:t xml:space="preserve">Furthermore, the alleged criminalisation of seafarers will not be relevant for the future SSP</w:t>
      </w:r>
      <w:r>
        <w:t xml:space="preserve"> </w:t>
      </w:r>
      <w:r>
        <w:t xml:space="preserve">Directive and is covered by a different instrument - the new Environmental Crime Directive.</w:t>
      </w:r>
      <w:r>
        <w:t xml:space="preserve"> </w:t>
      </w:r>
      <w:r>
        <w:t xml:space="preserve">Secondly, without the Directive covering all European waters including high sea, prosecutors</w:t>
      </w:r>
      <w:r>
        <w:t xml:space="preserve"> </w:t>
      </w:r>
      <w:r>
        <w:t xml:space="preserve">would not have the freedom to prosecute offenders irrespective of where the pollution occurs.</w:t>
      </w:r>
      <w:r>
        <w:t xml:space="preserve"> </w:t>
      </w:r>
      <w:r>
        <w:t xml:space="preserve">In other words, ships would be discouraged to discharge illegally only in a limited</w:t>
      </w:r>
      <w:r>
        <w:t xml:space="preserve"> </w:t>
      </w:r>
      <w:r>
        <w:t xml:space="preserve">geographical scope, limiting the ambition of pollution prevention as well as creating market</w:t>
      </w:r>
      <w:r>
        <w:t xml:space="preserve"> </w:t>
      </w:r>
      <w:r>
        <w:t xml:space="preserve">distortions, by allowing operators to avoid sailing in territorial waters where enforcement</w:t>
      </w:r>
      <w:r>
        <w:t xml:space="preserve"> </w:t>
      </w:r>
      <w:r>
        <w:t xml:space="preserve">would be more stringently pursued. Such approach is not in line with the objectives of the</w:t>
      </w:r>
      <w:r>
        <w:t xml:space="preserve"> </w:t>
      </w:r>
      <w:r>
        <w:t xml:space="preserve">Marine Framework Strategy Directive, where the marine environment is addressed as a</w:t>
      </w:r>
      <w:r>
        <w:t xml:space="preserve"> </w:t>
      </w:r>
      <w:r>
        <w:t xml:space="preserve">whole and not limited to territorial waters.</w:t>
      </w:r>
      <w:r>
        <w:br/>
      </w:r>
      <w:r>
        <w:t xml:space="preserve">Thirdly, without the Directive, ship-source pollution would be less likely to be detected (no</w:t>
      </w:r>
      <w:r>
        <w:t xml:space="preserve"> </w:t>
      </w:r>
      <w:r>
        <w:t xml:space="preserve">satellite surveillance). Repealing the Directive would be against the prevailing opinion of</w:t>
      </w:r>
      <w:r>
        <w:t xml:space="preserve"> </w:t>
      </w:r>
      <w:r>
        <w:t xml:space="preserve">stakeholders consulted. Additionally, this policy option is not in line with the ambitions of the</w:t>
      </w:r>
      <w:r>
        <w:t xml:space="preserve"> </w:t>
      </w:r>
      <w:r>
        <w:t xml:space="preserve">European Green Deal, its zero pollution target and its Sustainable and Smart Mobility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Strategy. Lastly, in 2019, there was a call from the legislator (European Parliament and the</w:t>
      </w:r>
      <w:r>
        <w:t xml:space="preserve"> </w:t>
      </w:r>
      <w:r>
        <w:t xml:space="preserve">Council) in recital 13 of the PRF Directive to consider reviewing the Directive. The call for</w:t>
      </w:r>
      <w:r>
        <w:t xml:space="preserve"> </w:t>
      </w:r>
      <w:r>
        <w:t xml:space="preserve">review was deemed appropriate because the EU Port Reception Facilities cannot work</w:t>
      </w:r>
      <w:r>
        <w:t xml:space="preserve"> </w:t>
      </w:r>
      <w:r>
        <w:t xml:space="preserve">properly without a good legal instrument to discourage illegal discharge of polluting</w:t>
      </w:r>
      <w:r>
        <w:t xml:space="preserve"> </w:t>
      </w:r>
      <w:r>
        <w:t xml:space="preserve">substances at sea of all MARPOL Annexes. In this respect, stronger rules under the PRF</w:t>
      </w:r>
      <w:r>
        <w:t xml:space="preserve"> </w:t>
      </w:r>
      <w:r>
        <w:t xml:space="preserve">Directive ensure that there are enough and adequate Port Reception Facilities in ports so that</w:t>
      </w:r>
      <w:r>
        <w:t xml:space="preserve"> </w:t>
      </w:r>
      <w:r>
        <w:t xml:space="preserve">no illegal discharge is incentivised at sea. As such, the penalties for such illegal discharges</w:t>
      </w:r>
      <w:r>
        <w:t xml:space="preserve"> </w:t>
      </w:r>
      <w:r>
        <w:t xml:space="preserve">under the SSP Directive should be sufficiently dissuasive to discourage any ship from</w:t>
      </w:r>
      <w:r>
        <w:t xml:space="preserve"> </w:t>
      </w:r>
      <w:r>
        <w:t xml:space="preserve">illegally discharging at sea instead of delivering its waste in ports.</w:t>
      </w:r>
      <w:r>
        <w:t xml:space="preserve"> </w:t>
      </w:r>
      <w:r>
        <w:t xml:space="preserve">For all the foresaid reasons, the non-regulatory policy option was ruled out and there is</w:t>
      </w:r>
      <w:r>
        <w:t xml:space="preserve"> </w:t>
      </w:r>
      <w:r>
        <w:t xml:space="preserve">political will for legal action.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Annex 6 - Retained policy measures</w:t>
      </w:r>
      <w:r>
        <w:t xml:space="preserve"> </w:t>
      </w:r>
      <w:r>
        <w:t xml:space="preserve">This annex provides a more detailed description of the retained policy measures and their</w:t>
      </w:r>
      <w:r>
        <w:t xml:space="preserve"> </w:t>
      </w:r>
      <w:r>
        <w:t xml:space="preserve">links to the specific objectives.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PMc1 - Extend the 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to</w:t>
      </w:r>
      <w:r>
        <w:t xml:space="preserve"> </w:t>
      </w:r>
      <w:r>
        <w:t xml:space="preserve">polluting</w:t>
      </w:r>
      <w:r>
        <w:t xml:space="preserve"> </w:t>
      </w:r>
      <w:r>
        <w:t xml:space="preserve">substances</w:t>
      </w:r>
      <w:r>
        <w:t xml:space="preserve"> </w:t>
      </w:r>
      <w:r>
        <w:t xml:space="preserve">under MARPOL Annex</w:t>
      </w:r>
      <w:r>
        <w:t xml:space="preserve"> </w:t>
      </w:r>
      <w:r>
        <w:t xml:space="preserve">III-V and to discharge</w:t>
      </w:r>
      <w:r>
        <w:t xml:space="preserve"> </w:t>
      </w:r>
      <w:r>
        <w:t xml:space="preserve">water</w:t>
      </w:r>
      <w:r>
        <w:t xml:space="preserve"> </w:t>
      </w:r>
      <w:r>
        <w:t xml:space="preserve">from</w:t>
      </w:r>
      <w:r>
        <w:t xml:space="preserve"> </w:t>
      </w:r>
      <w:r>
        <w:t xml:space="preserve">scrubbers</w:t>
      </w:r>
      <w:r>
        <w:t xml:space="preserve"> </w:t>
      </w:r>
      <w:r>
        <w:t xml:space="preserve">under MARPOL Annex</w:t>
      </w:r>
      <w:r>
        <w:t xml:space="preserve"> </w:t>
      </w:r>
      <w:r>
        <w:t xml:space="preserve">VI and include a review</w:t>
      </w:r>
      <w:r>
        <w:t xml:space="preserve"> </w:t>
      </w:r>
      <w:r>
        <w:t xml:space="preserve">clause</w:t>
      </w:r>
      <w:r>
        <w:t xml:space="preserve"> </w:t>
      </w:r>
      <w:r>
        <w:t xml:space="preserve">to</w:t>
      </w:r>
      <w:r>
        <w:t xml:space="preserve"> </w:t>
      </w:r>
      <w:r>
        <w:t xml:space="preserve">encompass</w:t>
      </w:r>
      <w:r>
        <w:t xml:space="preserve"> </w:t>
      </w:r>
      <w:r>
        <w:t xml:space="preserve">future developments of</w:t>
      </w:r>
      <w:r>
        <w:t xml:space="preserve"> </w:t>
      </w:r>
      <w:r>
        <w:t xml:space="preserve">the</w:t>
      </w:r>
      <w:r>
        <w:t xml:space="preserve"> </w:t>
      </w:r>
      <w:r>
        <w:t xml:space="preserve">MARPOL</w:t>
      </w:r>
      <w:r>
        <w:t xml:space="preserve"> </w:t>
      </w:r>
      <w:r>
        <w:t xml:space="preserve">Convention.</w:t>
      </w:r>
      <w:r>
        <w:t xml:space="preserve"> </w:t>
      </w:r>
      <w:r>
        <w:t xml:space="preserve">MARPOL is the relevant international instrument to address ship-source pollution. Currently, the</w:t>
      </w:r>
      <w:r>
        <w:t xml:space="preserve"> </w:t>
      </w:r>
      <w:r>
        <w:t xml:space="preserve">Directive has in its scope polluting substances of MARPOL Annex I-II only (oil and noxious liquid</w:t>
      </w:r>
      <w:r>
        <w:t xml:space="preserve"> </w:t>
      </w:r>
      <w:r>
        <w:t xml:space="preserve">substances in bulk). The extension of the scope of the Directive would lead to an increase in the total</w:t>
      </w:r>
      <w:r>
        <w:t xml:space="preserve"> </w:t>
      </w:r>
      <w:r>
        <w:t xml:space="preserve">number of discharges in water considered as an offence under the SSP Directive.</w:t>
      </w:r>
      <w:r>
        <w:br/>
      </w:r>
      <w:r>
        <w:t xml:space="preserve">Firstly, this measure would expand the scope of the Directive to the following polluting substances:</w:t>
      </w:r>
      <w:r>
        <w:t xml:space="preserve"> </w:t>
      </w:r>
      <w:r>
        <w:t xml:space="preserve">• harmful substances carried by sea in packaged form (MARPOL Annex III)</w:t>
      </w:r>
      <w:r>
        <w:t xml:space="preserve"> </w:t>
      </w:r>
      <w:r>
        <w:t xml:space="preserve">• sewage from ships (MARPOL Annex IV)</w:t>
      </w:r>
      <w:r>
        <w:t xml:space="preserve"> </w:t>
      </w:r>
      <w:r>
        <w:t xml:space="preserve">• garbage from ships (MARPOL Annex V)</w:t>
      </w:r>
      <w:r>
        <w:t xml:space="preserve"> </w:t>
      </w:r>
      <w:r>
        <w:t xml:space="preserve">• discharge water from scrubbers (one of the items under MARPOL Annex VI)</w:t>
      </w:r>
      <w:r>
        <w:t xml:space="preserve"> </w:t>
      </w:r>
      <w:r>
        <w:t xml:space="preserve">The pollution offence definition would cover the polluting substances and introduce harmonised</w:t>
      </w:r>
      <w:r>
        <w:t xml:space="preserve"> </w:t>
      </w:r>
      <w:r>
        <w:t xml:space="preserve">penalties for such cases.</w:t>
      </w:r>
      <w:r>
        <w:br/>
      </w:r>
      <w:r>
        <w:t xml:space="preserve">Secondly, this measure would give the possibility to expand the scope of the Directive in the future.</w:t>
      </w:r>
      <w:r>
        <w:t xml:space="preserve"> </w:t>
      </w:r>
      <w:r>
        <w:t xml:space="preserve">The Directive would include a review clause to encompass future developments in MARPOL. If</w:t>
      </w:r>
      <w:r>
        <w:t xml:space="preserve"> </w:t>
      </w:r>
      <w:r>
        <w:t xml:space="preserve">MARPOL is amended by elements that further restrain illegal discharges by adding new substances</w:t>
      </w:r>
      <w:r>
        <w:t xml:space="preserve"> </w:t>
      </w:r>
      <w:r>
        <w:t xml:space="preserve">(e.g. plastic pallets, underwater noise) then there will be a possibility to amend the Directive and</w:t>
      </w:r>
      <w:r>
        <w:t xml:space="preserve"> </w:t>
      </w:r>
      <w:r>
        <w:t xml:space="preserve">include the new elements. In this case, the Commission should evaluate the need for extending the</w:t>
      </w:r>
      <w:r>
        <w:t xml:space="preserve"> </w:t>
      </w:r>
      <w:r>
        <w:t xml:space="preserve">scope of the Directive and make any appropriate legislative proposals to that effect.</w:t>
      </w:r>
      <w:r>
        <w:t xml:space="preserve"> </w:t>
      </w:r>
      <w:r>
        <w:t xml:space="preserve">SO1:</w:t>
      </w:r>
      <w:r>
        <w:t xml:space="preserve"> </w:t>
      </w:r>
      <w:r>
        <w:t xml:space="preserve">Incorporate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standards</w:t>
      </w:r>
      <w:r>
        <w:t xml:space="preserve"> </w:t>
      </w:r>
      <w:r>
        <w:t xml:space="preserve">into EU law by aligning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with</w:t>
      </w:r>
      <w:r>
        <w:t xml:space="preserve"> </w:t>
      </w:r>
      <w:r>
        <w:t xml:space="preserve">MARPOL Annexes on</w:t>
      </w:r>
      <w:r>
        <w:t xml:space="preserve"> </w:t>
      </w:r>
      <w:r>
        <w:t xml:space="preserve">discharges into sea.</w:t>
      </w:r>
      <w:r>
        <w:t xml:space="preserve"> </w:t>
      </w:r>
      <w:r>
        <w:t xml:space="preserve">PMc2 - EMSA provides</w:t>
      </w:r>
      <w:r>
        <w:t xml:space="preserve"> </w:t>
      </w:r>
      <w:r>
        <w:t xml:space="preserve">training and guidance to</w:t>
      </w:r>
      <w:r>
        <w:t xml:space="preserve"> </w:t>
      </w:r>
      <w:r>
        <w:t xml:space="preserve">authorities responsible for</w:t>
      </w:r>
      <w:r>
        <w:t xml:space="preserve"> </w:t>
      </w:r>
      <w:r>
        <w:t xml:space="preserve">detection,</w:t>
      </w:r>
      <w:r>
        <w:t xml:space="preserve"> </w:t>
      </w:r>
      <w:r>
        <w:t xml:space="preserve">verification</w:t>
      </w:r>
      <w:r>
        <w:t xml:space="preserve"> </w:t>
      </w:r>
      <w:r>
        <w:t xml:space="preserve">and evidence collection.</w:t>
      </w:r>
      <w:r>
        <w:t xml:space="preserve"> </w:t>
      </w:r>
      <w:r>
        <w:t xml:space="preserve">EMSA would take a leading role in raising awareness on recent SSP developments, disseminating</w:t>
      </w:r>
      <w:r>
        <w:t xml:space="preserve"> </w:t>
      </w:r>
      <w:r>
        <w:t xml:space="preserve">information, organising discussions and workshops on detection, evidence collection and verification</w:t>
      </w:r>
      <w:r>
        <w:t xml:space="preserve"> </w:t>
      </w:r>
      <w:r>
        <w:t xml:space="preserve">for substances in the extended scope of the Directive and new digital technologies. These would assist</w:t>
      </w:r>
      <w:r>
        <w:t xml:space="preserve"> </w:t>
      </w:r>
      <w:r>
        <w:t xml:space="preserve">Member State authorities to improve the operational effectiveness of their enforcement.</w:t>
      </w:r>
      <w:r>
        <w:br/>
      </w:r>
      <w:r>
        <w:t xml:space="preserve">This measure would allow for further guidance and training for national law enforcement authorities</w:t>
      </w:r>
      <w:r>
        <w:t xml:space="preserve"> </w:t>
      </w:r>
      <w:r>
        <w:t xml:space="preserve">with regards to illegal discharges from ships and on detection of pollution from ships. This would</w:t>
      </w:r>
      <w:r>
        <w:t xml:space="preserve"> </w:t>
      </w:r>
      <w:r>
        <w:t xml:space="preserve">give grounds for the authorities responsible for verification to conduct their duties more effectively.</w:t>
      </w:r>
      <w:r>
        <w:t xml:space="preserve"> </w:t>
      </w:r>
      <w:r>
        <w:t xml:space="preserve">EMSA would prepare the relevant guidance documents and workshop material drawing inputs from</w:t>
      </w:r>
      <w:r>
        <w:t xml:space="preserve"> </w:t>
      </w:r>
      <w:r>
        <w:t xml:space="preserve">Member State authorities and their experience with relevant operations, in collaboration with the</w:t>
      </w:r>
      <w:r>
        <w:t xml:space="preserve"> </w:t>
      </w:r>
      <w:r>
        <w:t xml:space="preserve">Commission.</w:t>
      </w:r>
      <w:r>
        <w:br/>
      </w:r>
      <w:r>
        <w:t xml:space="preserve">SO2: Support Member</w:t>
      </w:r>
      <w:r>
        <w:t xml:space="preserve"> </w:t>
      </w:r>
      <w:r>
        <w:t xml:space="preserve">States by building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incidents,</w:t>
      </w:r>
      <w:r>
        <w:t xml:space="preserve"> </w:t>
      </w:r>
      <w:r>
        <w:t xml:space="preserve">verify, collect evidence</w:t>
      </w:r>
      <w:r>
        <w:t xml:space="preserve"> </w:t>
      </w:r>
      <w:r>
        <w:t xml:space="preserve">and effectively penalise</w:t>
      </w:r>
      <w:r>
        <w:t xml:space="preserve"> </w:t>
      </w:r>
      <w:r>
        <w:t xml:space="preserve">identified offenders in a</w:t>
      </w:r>
      <w:r>
        <w:t xml:space="preserve"> </w:t>
      </w:r>
      <w:r>
        <w:t xml:space="preserve">timely and harmonised</w:t>
      </w:r>
      <w:r>
        <w:t xml:space="preserve"> </w:t>
      </w:r>
      <w:r>
        <w:t xml:space="preserve">manner.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PMc3 - The Commission</w:t>
      </w:r>
      <w:r>
        <w:t xml:space="preserve"> </w:t>
      </w:r>
      <w:r>
        <w:t xml:space="preserve">establishes a dedicated</w:t>
      </w:r>
      <w:r>
        <w:t xml:space="preserve"> </w:t>
      </w:r>
      <w:r>
        <w:t xml:space="preserve">expert group facilitating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Member States, including</w:t>
      </w:r>
      <w:r>
        <w:t xml:space="preserve"> </w:t>
      </w:r>
      <w:r>
        <w:t xml:space="preserve">through the adoption of</w:t>
      </w:r>
      <w:r>
        <w:t xml:space="preserve"> </w:t>
      </w:r>
      <w:r>
        <w:t xml:space="preserve">guidelines.</w:t>
      </w:r>
      <w:r>
        <w:t xml:space="preserve"> </w:t>
      </w:r>
      <w:r>
        <w:t xml:space="preserve">A recital would be added in the Directive on the establishment of an Expert Group on the Ship-Source</w:t>
      </w:r>
      <w:r>
        <w:t xml:space="preserve"> </w:t>
      </w:r>
      <w:r>
        <w:t xml:space="preserve">Pollution Directive chaired by the Commission to support the implementation of the Directive, best</w:t>
      </w:r>
      <w:r>
        <w:t xml:space="preserve"> </w:t>
      </w:r>
      <w:r>
        <w:t xml:space="preserve">practice sharing and strengthened coordination.</w:t>
      </w:r>
      <w:r>
        <w:t xml:space="preserve"> </w:t>
      </w:r>
      <w:r>
        <w:t xml:space="preserve">This measure would provide for establishing the group as a regular meeting forum to develop</w:t>
      </w:r>
      <w:r>
        <w:t xml:space="preserve"> </w:t>
      </w:r>
      <w:r>
        <w:t xml:space="preserve">common guidelines and interpretation. It would allow Member States to increase their capacity to</w:t>
      </w:r>
      <w:r>
        <w:t xml:space="preserve"> </w:t>
      </w:r>
      <w:r>
        <w:t xml:space="preserve">implement the Directive. Interpretative guidelines would provide competent authorities with practical</w:t>
      </w:r>
      <w:r>
        <w:t xml:space="preserve"> </w:t>
      </w:r>
      <w:r>
        <w:t xml:space="preserve">understanding of the Directive’s provisions. Member States and other relevant organisations would</w:t>
      </w:r>
      <w:r>
        <w:t xml:space="preserve"> </w:t>
      </w:r>
      <w:r>
        <w:t xml:space="preserve">share their insights on implementation and their recommendations for improvements. The group</w:t>
      </w:r>
      <w:r>
        <w:t xml:space="preserve"> </w:t>
      </w:r>
      <w:r>
        <w:t xml:space="preserve">would be a vehicle to support the enforcement activities undertaken by Member States.</w:t>
      </w:r>
      <w:r>
        <w:t xml:space="preserve"> </w:t>
      </w:r>
      <w:r>
        <w:t xml:space="preserve">SO2: Support Member</w:t>
      </w:r>
      <w:r>
        <w:t xml:space="preserve"> </w:t>
      </w:r>
      <w:r>
        <w:t xml:space="preserve">States by building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incidents,</w:t>
      </w:r>
      <w:r>
        <w:t xml:space="preserve"> </w:t>
      </w:r>
      <w:r>
        <w:t xml:space="preserve">verify, collect evidence</w:t>
      </w:r>
      <w:r>
        <w:t xml:space="preserve"> </w:t>
      </w:r>
      <w:r>
        <w:t xml:space="preserve">and effectively penalise</w:t>
      </w:r>
      <w:r>
        <w:t xml:space="preserve"> </w:t>
      </w:r>
      <w:r>
        <w:t xml:space="preserve">identified offenders in a</w:t>
      </w:r>
      <w:r>
        <w:t xml:space="preserve"> </w:t>
      </w:r>
      <w:r>
        <w:t xml:space="preserve">timely and harmonised</w:t>
      </w:r>
      <w:r>
        <w:t xml:space="preserve"> </w:t>
      </w:r>
      <w:r>
        <w:t xml:space="preserve">manner.</w:t>
      </w:r>
      <w:r>
        <w:t xml:space="preserve"> </w:t>
      </w:r>
      <w:r>
        <w:t xml:space="preserve">PMc4 - Inclusion of a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whistle-</w:t>
      </w:r>
      <w:r>
        <w:t xml:space="preserve"> </w:t>
      </w:r>
      <w:r>
        <w:t xml:space="preserve">blowers, their protection</w:t>
      </w:r>
      <w:r>
        <w:t xml:space="preserve"> </w:t>
      </w:r>
      <w:r>
        <w:t xml:space="preserve">and means of passing the</w:t>
      </w:r>
      <w:r>
        <w:t xml:space="preserve"> </w:t>
      </w:r>
      <w:r>
        <w:t xml:space="preserve">relevant information.</w:t>
      </w:r>
      <w:r>
        <w:t xml:space="preserve"> </w:t>
      </w:r>
      <w:r>
        <w:t xml:space="preserve">Without prejudice to Directive (EU) 2019/1937 of the European Parliament and of the Council of 23</w:t>
      </w:r>
      <w:r>
        <w:t xml:space="preserve"> </w:t>
      </w:r>
      <w:r>
        <w:t xml:space="preserve">October 2019 on the protection of persons who report breaches of Union law (Whistleblowing</w:t>
      </w:r>
      <w:r>
        <w:t xml:space="preserve"> </w:t>
      </w:r>
      <w:r>
        <w:t xml:space="preserve">Directive), a provision would be added in the SSP Directive on the possibility for reporting persons</w:t>
      </w:r>
      <w:r>
        <w:t xml:space="preserve"> </w:t>
      </w:r>
      <w:r>
        <w:t xml:space="preserve">under the EU Whistleblowing Directive, to alert potential illegal discharges.</w:t>
      </w:r>
      <w:r>
        <w:br/>
      </w:r>
      <w:r>
        <w:t xml:space="preserve">The information on a potential illegal discharge from a ship can come from sources other than</w:t>
      </w:r>
      <w:r>
        <w:t xml:space="preserve"> </w:t>
      </w:r>
      <w:r>
        <w:t xml:space="preserve">surveillance, e.g. observed by seafarers. This measure would offer a digital tool for passing</w:t>
      </w:r>
      <w:r>
        <w:t xml:space="preserve"> </w:t>
      </w:r>
      <w:r>
        <w:t xml:space="preserve">information via an EMSA online gateway to the competent authority of the Member State(s)</w:t>
      </w:r>
      <w:r>
        <w:t xml:space="preserve"> </w:t>
      </w:r>
      <w:r>
        <w:t xml:space="preserve">concerned and the protection of those who pass the information electronically. To this end, the</w:t>
      </w:r>
      <w:r>
        <w:t xml:space="preserve"> </w:t>
      </w:r>
      <w:r>
        <w:t xml:space="preserve">Commission, in collaboration with EMSA, would put in place an external reporting channel which</w:t>
      </w:r>
      <w:r>
        <w:t xml:space="preserve"> </w:t>
      </w:r>
      <w:r>
        <w:t xml:space="preserve">would protect the persons who report ship-source pollution breaches in line with Directive (EU)</w:t>
      </w:r>
      <w:r>
        <w:t xml:space="preserve"> </w:t>
      </w:r>
      <w:r>
        <w:t xml:space="preserve">2019/1937. Therefore, more first-hand knowledge on offences would be available.</w:t>
      </w:r>
      <w:r>
        <w:t xml:space="preserve"> </w:t>
      </w:r>
      <w:r>
        <w:t xml:space="preserve">SO2: Support Member</w:t>
      </w:r>
      <w:r>
        <w:t xml:space="preserve"> </w:t>
      </w:r>
      <w:r>
        <w:t xml:space="preserve">States by building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incidents,</w:t>
      </w:r>
      <w:r>
        <w:t xml:space="preserve"> </w:t>
      </w:r>
      <w:r>
        <w:t xml:space="preserve">verify, collect evidence</w:t>
      </w:r>
      <w:r>
        <w:t xml:space="preserve"> </w:t>
      </w:r>
      <w:r>
        <w:t xml:space="preserve">and effectively penalise</w:t>
      </w:r>
      <w:r>
        <w:t xml:space="preserve"> </w:t>
      </w:r>
      <w:r>
        <w:t xml:space="preserve">identified offenders in a</w:t>
      </w:r>
      <w:r>
        <w:t xml:space="preserve"> </w:t>
      </w:r>
      <w:r>
        <w:t xml:space="preserve">timely and harmonised</w:t>
      </w:r>
      <w:r>
        <w:t xml:space="preserve"> </w:t>
      </w:r>
      <w:r>
        <w:t xml:space="preserve">manner.</w:t>
      </w:r>
      <w:r>
        <w:t xml:space="preserve"> </w:t>
      </w:r>
      <w:r>
        <w:t xml:space="preserve">PMc5 - EMSA further</w:t>
      </w:r>
      <w:r>
        <w:t xml:space="preserve"> </w:t>
      </w:r>
      <w:r>
        <w:t xml:space="preserve">enhances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exchange</w:t>
      </w:r>
      <w:r>
        <w:t xml:space="preserve"> </w:t>
      </w:r>
      <w:r>
        <w:t xml:space="preserve">tools</w:t>
      </w:r>
      <w:r>
        <w:t xml:space="preserve"> </w:t>
      </w:r>
      <w:r>
        <w:t xml:space="preserve">and</w:t>
      </w:r>
      <w:r>
        <w:t xml:space="preserve"> </w:t>
      </w:r>
      <w:r>
        <w:t xml:space="preserve">automated links in the</w:t>
      </w:r>
      <w:r>
        <w:t xml:space="preserve"> </w:t>
      </w:r>
      <w:r>
        <w:t xml:space="preserve">Integrated</w:t>
      </w:r>
      <w:r>
        <w:t xml:space="preserve"> </w:t>
      </w:r>
      <w:r>
        <w:t xml:space="preserve">Maritime</w:t>
      </w:r>
      <w:r>
        <w:t xml:space="preserve"> </w:t>
      </w:r>
      <w:r>
        <w:t xml:space="preserve">Services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CleanSeaNet,</w:t>
      </w:r>
      <w:r>
        <w:t xml:space="preserve"> </w:t>
      </w:r>
      <w:r>
        <w:t xml:space="preserve">THETIS,</w:t>
      </w:r>
      <w:r>
        <w:t xml:space="preserve"> </w:t>
      </w:r>
      <w:r>
        <w:t xml:space="preserve">THETIS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SafeSeaNet.</w:t>
      </w:r>
      <w:r>
        <w:t xml:space="preserve"> </w:t>
      </w:r>
      <w:r>
        <w:t xml:space="preserve">EMSA develops the Integrated Maritime Services which put together relevant information and make</w:t>
      </w:r>
      <w:r>
        <w:t xml:space="preserve"> </w:t>
      </w:r>
      <w:r>
        <w:t xml:space="preserve">it available in a timely manner to the Member State authorities. Integrated Maritime Services are a set</w:t>
      </w:r>
      <w:r>
        <w:t xml:space="preserve"> </w:t>
      </w:r>
      <w:r>
        <w:t xml:space="preserve">of digital tools to enhance the implementation of maritime safety and pollution prevention directives.</w:t>
      </w:r>
      <w:r>
        <w:t xml:space="preserve"> </w:t>
      </w:r>
      <w:r>
        <w:t xml:space="preserve">These tools include CleanSeaNet, THETIS, THETIS EU and SafeSeaNet. They were developed to</w:t>
      </w:r>
      <w:r>
        <w:t xml:space="preserve"> </w:t>
      </w:r>
      <w:r>
        <w:t xml:space="preserve">different extent in order to meet a number of varied objectives of many directives.</w:t>
      </w:r>
      <w:r>
        <w:br/>
      </w:r>
      <w:r>
        <w:t xml:space="preserve">This measure would further enhance the Integrated Maritime Services platform, as to support data</w:t>
      </w:r>
      <w:r>
        <w:t xml:space="preserve"> </w:t>
      </w:r>
      <w:r>
        <w:t xml:space="preserve">accessibility and information exchange. It would cover the extended scope of the Directive. This</w:t>
      </w:r>
      <w:r>
        <w:t xml:space="preserve"> </w:t>
      </w:r>
      <w:r>
        <w:t xml:space="preserve">measure would promote digital solution and the reduction of administrative burden. It would create</w:t>
      </w:r>
      <w:r>
        <w:t xml:space="preserve"> </w:t>
      </w:r>
      <w:r>
        <w:t xml:space="preserve">synergies between existing functions and the cross-validation of information coming from different</w:t>
      </w:r>
      <w:r>
        <w:t xml:space="preserve"> </w:t>
      </w:r>
      <w:r>
        <w:t xml:space="preserve">sources. It would also enable an interoperability framework for data sharing. The integration of these</w:t>
      </w:r>
      <w:r>
        <w:t xml:space="preserve"> </w:t>
      </w:r>
      <w:r>
        <w:t xml:space="preserve">SO2: Support Member</w:t>
      </w:r>
      <w:r>
        <w:t xml:space="preserve"> </w:t>
      </w:r>
      <w:r>
        <w:t xml:space="preserve">States by building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incidents,</w:t>
      </w:r>
      <w:r>
        <w:t xml:space="preserve"> </w:t>
      </w:r>
      <w:r>
        <w:t xml:space="preserve">verify, collect evidence</w:t>
      </w:r>
      <w:r>
        <w:t xml:space="preserve"> </w:t>
      </w:r>
      <w:r>
        <w:t xml:space="preserve">and effectively penalise</w:t>
      </w:r>
      <w:r>
        <w:t xml:space="preserve"> </w:t>
      </w:r>
      <w:r>
        <w:t xml:space="preserve">identified offenders in a</w:t>
      </w:r>
      <w:r>
        <w:t xml:space="preserve"> </w:t>
      </w:r>
      <w:r>
        <w:t xml:space="preserve">timely and harmonised</w:t>
      </w:r>
      <w:r>
        <w:t xml:space="preserve"> </w:t>
      </w:r>
      <w:r>
        <w:t xml:space="preserve">manner.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elements on one-stop-shop system would give access to information to relevant authorities and</w:t>
      </w:r>
      <w:r>
        <w:t xml:space="preserve"> </w:t>
      </w:r>
      <w:r>
        <w:t xml:space="preserve">facilitate higher levels of exchange and access to shared information.</w:t>
      </w:r>
      <w:r>
        <w:t xml:space="preserve"> </w:t>
      </w:r>
      <w:r>
        <w:t xml:space="preserve">PMc6 - The exception</w:t>
      </w:r>
      <w:r>
        <w:t xml:space="preserve"> </w:t>
      </w:r>
      <w:r>
        <w:t xml:space="preserve">from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polluters, including crew</w:t>
      </w:r>
      <w:r>
        <w:t xml:space="preserve"> </w:t>
      </w:r>
      <w:r>
        <w:t xml:space="preserve">members, will be further</w:t>
      </w:r>
      <w:r>
        <w:t xml:space="preserve"> </w:t>
      </w:r>
      <w:r>
        <w:t xml:space="preserve">clarified in the Directive.</w:t>
      </w:r>
      <w:r>
        <w:t xml:space="preserve"> </w:t>
      </w:r>
      <w:r>
        <w:t xml:space="preserve">The measure spells out that a discharge of polluting substances resulting from damage to the ship or</w:t>
      </w:r>
      <w:r>
        <w:t xml:space="preserve"> </w:t>
      </w:r>
      <w:r>
        <w:t xml:space="preserve">its equipment will not be regarded as an infringement unless the actor (e.g. crew member) acted either</w:t>
      </w:r>
      <w:r>
        <w:t xml:space="preserve"> </w:t>
      </w:r>
      <w:r>
        <w:t xml:space="preserve">with intent to cause damage or recklessly and with knowledge that damage would probably result,</w:t>
      </w:r>
      <w:r>
        <w:t xml:space="preserve"> </w:t>
      </w:r>
      <w:r>
        <w:t xml:space="preserve">provided that the actor took all reasonable precautions after the occurrence of the damage or</w:t>
      </w:r>
      <w:r>
        <w:t xml:space="preserve"> </w:t>
      </w:r>
      <w:r>
        <w:t xml:space="preserve">discovery of the discharge in order to prevent or minimise the discharge. The measure would involve</w:t>
      </w:r>
      <w:r>
        <w:t xml:space="preserve"> </w:t>
      </w:r>
      <w:r>
        <w:t xml:space="preserve">clarifying the existing exception from liability of polluting actors, including crew members to ensure</w:t>
      </w:r>
      <w:r>
        <w:t xml:space="preserve"> </w:t>
      </w:r>
      <w:r>
        <w:t xml:space="preserve">legal certainty. Accordingly, for masters, companies and crew members, the discharge of polluting</w:t>
      </w:r>
      <w:r>
        <w:t xml:space="preserve"> </w:t>
      </w:r>
      <w:r>
        <w:t xml:space="preserve">substances is not regarded as an infringement unless they acted either with intent to cause damage or</w:t>
      </w:r>
      <w:r>
        <w:t xml:space="preserve"> </w:t>
      </w:r>
      <w:r>
        <w:t xml:space="preserve">recklessly and with knowledge that damage would probably result, in the case that the</w:t>
      </w:r>
      <w:r>
        <w:t xml:space="preserve"> </w:t>
      </w:r>
      <w:r>
        <w:t xml:space="preserve">discharge was a result of damage to the ship or its equipment. With this measure, Member</w:t>
      </w:r>
      <w:r>
        <w:t xml:space="preserve"> </w:t>
      </w:r>
      <w:r>
        <w:t xml:space="preserve">State authorities might need to clarify their liability provisions in national legislation. The measure</w:t>
      </w:r>
      <w:r>
        <w:t xml:space="preserve"> </w:t>
      </w:r>
      <w:r>
        <w:t xml:space="preserve">would not change the exceptions as currently defined in Article 5 and the reference to crew, to</w:t>
      </w:r>
      <w:r>
        <w:t xml:space="preserve"> </w:t>
      </w:r>
      <w:r>
        <w:t xml:space="preserve">conditions set out in Annex I, Regulation 4.2 of MARPOL or in Annex II, Regulation 3.1.2 of</w:t>
      </w:r>
      <w:r>
        <w:t xml:space="preserve"> </w:t>
      </w:r>
      <w:r>
        <w:t xml:space="preserve">MARPOL will be spelled out in the Directive. The measure will expand the reference to the</w:t>
      </w:r>
      <w:r>
        <w:t xml:space="preserve"> </w:t>
      </w:r>
      <w:r>
        <w:t xml:space="preserve">relevant regulations of the remaining MARPOL Annexes which provide for such exceptions. The</w:t>
      </w:r>
      <w:r>
        <w:t xml:space="preserve"> </w:t>
      </w:r>
      <w:r>
        <w:t xml:space="preserve">notion of ‘owner’ used in MARPOL would be clarified by using instead the notion of ‘company’ as it</w:t>
      </w:r>
      <w:r>
        <w:t xml:space="preserve"> </w:t>
      </w:r>
      <w:r>
        <w:t xml:space="preserve">may represent different entities that manage a ship. This exception applies therefore to any</w:t>
      </w:r>
      <w:r>
        <w:t xml:space="preserve"> </w:t>
      </w:r>
      <w:r>
        <w:t xml:space="preserve">organisation which has assumed the operation of the ship, in alignment with the International Safety</w:t>
      </w:r>
      <w:r>
        <w:t xml:space="preserve"> </w:t>
      </w:r>
      <w:r>
        <w:t xml:space="preserve">Management Code (ISM Code).</w:t>
      </w:r>
      <w:r>
        <w:t xml:space="preserve"> </w:t>
      </w:r>
      <w:r>
        <w:t xml:space="preserve">SO3: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 (natural &amp; legal)</w:t>
      </w:r>
      <w:r>
        <w:t xml:space="preserve"> </w:t>
      </w:r>
      <w:r>
        <w:t xml:space="preserve">responsible for illegal</w:t>
      </w:r>
      <w:r>
        <w:t xml:space="preserve"> </w:t>
      </w:r>
      <w:r>
        <w:t xml:space="preserve">discharges from ships</w:t>
      </w:r>
      <w:r>
        <w:t xml:space="preserve"> </w:t>
      </w:r>
      <w:r>
        <w:t xml:space="preserve">are subject to 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&amp;</w:t>
      </w:r>
      <w:r>
        <w:t xml:space="preserve"> </w:t>
      </w:r>
      <w:r>
        <w:t xml:space="preserve">dissuasive penalties.</w:t>
      </w:r>
      <w:r>
        <w:t xml:space="preserve"> </w:t>
      </w:r>
      <w:r>
        <w:t xml:space="preserve">PMc7 - Obligation for</w:t>
      </w:r>
      <w:r>
        <w:t xml:space="preserve"> </w:t>
      </w:r>
      <w:r>
        <w:t xml:space="preserve">Member States to log</w:t>
      </w:r>
      <w:r>
        <w:t xml:space="preserve"> </w:t>
      </w:r>
      <w:r>
        <w:t xml:space="preserve">their feedback data in</w:t>
      </w:r>
      <w:r>
        <w:t xml:space="preserve"> </w:t>
      </w:r>
      <w:r>
        <w:t xml:space="preserve">CleanSeaNet</w:t>
      </w:r>
      <w:r>
        <w:t xml:space="preserve"> </w:t>
      </w:r>
      <w:r>
        <w:t xml:space="preserve">and</w:t>
      </w:r>
      <w:r>
        <w:t xml:space="preserve"> </w:t>
      </w:r>
      <w:r>
        <w:t xml:space="preserve">document if and how</w:t>
      </w:r>
      <w:r>
        <w:t xml:space="preserve"> </w:t>
      </w:r>
      <w:r>
        <w:t xml:space="preserve">CleanSeaNet alerts have</w:t>
      </w:r>
      <w:r>
        <w:t xml:space="preserve"> </w:t>
      </w:r>
      <w:r>
        <w:t xml:space="preserve">been verified.</w:t>
      </w:r>
      <w:r>
        <w:t xml:space="preserve"> </w:t>
      </w:r>
      <w:r>
        <w:t xml:space="preserve">When a possible oil spill is detected, an alert message is sent from CleanSeaNet to the relevant</w:t>
      </w:r>
      <w:r>
        <w:t xml:space="preserve"> </w:t>
      </w:r>
      <w:r>
        <w:t xml:space="preserve">coastal State(s). This measure would make it mandatory for each Member State to record in</w:t>
      </w:r>
      <w:r>
        <w:t xml:space="preserve"> </w:t>
      </w:r>
      <w:r>
        <w:t xml:space="preserve">CleanSeaNet the results of their verifications or provide the reason on why an alert was not verified.</w:t>
      </w:r>
      <w:r>
        <w:t xml:space="preserve"> </w:t>
      </w:r>
      <w:r>
        <w:t xml:space="preserve">Competent authorities will need to document if and how a CleanSeaNet alert was verified. This</w:t>
      </w:r>
      <w:r>
        <w:t xml:space="preserve"> </w:t>
      </w:r>
      <w:r>
        <w:t xml:space="preserve">measure is not an obligation to verify all CleanSeaNet alerts, but rather to provide feedback on the</w:t>
      </w:r>
      <w:r>
        <w:t xml:space="preserve"> </w:t>
      </w:r>
      <w:r>
        <w:t xml:space="preserve">way Member States have (or have not) followed up on all alerts. Currently, approximately 40% of</w:t>
      </w:r>
      <w:r>
        <w:t xml:space="preserve"> </w:t>
      </w:r>
      <w:r>
        <w:t xml:space="preserve">the CleanSeaNet alerts are recorded in CleanSeaNet as verified by Member States. It is possible that</w:t>
      </w:r>
      <w:r>
        <w:t xml:space="preserve"> </w:t>
      </w:r>
      <w:r>
        <w:t xml:space="preserve">the Member State authority sends a vessel or aircraft to verify the alert but does not record this</w:t>
      </w:r>
      <w:r>
        <w:t xml:space="preserve"> </w:t>
      </w:r>
      <w:r>
        <w:t xml:space="preserve">information in CleanSeaNet.</w:t>
      </w:r>
      <w:r>
        <w:br/>
      </w:r>
      <w:r>
        <w:t xml:space="preserve">SO4:</w:t>
      </w:r>
      <w:r>
        <w:t xml:space="preserve"> </w:t>
      </w:r>
      <w:r>
        <w:t xml:space="preserve">Ensure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effective reporting on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 and follow-up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PM1 - Inclusion of a</w:t>
      </w:r>
      <w:r>
        <w:t xml:space="preserve"> </w:t>
      </w:r>
      <w:r>
        <w:t xml:space="preserve">provision on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verification by means of a</w:t>
      </w:r>
      <w:r>
        <w:t xml:space="preserve"> </w:t>
      </w:r>
      <w:r>
        <w:t xml:space="preserve">national target of 60%</w:t>
      </w:r>
      <w:r>
        <w:t xml:space="preserve"> </w:t>
      </w:r>
      <w:r>
        <w:t xml:space="preserve">verification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CleanSeaNet alerts.</w:t>
      </w:r>
      <w:r>
        <w:t xml:space="preserve"> </w:t>
      </w:r>
      <w:r>
        <w:t xml:space="preserve">When a possible oil spill is detected, an alert message is sent from CleanSeaNet to the relevant</w:t>
      </w:r>
      <w:r>
        <w:t xml:space="preserve"> </w:t>
      </w:r>
      <w:r>
        <w:t xml:space="preserve">coastal State(s). This measure would make it mandatory that the national authority responds to at least</w:t>
      </w:r>
      <w:r>
        <w:t xml:space="preserve"> </w:t>
      </w:r>
      <w:r>
        <w:t xml:space="preserve">60% of alerts. The response could be sending an aircraft or patrol vessel to verify the possible</w:t>
      </w:r>
      <w:r>
        <w:t xml:space="preserve"> </w:t>
      </w:r>
      <w:r>
        <w:t xml:space="preserve">incident. Consequently, the verification could lead to obtaining a confirmation that an illegal</w:t>
      </w:r>
      <w:r>
        <w:t xml:space="preserve"> </w:t>
      </w:r>
      <w:r>
        <w:t xml:space="preserve">discharge took place as well as obtaining relevant evidence for the purposes of prosecution. Six</w:t>
      </w:r>
      <w:r>
        <w:t xml:space="preserve"> </w:t>
      </w:r>
      <w:r>
        <w:t xml:space="preserve">Member States verified more than 60% of CleanSeaNet alerts in 2020 and this was the starting point</w:t>
      </w:r>
      <w:r>
        <w:t xml:space="preserve"> </w:t>
      </w:r>
      <w:r>
        <w:t xml:space="preserve">for defining the target. The underperforming Member States would need to increase their verifications</w:t>
      </w:r>
      <w:r>
        <w:t xml:space="preserve"> </w:t>
      </w:r>
      <w:r>
        <w:t xml:space="preserve">to meet this target. As it is unlikely that Member States over-performing the target would adjust</w:t>
      </w:r>
      <w:r>
        <w:t xml:space="preserve"> </w:t>
      </w:r>
      <w:r>
        <w:t xml:space="preserve">(reduce) their verification activities, it can be expected that the overall number of verifications would</w:t>
      </w:r>
      <w:r>
        <w:t xml:space="preserve"> </w:t>
      </w:r>
      <w:r>
        <w:t xml:space="preserve">increase. This measure would provide incentives for a larger deployment of on-site assets required for</w:t>
      </w:r>
      <w:r>
        <w:t xml:space="preserve"> </w:t>
      </w:r>
      <w:r>
        <w:t xml:space="preserve">verification and cooperation between Member States.</w:t>
      </w:r>
      <w:r>
        <w:br/>
      </w:r>
      <w:r>
        <w:t xml:space="preserve">SO2: Support Member</w:t>
      </w:r>
      <w:r>
        <w:t xml:space="preserve"> </w:t>
      </w:r>
      <w:r>
        <w:t xml:space="preserve">States by building their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incidents,</w:t>
      </w:r>
      <w:r>
        <w:t xml:space="preserve"> </w:t>
      </w:r>
      <w:r>
        <w:t xml:space="preserve">verify, collect evidence</w:t>
      </w:r>
      <w:r>
        <w:t xml:space="preserve"> </w:t>
      </w:r>
      <w:r>
        <w:t xml:space="preserve">and effectively penalise</w:t>
      </w:r>
      <w:r>
        <w:t xml:space="preserve"> </w:t>
      </w:r>
      <w:r>
        <w:t xml:space="preserve">identified offenders in a</w:t>
      </w:r>
      <w:r>
        <w:t xml:space="preserve"> </w:t>
      </w:r>
      <w:r>
        <w:t xml:space="preserve">timely and harmonised</w:t>
      </w:r>
      <w:r>
        <w:t xml:space="preserve"> </w:t>
      </w:r>
      <w:r>
        <w:t xml:space="preserve">manner.</w:t>
      </w:r>
      <w:r>
        <w:t xml:space="preserve"> </w:t>
      </w:r>
      <w:r>
        <w:t xml:space="preserve">PM2a - Each Member</w:t>
      </w:r>
      <w:r>
        <w:t xml:space="preserve"> </w:t>
      </w:r>
      <w:r>
        <w:t xml:space="preserve">State defines in their</w:t>
      </w:r>
      <w:r>
        <w:t xml:space="preserve"> </w:t>
      </w:r>
      <w:r>
        <w:t xml:space="preserve">national legal order the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infringements, either on</w:t>
      </w:r>
      <w:r>
        <w:t xml:space="preserve"> </w:t>
      </w:r>
      <w:r>
        <w:t xml:space="preserve">the basis of ‘minor cases’</w:t>
      </w:r>
      <w:r>
        <w:t xml:space="preserve"> </w:t>
      </w:r>
      <w:r>
        <w:t xml:space="preserve">and ‘deterioration of the</w:t>
      </w:r>
      <w:r>
        <w:t xml:space="preserve"> </w:t>
      </w:r>
      <w:r>
        <w:t xml:space="preserve">quality of water’, or on</w:t>
      </w:r>
      <w:r>
        <w:t xml:space="preserve"> </w:t>
      </w:r>
      <w:r>
        <w:t xml:space="preserve">any other basis prescribed</w:t>
      </w:r>
      <w:r>
        <w:t xml:space="preserve"> </w:t>
      </w:r>
      <w:r>
        <w:t xml:space="preserve">by the Directive, and</w:t>
      </w:r>
      <w:r>
        <w:t xml:space="preserve"> </w:t>
      </w:r>
      <w:r>
        <w:t xml:space="preserve">applies administrative or</w:t>
      </w:r>
      <w:r>
        <w:t xml:space="preserve"> </w:t>
      </w:r>
      <w:r>
        <w:t xml:space="preserve">criminal</w:t>
      </w:r>
      <w:r>
        <w:t xml:space="preserve"> </w:t>
      </w:r>
      <w:r>
        <w:t xml:space="preserve">penalties</w:t>
      </w:r>
      <w:r>
        <w:t xml:space="preserve"> </w:t>
      </w:r>
      <w:r>
        <w:t xml:space="preserve">accordingly.</w:t>
      </w:r>
      <w:r>
        <w:t xml:space="preserve"> </w:t>
      </w:r>
      <w:r>
        <w:t xml:space="preserve">By means of this measure, Member States would, in accordance with their national law, provide for</w:t>
      </w:r>
      <w:r>
        <w:t xml:space="preserve"> </w:t>
      </w:r>
      <w:r>
        <w:t xml:space="preserve">competent authorities to have the power to impose appropriate penalties. Each Member State would</w:t>
      </w:r>
      <w:r>
        <w:t xml:space="preserve"> </w:t>
      </w:r>
      <w:r>
        <w:t xml:space="preserve">define ‘minor cases ‘and ‘deterioration of the quality of water’, or any other basis prescribed by</w:t>
      </w:r>
      <w:r>
        <w:t xml:space="preserve"> </w:t>
      </w:r>
      <w:r>
        <w:t xml:space="preserve">the Directive, without prejudice to the Environmental Crime Directive (ECD), and apply</w:t>
      </w:r>
      <w:r>
        <w:t xml:space="preserve"> </w:t>
      </w:r>
      <w:r>
        <w:t xml:space="preserve">administrative or criminal penalties to ship-source pollution offences accordingly. With the</w:t>
      </w:r>
      <w:r>
        <w:t xml:space="preserve"> </w:t>
      </w:r>
      <w:r>
        <w:t xml:space="preserve">flexibility to define when they follow the administrative or criminal route, Member States could be</w:t>
      </w:r>
      <w:r>
        <w:t xml:space="preserve"> </w:t>
      </w:r>
      <w:r>
        <w:t xml:space="preserve">expected to align the definition so as to treat infringements according to their legal tradition.</w:t>
      </w:r>
      <w:r>
        <w:t xml:space="preserve"> </w:t>
      </w:r>
      <w:r>
        <w:t xml:space="preserve">Administrative penalties and other administrative measures in relation to ship-source pollution</w:t>
      </w:r>
      <w:r>
        <w:t xml:space="preserve"> </w:t>
      </w:r>
      <w:r>
        <w:t xml:space="preserve">infringements are covered by the Directive, whereas criminal penalties are expected not to be</w:t>
      </w:r>
      <w:r>
        <w:t xml:space="preserve"> </w:t>
      </w:r>
      <w:r>
        <w:t xml:space="preserve">included under the scope of the Directive, as they would be addressed by the ECD. Nevertheless, the</w:t>
      </w:r>
      <w:r>
        <w:t xml:space="preserve"> </w:t>
      </w:r>
      <w:r>
        <w:t xml:space="preserve">definition of criminal offence for ship-source pollution discharges under the new ECD mirrors the</w:t>
      </w:r>
      <w:r>
        <w:t xml:space="preserve"> </w:t>
      </w:r>
      <w:r>
        <w:t xml:space="preserve">infringement definition under the SSP Directive, thereby ensuring that administrative and criminal</w:t>
      </w:r>
      <w:r>
        <w:t xml:space="preserve"> </w:t>
      </w:r>
      <w:r>
        <w:t xml:space="preserve">enforcement regimes remain coordinated.</w:t>
      </w:r>
      <w:r>
        <w:br/>
      </w:r>
      <w:r>
        <w:t xml:space="preserve">SO3: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 (natural &amp; legal)</w:t>
      </w:r>
      <w:r>
        <w:t xml:space="preserve"> </w:t>
      </w:r>
      <w:r>
        <w:t xml:space="preserve">responsible for illegal</w:t>
      </w:r>
      <w:r>
        <w:t xml:space="preserve"> </w:t>
      </w:r>
      <w:r>
        <w:t xml:space="preserve">discharges from ships</w:t>
      </w:r>
      <w:r>
        <w:t xml:space="preserve"> </w:t>
      </w:r>
      <w:r>
        <w:t xml:space="preserve">are subject to 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&amp;</w:t>
      </w:r>
      <w:r>
        <w:t xml:space="preserve"> </w:t>
      </w:r>
      <w:r>
        <w:t xml:space="preserve">dissuasive penalties.</w:t>
      </w:r>
      <w:r>
        <w:t xml:space="preserve"> </w:t>
      </w:r>
      <w:r>
        <w:t xml:space="preserve">PM2b - The Directive</w:t>
      </w:r>
      <w:r>
        <w:t xml:space="preserve"> </w:t>
      </w:r>
      <w:r>
        <w:t xml:space="preserve">provides definitions of</w:t>
      </w:r>
      <w:r>
        <w:t xml:space="preserve"> </w:t>
      </w:r>
      <w:r>
        <w:t xml:space="preserve">the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infringements, either on</w:t>
      </w:r>
      <w:r>
        <w:t xml:space="preserve"> </w:t>
      </w:r>
      <w:r>
        <w:t xml:space="preserve">the basis of ‘minor cases’</w:t>
      </w:r>
      <w:r>
        <w:t xml:space="preserve"> </w:t>
      </w:r>
      <w:r>
        <w:t xml:space="preserve">and ‘deterioration of the</w:t>
      </w:r>
      <w:r>
        <w:t xml:space="preserve"> </w:t>
      </w:r>
      <w:r>
        <w:t xml:space="preserve">quality of water’ or on</w:t>
      </w:r>
      <w:r>
        <w:t xml:space="preserve"> </w:t>
      </w:r>
      <w:r>
        <w:t xml:space="preserve">By means of this measure, Member States would transpose from the Directive the definition of</w:t>
      </w:r>
      <w:r>
        <w:t xml:space="preserve"> </w:t>
      </w:r>
      <w:r>
        <w:t xml:space="preserve">‘minor cases’ and ‘deterioration in the quality of water’, or any other basis agreed in order to define</w:t>
      </w:r>
      <w:r>
        <w:t xml:space="preserve"> </w:t>
      </w:r>
      <w:r>
        <w:t xml:space="preserve">an SSP infringement and prescribed by the Directive, without prejudice to the Environmental Crime</w:t>
      </w:r>
      <w:r>
        <w:t xml:space="preserve"> </w:t>
      </w:r>
      <w:r>
        <w:t xml:space="preserve">Directive (ECD). All Member States would need to follow this definition in deciding whether to</w:t>
      </w:r>
      <w:r>
        <w:t xml:space="preserve"> </w:t>
      </w:r>
      <w:r>
        <w:t xml:space="preserve">pursue an illegal discharge as an infringement, criminal or administrative. A common definition</w:t>
      </w:r>
      <w:r>
        <w:t xml:space="preserve"> </w:t>
      </w:r>
      <w:r>
        <w:t xml:space="preserve">would lead to a level playing field between Member States since similar infringements would need to</w:t>
      </w:r>
      <w:r>
        <w:t xml:space="preserve"> </w:t>
      </w:r>
      <w:r>
        <w:t xml:space="preserve">be dealt with in a similar way across different jurisdictions. Administrative penalties and other</w:t>
      </w:r>
      <w:r>
        <w:t xml:space="preserve"> </w:t>
      </w:r>
      <w:r>
        <w:t xml:space="preserve">SO3: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 (natural &amp; legal)</w:t>
      </w:r>
      <w:r>
        <w:t xml:space="preserve"> </w:t>
      </w:r>
      <w:r>
        <w:t xml:space="preserve">responsible for illegal</w:t>
      </w:r>
      <w:r>
        <w:t xml:space="preserve"> </w:t>
      </w:r>
      <w:r>
        <w:t xml:space="preserve">discharges from ships</w:t>
      </w:r>
      <w:r>
        <w:t xml:space="preserve"> </w:t>
      </w:r>
      <w:r>
        <w:t xml:space="preserve">are subject to 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&amp;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any other basis prescribed</w:t>
      </w:r>
      <w:r>
        <w:t xml:space="preserve"> </w:t>
      </w:r>
      <w:r>
        <w:t xml:space="preserve">by the Directive.</w:t>
      </w:r>
      <w:r>
        <w:t xml:space="preserve"> </w:t>
      </w:r>
      <w:r>
        <w:t xml:space="preserve">administrative measures in relation to ship-source pollution infringements are covered by the</w:t>
      </w:r>
      <w:r>
        <w:t xml:space="preserve"> </w:t>
      </w:r>
      <w:r>
        <w:t xml:space="preserve">Directive, whereas criminal penalties are expected not to be included under the scope of the Directive</w:t>
      </w:r>
      <w:r>
        <w:t xml:space="preserve"> </w:t>
      </w:r>
      <w:r>
        <w:t xml:space="preserve">in the future, as they are addressed by the ECD. Nevertheless, the definition of criminal offence for</w:t>
      </w:r>
      <w:r>
        <w:t xml:space="preserve"> </w:t>
      </w:r>
      <w:r>
        <w:t xml:space="preserve">ship-source pollution discharges under the new ECD mirrors the infringement definition under the</w:t>
      </w:r>
      <w:r>
        <w:t xml:space="preserve"> </w:t>
      </w:r>
      <w:r>
        <w:t xml:space="preserve">SSP Directive, thereby ensuring that administrative and criminal enforcement regimes remain</w:t>
      </w:r>
      <w:r>
        <w:t xml:space="preserve"> </w:t>
      </w:r>
      <w:r>
        <w:t xml:space="preserve">coordinated.</w:t>
      </w:r>
      <w:r>
        <w:t xml:space="preserve"> </w:t>
      </w:r>
      <w:r>
        <w:t xml:space="preserve">dissuasive penalties.</w:t>
      </w:r>
      <w:r>
        <w:t xml:space="preserve"> </w:t>
      </w:r>
      <w:r>
        <w:t xml:space="preserve">PM3a - The Directive</w:t>
      </w:r>
      <w:r>
        <w:t xml:space="preserve"> </w:t>
      </w:r>
      <w:r>
        <w:t xml:space="preserve">provides principles for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penalties.</w:t>
      </w:r>
      <w:r>
        <w:br/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will</w:t>
      </w:r>
      <w:r>
        <w:t xml:space="preserve"> </w:t>
      </w:r>
      <w:r>
        <w:t xml:space="preserve">develop an implementing</w:t>
      </w:r>
      <w:r>
        <w:t xml:space="preserve"> </w:t>
      </w:r>
      <w:r>
        <w:t xml:space="preserve">act on the criteria to be</w:t>
      </w:r>
      <w:r>
        <w:t xml:space="preserve"> </w:t>
      </w:r>
      <w:r>
        <w:t xml:space="preserve">applied (e.g. depending</w:t>
      </w:r>
      <w:r>
        <w:t xml:space="preserve"> </w:t>
      </w:r>
      <w:r>
        <w:t xml:space="preserve">on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polluting</w:t>
      </w:r>
      <w:r>
        <w:t xml:space="preserve"> </w:t>
      </w:r>
      <w:r>
        <w:t xml:space="preserve">substances).</w:t>
      </w:r>
      <w:r>
        <w:t xml:space="preserve"> </w:t>
      </w:r>
      <w:r>
        <w:t xml:space="preserve">The principles for setting the level of administrative penalties would be included in the Directive.</w:t>
      </w:r>
      <w:r>
        <w:t xml:space="preserve"> </w:t>
      </w:r>
      <w:r>
        <w:t xml:space="preserve">This measure would also prescribe, with the support from a relevant Expert Group (see PMc3), the</w:t>
      </w:r>
      <w:r>
        <w:t xml:space="preserve"> </w:t>
      </w:r>
      <w:r>
        <w:t xml:space="preserve">development of an implementing act defining the criteria for administrative penalties that would be</w:t>
      </w:r>
      <w:r>
        <w:t xml:space="preserve"> </w:t>
      </w:r>
      <w:r>
        <w:t xml:space="preserve">applied across the EU. Member States would update their approach and their calculation methodology</w:t>
      </w:r>
      <w:r>
        <w:t xml:space="preserve"> </w:t>
      </w:r>
      <w:r>
        <w:t xml:space="preserve">based on this implementing act. This measure would lead to the approximation of penalties across the</w:t>
      </w:r>
      <w:r>
        <w:t xml:space="preserve"> </w:t>
      </w:r>
      <w:r>
        <w:t xml:space="preserve">EU, mainly, by rising potential penalty levels in cases they are considered too low.</w:t>
      </w:r>
      <w:r>
        <w:br/>
      </w:r>
      <w:r>
        <w:t xml:space="preserve">SO3: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 (natural &amp; legal)</w:t>
      </w:r>
      <w:r>
        <w:t xml:space="preserve"> </w:t>
      </w:r>
      <w:r>
        <w:t xml:space="preserve">responsible for illegal</w:t>
      </w:r>
      <w:r>
        <w:t xml:space="preserve"> </w:t>
      </w:r>
      <w:r>
        <w:t xml:space="preserve">discharges from ships</w:t>
      </w:r>
      <w:r>
        <w:t xml:space="preserve"> </w:t>
      </w:r>
      <w:r>
        <w:t xml:space="preserve">are subject to 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&amp;</w:t>
      </w:r>
      <w:r>
        <w:t xml:space="preserve"> </w:t>
      </w:r>
      <w:r>
        <w:t xml:space="preserve">dissuasive penalties.</w:t>
      </w:r>
      <w:r>
        <w:t xml:space="preserve"> </w:t>
      </w:r>
      <w:r>
        <w:t xml:space="preserve">PM3b - The Directive</w:t>
      </w:r>
      <w:r>
        <w:t xml:space="preserve"> </w:t>
      </w:r>
      <w:r>
        <w:t xml:space="preserve">provides principles for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penalties,</w:t>
      </w:r>
      <w:r>
        <w:t xml:space="preserve"> </w:t>
      </w:r>
      <w:r>
        <w:t xml:space="preserve">the criteria to be applied</w:t>
      </w:r>
      <w:r>
        <w:t xml:space="preserve"> </w:t>
      </w:r>
      <w:r>
        <w:t xml:space="preserve">(e.g. depending on type</w:t>
      </w:r>
      <w:r>
        <w:t xml:space="preserve"> </w:t>
      </w:r>
      <w:r>
        <w:t xml:space="preserve">of polluting substances)</w:t>
      </w:r>
      <w:r>
        <w:t xml:space="preserve"> </w:t>
      </w:r>
      <w:r>
        <w:t xml:space="preserve">as well as values for the</w:t>
      </w:r>
      <w:r>
        <w:t xml:space="preserve"> </w:t>
      </w:r>
      <w:r>
        <w:t xml:space="preserve">maximum and minimum</w:t>
      </w:r>
      <w:r>
        <w:t xml:space="preserve"> </w:t>
      </w:r>
      <w:r>
        <w:t xml:space="preserve">levels for administrative</w:t>
      </w:r>
      <w:r>
        <w:t xml:space="preserve"> </w:t>
      </w:r>
      <w:r>
        <w:t xml:space="preserve">penalties.</w:t>
      </w:r>
      <w:r>
        <w:t xml:space="preserve"> </w:t>
      </w:r>
      <w:r>
        <w:t xml:space="preserve">A provision with principles, criteria and values would be added to the Directive to ensure that</w:t>
      </w:r>
      <w:r>
        <w:t xml:space="preserve"> </w:t>
      </w:r>
      <w:r>
        <w:t xml:space="preserve">adequate penalties are applied in order to dissuade potential offenders. Member State authorities</w:t>
      </w:r>
      <w:r>
        <w:t xml:space="preserve"> </w:t>
      </w:r>
      <w:r>
        <w:t xml:space="preserve">would be required to review their penalty provisions in their national legislation to align them with</w:t>
      </w:r>
      <w:r>
        <w:t xml:space="preserve"> </w:t>
      </w:r>
      <w:r>
        <w:t xml:space="preserve">the principles and values developed. Member States would update their approach and their calculation</w:t>
      </w:r>
      <w:r>
        <w:t xml:space="preserve"> </w:t>
      </w:r>
      <w:r>
        <w:t xml:space="preserve">methodology by transposing the Directive. With this measure, a stricter regulatory approach is</w:t>
      </w:r>
      <w:r>
        <w:t xml:space="preserve"> </w:t>
      </w:r>
      <w:r>
        <w:t xml:space="preserve">provisioned to ensure harmonisation of penalties across the EU. With the provision of additional</w:t>
      </w:r>
      <w:r>
        <w:t xml:space="preserve"> </w:t>
      </w:r>
      <w:r>
        <w:t xml:space="preserve">administrative penalties in the Directive, a more rigid response to illegal discharges is provided to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SO3: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persons (natural &amp; legal)</w:t>
      </w:r>
      <w:r>
        <w:t xml:space="preserve"> </w:t>
      </w:r>
      <w:r>
        <w:t xml:space="preserve">responsible for illegal</w:t>
      </w:r>
      <w:r>
        <w:t xml:space="preserve"> </w:t>
      </w:r>
      <w:r>
        <w:t xml:space="preserve">discharges from ships</w:t>
      </w:r>
      <w:r>
        <w:t xml:space="preserve"> </w:t>
      </w:r>
      <w:r>
        <w:t xml:space="preserve">are subject to effective,</w:t>
      </w:r>
      <w:r>
        <w:t xml:space="preserve"> </w:t>
      </w:r>
      <w:r>
        <w:t xml:space="preserve">proportionate</w:t>
      </w:r>
      <w:r>
        <w:t xml:space="preserve"> </w:t>
      </w:r>
      <w:r>
        <w:t xml:space="preserve">&amp;</w:t>
      </w:r>
      <w:r>
        <w:t xml:space="preserve"> </w:t>
      </w:r>
      <w:r>
        <w:t xml:space="preserve">dissuasive penalties.</w:t>
      </w:r>
      <w:r>
        <w:t xml:space="preserve"> </w:t>
      </w:r>
      <w:r>
        <w:t xml:space="preserve">PM4 - Obligation for</w:t>
      </w:r>
      <w:r>
        <w:t xml:space="preserve"> </w:t>
      </w:r>
      <w:r>
        <w:t xml:space="preserve">Member States to report</w:t>
      </w:r>
      <w:r>
        <w:t xml:space="preserve"> </w:t>
      </w:r>
      <w:r>
        <w:t xml:space="preserve">their data in an EMSA-</w:t>
      </w:r>
      <w:r>
        <w:t xml:space="preserve"> </w:t>
      </w:r>
      <w:r>
        <w:t xml:space="preserve">This measure would involve the creation of a new, dedicated reporting platform. The tool would be a</w:t>
      </w:r>
      <w:r>
        <w:t xml:space="preserve"> </w:t>
      </w:r>
      <w:r>
        <w:t xml:space="preserve">single-window, multi-purpose software for law enforcement authorities for the collection and</w:t>
      </w:r>
      <w:r>
        <w:t xml:space="preserve"> </w:t>
      </w:r>
      <w:r>
        <w:t xml:space="preserve">exchange of data on ship-source pollution. This measure would make it mandatory for Member States</w:t>
      </w:r>
      <w:r>
        <w:t xml:space="preserve"> </w:t>
      </w:r>
      <w:r>
        <w:t xml:space="preserve">SO4:</w:t>
      </w:r>
      <w:r>
        <w:t xml:space="preserve"> </w:t>
      </w:r>
      <w:r>
        <w:t xml:space="preserve">Ensure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effective reporting on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managed tool on each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incident.</w:t>
      </w:r>
      <w:r>
        <w:t xml:space="preserve"> </w:t>
      </w:r>
      <w:r>
        <w:t xml:space="preserve">to update the database regularly (at least annually) according to a harmonised format with:</w:t>
      </w:r>
      <w:r>
        <w:t xml:space="preserve"> </w:t>
      </w:r>
      <w:r>
        <w:t xml:space="preserve">• Pollution incident and type of pollution,</w:t>
      </w:r>
      <w:r>
        <w:t xml:space="preserve"> </w:t>
      </w:r>
      <w:r>
        <w:t xml:space="preserve">• Estimated volume or quantity,</w:t>
      </w:r>
      <w:r>
        <w:t xml:space="preserve"> </w:t>
      </w:r>
      <w:r>
        <w:t xml:space="preserve">• Polluter details, ship type,</w:t>
      </w:r>
      <w:r>
        <w:t xml:space="preserve"> </w:t>
      </w:r>
      <w:r>
        <w:t xml:space="preserve">• Penalty type, amount,</w:t>
      </w:r>
      <w:r>
        <w:t xml:space="preserve"> </w:t>
      </w:r>
      <w:r>
        <w:t xml:space="preserve">• (…) e.g. geographical position of discharge</w:t>
      </w:r>
      <w:r>
        <w:br/>
      </w:r>
      <w:r>
        <w:t xml:space="preserve">The Commission, in cooperation with Member States, would develop a report template. This format</w:t>
      </w:r>
      <w:r>
        <w:t xml:space="preserve"> </w:t>
      </w:r>
      <w:r>
        <w:t xml:space="preserve">would be aligned with other international and regional reporting requirements. With this measure, the</w:t>
      </w:r>
      <w:r>
        <w:t xml:space="preserve"> </w:t>
      </w:r>
      <w:r>
        <w:t xml:space="preserve">Commission may adopt an implementing act specifying the type and format for reporting the</w:t>
      </w:r>
      <w:r>
        <w:t xml:space="preserve"> </w:t>
      </w:r>
      <w:r>
        <w:t xml:space="preserve">information. The key non-confidential information from the reporting platform would be made</w:t>
      </w:r>
      <w:r>
        <w:t xml:space="preserve"> </w:t>
      </w:r>
      <w:r>
        <w:t xml:space="preserve">available to the public online (PM5b). This measure would replace the Article 12 reporting to the</w:t>
      </w:r>
      <w:r>
        <w:t xml:space="preserve"> </w:t>
      </w:r>
      <w:r>
        <w:t xml:space="preserve">Commission requirement.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 and follow-up</w:t>
      </w:r>
      <w:r>
        <w:t xml:space="preserve"> </w:t>
      </w:r>
      <w:r>
        <w:t xml:space="preserve">activities.</w:t>
      </w:r>
      <w:r>
        <w:t xml:space="preserve"> </w:t>
      </w:r>
      <w:r>
        <w:t xml:space="preserve">PM5a - Member States</w:t>
      </w:r>
      <w:r>
        <w:t xml:space="preserve"> </w:t>
      </w:r>
      <w:r>
        <w:t xml:space="preserve">inform the public about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national website. Member</w:t>
      </w:r>
      <w:r>
        <w:t xml:space="preserve"> </w:t>
      </w:r>
      <w:r>
        <w:t xml:space="preserve">States may also report</w:t>
      </w:r>
      <w:r>
        <w:t xml:space="preserve"> </w:t>
      </w:r>
      <w:r>
        <w:t xml:space="preserve">this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This measure relates to the specific interest of the public in ship-source pollution. Ship accidents and</w:t>
      </w:r>
      <w:r>
        <w:t xml:space="preserve"> </w:t>
      </w:r>
      <w:r>
        <w:t xml:space="preserve">intentional discharges from ships receives much public attention. With this measure, Member States</w:t>
      </w:r>
      <w:r>
        <w:t xml:space="preserve"> </w:t>
      </w:r>
      <w:r>
        <w:t xml:space="preserve">would develop and operate national websites with information on pollution incidents, follow-up</w:t>
      </w:r>
      <w:r>
        <w:t xml:space="preserve"> </w:t>
      </w:r>
      <w:r>
        <w:t xml:space="preserve">activities, identified violations and update them regularly in order to give information to the public.</w:t>
      </w:r>
      <w:r>
        <w:t xml:space="preserve"> </w:t>
      </w:r>
      <w:r>
        <w:t xml:space="preserve">Member States also could report this information to the Commission and the Commission would</w:t>
      </w:r>
      <w:r>
        <w:t xml:space="preserve"> </w:t>
      </w:r>
      <w:r>
        <w:t xml:space="preserve">publish a report on pollution events and follow-up activities based on this voluntary input. The</w:t>
      </w:r>
      <w:r>
        <w:t xml:space="preserve"> </w:t>
      </w:r>
      <w:r>
        <w:t xml:space="preserve">specification of the obligation for Member States to develop a national website would apply in cases</w:t>
      </w:r>
      <w:r>
        <w:t xml:space="preserve"> </w:t>
      </w:r>
      <w:r>
        <w:t xml:space="preserve">where there is no website already developed and to countries that have a coastline and/or sea going</w:t>
      </w:r>
      <w:r>
        <w:t xml:space="preserve"> </w:t>
      </w:r>
      <w:r>
        <w:t xml:space="preserve">vessels flying its flag. In cases where Member States have already developed national websites, these</w:t>
      </w:r>
      <w:r>
        <w:t xml:space="preserve"> </w:t>
      </w:r>
      <w:r>
        <w:t xml:space="preserve">would need to be adapted to the requirements of these provisions, in particular in terms of the</w:t>
      </w:r>
      <w:r>
        <w:t xml:space="preserve"> </w:t>
      </w:r>
      <w:r>
        <w:t xml:space="preserve">information to be uploaded and presented to the public, and in the frequency of these updates.</w:t>
      </w:r>
      <w:r>
        <w:t xml:space="preserve"> </w:t>
      </w:r>
      <w:r>
        <w:t xml:space="preserve">SO4:</w:t>
      </w:r>
      <w:r>
        <w:t xml:space="preserve"> </w:t>
      </w:r>
      <w:r>
        <w:t xml:space="preserve">Ensure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effective reporting on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 and follow-up</w:t>
      </w:r>
      <w:r>
        <w:t xml:space="preserve"> </w:t>
      </w:r>
      <w:r>
        <w:t xml:space="preserve">activities.</w:t>
      </w:r>
      <w:r>
        <w:t xml:space="preserve"> </w:t>
      </w:r>
      <w:r>
        <w:t xml:space="preserve">PM5b - EMSA publishes</w:t>
      </w:r>
      <w:r>
        <w:t xml:space="preserve"> </w:t>
      </w:r>
      <w:r>
        <w:t xml:space="preserve">online key reported, non-</w:t>
      </w:r>
      <w:r>
        <w:t xml:space="preserve"> </w:t>
      </w:r>
      <w:r>
        <w:t xml:space="preserve">confidential 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all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 incidents at sea.</w:t>
      </w:r>
      <w:r>
        <w:t xml:space="preserve"> </w:t>
      </w:r>
      <w:r>
        <w:t xml:space="preserve">This measure relates to the specific interest of the public in ship-source pollution. Ship accidents and</w:t>
      </w:r>
      <w:r>
        <w:t xml:space="preserve"> </w:t>
      </w:r>
      <w:r>
        <w:t xml:space="preserve">intentional discharges from ships receives much public attention. The information would be presented</w:t>
      </w:r>
      <w:r>
        <w:t xml:space="preserve"> </w:t>
      </w:r>
      <w:r>
        <w:t xml:space="preserve">about all ship-source pollution incidents in the EU in a user-friendly format and ensure cross-border</w:t>
      </w:r>
      <w:r>
        <w:t xml:space="preserve"> </w:t>
      </w:r>
      <w:r>
        <w:t xml:space="preserve">coverage. It would comprise maps and items with history of the incidents. The information displayed</w:t>
      </w:r>
      <w:r>
        <w:t xml:space="preserve"> </w:t>
      </w:r>
      <w:r>
        <w:t xml:space="preserve">on the website would be non-confidential, key information. The information presented online would</w:t>
      </w:r>
      <w:r>
        <w:t xml:space="preserve"> </w:t>
      </w:r>
      <w:r>
        <w:t xml:space="preserve">be extracted from the reporting tool (PM4). This measure would enhance the awareness of the public</w:t>
      </w:r>
      <w:r>
        <w:t xml:space="preserve"> </w:t>
      </w:r>
      <w:r>
        <w:t xml:space="preserve">SO4:</w:t>
      </w:r>
      <w:r>
        <w:t xml:space="preserve"> </w:t>
      </w:r>
      <w:r>
        <w:t xml:space="preserve">Ensure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effective reporting on</w:t>
      </w:r>
      <w:r>
        <w:t xml:space="preserve"> </w:t>
      </w:r>
      <w:r>
        <w:t xml:space="preserve">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incidents and follow-up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Policy measure</w:t>
      </w:r>
      <w:r>
        <w:br/>
      </w:r>
      <w:r>
        <w:t xml:space="preserve">Short description of the measure</w:t>
      </w:r>
      <w:r>
        <w:t xml:space="preserve"> </w:t>
      </w:r>
      <w:r>
        <w:t xml:space="preserve">Link to the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and the shipping industry. Furthermore, establishing a website with information on pollution incidents</w:t>
      </w:r>
      <w:r>
        <w:t xml:space="preserve"> </w:t>
      </w:r>
      <w:r>
        <w:t xml:space="preserve">in the EU and follow-up activities would improve consolidation at EU level, as well as increase the</w:t>
      </w:r>
      <w:r>
        <w:t xml:space="preserve"> </w:t>
      </w:r>
      <w:r>
        <w:t xml:space="preserve">transparency for EU citizens and the public on ship-source pollution.</w:t>
      </w:r>
      <w:r>
        <w:br/>
      </w:r>
      <w:r>
        <w:t xml:space="preserve">activities.</w:t>
      </w:r>
    </w:p>
    <w:p>
      <w:pPr>
        <w:pStyle w:val="BodyText"/>
      </w:pPr>
      <w:r>
        <w:t xml:space="preserve">Annex 7 - Effectiveness of the different policy options</w:t>
      </w:r>
      <w:r>
        <w:t xml:space="preserve"> </w:t>
      </w:r>
      <w:r>
        <w:t xml:space="preserve">The table below provides a detailed assessment on the effectiveness of the policy options</w:t>
      </w:r>
      <w:r>
        <w:t xml:space="preserve"> </w:t>
      </w:r>
      <w:r>
        <w:t xml:space="preserve">in relation to the specific objectives and related assessment criteria, complementing the</w:t>
      </w:r>
      <w:r>
        <w:t xml:space="preserve"> </w:t>
      </w:r>
      <w:r>
        <w:t xml:space="preserve">overview provided in section 7.1.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General objective: In line with the European Green Deal, the aim is to incorporate into EU law international standards for ship-source pollution into sea and to ensure that persons responsible for</w:t>
      </w:r>
      <w:r>
        <w:t xml:space="preserve"> </w:t>
      </w:r>
      <w:r>
        <w:t xml:space="preserve">discharges of polluting substances into sea are subject to effective, proportionate and dissuasive penalties, in order to improve maritime safety and to enhance protection of the marine environment from</w:t>
      </w:r>
      <w:r>
        <w:t xml:space="preserve"> </w:t>
      </w:r>
      <w:r>
        <w:t xml:space="preserve">pollution by ships</w:t>
      </w:r>
      <w:r>
        <w:t xml:space="preserve"> </w:t>
      </w:r>
      <w:r>
        <w:t xml:space="preserve">Expected deterrent effect</w:t>
      </w:r>
      <w:r>
        <w:t xml:space="preserve"> </w:t>
      </w:r>
      <w:r>
        <w:t xml:space="preserve">on the level of illegal</w:t>
      </w:r>
      <w:r>
        <w:t xml:space="preserve"> </w:t>
      </w:r>
      <w:r>
        <w:t xml:space="preserve">discharges into the sea</w:t>
      </w:r>
    </w:p>
    <w:p>
      <w:pPr>
        <w:pStyle w:val="BodyText"/>
      </w:pPr>
      <w:r>
        <w:t xml:space="preserve">A deterrent effect common to all POs comes from</w:t>
      </w:r>
      <w:r>
        <w:t xml:space="preserve"> </w:t>
      </w:r>
      <w:r>
        <w:t xml:space="preserve">PMc1, because this measure triggers additional</w:t>
      </w:r>
      <w:r>
        <w:t xml:space="preserve"> </w:t>
      </w:r>
      <w:r>
        <w:t xml:space="preserve">surveillance and penalties for a broader range of</w:t>
      </w:r>
      <w:r>
        <w:t xml:space="preserve"> </w:t>
      </w:r>
      <w:r>
        <w:t xml:space="preserve">pollutants, while also increasing the detection of oil</w:t>
      </w:r>
      <w:r>
        <w:t xml:space="preserve"> </w:t>
      </w:r>
      <w:r>
        <w:t xml:space="preserve">through upgrades of CleanSeaNet. There is a positive</w:t>
      </w:r>
      <w:r>
        <w:t xml:space="preserve"> </w:t>
      </w:r>
      <w:r>
        <w:t xml:space="preserve">deterrent effect specific to PO A, coming from the</w:t>
      </w:r>
      <w:r>
        <w:t xml:space="preserve"> </w:t>
      </w:r>
      <w:r>
        <w:t xml:space="preserve">improved information available to the public (PM5b)</w:t>
      </w:r>
      <w:r>
        <w:t xml:space="preserve"> </w:t>
      </w:r>
      <w:r>
        <w:t xml:space="preserve">leading to reputational considerations of the shipping</w:t>
      </w:r>
      <w:r>
        <w:t xml:space="preserve"> </w:t>
      </w:r>
      <w:r>
        <w:t xml:space="preserve">sector.</w:t>
      </w:r>
      <w:r>
        <w:t xml:space="preserve"> </w:t>
      </w:r>
      <w:r>
        <w:t xml:space="preserve">PO A has lower rating as compared to PO C and PO B</w:t>
      </w:r>
      <w:r>
        <w:t xml:space="preserve"> </w:t>
      </w:r>
      <w:r>
        <w:t xml:space="preserve">because the cross-border nature of the problem is less</w:t>
      </w:r>
      <w:r>
        <w:t xml:space="preserve"> </w:t>
      </w:r>
      <w:r>
        <w:t xml:space="preserve">mitigated by means of cooperation and information</w:t>
      </w:r>
      <w:r>
        <w:t xml:space="preserve"> </w:t>
      </w:r>
      <w:r>
        <w:t xml:space="preserve">exchange.</w:t>
      </w:r>
      <w:r>
        <w:t xml:space="preserve"> </w:t>
      </w:r>
      <w:r>
        <w:t xml:space="preserve">A deterrent effect common to all POs comes from</w:t>
      </w:r>
      <w:r>
        <w:t xml:space="preserve"> </w:t>
      </w:r>
      <w:r>
        <w:t xml:space="preserve">PMc1, because this measure triggers additional</w:t>
      </w:r>
      <w:r>
        <w:t xml:space="preserve"> </w:t>
      </w:r>
      <w:r>
        <w:t xml:space="preserve">surveillance and penalties for a broader range of</w:t>
      </w:r>
      <w:r>
        <w:t xml:space="preserve"> </w:t>
      </w:r>
      <w:r>
        <w:t xml:space="preserve">pollutants, while also increasing the detection of oil</w:t>
      </w:r>
      <w:r>
        <w:t xml:space="preserve"> </w:t>
      </w:r>
      <w:r>
        <w:t xml:space="preserve">through upgrades of CleanSeaNet. The deterrent effect</w:t>
      </w:r>
      <w:r>
        <w:t xml:space="preserve"> </w:t>
      </w:r>
      <w:r>
        <w:t xml:space="preserve">in PO B relative to the baseline comes from PM3a,</w:t>
      </w:r>
      <w:r>
        <w:t xml:space="preserve"> </w:t>
      </w:r>
      <w:r>
        <w:t xml:space="preserve">which improves the proportionality of the penalties,</w:t>
      </w:r>
      <w:r>
        <w:t xml:space="preserve"> </w:t>
      </w:r>
      <w:r>
        <w:t xml:space="preserve">thanks to the clarity on the principles and criteria for</w:t>
      </w:r>
      <w:r>
        <w:t xml:space="preserve"> </w:t>
      </w:r>
      <w:r>
        <w:t xml:space="preserve">setting the levels of penalties. The impact is expected to</w:t>
      </w:r>
      <w:r>
        <w:t xml:space="preserve"> </w:t>
      </w:r>
      <w:r>
        <w:t xml:space="preserve">be smaller than PO C because it does not concern</w:t>
      </w:r>
      <w:r>
        <w:t xml:space="preserve"> </w:t>
      </w:r>
      <w:r>
        <w:t xml:space="preserve">values of penalties.</w:t>
      </w:r>
      <w:r>
        <w:t xml:space="preserve"> </w:t>
      </w:r>
      <w:r>
        <w:t xml:space="preserve">The deterrent effect of PO B also comes from PM2b</w:t>
      </w:r>
      <w:r>
        <w:t xml:space="preserve"> </w:t>
      </w:r>
      <w:r>
        <w:t xml:space="preserve">with improved effectiveness of the penalties achieved</w:t>
      </w:r>
      <w:r>
        <w:t xml:space="preserve"> </w:t>
      </w:r>
      <w:r>
        <w:t xml:space="preserve">by the harmonised definition and from the improved</w:t>
      </w:r>
      <w:r>
        <w:t xml:space="preserve"> </w:t>
      </w:r>
      <w:r>
        <w:t xml:space="preserve">information available to the public (PM5b) leading to</w:t>
      </w:r>
      <w:r>
        <w:t xml:space="preserve"> </w:t>
      </w:r>
      <w:r>
        <w:t xml:space="preserve">reputational considerations of the shipping sector.</w:t>
      </w:r>
      <w:r>
        <w:t xml:space="preserve"> </w:t>
      </w:r>
      <w:r>
        <w:t xml:space="preserve">A deterrent effect common to all POs comes from</w:t>
      </w:r>
      <w:r>
        <w:t xml:space="preserve"> </w:t>
      </w:r>
      <w:r>
        <w:t xml:space="preserve">PMc1, because this measure triggers additional</w:t>
      </w:r>
      <w:r>
        <w:t xml:space="preserve"> </w:t>
      </w:r>
      <w:r>
        <w:t xml:space="preserve">surveillance and penalties for a broader range of</w:t>
      </w:r>
      <w:r>
        <w:t xml:space="preserve"> </w:t>
      </w:r>
      <w:r>
        <w:t xml:space="preserve">pollutants, while also increasing the detection of oil</w:t>
      </w:r>
      <w:r>
        <w:t xml:space="preserve"> </w:t>
      </w:r>
      <w:r>
        <w:t xml:space="preserve">through upgrades of CleanSeaNet. PO C has a high</w:t>
      </w:r>
      <w:r>
        <w:t xml:space="preserve"> </w:t>
      </w:r>
      <w:r>
        <w:t xml:space="preserve">deterrent effect associated with PM1 that obliges some</w:t>
      </w:r>
      <w:r>
        <w:t xml:space="preserve"> </w:t>
      </w:r>
      <w:r>
        <w:t xml:space="preserve">Member States to verify on-scene a higher share of</w:t>
      </w:r>
      <w:r>
        <w:t xml:space="preserve"> </w:t>
      </w:r>
      <w:r>
        <w:t xml:space="preserve">CleanSeaNet alerts, and with PM3b, which offers a</w:t>
      </w:r>
      <w:r>
        <w:t xml:space="preserve"> </w:t>
      </w:r>
      <w:r>
        <w:t xml:space="preserve">strong regulatory approach towards the levels of</w:t>
      </w:r>
      <w:r>
        <w:t xml:space="preserve"> </w:t>
      </w:r>
      <w:r>
        <w:t xml:space="preserve">penalties. The deterrent effect relative to the baseline is</w:t>
      </w:r>
      <w:r>
        <w:t xml:space="preserve"> </w:t>
      </w:r>
      <w:r>
        <w:t xml:space="preserve">expected to be slightly higher than that of POB because</w:t>
      </w:r>
      <w:r>
        <w:t xml:space="preserve"> </w:t>
      </w:r>
      <w:r>
        <w:t xml:space="preserve">the underperforming Member States are expected to</w:t>
      </w:r>
      <w:r>
        <w:t xml:space="preserve"> </w:t>
      </w:r>
      <w:r>
        <w:t xml:space="preserve">raise their penalties.</w:t>
      </w:r>
      <w:r>
        <w:t xml:space="preserve"> </w:t>
      </w:r>
      <w:r>
        <w:t xml:space="preserve">The deterrent effect of PO B also comes from PM2b</w:t>
      </w:r>
      <w:r>
        <w:t xml:space="preserve"> </w:t>
      </w:r>
      <w:r>
        <w:t xml:space="preserve">with improved effectiveness of the penalties achieved</w:t>
      </w:r>
      <w:r>
        <w:t xml:space="preserve"> </w:t>
      </w:r>
      <w:r>
        <w:t xml:space="preserve">by the harmonised definition and from the improved</w:t>
      </w:r>
      <w:r>
        <w:t xml:space="preserve"> </w:t>
      </w:r>
      <w:r>
        <w:t xml:space="preserve">information available to the public (PM5b) leading to</w:t>
      </w:r>
      <w:r>
        <w:t xml:space="preserve"> </w:t>
      </w:r>
      <w:r>
        <w:t xml:space="preserve">reputational considerations of the shipping sector.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Specific policy objective 1 – Incorporate international standards into EU law by aligning the Directive with MARPOL Annexes on discharges into sea.</w:t>
      </w:r>
      <w:r>
        <w:t xml:space="preserve"> </w:t>
      </w:r>
      <w:r>
        <w:t xml:space="preserve">Expected increase in the</w:t>
      </w:r>
      <w:r>
        <w:t xml:space="preserve"> </w:t>
      </w:r>
      <w:r>
        <w:t xml:space="preserve">level of detection of illegal</w:t>
      </w:r>
      <w:r>
        <w:t xml:space="preserve"> </w:t>
      </w:r>
      <w:r>
        <w:t xml:space="preserve">discharges (oil, noxious</w:t>
      </w:r>
      <w:r>
        <w:t xml:space="preserve"> </w:t>
      </w:r>
      <w:r>
        <w:t xml:space="preserve">substances, packaged</w:t>
      </w:r>
      <w:r>
        <w:t xml:space="preserve"> </w:t>
      </w:r>
      <w:r>
        <w:t xml:space="preserve">goods, sewage, garbage and</w:t>
      </w:r>
      <w:r>
        <w:t xml:space="preserve"> </w:t>
      </w:r>
      <w:r>
        <w:t xml:space="preserve">scrubber residues</w:t>
      </w:r>
      <w:r>
        <w:t xml:space="preserve"> </w:t>
      </w:r>
      <w:r>
        <w:t xml:space="preserve">discharged) resulting in</w:t>
      </w:r>
      <w:r>
        <w:t xml:space="preserve"> </w:t>
      </w:r>
      <w:r>
        <w:t xml:space="preserve">expected decrease in the</w:t>
      </w:r>
      <w:r>
        <w:t xml:space="preserve"> </w:t>
      </w:r>
      <w:r>
        <w:t xml:space="preserve">number of infringements</w:t>
      </w:r>
    </w:p>
    <w:p>
      <w:pPr>
        <w:pStyle w:val="BodyText"/>
      </w:pPr>
      <w:r>
        <w:t xml:space="preserve">PO A aligns with the MARPOL scope of substances</w:t>
      </w:r>
      <w:r>
        <w:t xml:space="preserve"> </w:t>
      </w:r>
      <w:r>
        <w:t xml:space="preserve">discharged to water (Annexes I to V and residues from</w:t>
      </w:r>
      <w:r>
        <w:t xml:space="preserve"> </w:t>
      </w:r>
      <w:r>
        <w:t xml:space="preserve">scrubbers under Annex VI). Common policy measure</w:t>
      </w:r>
      <w:r>
        <w:t xml:space="preserve"> </w:t>
      </w:r>
      <w:r>
        <w:t xml:space="preserve">PMc1 was considered the most appropriate to align the</w:t>
      </w:r>
      <w:r>
        <w:t xml:space="preserve"> </w:t>
      </w:r>
      <w:r>
        <w:t xml:space="preserve">SSP Directive with international commitments and</w:t>
      </w:r>
      <w:r>
        <w:t xml:space="preserve"> </w:t>
      </w:r>
      <w:r>
        <w:t xml:space="preserve">other EU initiatives relevant to water pollution and as</w:t>
      </w:r>
      <w:r>
        <w:t xml:space="preserve"> </w:t>
      </w:r>
      <w:r>
        <w:t xml:space="preserve">such alternative measures were not considered in the</w:t>
      </w:r>
      <w:r>
        <w:t xml:space="preserve"> </w:t>
      </w:r>
      <w:r>
        <w:t xml:space="preserve">development of the policy options. PO A fully</w:t>
      </w:r>
      <w:r>
        <w:t xml:space="preserve"> </w:t>
      </w:r>
      <w:r>
        <w:t xml:space="preserve">addresses SO1 with the deployment of technical tools</w:t>
      </w:r>
      <w:r>
        <w:t xml:space="preserve"> </w:t>
      </w:r>
      <w:r>
        <w:t xml:space="preserve">to cover the increased scope of the Directive in the</w:t>
      </w:r>
      <w:r>
        <w:t xml:space="preserve"> </w:t>
      </w:r>
      <w:r>
        <w:t xml:space="preserve">context of detection and infringement. It also future-</w:t>
      </w:r>
      <w:r>
        <w:t xml:space="preserve"> </w:t>
      </w:r>
      <w:r>
        <w:t xml:space="preserve">proofs the Directive by enabling it to adjust with a</w:t>
      </w:r>
      <w:r>
        <w:t xml:space="preserve"> </w:t>
      </w:r>
      <w:r>
        <w:t xml:space="preserve">review clause to potential changes of the existing</w:t>
      </w:r>
      <w:r>
        <w:t xml:space="preserve"> </w:t>
      </w:r>
      <w:r>
        <w:t xml:space="preserve">MARPOL Annexes.</w:t>
      </w:r>
      <w:r>
        <w:t xml:space="preserve"> </w:t>
      </w:r>
      <w:r>
        <w:t xml:space="preserve">PO B aligns with the MARPOL scope of substances</w:t>
      </w:r>
      <w:r>
        <w:t xml:space="preserve"> </w:t>
      </w:r>
      <w:r>
        <w:t xml:space="preserve">discharged to water (Annexes I to V and residues from</w:t>
      </w:r>
      <w:r>
        <w:t xml:space="preserve"> </w:t>
      </w:r>
      <w:r>
        <w:t xml:space="preserve">scrubbers under Annex VI). Common policy measure</w:t>
      </w:r>
      <w:r>
        <w:t xml:space="preserve"> </w:t>
      </w:r>
      <w:r>
        <w:t xml:space="preserve">PMc1 was considered the most appropriate to align the</w:t>
      </w:r>
      <w:r>
        <w:t xml:space="preserve"> </w:t>
      </w:r>
      <w:r>
        <w:t xml:space="preserve">SSP Directive with international commitments and</w:t>
      </w:r>
      <w:r>
        <w:t xml:space="preserve"> </w:t>
      </w:r>
      <w:r>
        <w:t xml:space="preserve">other EU initiatives relevant to water pollution and as</w:t>
      </w:r>
      <w:r>
        <w:t xml:space="preserve"> </w:t>
      </w:r>
      <w:r>
        <w:t xml:space="preserve">such alternative measures were not considered in the</w:t>
      </w:r>
      <w:r>
        <w:t xml:space="preserve"> </w:t>
      </w:r>
      <w:r>
        <w:t xml:space="preserve">development of the policy options. PO B fully</w:t>
      </w:r>
      <w:r>
        <w:t xml:space="preserve"> </w:t>
      </w:r>
      <w:r>
        <w:t xml:space="preserve">addresses SO1 with the deployment of technical tools</w:t>
      </w:r>
      <w:r>
        <w:t xml:space="preserve"> </w:t>
      </w:r>
      <w:r>
        <w:t xml:space="preserve">to cover the increased scope of the Directive in the</w:t>
      </w:r>
      <w:r>
        <w:t xml:space="preserve"> </w:t>
      </w:r>
      <w:r>
        <w:t xml:space="preserve">context of detection and infringement. It also future-</w:t>
      </w:r>
      <w:r>
        <w:t xml:space="preserve"> </w:t>
      </w:r>
      <w:r>
        <w:t xml:space="preserve">proofs the Directive by enabling it to adjust with a</w:t>
      </w:r>
      <w:r>
        <w:t xml:space="preserve"> </w:t>
      </w:r>
      <w:r>
        <w:t xml:space="preserve">review clause to potential changes of the existing</w:t>
      </w:r>
      <w:r>
        <w:t xml:space="preserve"> </w:t>
      </w:r>
      <w:r>
        <w:t xml:space="preserve">MARPOL Annexes.</w:t>
      </w:r>
      <w:r>
        <w:t xml:space="preserve"> </w:t>
      </w:r>
      <w:r>
        <w:t xml:space="preserve">PO C aligns with the MARPOL scope of substances</w:t>
      </w:r>
      <w:r>
        <w:t xml:space="preserve"> </w:t>
      </w:r>
      <w:r>
        <w:t xml:space="preserve">discharged to water (Annexes I to V and residues from</w:t>
      </w:r>
      <w:r>
        <w:t xml:space="preserve"> </w:t>
      </w:r>
      <w:r>
        <w:t xml:space="preserve">scrubbers under Annex VI). Common policy measure</w:t>
      </w:r>
      <w:r>
        <w:t xml:space="preserve"> </w:t>
      </w:r>
      <w:r>
        <w:t xml:space="preserve">PMc1 was considered the most appropriate to align the</w:t>
      </w:r>
      <w:r>
        <w:t xml:space="preserve"> </w:t>
      </w:r>
      <w:r>
        <w:t xml:space="preserve">SSP Directive with international commitments and</w:t>
      </w:r>
      <w:r>
        <w:t xml:space="preserve"> </w:t>
      </w:r>
      <w:r>
        <w:t xml:space="preserve">other EU initiatives relevant to water pollution and as</w:t>
      </w:r>
      <w:r>
        <w:t xml:space="preserve"> </w:t>
      </w:r>
      <w:r>
        <w:t xml:space="preserve">such alternative measures were not considered in the</w:t>
      </w:r>
      <w:r>
        <w:t xml:space="preserve"> </w:t>
      </w:r>
      <w:r>
        <w:t xml:space="preserve">development of the policy options. PO C fully</w:t>
      </w:r>
      <w:r>
        <w:t xml:space="preserve"> </w:t>
      </w:r>
      <w:r>
        <w:t xml:space="preserve">addresses SO1 with the deployment of technical tools to</w:t>
      </w:r>
      <w:r>
        <w:t xml:space="preserve"> </w:t>
      </w:r>
      <w:r>
        <w:t xml:space="preserve">cover the increased scope of the Directive in the context</w:t>
      </w:r>
      <w:r>
        <w:t xml:space="preserve"> </w:t>
      </w:r>
      <w:r>
        <w:t xml:space="preserve">of detection and infringement. It also future-proofs the</w:t>
      </w:r>
      <w:r>
        <w:t xml:space="preserve"> </w:t>
      </w:r>
      <w:r>
        <w:t xml:space="preserve">Directive by enabling it to adjust with a review clause</w:t>
      </w:r>
      <w:r>
        <w:t xml:space="preserve"> </w:t>
      </w:r>
      <w:r>
        <w:t xml:space="preserve">to potential changes of the existing MARPOL Annexes.</w:t>
      </w:r>
      <w:r>
        <w:t xml:space="preserve"> </w:t>
      </w:r>
      <w:r>
        <w:t xml:space="preserve">Specific policy objective 2 – Support Member States by building their capacity to detect pollution incidents, verify, collect evidence and effectively penalise identified offenders in a timely and harmonised</w:t>
      </w:r>
      <w:r>
        <w:t xml:space="preserve"> </w:t>
      </w:r>
      <w:r>
        <w:t xml:space="preserve">manner.</w:t>
      </w:r>
      <w:r>
        <w:t xml:space="preserve"> </w:t>
      </w:r>
      <w:r>
        <w:t xml:space="preserve">Expected increase in the</w:t>
      </w:r>
      <w:r>
        <w:t xml:space="preserve"> </w:t>
      </w:r>
      <w:r>
        <w:t xml:space="preserve">level of verification of</w:t>
      </w:r>
      <w:r>
        <w:t xml:space="preserve"> </w:t>
      </w:r>
      <w:r>
        <w:t xml:space="preserve">potential illegal discharges</w:t>
      </w:r>
    </w:p>
    <w:p>
      <w:pPr>
        <w:pStyle w:val="BodyText"/>
      </w:pPr>
      <w:r>
        <w:t xml:space="preserve">In PO A, the use of the existing available EMSA tools</w:t>
      </w:r>
      <w:r>
        <w:t xml:space="preserve"> </w:t>
      </w:r>
      <w:r>
        <w:t xml:space="preserve">and new knowledge sharing (PMc2 and PMc3) for the</w:t>
      </w:r>
      <w:r>
        <w:t xml:space="preserve"> </w:t>
      </w:r>
      <w:r>
        <w:t xml:space="preserve">extended list of polluting substances as well as the</w:t>
      </w:r>
      <w:r>
        <w:br/>
      </w:r>
      <w:r>
        <w:t xml:space="preserve">additional information on potential pollution events</w:t>
      </w:r>
      <w:r>
        <w:t xml:space="preserve"> </w:t>
      </w:r>
      <w:r>
        <w:t xml:space="preserve">provided by whistle-blowers (PMc4) increases the</w:t>
      </w:r>
      <w:r>
        <w:t xml:space="preserve"> </w:t>
      </w:r>
      <w:r>
        <w:t xml:space="preserve">capacity of the Member States to verify potential illegal</w:t>
      </w:r>
      <w:r>
        <w:t xml:space="preserve"> </w:t>
      </w:r>
      <w:r>
        <w:t xml:space="preserve">discharges.</w:t>
      </w:r>
      <w:r>
        <w:t xml:space="preserve"> </w:t>
      </w:r>
      <w:r>
        <w:t xml:space="preserve">In addition, further integrating data collection and</w:t>
      </w:r>
      <w:r>
        <w:t xml:space="preserve"> </w:t>
      </w:r>
      <w:r>
        <w:t xml:space="preserve">exchange tools (PMc5) provides for a more effective</w:t>
      </w:r>
      <w:r>
        <w:t xml:space="preserve"> </w:t>
      </w:r>
      <w:r>
        <w:t xml:space="preserve">use of information relevant for performing enforcement</w:t>
      </w:r>
      <w:r>
        <w:t xml:space="preserve"> </w:t>
      </w:r>
      <w:r>
        <w:t xml:space="preserve">activities, and thus further improves verification</w:t>
      </w:r>
      <w:r>
        <w:t xml:space="preserve"> </w:t>
      </w:r>
      <w:r>
        <w:t xml:space="preserve">In PO B, the use of the existing available EMSA tools</w:t>
      </w:r>
      <w:r>
        <w:t xml:space="preserve"> </w:t>
      </w:r>
      <w:r>
        <w:t xml:space="preserve">and new knowledge sharing (PMc2 and PMc3) for the</w:t>
      </w:r>
      <w:r>
        <w:t xml:space="preserve"> </w:t>
      </w:r>
      <w:r>
        <w:t xml:space="preserve">extended list of polluting substances as well as the</w:t>
      </w:r>
      <w:r>
        <w:t xml:space="preserve"> </w:t>
      </w:r>
      <w:r>
        <w:t xml:space="preserve">timely additional information on potential pollution</w:t>
      </w:r>
      <w:r>
        <w:t xml:space="preserve"> </w:t>
      </w:r>
      <w:r>
        <w:t xml:space="preserve">events provided by whistle-blowers (PMc4) increases</w:t>
      </w:r>
      <w:r>
        <w:t xml:space="preserve"> </w:t>
      </w:r>
      <w:r>
        <w:t xml:space="preserve">the capacity of the Member States to verify potential</w:t>
      </w:r>
      <w:r>
        <w:t xml:space="preserve"> </w:t>
      </w:r>
      <w:r>
        <w:t xml:space="preserve">illegal discharges.</w:t>
      </w:r>
      <w:r>
        <w:t xml:space="preserve"> </w:t>
      </w:r>
      <w:r>
        <w:t xml:space="preserve">In addition, further integrating data collection and</w:t>
      </w:r>
      <w:r>
        <w:t xml:space="preserve"> </w:t>
      </w:r>
      <w:r>
        <w:t xml:space="preserve">exchange tools (PMc5) provides for a more effective</w:t>
      </w:r>
      <w:r>
        <w:t xml:space="preserve"> </w:t>
      </w:r>
      <w:r>
        <w:t xml:space="preserve">use of information relevant for performing enforcement</w:t>
      </w:r>
      <w:r>
        <w:t xml:space="preserve"> </w:t>
      </w:r>
      <w:r>
        <w:t xml:space="preserve">activities, and thus further improves verification</w:t>
      </w:r>
      <w:r>
        <w:t xml:space="preserve"> </w:t>
      </w:r>
      <w:r>
        <w:t xml:space="preserve">In PO C, the use of the existing available EMSA tools</w:t>
      </w:r>
      <w:r>
        <w:t xml:space="preserve"> </w:t>
      </w:r>
      <w:r>
        <w:t xml:space="preserve">and new knowledge sharing (PMc2 and PMc3) for the</w:t>
      </w:r>
      <w:r>
        <w:t xml:space="preserve"> </w:t>
      </w:r>
      <w:r>
        <w:t xml:space="preserve">extended list of polluting substances as well as the</w:t>
      </w:r>
      <w:r>
        <w:t xml:space="preserve"> </w:t>
      </w:r>
      <w:r>
        <w:t xml:space="preserve">additional information on potential pollution events</w:t>
      </w:r>
      <w:r>
        <w:t xml:space="preserve"> </w:t>
      </w:r>
      <w:r>
        <w:t xml:space="preserve">provided by whistle-blowers (PMc4) increases the</w:t>
      </w:r>
      <w:r>
        <w:t xml:space="preserve"> </w:t>
      </w:r>
      <w:r>
        <w:t xml:space="preserve">capacity of the Member States to verify potential of</w:t>
      </w:r>
      <w:r>
        <w:t xml:space="preserve"> </w:t>
      </w:r>
      <w:r>
        <w:t xml:space="preserve">illegal discharges.</w:t>
      </w:r>
      <w:r>
        <w:t xml:space="preserve"> </w:t>
      </w:r>
      <w:r>
        <w:t xml:space="preserve">In addition, further integrating data collection and</w:t>
      </w:r>
      <w:r>
        <w:t xml:space="preserve"> </w:t>
      </w:r>
      <w:r>
        <w:t xml:space="preserve">exchange tools (PMc5) provides for a more effective</w:t>
      </w:r>
      <w:r>
        <w:t xml:space="preserve"> </w:t>
      </w:r>
      <w:r>
        <w:t xml:space="preserve">use of information relevant for performing enforcement</w:t>
      </w:r>
      <w:r>
        <w:t xml:space="preserve"> </w:t>
      </w:r>
      <w:r>
        <w:t xml:space="preserve">activities, and thus further improves verification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capacity for all Member States.</w:t>
      </w:r>
      <w:r>
        <w:t xml:space="preserve"> </w:t>
      </w:r>
      <w:r>
        <w:t xml:space="preserve">capacity for all Member States.</w:t>
      </w:r>
      <w:r>
        <w:t xml:space="preserve"> </w:t>
      </w:r>
      <w:r>
        <w:t xml:space="preserve">capacity for all Member States.</w:t>
      </w:r>
      <w:r>
        <w:t xml:space="preserve"> </w:t>
      </w:r>
      <w:r>
        <w:t xml:space="preserve">In addition, PO C introduces a minimum verification</w:t>
      </w:r>
      <w:r>
        <w:t xml:space="preserve"> </w:t>
      </w:r>
      <w:r>
        <w:t xml:space="preserve">rate for Member States on CleanSeaNet alerts (PM1).</w:t>
      </w:r>
      <w:r>
        <w:t xml:space="preserve"> </w:t>
      </w:r>
      <w:r>
        <w:t xml:space="preserve">This obligation is likely to increase the incentive for</w:t>
      </w:r>
      <w:r>
        <w:t xml:space="preserve"> </w:t>
      </w:r>
      <w:r>
        <w:t xml:space="preserve">Member States to follow up CleanSeaNet alerts and</w:t>
      </w:r>
      <w:r>
        <w:t xml:space="preserve"> </w:t>
      </w:r>
      <w:r>
        <w:t xml:space="preserve">verify them on-scene.</w:t>
      </w:r>
      <w:r>
        <w:t xml:space="preserve"> </w:t>
      </w:r>
      <w:r>
        <w:t xml:space="preserve">Proportion of identified</w:t>
      </w:r>
      <w:r>
        <w:t xml:space="preserve"> </w:t>
      </w:r>
      <w:r>
        <w:t xml:space="preserve">offenders as a result of</w:t>
      </w:r>
      <w:r>
        <w:t xml:space="preserve"> </w:t>
      </w:r>
      <w:r>
        <w:t xml:space="preserve">verification</w:t>
      </w:r>
      <w:r>
        <w:t xml:space="preserve"> </w:t>
      </w:r>
      <w:r>
        <w:t xml:space="preserve">In PO A, with better capacity of the Member States for</w:t>
      </w:r>
      <w:r>
        <w:t xml:space="preserve"> </w:t>
      </w:r>
      <w:r>
        <w:t xml:space="preserve">verification of the potential illegal discharges falling</w:t>
      </w:r>
      <w:r>
        <w:t xml:space="preserve"> </w:t>
      </w:r>
      <w:r>
        <w:t xml:space="preserve">under the extended scope of the Directive, it is</w:t>
      </w:r>
      <w:r>
        <w:t xml:space="preserve"> </w:t>
      </w:r>
      <w:r>
        <w:t xml:space="preserve">expected to provide a wider basis for identifying the</w:t>
      </w:r>
      <w:r>
        <w:t xml:space="preserve"> </w:t>
      </w:r>
      <w:r>
        <w:t xml:space="preserve">offenders based on information and knowledge gained</w:t>
      </w:r>
      <w:r>
        <w:t xml:space="preserve"> </w:t>
      </w:r>
      <w:r>
        <w:t xml:space="preserve">by authorities as a result of PMc2, PMc3, PMc4.</w:t>
      </w:r>
      <w:r>
        <w:br/>
      </w:r>
      <w:r>
        <w:t xml:space="preserve">The integration of the data exchange tools (PMc5) will</w:t>
      </w:r>
      <w:r>
        <w:t xml:space="preserve"> </w:t>
      </w:r>
      <w:r>
        <w:t xml:space="preserve">further improve the availability of data needed to</w:t>
      </w:r>
      <w:r>
        <w:t xml:space="preserve"> </w:t>
      </w:r>
      <w:r>
        <w:t xml:space="preserve">identify an offender. This is expected to lead to an</w:t>
      </w:r>
      <w:r>
        <w:t xml:space="preserve"> </w:t>
      </w:r>
      <w:r>
        <w:t xml:space="preserve">overall improvement in the effectiveness of verification</w:t>
      </w:r>
      <w:r>
        <w:t xml:space="preserve"> </w:t>
      </w:r>
      <w:r>
        <w:t xml:space="preserve">of Member State authorities and thus increase the</w:t>
      </w:r>
      <w:r>
        <w:t xml:space="preserve"> </w:t>
      </w:r>
      <w:r>
        <w:t xml:space="preserve">proportion of identified offenders.</w:t>
      </w:r>
      <w:r>
        <w:t xml:space="preserve"> </w:t>
      </w:r>
      <w:r>
        <w:t xml:space="preserve">In PO B, with better capacity of the Member States for</w:t>
      </w:r>
      <w:r>
        <w:t xml:space="preserve"> </w:t>
      </w:r>
      <w:r>
        <w:t xml:space="preserve">verification of the potential illegal discharges falling</w:t>
      </w:r>
      <w:r>
        <w:t xml:space="preserve"> </w:t>
      </w:r>
      <w:r>
        <w:t xml:space="preserve">under the extended scope of the Directive, it is expected</w:t>
      </w:r>
      <w:r>
        <w:t xml:space="preserve"> </w:t>
      </w:r>
      <w:r>
        <w:t xml:space="preserve">to provide a wider basis for identifying the offenders</w:t>
      </w:r>
      <w:r>
        <w:t xml:space="preserve"> </w:t>
      </w:r>
      <w:r>
        <w:t xml:space="preserve">based on information and knowledge gained by</w:t>
      </w:r>
      <w:r>
        <w:t xml:space="preserve"> </w:t>
      </w:r>
      <w:r>
        <w:t xml:space="preserve">authorities as a result of PMc2, PMc3, PMc4.</w:t>
      </w:r>
      <w:r>
        <w:t xml:space="preserve"> </w:t>
      </w:r>
      <w:r>
        <w:t xml:space="preserve">The integration of the data exchange tools (PMc5) will</w:t>
      </w:r>
      <w:r>
        <w:t xml:space="preserve"> </w:t>
      </w:r>
      <w:r>
        <w:t xml:space="preserve">further improve the availability of data needed to</w:t>
      </w:r>
      <w:r>
        <w:t xml:space="preserve"> </w:t>
      </w:r>
      <w:r>
        <w:t xml:space="preserve">identify an offender. This is expected to lead to an</w:t>
      </w:r>
      <w:r>
        <w:t xml:space="preserve"> </w:t>
      </w:r>
      <w:r>
        <w:t xml:space="preserve">overall improvement in the effectiveness of verification</w:t>
      </w:r>
      <w:r>
        <w:t xml:space="preserve"> </w:t>
      </w:r>
      <w:r>
        <w:t xml:space="preserve">of Member State authorities and thus increase the</w:t>
      </w:r>
      <w:r>
        <w:t xml:space="preserve"> </w:t>
      </w:r>
      <w:r>
        <w:t xml:space="preserve">proportion of identified offenders.</w:t>
      </w:r>
      <w:r>
        <w:t xml:space="preserve"> </w:t>
      </w:r>
      <w:r>
        <w:t xml:space="preserve">In PO C, with better capacity of the Member States for</w:t>
      </w:r>
      <w:r>
        <w:t xml:space="preserve"> </w:t>
      </w:r>
      <w:r>
        <w:t xml:space="preserve">verification of the potential illegal discharges falling</w:t>
      </w:r>
      <w:r>
        <w:t xml:space="preserve"> </w:t>
      </w:r>
      <w:r>
        <w:t xml:space="preserve">under the extended scope of the Directive, it is expected</w:t>
      </w:r>
      <w:r>
        <w:t xml:space="preserve"> </w:t>
      </w:r>
      <w:r>
        <w:t xml:space="preserve">to provide a wider basis for identifying the offenders</w:t>
      </w:r>
      <w:r>
        <w:t xml:space="preserve"> </w:t>
      </w:r>
      <w:r>
        <w:t xml:space="preserve">based on information and knowledge gained by</w:t>
      </w:r>
      <w:r>
        <w:t xml:space="preserve"> </w:t>
      </w:r>
      <w:r>
        <w:t xml:space="preserve">authorities as a result of PMc2, PMc3, PMc4.</w:t>
      </w:r>
      <w:r>
        <w:t xml:space="preserve"> </w:t>
      </w:r>
      <w:r>
        <w:t xml:space="preserve">The integration of the data exchange tools (PMc5) will</w:t>
      </w:r>
      <w:r>
        <w:t xml:space="preserve"> </w:t>
      </w:r>
      <w:r>
        <w:t xml:space="preserve">further improve the availability of data needed to</w:t>
      </w:r>
      <w:r>
        <w:t xml:space="preserve"> </w:t>
      </w:r>
      <w:r>
        <w:t xml:space="preserve">identify an offender. This is expected to lead to an</w:t>
      </w:r>
      <w:r>
        <w:t xml:space="preserve"> </w:t>
      </w:r>
      <w:r>
        <w:t xml:space="preserve">overall improvement in the effectiveness of verification</w:t>
      </w:r>
      <w:r>
        <w:t xml:space="preserve"> </w:t>
      </w:r>
      <w:r>
        <w:t xml:space="preserve">of Member State authorities and thus increase the</w:t>
      </w:r>
      <w:r>
        <w:t xml:space="preserve"> </w:t>
      </w:r>
      <w:r>
        <w:t xml:space="preserve">proportion of identified offenders.</w:t>
      </w:r>
      <w:r>
        <w:t xml:space="preserve"> </w:t>
      </w:r>
      <w:r>
        <w:t xml:space="preserve">The introduction of the minimum verification rate for</w:t>
      </w:r>
      <w:r>
        <w:t xml:space="preserve"> </w:t>
      </w:r>
      <w:r>
        <w:t xml:space="preserve">on CleanSeaNet alerts (PM1) most likely will not affect</w:t>
      </w:r>
      <w:r>
        <w:t xml:space="preserve"> </w:t>
      </w:r>
      <w:r>
        <w:t xml:space="preserve">the proportion of identified offenders significantly. The</w:t>
      </w:r>
      <w:r>
        <w:t xml:space="preserve"> </w:t>
      </w:r>
      <w:r>
        <w:t xml:space="preserve">measure’s effectiveness is low based on past data</w:t>
      </w:r>
      <w:r>
        <w:t xml:space="preserve"> </w:t>
      </w:r>
      <w:r>
        <w:t xml:space="preserve">recorded by Member States on how they follow-up</w:t>
      </w:r>
      <w:r>
        <w:t xml:space="preserve"> </w:t>
      </w:r>
      <w:r>
        <w:t xml:space="preserve">CleanSeaNet alerts. The finding was that the higher</w:t>
      </w:r>
      <w:r>
        <w:t xml:space="preserve"> </w:t>
      </w:r>
      <w:r>
        <w:t xml:space="preserve">number of verification activities does not necessarily</w:t>
      </w:r>
      <w:r>
        <w:t xml:space="preserve"> </w:t>
      </w:r>
      <w:r>
        <w:t xml:space="preserve">lead to more identification of the actual spills or the</w:t>
      </w:r>
      <w:r>
        <w:t xml:space="preserve"> </w:t>
      </w:r>
      <w:r>
        <w:t xml:space="preserve">actual offenders. Additionally, there are relatively high</w:t>
      </w:r>
      <w:r>
        <w:t xml:space="preserve"> </w:t>
      </w:r>
      <w:r>
        <w:t xml:space="preserve">costs associated to the measure and the measure is not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supported by the stakeholders.</w:t>
      </w:r>
      <w:r>
        <w:br/>
      </w:r>
      <w:r>
        <w:t xml:space="preserve">Specific policy objective 3 – Ensure that persons (natural &amp; legal) responsible for illegal discharges from ships are subject to effective, proportionate &amp; dissuasive penalties.</w:t>
      </w:r>
      <w:r>
        <w:t xml:space="preserve"> </w:t>
      </w:r>
      <w:r>
        <w:t xml:space="preserve">Level and type of penalties</w:t>
      </w:r>
      <w:r>
        <w:t xml:space="preserve"> </w:t>
      </w:r>
      <w:r>
        <w:t xml:space="preserve">is effective, proportionate</w:t>
      </w:r>
      <w:r>
        <w:t xml:space="preserve"> </w:t>
      </w:r>
      <w:r>
        <w:t xml:space="preserve">and dissuasive</w:t>
      </w:r>
      <w:r>
        <w:t xml:space="preserve"> </w:t>
      </w:r>
      <w:r>
        <w:t xml:space="preserve">In PO A, the clarification of exceptions and definitions</w:t>
      </w:r>
      <w:r>
        <w:t xml:space="preserve"> </w:t>
      </w:r>
      <w:r>
        <w:t xml:space="preserve">at EU level (PMc6) and on national level (PM2a) will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prosecution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principle,</w:t>
      </w:r>
      <w:r>
        <w:t xml:space="preserve"> </w:t>
      </w:r>
      <w:r>
        <w:t xml:space="preserve">consequently positively affecting penalisation.</w:t>
      </w:r>
      <w:r>
        <w:br/>
      </w:r>
      <w:r>
        <w:t xml:space="preserve">Member States will have the flexibility to define the</w:t>
      </w:r>
      <w:r>
        <w:t xml:space="preserve"> </w:t>
      </w:r>
      <w:r>
        <w:t xml:space="preserve">level of penalties as in baseline. This is classified as ‘no</w:t>
      </w:r>
      <w:r>
        <w:t xml:space="preserve"> </w:t>
      </w:r>
      <w:r>
        <w:t xml:space="preserve">impact’ compared to baseline. The evaluation showed</w:t>
      </w:r>
      <w:r>
        <w:t xml:space="preserve"> </w:t>
      </w:r>
      <w:r>
        <w:t xml:space="preserve">that the Member States view the current arrangement</w:t>
      </w:r>
      <w:r>
        <w:t xml:space="preserve"> </w:t>
      </w:r>
      <w:r>
        <w:t xml:space="preserve">appropriate and effective. In PO A, it is assumed that</w:t>
      </w:r>
      <w:r>
        <w:t xml:space="preserve"> </w:t>
      </w:r>
      <w:r>
        <w:t xml:space="preserve">the current levels are proportionate and that in the</w:t>
      </w:r>
      <w:r>
        <w:t xml:space="preserve"> </w:t>
      </w:r>
      <w:r>
        <w:t xml:space="preserve">future we will have more evidence to assess the</w:t>
      </w:r>
      <w:r>
        <w:t xml:space="preserve"> </w:t>
      </w:r>
      <w:r>
        <w:t xml:space="preserve">effectiveness based on improved reporting.</w:t>
      </w:r>
    </w:p>
    <w:p>
      <w:pPr>
        <w:pStyle w:val="BodyText"/>
      </w:pPr>
      <w:r>
        <w:t xml:space="preserve">In PO B, the clarification of exceptions and definitions</w:t>
      </w:r>
      <w:r>
        <w:t xml:space="preserve"> </w:t>
      </w:r>
      <w:r>
        <w:t xml:space="preserve">at EU level (PMc6) and harmonisation of definitions at</w:t>
      </w:r>
      <w:r>
        <w:t xml:space="preserve"> </w:t>
      </w:r>
      <w:r>
        <w:t xml:space="preserve">EU level (PM2b) will facilitate the prosecution process</w:t>
      </w:r>
      <w:r>
        <w:t xml:space="preserve"> </w:t>
      </w:r>
      <w:r>
        <w:t xml:space="preserve">in</w:t>
      </w:r>
      <w:r>
        <w:t xml:space="preserve"> </w:t>
      </w:r>
      <w:r>
        <w:t xml:space="preserve">principle,</w:t>
      </w:r>
      <w:r>
        <w:t xml:space="preserve"> </w:t>
      </w:r>
      <w:r>
        <w:t xml:space="preserve">consequently</w:t>
      </w:r>
      <w:r>
        <w:t xml:space="preserve"> </w:t>
      </w:r>
      <w:r>
        <w:t xml:space="preserve">positively</w:t>
      </w:r>
      <w:r>
        <w:t xml:space="preserve"> </w:t>
      </w:r>
      <w:r>
        <w:t xml:space="preserve">affecting</w:t>
      </w:r>
      <w:r>
        <w:t xml:space="preserve"> </w:t>
      </w:r>
      <w:r>
        <w:t xml:space="preserve">penalisation.</w:t>
      </w:r>
      <w:r>
        <w:br/>
      </w:r>
      <w:r>
        <w:t xml:space="preserve">In addition, the introduction of principles for setting</w:t>
      </w:r>
      <w:r>
        <w:t xml:space="preserve"> </w:t>
      </w:r>
      <w:r>
        <w:t xml:space="preserve">levels of penalties and an implementing act on the</w:t>
      </w:r>
      <w:r>
        <w:t xml:space="preserve"> </w:t>
      </w:r>
      <w:r>
        <w:t xml:space="preserve">minimum levels of administrative penalties (PM3a) is</w:t>
      </w:r>
      <w:r>
        <w:t xml:space="preserve"> </w:t>
      </w:r>
      <w:r>
        <w:t xml:space="preserve">expected to lead to an increase in the level of the</w:t>
      </w:r>
      <w:r>
        <w:t xml:space="preserve"> </w:t>
      </w:r>
      <w:r>
        <w:t xml:space="preserve">penalties imposed and harmonisation of penalties</w:t>
      </w:r>
      <w:r>
        <w:t xml:space="preserve"> </w:t>
      </w:r>
      <w:r>
        <w:t xml:space="preserve">across the EU. PM3a is expected to have an impact in</w:t>
      </w:r>
      <w:r>
        <w:t xml:space="preserve"> </w:t>
      </w:r>
      <w:r>
        <w:t xml:space="preserve">particular on Member States with lower penalties levels</w:t>
      </w:r>
      <w:r>
        <w:t xml:space="preserve"> </w:t>
      </w:r>
      <w:r>
        <w:t xml:space="preserve">as the implementing regulation will apply directly.</w:t>
      </w:r>
      <w:r>
        <w:t xml:space="preserve"> </w:t>
      </w:r>
      <w:r>
        <w:t xml:space="preserve">Thus, some of these Member States are expected to</w:t>
      </w:r>
      <w:r>
        <w:t xml:space="preserve"> </w:t>
      </w:r>
      <w:r>
        <w:t xml:space="preserve">review and increase their penalty levels.</w:t>
      </w:r>
      <w:r>
        <w:t xml:space="preserve"> </w:t>
      </w:r>
      <w:r>
        <w:t xml:space="preserve">It is expected that the harmonised and proportionate</w:t>
      </w:r>
      <w:r>
        <w:t xml:space="preserve"> </w:t>
      </w:r>
      <w:r>
        <w:t xml:space="preserve">penalties lead to a level playing field and the levels of</w:t>
      </w:r>
      <w:r>
        <w:t xml:space="preserve"> </w:t>
      </w:r>
      <w:r>
        <w:t xml:space="preserve">penalties will be high enough to discourage illegal</w:t>
      </w:r>
      <w:r>
        <w:t xml:space="preserve"> </w:t>
      </w:r>
      <w:r>
        <w:t xml:space="preserve">discharge.</w:t>
      </w:r>
      <w:r>
        <w:t xml:space="preserve"> </w:t>
      </w:r>
      <w:r>
        <w:t xml:space="preserve">In PO C, the clarification of exceptions and definitions</w:t>
      </w:r>
      <w:r>
        <w:t xml:space="preserve"> </w:t>
      </w:r>
      <w:r>
        <w:t xml:space="preserve">at EU level (PMc6) and harmonisation of definitions at</w:t>
      </w:r>
      <w:r>
        <w:t xml:space="preserve"> </w:t>
      </w:r>
      <w:r>
        <w:t xml:space="preserve">EU level (PM2b) will facilitate the prosecution process</w:t>
      </w:r>
      <w:r>
        <w:t xml:space="preserve"> </w:t>
      </w:r>
      <w:r>
        <w:t xml:space="preserve">in</w:t>
      </w:r>
      <w:r>
        <w:t xml:space="preserve"> </w:t>
      </w:r>
      <w:r>
        <w:t xml:space="preserve">principle,</w:t>
      </w:r>
      <w:r>
        <w:t xml:space="preserve"> </w:t>
      </w:r>
      <w:r>
        <w:t xml:space="preserve">consequently</w:t>
      </w:r>
      <w:r>
        <w:t xml:space="preserve"> </w:t>
      </w:r>
      <w:r>
        <w:t xml:space="preserve">positively</w:t>
      </w:r>
      <w:r>
        <w:t xml:space="preserve"> </w:t>
      </w:r>
      <w:r>
        <w:t xml:space="preserve">affecting</w:t>
      </w:r>
      <w:r>
        <w:t xml:space="preserve"> </w:t>
      </w:r>
      <w:r>
        <w:t xml:space="preserve">penalisation.</w:t>
      </w:r>
      <w:r>
        <w:br/>
      </w:r>
      <w:r>
        <w:t xml:space="preserve">Although in PO C, PM3b offers a stricter regulatory</w:t>
      </w:r>
      <w:r>
        <w:t xml:space="preserve"> </w:t>
      </w:r>
      <w:r>
        <w:t xml:space="preserve">approach and a more robust response to illegal</w:t>
      </w:r>
      <w:r>
        <w:t xml:space="preserve"> </w:t>
      </w:r>
      <w:r>
        <w:t xml:space="preserve">discharges than PO B. PO C is expected to be as</w:t>
      </w:r>
      <w:r>
        <w:t xml:space="preserve"> </w:t>
      </w:r>
      <w:r>
        <w:t xml:space="preserve">effective as PO B in this respect due to the fact that the</w:t>
      </w:r>
      <w:r>
        <w:t xml:space="preserve"> </w:t>
      </w:r>
      <w:r>
        <w:t xml:space="preserve">same objective of harmonised and proportionate penalty</w:t>
      </w:r>
      <w:r>
        <w:t xml:space="preserve"> </w:t>
      </w:r>
      <w:r>
        <w:t xml:space="preserve">levels is achieved. Further, the inclusion of concrete</w:t>
      </w:r>
      <w:r>
        <w:t xml:space="preserve"> </w:t>
      </w:r>
      <w:r>
        <w:t xml:space="preserve">values for fines under PM4b vis-à-vis setting the</w:t>
      </w:r>
      <w:r>
        <w:t xml:space="preserve"> </w:t>
      </w:r>
      <w:r>
        <w:t xml:space="preserve">criteria for calculation of such penalties under PM4a is</w:t>
      </w:r>
      <w:r>
        <w:t xml:space="preserve"> </w:t>
      </w:r>
      <w:r>
        <w:t xml:space="preserve">not expected to lead to differentiated penalty levels.</w:t>
      </w:r>
    </w:p>
    <w:p>
      <w:pPr>
        <w:pStyle w:val="BodyText"/>
      </w:pPr>
      <w:r>
        <w:t xml:space="preserve">Specific policy objective 4 – Ensure simplification and effective reporting on ship-source pollution incidents and follow-up activities.</w:t>
      </w:r>
      <w:r>
        <w:t xml:space="preserve"> </w:t>
      </w:r>
      <w:r>
        <w:t xml:space="preserve">Expected improvement in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In PO A, the introduction of the requirement for</w:t>
      </w:r>
      <w:r>
        <w:t xml:space="preserve"> </w:t>
      </w:r>
      <w:r>
        <w:t xml:space="preserve">Member States to log their feedback data on</w:t>
      </w:r>
      <w:r>
        <w:t xml:space="preserve"> </w:t>
      </w:r>
      <w:r>
        <w:t xml:space="preserve">CleanSeaNet alerts (PMc7) is expected to simplify and</w:t>
      </w:r>
      <w:r>
        <w:t xml:space="preserve"> </w:t>
      </w:r>
      <w:r>
        <w:t xml:space="preserve">improve the reporting on the implementation of the</w:t>
      </w:r>
      <w:r>
        <w:t xml:space="preserve"> </w:t>
      </w:r>
      <w:r>
        <w:t xml:space="preserve">In PO B, the introduction of the requirement for</w:t>
      </w:r>
      <w:r>
        <w:t xml:space="preserve"> </w:t>
      </w:r>
      <w:r>
        <w:t xml:space="preserve">Member States to log their feedback data on</w:t>
      </w:r>
      <w:r>
        <w:t xml:space="preserve"> </w:t>
      </w:r>
      <w:r>
        <w:t xml:space="preserve">CleanSeaNet alerts (PMc7) is expected to simplify and</w:t>
      </w:r>
      <w:r>
        <w:t xml:space="preserve"> </w:t>
      </w:r>
      <w:r>
        <w:t xml:space="preserve">improve the reporting on the implementation of the</w:t>
      </w:r>
      <w:r>
        <w:t xml:space="preserve"> </w:t>
      </w:r>
      <w:r>
        <w:t xml:space="preserve">In PO C, the introduction of the requirement for</w:t>
      </w:r>
      <w:r>
        <w:t xml:space="preserve"> </w:t>
      </w:r>
      <w:r>
        <w:t xml:space="preserve">Member States to log their feedback data on</w:t>
      </w:r>
      <w:r>
        <w:t xml:space="preserve"> </w:t>
      </w:r>
      <w:r>
        <w:t xml:space="preserve">CleanSeaNet alerts (PMc7) is expected to simplify and</w:t>
      </w:r>
      <w:r>
        <w:t xml:space="preserve"> </w:t>
      </w:r>
      <w:r>
        <w:t xml:space="preserve">improve the reporting on the implementation of the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✓✓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Directive.</w:t>
      </w:r>
      <w:r>
        <w:br/>
      </w:r>
      <w:r>
        <w:t xml:space="preserve">In addition, PO A with the requirement for each</w:t>
      </w:r>
      <w:r>
        <w:t xml:space="preserve"> </w:t>
      </w:r>
      <w:r>
        <w:t xml:space="preserve">Member State to hold a website with ship-source</w:t>
      </w:r>
      <w:r>
        <w:t xml:space="preserve"> </w:t>
      </w:r>
      <w:r>
        <w:t xml:space="preserve">pollution</w:t>
      </w:r>
      <w:r>
        <w:t xml:space="preserve"> </w:t>
      </w:r>
      <w:r>
        <w:t xml:space="preserve">information</w:t>
      </w:r>
      <w:r>
        <w:t xml:space="preserve"> </w:t>
      </w:r>
      <w:r>
        <w:t xml:space="preserve">(PM5a)</w:t>
      </w:r>
      <w:r>
        <w:t xml:space="preserve"> </w:t>
      </w:r>
      <w:r>
        <w:t xml:space="preserve">will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on incidents more readily available to the</w:t>
      </w:r>
      <w:r>
        <w:t xml:space="preserve"> </w:t>
      </w:r>
      <w:r>
        <w:t xml:space="preserve">public. However, the creation of a separate website by</w:t>
      </w:r>
      <w:r>
        <w:t xml:space="preserve"> </w:t>
      </w:r>
      <w:r>
        <w:t xml:space="preserve">each Member State could lead to ineffectiveness and a</w:t>
      </w:r>
      <w:r>
        <w:t xml:space="preserve"> </w:t>
      </w:r>
      <w:r>
        <w:t xml:space="preserve">multiplication of the costs related to developing and</w:t>
      </w:r>
      <w:r>
        <w:t xml:space="preserve"> </w:t>
      </w:r>
      <w:r>
        <w:t xml:space="preserve">maintaining the IT infrastructure.</w:t>
      </w:r>
      <w:r>
        <w:t xml:space="preserve"> </w:t>
      </w:r>
      <w:r>
        <w:t xml:space="preserve">Directive.</w:t>
      </w:r>
      <w:r>
        <w:br/>
      </w:r>
      <w:r>
        <w:t xml:space="preserve">In addition, PO B with an online ship-source pollution</w:t>
      </w:r>
      <w:r>
        <w:t xml:space="preserve"> </w:t>
      </w:r>
      <w:r>
        <w:t xml:space="preserve">information (PM5b) will make the non-confidential</w:t>
      </w:r>
      <w:r>
        <w:t xml:space="preserve"> </w:t>
      </w:r>
      <w:r>
        <w:t xml:space="preserve">information readily available to the public in a cost-</w:t>
      </w:r>
      <w:r>
        <w:t xml:space="preserve"> </w:t>
      </w:r>
      <w:r>
        <w:t xml:space="preserve">effective way.</w:t>
      </w:r>
      <w:r>
        <w:t xml:space="preserve"> </w:t>
      </w:r>
      <w:r>
        <w:t xml:space="preserve">The new reporting tool (PM4) is expected to further</w:t>
      </w:r>
      <w:r>
        <w:t xml:space="preserve"> </w:t>
      </w:r>
      <w:r>
        <w:t xml:space="preserve">facilitate reporting on the implementation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Directive.</w:t>
      </w:r>
      <w:r>
        <w:br/>
      </w:r>
      <w:r>
        <w:t xml:space="preserve">In addition, PO C with an EU-wide online portal with</w:t>
      </w:r>
      <w:r>
        <w:t xml:space="preserve"> </w:t>
      </w:r>
      <w:r>
        <w:t xml:space="preserve">ship-source pollution information (PM5b) will make the</w:t>
      </w:r>
      <w:r>
        <w:t xml:space="preserve"> </w:t>
      </w:r>
      <w:r>
        <w:t xml:space="preserve">non-confidential information readily available to the</w:t>
      </w:r>
      <w:r>
        <w:t xml:space="preserve"> </w:t>
      </w:r>
      <w:r>
        <w:t xml:space="preserve">public in a cost-effective way.</w:t>
      </w:r>
      <w:r>
        <w:t xml:space="preserve"> </w:t>
      </w:r>
      <w:r>
        <w:t xml:space="preserve">The new reporting tool (PM4) is expected to further</w:t>
      </w:r>
      <w:r>
        <w:t xml:space="preserve"> </w:t>
      </w:r>
      <w:r>
        <w:t xml:space="preserve">facilitate reporting on the implementation of the</w:t>
      </w:r>
      <w:r>
        <w:t xml:space="preserve"> </w:t>
      </w:r>
      <w:r>
        <w:t xml:space="preserve">Directive.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2026-07-31T16:47:54Z</dcterms:created>
  <dcterms:modified xsi:type="dcterms:W3CDTF">2026-07-31T16:47:54Z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