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1.6.2023</w:t>
      </w:r>
      <w:r>
        <w:br/>
      </w:r>
      <w:r>
        <w:t xml:space="preserve">SWD(2023) 165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Directive 2009/21/EC on compliance with flag State requirements</w:t>
      </w:r>
      <w:r>
        <w:t xml:space="preserve"> </w:t>
      </w:r>
      <w:r>
        <w:t xml:space="preserve">{COM(2023) 272 final} - {SEC(2023) 210 final} - {SWD(2023) 166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…………………………………………………………………………………………………………..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……………………………………………………………………………………………………………………………………….. 7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…………………………………………………………………………………………………………………… 7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………………………………………………………………………………………………………… 12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problems to persist? ……………………………………………………………………………………………… 17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……………………………………………………………………………………………………………………………… 19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…………………………………………………………………………………………………………………………………… 19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……………………………………………………………………………………………….. 19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…………………………………………………………………………………………..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……………………………………………………………………………………………………………… 20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………………………………………………………………………………………………………………………… 20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……………………………………………………………………………………………………………………….. 20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options? ……………………………………………………………………………………………………………………. 21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………………………………………………………………………. 21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measures and policy options ……………………………………………………………………….. 23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…………………………………………………………………………………………………… 30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 …………………………………………………………………………………………………………………………. 30</w:t>
      </w:r>
      <w:r>
        <w:t xml:space="preserve"> </w:t>
      </w:r>
      <w:r>
        <w:t xml:space="preserve">6.1.1.</w:t>
      </w:r>
      <w:r>
        <w:t xml:space="preserve"> </w:t>
      </w:r>
      <w:r>
        <w:t xml:space="preserve">Impacts on public authorities ………………………………………………………………………………………………………….. 30</w:t>
      </w:r>
      <w:r>
        <w:t xml:space="preserve"> </w:t>
      </w:r>
      <w:r>
        <w:t xml:space="preserve">6.1.2.</w:t>
      </w:r>
      <w:r>
        <w:t xml:space="preserve"> </w:t>
      </w:r>
      <w:r>
        <w:t xml:space="preserve">Impacts on ship operators ………………………………………………………………………………………………………………. 35</w:t>
      </w:r>
      <w:r>
        <w:t xml:space="preserve"> </w:t>
      </w:r>
      <w:r>
        <w:t xml:space="preserve">6.1.3.</w:t>
      </w:r>
      <w:r>
        <w:t xml:space="preserve"> </w:t>
      </w:r>
      <w:r>
        <w:t xml:space="preserve">Impacts on SMEs ………………………………………………………………………………………………………………………….. 36</w:t>
      </w:r>
      <w:r>
        <w:t xml:space="preserve"> </w:t>
      </w:r>
      <w:r>
        <w:t xml:space="preserve">6.1.4.</w:t>
      </w:r>
      <w:r>
        <w:t xml:space="preserve"> </w:t>
      </w:r>
      <w:r>
        <w:t xml:space="preserve">Digital by default ………………………………………………………………………………………………………………………….. 37</w:t>
      </w:r>
      <w:r>
        <w:t xml:space="preserve"> </w:t>
      </w:r>
      <w:r>
        <w:t xml:space="preserve">6.1.5.</w:t>
      </w:r>
      <w:r>
        <w:t xml:space="preserve"> </w:t>
      </w:r>
      <w:r>
        <w:t xml:space="preserve">Functioning of the internal market and competition …………………………………………………………………………… 37</w:t>
      </w:r>
      <w:r>
        <w:t xml:space="preserve"> </w:t>
      </w:r>
      <w:r>
        <w:t xml:space="preserve">6.1.6.</w:t>
      </w:r>
      <w:r>
        <w:t xml:space="preserve"> </w:t>
      </w:r>
      <w:r>
        <w:t xml:space="preserve">Impacts on competitiveness ……………………………………………………………………………………………………………. 37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 ………………………………………………………………………………………………………………………………. 38</w:t>
      </w:r>
      <w:r>
        <w:t xml:space="preserve"> </w:t>
      </w:r>
      <w:r>
        <w:t xml:space="preserve">6.2.1.</w:t>
      </w:r>
      <w:r>
        <w:t xml:space="preserve"> </w:t>
      </w:r>
      <w:r>
        <w:t xml:space="preserve">Maritime safety …………………………………………………………………………………………………………………………….. 38</w:t>
      </w:r>
      <w:r>
        <w:t xml:space="preserve"> </w:t>
      </w:r>
      <w:r>
        <w:t xml:space="preserve">6.2.2.</w:t>
      </w:r>
      <w:r>
        <w:t xml:space="preserve"> </w:t>
      </w:r>
      <w:r>
        <w:t xml:space="preserve">Impacts on working conditions and skills …………………………………………………………………………………………. 39</w:t>
      </w:r>
      <w:r>
        <w:t xml:space="preserve"> </w:t>
      </w:r>
      <w:r>
        <w:t xml:space="preserve">6.2.3.</w:t>
      </w:r>
      <w:r>
        <w:t xml:space="preserve"> </w:t>
      </w:r>
      <w:r>
        <w:t xml:space="preserve">Impacts on fundamental rights ………………………………………………………………………………………………………… 40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 ………………………………………………………………………………………………………………….. 40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………………………………………………………………………………………………………………………. 41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………………………………………………………………………………………………………………………………… 41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…………………………………………………………………………………………………………………………………….. 43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……………………………………………………………………………………………………………………………………. 45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 ……………………………………………………………………………………………………… 45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…………………………………………………………………………………………………………………………………………. 46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 ……………………………………………………. 46</w:t>
      </w:r>
    </w:p>
    <w:p>
      <w:pPr>
        <w:pStyle w:val="BodyText"/>
      </w:pPr>
      <w:r>
        <w:t xml:space="preserve">II</w:t>
      </w:r>
    </w:p>
    <w:p>
      <w:pPr>
        <w:pStyle w:val="BodyText"/>
      </w:pPr>
      <w:r>
        <w:t xml:space="preserve">8.2.</w:t>
      </w:r>
      <w:r>
        <w:t xml:space="preserve"> </w:t>
      </w:r>
      <w:r>
        <w:t xml:space="preserve">REFIT …………………………………………………………………………………………………………………………………………. 47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 ……………………………………………………………………………………. 48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…………………………………………………………………………………….. 48</w:t>
      </w:r>
      <w:r>
        <w:t xml:space="preserve"> </w:t>
      </w:r>
      <w:r>
        <w:t xml:space="preserve">Annex 1: Procedural information …………………………………………………………………………………………………………………………. 50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………………………………………………………………………………………………….. 50</w:t>
      </w:r>
      <w:r>
        <w:t xml:space="preserve"> </w:t>
      </w:r>
      <w:r>
        <w:t xml:space="preserve">1.</w:t>
      </w:r>
      <w:r>
        <w:t xml:space="preserve"> </w:t>
      </w:r>
      <w:r>
        <w:t xml:space="preserve">Organisation and timing ………………………………………………………………………………………………………………………………. 50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of the RSB ……………………………………………………………………………………………………………………………… 50</w:t>
      </w:r>
      <w:r>
        <w:t xml:space="preserve"> </w:t>
      </w:r>
      <w:r>
        <w:t xml:space="preserve">3.</w:t>
      </w:r>
      <w:r>
        <w:t xml:space="preserve"> </w:t>
      </w:r>
      <w:r>
        <w:t xml:space="preserve">Evidence, sources and quality ………………………………………………………………………………………………………………………. 51</w:t>
      </w:r>
      <w:r>
        <w:t xml:space="preserve"> </w:t>
      </w:r>
      <w:r>
        <w:t xml:space="preserve">Annex 2: Stakeholder consultation ……………………………………………………………………………………………………………………….. 52</w:t>
      </w:r>
      <w:r>
        <w:t xml:space="preserve"> </w:t>
      </w:r>
      <w:r>
        <w:t xml:space="preserve">Annex 3: Who is affected and how? ……………………………………………………………………………………………………………………… 66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……………………………………………………………………………………………………………. 66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…………………………………………………………………………………………………………………….. 68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………………………………………………………………………………………………………… 70</w:t>
      </w:r>
      <w:r>
        <w:t xml:space="preserve"> </w:t>
      </w:r>
      <w:r>
        <w:t xml:space="preserve">Annex 4: Analytical methods ………………………………………………………………………………………………………………………………. 72</w:t>
      </w:r>
      <w:r>
        <w:t xml:space="preserve"> </w:t>
      </w:r>
      <w:r>
        <w:t xml:space="preserve">Annex 5: EU/EEA Fleet in numbers ……………………………………………………………………………………………………………………… 97</w:t>
      </w:r>
      <w:r>
        <w:t xml:space="preserve"> </w:t>
      </w:r>
      <w:r>
        <w:t xml:space="preserve">Annex 6: Requirements of the Flag State Directive and of the IMO III-Code ……………………………………………………………. 99</w:t>
      </w:r>
      <w:r>
        <w:t xml:space="preserve"> </w:t>
      </w:r>
      <w:r>
        <w:t xml:space="preserve">Annex 7: Links between the ex-post evaluation and the impact assessment ……………………………………………………………… 109</w:t>
      </w:r>
      <w:r>
        <w:t xml:space="preserve"> </w:t>
      </w:r>
      <w:r>
        <w:t xml:space="preserve">Annex 8: Conclusions of audits conducted under the IMO Member State Audit Scheme …………………………………………… 111</w:t>
      </w:r>
      <w:r>
        <w:t xml:space="preserve"> </w:t>
      </w:r>
      <w:r>
        <w:t xml:space="preserve">Annex 9: Explanation on the type of ship registries ………………………………………………………………………………………………. 113</w:t>
      </w:r>
      <w:r>
        <w:t xml:space="preserve"> </w:t>
      </w:r>
      <w:r>
        <w:t xml:space="preserve">Annex 10: Flag State delegation to Recognised Organisations ……………………………………………………………………………….. 115</w:t>
      </w:r>
      <w:r>
        <w:t xml:space="preserve"> </w:t>
      </w:r>
      <w:r>
        <w:t xml:space="preserve">Annex 11: Number of exclusive FS inspectors and FS inspections by Member State ………………………………………………… 116</w:t>
      </w:r>
      <w:r>
        <w:t xml:space="preserve"> </w:t>
      </w:r>
      <w:r>
        <w:t xml:space="preserve">Annex 12: Discarded policy measures and options ……………………………………………………………………………………………….. 117</w:t>
      </w:r>
      <w:r>
        <w:t xml:space="preserve"> </w:t>
      </w:r>
      <w:r>
        <w:t xml:space="preserve">Annex 14: Other relevant legislation …………………………………………………………………………………………………………………… 130</w:t>
      </w:r>
      <w:r>
        <w:t xml:space="preserve"> </w:t>
      </w:r>
      <w:r>
        <w:t xml:space="preserve">Annex 15: Effectiveness of the different policy options …………………………………………………………………………………………. 131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AID</w:t>
      </w:r>
      <w:r>
        <w:t xml:space="preserve"> </w:t>
      </w:r>
      <w:r>
        <w:t xml:space="preserve">Accident Investigation Directive (Directive 2009/18/EC establishing the</w:t>
      </w:r>
      <w:r>
        <w:t xml:space="preserve"> </w:t>
      </w:r>
      <w:r>
        <w:t xml:space="preserve">fundamental principles governing the investigation of accidents in the maritime</w:t>
      </w:r>
      <w:r>
        <w:t xml:space="preserve"> </w:t>
      </w:r>
      <w:r>
        <w:t xml:space="preserve">transport sector)</w:t>
      </w:r>
      <w:r>
        <w:br/>
      </w:r>
      <w:r>
        <w:t xml:space="preserve">Cross-trades</w:t>
      </w:r>
      <w:r>
        <w:t xml:space="preserve"> </w:t>
      </w:r>
      <w:r>
        <w:t xml:space="preserve">Ships sailing under an EU member State flag but never (or seldom) calling at an</w:t>
      </w:r>
      <w:r>
        <w:t xml:space="preserve"> </w:t>
      </w:r>
      <w:r>
        <w:t xml:space="preserve">EU Member State port, instead sailing between third country ports in other parts</w:t>
      </w:r>
      <w:r>
        <w:t xml:space="preserve"> </w:t>
      </w:r>
      <w:r>
        <w:t xml:space="preserve">of the world</w:t>
      </w:r>
      <w:r>
        <w:t xml:space="preserve"> </w:t>
      </w:r>
      <w:r>
        <w:t xml:space="preserve">EMSA</w:t>
      </w:r>
      <w:r>
        <w:t xml:space="preserve"> </w:t>
      </w:r>
      <w:r>
        <w:t xml:space="preserve">European Maritime Safety Agency</w:t>
      </w:r>
      <w:r>
        <w:t xml:space="preserve"> </w:t>
      </w:r>
      <w:r>
        <w:t xml:space="preserve">FS</w:t>
      </w:r>
      <w:r>
        <w:t xml:space="preserve"> </w:t>
      </w:r>
      <w:r>
        <w:t xml:space="preserve">Flag State</w:t>
      </w:r>
      <w:r>
        <w:t xml:space="preserve"> </w:t>
      </w:r>
      <w:r>
        <w:t xml:space="preserve">FSI</w:t>
      </w:r>
      <w:r>
        <w:t xml:space="preserve"> </w:t>
      </w:r>
      <w:r>
        <w:t xml:space="preserve">Flag State Inspection – (Complementary) Inspection, not statutory survey, by the</w:t>
      </w:r>
      <w:r>
        <w:t xml:space="preserve"> </w:t>
      </w:r>
      <w:r>
        <w:t xml:space="preserve">flag State not leading to certification.</w:t>
      </w:r>
      <w:r>
        <w:t xml:space="preserve"> </w:t>
      </w:r>
      <w:r>
        <w:t xml:space="preserve">FSD</w:t>
      </w:r>
      <w:r>
        <w:t xml:space="preserve"> </w:t>
      </w:r>
      <w:r>
        <w:t xml:space="preserve">Flag State Directive (Directive 2009/21/EC on compliance with flag State</w:t>
      </w:r>
      <w:r>
        <w:t xml:space="preserve"> </w:t>
      </w:r>
      <w:r>
        <w:t xml:space="preserve">requirements)</w:t>
      </w:r>
      <w:r>
        <w:t xml:space="preserve"> </w:t>
      </w:r>
      <w:r>
        <w:t xml:space="preserve">(IMO) GISIS</w:t>
      </w:r>
      <w:r>
        <w:br/>
      </w:r>
      <w:r>
        <w:t xml:space="preserve">Global Integrated Shipping Information System</w:t>
      </w:r>
      <w:r>
        <w:t xml:space="preserve"> </w:t>
      </w:r>
      <w:r>
        <w:t xml:space="preserve">III-Code</w:t>
      </w:r>
      <w:r>
        <w:t xml:space="preserve"> </w:t>
      </w:r>
      <w:r>
        <w:t xml:space="preserve">IMO Instruments Implementation Code</w:t>
      </w:r>
      <w:r>
        <w:t xml:space="preserve"> </w:t>
      </w:r>
      <w:r>
        <w:t xml:space="preserve">IMO</w:t>
      </w:r>
      <w:r>
        <w:t xml:space="preserve"> </w:t>
      </w:r>
      <w:r>
        <w:t xml:space="preserve">International Maritime Organisation</w:t>
      </w:r>
      <w:r>
        <w:t xml:space="preserve"> </w:t>
      </w:r>
      <w:r>
        <w:t xml:space="preserve">IMSAS</w:t>
      </w:r>
      <w:r>
        <w:t xml:space="preserve"> </w:t>
      </w:r>
      <w:r>
        <w:t xml:space="preserve">IMO Member State Audit Scheme</w:t>
      </w:r>
      <w:r>
        <w:t xml:space="preserve"> </w:t>
      </w:r>
      <w:r>
        <w:t xml:space="preserve">PMoU</w:t>
      </w:r>
      <w:r>
        <w:t xml:space="preserve"> </w:t>
      </w:r>
      <w:r>
        <w:t xml:space="preserve">Paris Memorandum of Understanding</w:t>
      </w:r>
      <w:r>
        <w:t xml:space="preserve"> </w:t>
      </w:r>
      <w:r>
        <w:t xml:space="preserve">PSC</w:t>
      </w:r>
      <w:r>
        <w:t xml:space="preserve"> </w:t>
      </w:r>
      <w:r>
        <w:t xml:space="preserve">Port State Control</w:t>
      </w:r>
      <w:r>
        <w:t xml:space="preserve"> </w:t>
      </w:r>
      <w:r>
        <w:t xml:space="preserve">PSCO</w:t>
      </w:r>
      <w:r>
        <w:t xml:space="preserve"> </w:t>
      </w:r>
      <w:r>
        <w:t xml:space="preserve">Port State Control Officer</w:t>
      </w:r>
      <w:r>
        <w:t xml:space="preserve"> </w:t>
      </w:r>
      <w:r>
        <w:t xml:space="preserve">PSC Directive</w:t>
      </w:r>
      <w:r>
        <w:t xml:space="preserve"> </w:t>
      </w:r>
      <w:r>
        <w:t xml:space="preserve">Port State Control Directive (Directive 2009/16/EC on port State control)</w:t>
      </w:r>
      <w:r>
        <w:t xml:space="preserve"> </w:t>
      </w:r>
      <w:r>
        <w:t xml:space="preserve">QMS</w:t>
      </w:r>
      <w:r>
        <w:t xml:space="preserve"> </w:t>
      </w:r>
      <w:r>
        <w:t xml:space="preserve">Quality Management System</w:t>
      </w:r>
      <w:r>
        <w:t xml:space="preserve"> </w:t>
      </w:r>
      <w:r>
        <w:t xml:space="preserve">Statutory Survey</w:t>
      </w:r>
      <w:r>
        <w:t xml:space="preserve"> </w:t>
      </w:r>
      <w:r>
        <w:t xml:space="preserve">Survey of ship by the flagged ship by a flag State surveyor, or a Recognised</w:t>
      </w:r>
      <w:r>
        <w:t xml:space="preserve"> </w:t>
      </w:r>
      <w:r>
        <w:t xml:space="preserve">Organisation surveyor acting on behalf of the flag. Survey leading to</w:t>
      </w:r>
      <w:r>
        <w:t xml:space="preserve"> </w:t>
      </w:r>
      <w:r>
        <w:t xml:space="preserve">certification.</w:t>
      </w:r>
      <w:r>
        <w:t xml:space="preserve"> </w:t>
      </w:r>
      <w:r>
        <w:t xml:space="preserve">THETIS</w:t>
      </w:r>
      <w:r>
        <w:t xml:space="preserve"> </w:t>
      </w:r>
      <w:r>
        <w:t xml:space="preserve">Port State control database (hosted in EMSA)</w:t>
      </w:r>
      <w:r>
        <w:t xml:space="preserve"> </w:t>
      </w:r>
      <w:r>
        <w:t xml:space="preserve">RO</w:t>
      </w:r>
      <w:r>
        <w:t xml:space="preserve"> </w:t>
      </w:r>
      <w:r>
        <w:t xml:space="preserve">Recognised Organisation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accompanies a legislative proposal for a revision of Directive 2009/21/EC on</w:t>
      </w:r>
      <w:r>
        <w:t xml:space="preserve"> </w:t>
      </w:r>
      <w:r>
        <w:t xml:space="preserve">compliance with flag State requirements (hereinafter “FSD” or “FS Directive”)1. The Directive aims at</w:t>
      </w:r>
      <w:r>
        <w:t xml:space="preserve"> </w:t>
      </w:r>
      <w:r>
        <w:t xml:space="preserve">ensuring that ships flying EU Member States flags meet all safety2 and pollution prevention requirements and</w:t>
      </w:r>
      <w:r>
        <w:t xml:space="preserve"> </w:t>
      </w:r>
      <w:r>
        <w:t xml:space="preserve">are fit for service3 and that EU Member States correctly, effectively and consistently discharge their</w:t>
      </w:r>
      <w:r>
        <w:t xml:space="preserve"> </w:t>
      </w:r>
      <w:r>
        <w:t xml:space="preserve">obligations as flag Sates4</w:t>
      </w:r>
      <w:r>
        <w:t xml:space="preserve"> </w:t>
      </w:r>
      <w:r>
        <w:t xml:space="preserve">Maritime transport is a key sector for the EU economy as it embodies the main transport mode for</w:t>
      </w:r>
      <w:r>
        <w:t xml:space="preserve"> </w:t>
      </w:r>
      <w:r>
        <w:t xml:space="preserve">European imports and exports to the rest of the world. Maritime transport is estimated5 to represent around</w:t>
      </w:r>
      <w:r>
        <w:t xml:space="preserve"> </w:t>
      </w:r>
      <w:r>
        <w:t xml:space="preserve">80% of worldwide goods transported (deep sea shipping) and around 30% of intra-EU transport activity</w:t>
      </w:r>
      <w:r>
        <w:t xml:space="preserve"> </w:t>
      </w:r>
      <w:r>
        <w:t xml:space="preserve">(short sea shipping). In 2019, 1.9 billion tonnes were transported by short sea shipping to/from the main EU</w:t>
      </w:r>
      <w:r>
        <w:t xml:space="preserve"> </w:t>
      </w:r>
      <w:r>
        <w:t xml:space="preserve">ports. In addition, 418 million passengers embarked and disembarked ferries and cruise vessels in EU ports in</w:t>
      </w:r>
    </w:p>
    <w:p>
      <w:pPr>
        <w:pStyle w:val="Compact"/>
        <w:numPr>
          <w:ilvl w:val="0"/>
          <w:numId w:val="1001"/>
        </w:numPr>
      </w:pPr>
      <w:r>
        <w:t xml:space="preserve">Maritime transport fulfils an important strategic role in safeguarding trade, as demonstrated during the</w:t>
      </w:r>
      <w:r>
        <w:t xml:space="preserve"> </w:t>
      </w:r>
      <w:r>
        <w:t xml:space="preserve">COVID-19 pandemic, as well as connectivity of islands, peripheral and remote maritime regions6.</w:t>
      </w:r>
      <w:r>
        <w:br/>
      </w:r>
      <w:r>
        <w:t xml:space="preserve">At the same time, an average of 2,239 marine accidents and incidents were reported per year between 2014</w:t>
      </w:r>
      <w:r>
        <w:t xml:space="preserve"> </w:t>
      </w:r>
      <w:r>
        <w:t xml:space="preserve">and 2020 for EU Member States (MS), of which 1,397 marine accidents involving EU Member State flagged</w:t>
      </w:r>
      <w:r>
        <w:t xml:space="preserve"> </w:t>
      </w:r>
      <w:r>
        <w:t xml:space="preserve">vessels. In addition, 370 cases of marine pollution have been reported in total during 2014-2020, of which 216</w:t>
      </w:r>
      <w:r>
        <w:t xml:space="preserve"> </w:t>
      </w:r>
      <w:r>
        <w:t xml:space="preserve">involving EU Member State flagged vessels7.</w:t>
      </w:r>
      <w:r>
        <w:br/>
      </w:r>
      <w:r>
        <w:t xml:space="preserve">While shipowners based in EU Member States control around 34% of the world’s commercial fleet in terms</w:t>
      </w:r>
      <w:r>
        <w:t xml:space="preserve"> </w:t>
      </w:r>
      <w:r>
        <w:t xml:space="preserve">of ownership8, the fleet flagged9 in EU Member States has remained relatively constant at around 14% of the</w:t>
      </w:r>
      <w:r>
        <w:t xml:space="preserve"> </w:t>
      </w:r>
      <w:r>
        <w:t xml:space="preserve">world fleet, over the past 7 years. Six EU Member States flags10 account for around 71% of the total EU</w:t>
      </w:r>
      <w:r>
        <w:t xml:space="preserve"> </w:t>
      </w:r>
      <w:r>
        <w:t xml:space="preserve">Member State flagged fleet.</w:t>
      </w:r>
      <w:r>
        <w:br/>
      </w:r>
      <w:r>
        <w:t xml:space="preserve">The Sustainable and Smart Mobility Strategy11 (SSMS), adopted in December 2020, announced that the</w:t>
      </w:r>
      <w:r>
        <w:t xml:space="preserve"> </w:t>
      </w:r>
      <w:r>
        <w:t xml:space="preserve">Commission was planning to initiate a review of existing legislation on flag State responsibilities, port State</w:t>
      </w:r>
      <w:r>
        <w:t xml:space="preserve"> </w:t>
      </w:r>
      <w:r>
        <w:t xml:space="preserve">control and maritime accident investigation. According to the SSMS, the overall objective of this review</w:t>
      </w:r>
      <w:r>
        <w:t xml:space="preserve"> </w:t>
      </w:r>
      <w:r>
        <w:t xml:space="preserve">should be to enable safe, secure and efficient maritime transport and further stresses that “safety and security</w:t>
      </w:r>
    </w:p>
    <w:p>
      <w:pPr>
        <w:pStyle w:val="FirstParagraph"/>
      </w:pPr>
      <w:r>
        <w:t xml:space="preserve">1 https://eur-lex.europa.eu/legal-content/EN/TXT/?uri=CELEX%3A32009L0021</w:t>
      </w:r>
      <w:r>
        <w:br/>
      </w:r>
      <w:r>
        <w:t xml:space="preserve">2 When ‘safety’ is referred to in this report, this generally includes safety, security and pollution prevention.</w:t>
      </w:r>
      <w:r>
        <w:t xml:space="preserve"> </w:t>
      </w:r>
      <w:r>
        <w:t xml:space="preserve">3 Have all relevant certificates issued by the flag State for the type of ships.</w:t>
      </w:r>
      <w:r>
        <w:t xml:space="preserve"> </w:t>
      </w:r>
      <w:r>
        <w:t xml:space="preserve">4 The ‘flag State’ of a vessel is the jurisdiction under whose laws the vessel is registered, it is the nationality of the vessel.</w:t>
      </w:r>
      <w:r>
        <w:t xml:space="preserve"> </w:t>
      </w:r>
      <w:r>
        <w:t xml:space="preserve">5 European Commission, The EU Blue Economy Report 2022.</w:t>
      </w:r>
      <w:r>
        <w:t xml:space="preserve"> </w:t>
      </w:r>
      <w:r>
        <w:t xml:space="preserve">6 EU Transport in figures, the Statistical Pocketbook 2022, https://ec.europa.eu/transport/media/media-</w:t>
      </w:r>
      <w:r>
        <w:t xml:space="preserve"> </w:t>
      </w:r>
      <w:r>
        <w:t xml:space="preserve">corner/publications_en</w:t>
      </w:r>
      <w:r>
        <w:br/>
      </w:r>
      <w:r>
        <w:t xml:space="preserve">7 http://www.emsa.europa.eu/newsroom/latest-news/item/4266-annual-overview-of-marine-casualties-and-incidents-</w:t>
      </w:r>
      <w:r>
        <w:t xml:space="preserve"> </w:t>
      </w:r>
      <w:r>
        <w:t xml:space="preserve">2020.html</w:t>
      </w:r>
      <w:r>
        <w:br/>
      </w:r>
      <w:r>
        <w:t xml:space="preserve">8 The flagged fleet refers to vessels sailing under any of the EU MS flags, while the owned fleet to vessels owned by EU</w:t>
      </w:r>
      <w:r>
        <w:t xml:space="preserve"> </w:t>
      </w:r>
      <w:r>
        <w:t xml:space="preserve">companies independently of the flag (EU or non-EU). Source: Statistical pocketbook 2022 (europa.eu)</w:t>
      </w:r>
      <w:r>
        <w:t xml:space="preserve"> </w:t>
      </w:r>
      <w:r>
        <w:t xml:space="preserve">9 See Annex 5 for an overview of the EU/EEA flagged fleet in terms of number of ships. These cover seagoing propelled</w:t>
      </w:r>
      <w:r>
        <w:t xml:space="preserve"> </w:t>
      </w:r>
      <w:r>
        <w:t xml:space="preserve">merchant ships, but excluding the following: dredgers, mooring vessels, pilot vessels, salvage ships, standby safety vessels,</w:t>
      </w:r>
      <w:r>
        <w:t xml:space="preserve"> </w:t>
      </w:r>
      <w:r>
        <w:t xml:space="preserve">accommodation ships, patrol vessels, ice-breakers, effluent carriers, floating production storage and offloading installations,</w:t>
      </w:r>
      <w:r>
        <w:t xml:space="preserve"> </w:t>
      </w:r>
      <w:r>
        <w:t xml:space="preserve">production testing vessels, tank cleaning vessels, offshore construction vessels, fish carriers, firefighting vessels, fishing</w:t>
      </w:r>
      <w:r>
        <w:t xml:space="preserve"> </w:t>
      </w:r>
      <w:r>
        <w:t xml:space="preserve">vessels, fishing patrol vessels, trawlers and barges.</w:t>
      </w:r>
      <w:r>
        <w:t xml:space="preserve"> </w:t>
      </w:r>
      <w:r>
        <w:t xml:space="preserve">10 In the following order in terms of number of ships in 2021: Malta (23%), Greece (11%), Cyprus (10%), Netherlands</w:t>
      </w:r>
      <w:r>
        <w:t xml:space="preserve"> </w:t>
      </w:r>
      <w:r>
        <w:t xml:space="preserve">(9%), Portugal (9%) and Italy (8%).</w:t>
      </w:r>
      <w:r>
        <w:br/>
      </w:r>
      <w:r>
        <w:t xml:space="preserve">11 COM(2020) 789 final - Sustainable and Smart Mobility Strategy – putting European transport on track for the future.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of the transport system is paramount and should never be compromised and the EU should remain a world</w:t>
      </w:r>
      <w:r>
        <w:t xml:space="preserve"> </w:t>
      </w:r>
      <w:r>
        <w:t xml:space="preserve">leader in this field. Continuous efforts with international, national and local authorities, stakeholders, and</w:t>
      </w:r>
      <w:r>
        <w:t xml:space="preserve"> </w:t>
      </w:r>
      <w:r>
        <w:t xml:space="preserve">citizens is key[…]12.” The Strategy sets as one of the milestones that by 2050, the death toll for all modes of</w:t>
      </w:r>
      <w:r>
        <w:t xml:space="preserve"> </w:t>
      </w:r>
      <w:r>
        <w:t xml:space="preserve">transport in the EU should be close to zero. The EU policy must secure competitive maritime transport and a</w:t>
      </w:r>
      <w:r>
        <w:t xml:space="preserve"> </w:t>
      </w:r>
      <w:r>
        <w:t xml:space="preserve">high-quality EU Member State flagged and controlled fleet, ensuring that such services take place at a</w:t>
      </w:r>
      <w:r>
        <w:t xml:space="preserve"> </w:t>
      </w:r>
      <w:r>
        <w:t xml:space="preserve">minimal level of risk for crews, passengers, cargo, vessels, the marine environment and coastal activities. This</w:t>
      </w:r>
      <w:r>
        <w:t xml:space="preserve"> </w:t>
      </w:r>
      <w:r>
        <w:t xml:space="preserve">has also been underlined in several Council conclusions, in particular those of 201713 and of 202014.</w:t>
      </w:r>
      <w:r>
        <w:t xml:space="preserve"> </w:t>
      </w:r>
      <w:r>
        <w:t xml:space="preserve">In relation to the protection of the marine environment, the initiative indirectly contributes towards delivering</w:t>
      </w:r>
      <w:r>
        <w:t xml:space="preserve"> </w:t>
      </w:r>
      <w:r>
        <w:t xml:space="preserve">the zero pollution ambitions of the European Green Deal15, in particular preventing pollution to water (e.g. oil</w:t>
      </w:r>
      <w:r>
        <w:t xml:space="preserve"> </w:t>
      </w:r>
      <w:r>
        <w:t xml:space="preserve">spills). It also indirectly contributes towards Sustainable Development Goal (SDG) 3 (“Ensure healthy lives</w:t>
      </w:r>
      <w:r>
        <w:t xml:space="preserve"> </w:t>
      </w:r>
      <w:r>
        <w:t xml:space="preserve">and promote well-being for all at all ages”) and SDG 14 (“Conserve and sustainably use the oceans, seas and</w:t>
      </w:r>
      <w:r>
        <w:t xml:space="preserve"> </w:t>
      </w:r>
      <w:r>
        <w:t xml:space="preserve">marine resources for sustainable development”).</w:t>
      </w:r>
      <w:r>
        <w:t xml:space="preserve"> </w:t>
      </w:r>
      <w:r>
        <w:t xml:space="preserve">International context</w:t>
      </w:r>
      <w:r>
        <w:t xml:space="preserve"> </w:t>
      </w:r>
      <w:r>
        <w:t xml:space="preserve">As shipping is fundamentally global, maritime safety and marine environmental protection are regulated</w:t>
      </w:r>
      <w:r>
        <w:t xml:space="preserve"> </w:t>
      </w:r>
      <w:r>
        <w:t xml:space="preserve">through a complex international legal framework. The United Nations Convention on the Law of the Sea</w:t>
      </w:r>
      <w:r>
        <w:t xml:space="preserve"> </w:t>
      </w:r>
      <w:r>
        <w:t xml:space="preserve">(UNCLOS)16 is the international framework for all marine and maritime activities and covers ocean</w:t>
      </w:r>
      <w:r>
        <w:t xml:space="preserve"> </w:t>
      </w:r>
      <w:r>
        <w:t xml:space="preserve">governance, the use of the oceans and the seabed, including maritime transport, in a broad sense. It is the basis</w:t>
      </w:r>
      <w:r>
        <w:t xml:space="preserve"> </w:t>
      </w:r>
      <w:r>
        <w:t xml:space="preserve">for the formulation of detailed international rules and standards for the design, equipment, operation,</w:t>
      </w:r>
      <w:r>
        <w:t xml:space="preserve"> </w:t>
      </w:r>
      <w:r>
        <w:t xml:space="preserve">management, maintenance, manning and disposal of ships. This is done at international level by the</w:t>
      </w:r>
      <w:r>
        <w:t xml:space="preserve"> </w:t>
      </w:r>
      <w:r>
        <w:t xml:space="preserve">International Maritime Organisation (IMO)17. UNCLOS stipulates that a ship can fly only one flag of a</w:t>
      </w:r>
      <w:r>
        <w:t xml:space="preserve"> </w:t>
      </w:r>
      <w:r>
        <w:t xml:space="preserve">State and is subject to the exclusive jurisdiction of that flag State which is responsible for its conduct and its</w:t>
      </w:r>
      <w:r>
        <w:t xml:space="preserve"> </w:t>
      </w:r>
      <w:r>
        <w:t xml:space="preserve">compliance with safety and environmental protection requirements.</w:t>
      </w:r>
      <w:r>
        <w:br/>
      </w:r>
      <w:r>
        <w:t xml:space="preserve">IMO conventions are binding on all signatory parties once they enter into force. The main international safety</w:t>
      </w:r>
      <w:r>
        <w:t xml:space="preserve"> </w:t>
      </w:r>
      <w:r>
        <w:t xml:space="preserve">and pollution prevention conventions are known by their acronyms SOLAS, MARPOL, LL, COLREG, and</w:t>
      </w:r>
      <w:r>
        <w:t xml:space="preserve"> </w:t>
      </w:r>
      <w:r>
        <w:t xml:space="preserve">STCW18 to which all EU Member States (MS) are parties. The compliance with these conventions ensures</w:t>
      </w:r>
      <w:r>
        <w:t xml:space="preserve"> </w:t>
      </w:r>
      <w:r>
        <w:t xml:space="preserve">that the competitive international maritime transport market is kept level. Shipowners and operators may seek</w:t>
      </w:r>
      <w:r>
        <w:t xml:space="preserve"> </w:t>
      </w:r>
      <w:r>
        <w:t xml:space="preserve">to reduce their costs by not complying with the relevant conventions and, therefore, gain competitive</w:t>
      </w:r>
      <w:r>
        <w:t xml:space="preserve"> </w:t>
      </w:r>
      <w:r>
        <w:t xml:space="preserve">advantage over ship owners which meet the necessary standards. Such ‘substandard’ ships usually choose to</w:t>
      </w:r>
    </w:p>
    <w:p>
      <w:pPr>
        <w:pStyle w:val="BodyText"/>
      </w:pPr>
      <w:r>
        <w:t xml:space="preserve">12 Idem FLAGSHIP 10 – ENHANCING TRANSPORT SAFETY AND SECURITY point 98 and 101.</w:t>
      </w:r>
      <w:r>
        <w:t xml:space="preserve"> </w:t>
      </w:r>
      <w:r>
        <w:t xml:space="preserve">13</w:t>
      </w:r>
      <w:r>
        <w:t xml:space="preserve"> </w:t>
      </w:r>
      <w:r>
        <w:t xml:space="preserve">“Priorities for the EU’s maritime transport policy until 2020: Competitiveness, Decarbonisation, Digitalisation to ensure</w:t>
      </w:r>
      <w:r>
        <w:t xml:space="preserve"> </w:t>
      </w:r>
      <w:r>
        <w:t xml:space="preserve">global connectivity, an efficient internal market and a world-class maritime cluster”</w:t>
      </w:r>
      <w:r>
        <w:t xml:space="preserve"> </w:t>
      </w:r>
      <w:r>
        <w:t xml:space="preserve">14 Council Conclusions on</w:t>
      </w:r>
      <w:r>
        <w:t xml:space="preserve"> </w:t>
      </w:r>
      <w:r>
        <w:t xml:space="preserve">“EU Waterborne Transport Sector – Future outlook: Towards a carbon-neutral, zero accidents,</w:t>
      </w:r>
      <w:r>
        <w:t xml:space="preserve"> </w:t>
      </w:r>
      <w:r>
        <w:t xml:space="preserve">automated and competitive EU Waterborne Transport Sector”</w:t>
      </w:r>
      <w:r>
        <w:t xml:space="preserve">, 5 June 2020</w:t>
      </w:r>
      <w:r>
        <w:t xml:space="preserve"> </w:t>
      </w:r>
      <w:r>
        <w:t xml:space="preserve">15 https://ec.europa.eu/info/strategy/priorities-2019-2024/european-green-deal_en#documents</w:t>
      </w:r>
      <w:r>
        <w:br/>
      </w:r>
      <w:r>
        <w:t xml:space="preserve">16 UNCLOS was signed in 1982. The European Union ratified in 1984.</w:t>
      </w:r>
      <w:r>
        <w:t xml:space="preserve"> </w:t>
      </w:r>
      <w:r>
        <w:t xml:space="preserve">https://www.un.org/Depts/los/convention_agreements/texts/unclos/UNCLOS-TOC.htm</w:t>
      </w:r>
      <w:r>
        <w:t xml:space="preserve"> </w:t>
      </w:r>
      <w:r>
        <w:t xml:space="preserve">17 While the jurisdiction and enforcement on board is that of the nation flag, the development of the rules and regulations</w:t>
      </w:r>
      <w:r>
        <w:t xml:space="preserve"> </w:t>
      </w:r>
      <w:r>
        <w:t xml:space="preserve">are done at international level by the International Maritime Organization (www.imo.org). IMO is a United Nations</w:t>
      </w:r>
      <w:r>
        <w:t xml:space="preserve"> </w:t>
      </w:r>
      <w:r>
        <w:t xml:space="preserve">specialised agency; all EU Member States are IMO members. The European Union is not a member but the Commission</w:t>
      </w:r>
      <w:r>
        <w:t xml:space="preserve"> </w:t>
      </w:r>
      <w:r>
        <w:t xml:space="preserve">holds observer status as an Intergovernmental Organisation (IGO) among many other such.</w:t>
      </w:r>
      <w:r>
        <w:br/>
      </w:r>
      <w:r>
        <w:t xml:space="preserve">18 International Convention for the Safety of Life at Sea (SOLAS 74), International Convention for the Prevention of</w:t>
      </w:r>
      <w:r>
        <w:t xml:space="preserve"> </w:t>
      </w:r>
      <w:r>
        <w:t xml:space="preserve">Pollution from Ships (MARPOL 73/78), International Convention on Load Lines (LL 66), Convention on the International</w:t>
      </w:r>
      <w:r>
        <w:t xml:space="preserve"> </w:t>
      </w:r>
      <w:r>
        <w:t xml:space="preserve">Regulations for Preventing Collisions at Sea (COLREG 72), Standards of Training, Certification and Watchkeeping</w:t>
      </w:r>
      <w:r>
        <w:t xml:space="preserve"> </w:t>
      </w:r>
      <w:r>
        <w:t xml:space="preserve">(STCW).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fly the flag of States which do not, or do not adequately enforce international safety and pollution prevention</w:t>
      </w:r>
      <w:r>
        <w:t xml:space="preserve"> </w:t>
      </w:r>
      <w:r>
        <w:t xml:space="preserve">standards on vessels flying their flag.</w:t>
      </w:r>
      <w:r>
        <w:br/>
      </w:r>
      <w:r>
        <w:t xml:space="preserve">To counter this, the IMO put in place the “IMO Instruments Implementation code” (III-Code) and the IMO</w:t>
      </w:r>
      <w:r>
        <w:t xml:space="preserve"> </w:t>
      </w:r>
      <w:r>
        <w:t xml:space="preserve">audit to ensure that States, as parties to the above-mentioned safety and pollution prevention Conventions,</w:t>
      </w:r>
      <w:r>
        <w:t xml:space="preserve"> </w:t>
      </w:r>
      <w:r>
        <w:t xml:space="preserve">take all necessary steps to correctly implement them. The III-Code covers flag State responsibilities (as well</w:t>
      </w:r>
      <w:r>
        <w:t xml:space="preserve"> </w:t>
      </w:r>
      <w:r>
        <w:t xml:space="preserve">as port and costal State) and is designed to ensure that national authorities have the resources and powers</w:t>
      </w:r>
      <w:r>
        <w:t xml:space="preserve"> </w:t>
      </w:r>
      <w:r>
        <w:t xml:space="preserve">needed as a flag State to assume their international obligations and ensure compliance of their flagged ships</w:t>
      </w:r>
      <w:r>
        <w:t xml:space="preserve"> </w:t>
      </w:r>
      <w:r>
        <w:t xml:space="preserve">with these rules. When the III-Code entered into force in 2016, the IMO audit scheme, up till then voluntary,</w:t>
      </w:r>
      <w:r>
        <w:t xml:space="preserve"> </w:t>
      </w:r>
      <w:r>
        <w:t xml:space="preserve">became mandatory for all IMO parties, including EU Member States. The IMO audit scheme requires IMO</w:t>
      </w:r>
      <w:r>
        <w:t xml:space="preserve"> </w:t>
      </w:r>
      <w:r>
        <w:t xml:space="preserve">parties to undergo an audit every 7 years. During these audits it is verified that all IMO States with a register</w:t>
      </w:r>
      <w:r>
        <w:t xml:space="preserve"> </w:t>
      </w:r>
      <w:r>
        <w:t xml:space="preserve">implement the III-Code and relevant conventions.</w:t>
      </w:r>
      <w:r>
        <w:br/>
      </w:r>
      <w:r>
        <w:t xml:space="preserve">EU context</w:t>
      </w:r>
      <w:r>
        <w:t xml:space="preserve"> </w:t>
      </w:r>
      <w:r>
        <w:t xml:space="preserve">EU action in the field of maritime safety both complements and implements the international rules and</w:t>
      </w:r>
      <w:r>
        <w:t xml:space="preserve"> </w:t>
      </w:r>
      <w:r>
        <w:t xml:space="preserve">regulations as defined within IMO. The transposition of IMO rules into the EU legal system makes these legal</w:t>
      </w:r>
      <w:r>
        <w:t xml:space="preserve"> </w:t>
      </w:r>
      <w:r>
        <w:t xml:space="preserve">provisions actionable before the European Court of Justice, thereby ensuring their uniform enforcement</w:t>
      </w:r>
      <w:r>
        <w:t xml:space="preserve"> </w:t>
      </w:r>
      <w:r>
        <w:t xml:space="preserve">across the Union (the IMO lacks any legal enforcement powers). The bulk of today’s EU maritime safety</w:t>
      </w:r>
      <w:r>
        <w:t xml:space="preserve"> </w:t>
      </w:r>
      <w:r>
        <w:t xml:space="preserve">policy was developed in the early 1990s, and was further worked upon between 2000-2009, in the wake of</w:t>
      </w:r>
      <w:r>
        <w:t xml:space="preserve"> </w:t>
      </w:r>
      <w:r>
        <w:t xml:space="preserve">major maritime accidents causing substantial oil spills19 and loss of life20. The overall objective of the EU was</w:t>
      </w:r>
      <w:r>
        <w:t xml:space="preserve"> </w:t>
      </w:r>
      <w:r>
        <w:t xml:space="preserve">– and continues to be – a Union policy on safe seas21, and continuous work towards improving safety and</w:t>
      </w:r>
      <w:r>
        <w:t xml:space="preserve"> </w:t>
      </w:r>
      <w:r>
        <w:t xml:space="preserve">thereby reducing accidents and pollution into the sea.</w:t>
      </w:r>
      <w:r>
        <w:br/>
      </w:r>
      <w:r>
        <w:t xml:space="preserve">The Directive has the two-fold purpose of enforcing safety rules and preventing pollution as well as making</w:t>
      </w:r>
      <w:r>
        <w:t xml:space="preserve"> </w:t>
      </w:r>
      <w:r>
        <w:t xml:space="preserve">sure that Member States comply with their obligations as flag States. The Directive includes rules aiming at a</w:t>
      </w:r>
      <w:r>
        <w:t xml:space="preserve"> </w:t>
      </w:r>
      <w:r>
        <w:t xml:space="preserve">certain harmonisation for cases when a ship changes flag and when a ship (under a Member State flag) has</w:t>
      </w:r>
      <w:r>
        <w:t xml:space="preserve"> </w:t>
      </w:r>
      <w:r>
        <w:t xml:space="preserve">been detained following a port State control inspection, and it sets forth the requirement for all EU Member</w:t>
      </w:r>
      <w:r>
        <w:t xml:space="preserve"> </w:t>
      </w:r>
      <w:r>
        <w:t xml:space="preserve">States to undergo an IMO audit. The Directive also goes over and above what is required at international level</w:t>
      </w:r>
      <w:r>
        <w:t xml:space="preserve"> </w:t>
      </w:r>
      <w:r>
        <w:t xml:space="preserve">by requiring Member States to have and maintain an internationally certified quality management system</w:t>
      </w:r>
      <w:r>
        <w:t xml:space="preserve"> </w:t>
      </w:r>
      <w:r>
        <w:t xml:space="preserve">(QMS) for their flag-State related activities. Furthermore, it contains links to a performance measurement of</w:t>
      </w:r>
      <w:r>
        <w:t xml:space="preserve"> </w:t>
      </w:r>
      <w:r>
        <w:t xml:space="preserve">the flagged fleet under the Paris Memorandum of Understanding (MoU) on port State control22, which is in</w:t>
      </w:r>
      <w:r>
        <w:t xml:space="preserve"> </w:t>
      </w:r>
      <w:r>
        <w:t xml:space="preserve">turn incorporated into EU law though the port State control Directive23.</w:t>
      </w:r>
      <w:r>
        <w:t xml:space="preserve"> </w:t>
      </w:r>
      <w:r>
        <w:t xml:space="preserve">It is for each EU Member State as flag State to take all necessary measures, including on board inspection</w:t>
      </w:r>
      <w:r>
        <w:t xml:space="preserve"> </w:t>
      </w:r>
      <w:r>
        <w:t xml:space="preserve">and/or survey, to establish that the ship meets all international rules and regulations, as well as regional and/or</w:t>
      </w:r>
      <w:r>
        <w:t xml:space="preserve"> </w:t>
      </w:r>
      <w:r>
        <w:t xml:space="preserve">national rules and regulations as the case may be, before issuing the relevant ship certificates, or have them</w:t>
      </w:r>
      <w:r>
        <w:t xml:space="preserve"> </w:t>
      </w:r>
      <w:r>
        <w:t xml:space="preserve">issued on their behalf, as proof of the ship’s safety and that the ship is fit to proceed to sea. Such rules and</w:t>
      </w:r>
      <w:r>
        <w:t xml:space="preserve"> </w:t>
      </w:r>
      <w:r>
        <w:t xml:space="preserve">regulations relate to safety construction, machinery, stability, and collision avoidance, as well as pollution</w:t>
      </w:r>
      <w:r>
        <w:t xml:space="preserve"> </w:t>
      </w:r>
      <w:r>
        <w:t xml:space="preserve">prevention as laid down in the international conventions to which the State is a contracting party. The surveys</w:t>
      </w:r>
    </w:p>
    <w:p>
      <w:pPr>
        <w:pStyle w:val="BodyText"/>
      </w:pPr>
      <w:r>
        <w:t xml:space="preserve">19 E.g. Aegean Sea in 1992, Spain (74,000 tonnes hydrocarbon), Braer accident in 1993, UK (85,000 tonnes), etc.</w:t>
      </w:r>
      <w:r>
        <w:t xml:space="preserve"> </w:t>
      </w:r>
      <w:r>
        <w:t xml:space="preserve">20 E.g. MV Estonia which sank in the Baltic Sea in 1994 claiming 852 lives.</w:t>
      </w:r>
      <w:r>
        <w:t xml:space="preserve"> </w:t>
      </w:r>
      <w:r>
        <w:t xml:space="preserve">21 COM (93) 66, Communication from the Commission on ‘A common policy on safe seas’.</w:t>
      </w:r>
      <w:r>
        <w:br/>
      </w:r>
      <w:r>
        <w:t xml:space="preserve">22 Paris Memorandum of Understanding on port State control is an administrative arrangement, whose 27 members (22 EU</w:t>
      </w:r>
      <w:r>
        <w:t xml:space="preserve"> </w:t>
      </w:r>
      <w:r>
        <w:t xml:space="preserve">Member States with seaports, Iceland, Norway, the UK, Canada and the Russian Federation) carry out harmonised</w:t>
      </w:r>
      <w:r>
        <w:t xml:space="preserve"> </w:t>
      </w:r>
      <w:r>
        <w:t xml:space="preserve">inspections and share port State control data.</w:t>
      </w:r>
      <w:r>
        <w:t xml:space="preserve"> </w:t>
      </w:r>
      <w:r>
        <w:t xml:space="preserve">23 Directive 2009/16/EC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and certificates are therefore referred to as statutory24. It is for the shipowner to make the ship available for all</w:t>
      </w:r>
      <w:r>
        <w:t xml:space="preserve"> </w:t>
      </w:r>
      <w:r>
        <w:t xml:space="preserve">surveys and inspections, and by carrying out all necessary upgrades and repairs, to maintain and have updated</w:t>
      </w:r>
      <w:r>
        <w:t xml:space="preserve"> </w:t>
      </w:r>
      <w:r>
        <w:t xml:space="preserve">all statutory certificates which are a prerequisite for the ship to be able to sail25.</w:t>
      </w:r>
      <w:r>
        <w:br/>
      </w:r>
      <w:r>
        <w:t xml:space="preserve">The international regime, as implemented also in the EU maritime safety acquis, allows a flag State to</w:t>
      </w:r>
      <w:r>
        <w:t xml:space="preserve"> </w:t>
      </w:r>
      <w:r>
        <w:t xml:space="preserve">delegate the technical work to classification societies (non-governmental organisations that establish and</w:t>
      </w:r>
      <w:r>
        <w:t xml:space="preserve"> </w:t>
      </w:r>
      <w:r>
        <w:t xml:space="preserve">maintain technical standards for the construction and operation of ships) to perform these statutory surveys</w:t>
      </w:r>
      <w:r>
        <w:t xml:space="preserve"> </w:t>
      </w:r>
      <w:r>
        <w:t xml:space="preserve">required for verification that the ship is fit for purpose, on their behalf. When a classification society acts in</w:t>
      </w:r>
      <w:r>
        <w:t xml:space="preserve"> </w:t>
      </w:r>
      <w:r>
        <w:t xml:space="preserve">this way it becomes a Recognised Organisation (RO) for that flag State. The flag State may also allow the RO</w:t>
      </w:r>
      <w:r>
        <w:t xml:space="preserve"> </w:t>
      </w:r>
      <w:r>
        <w:t xml:space="preserve">to issue certificates on its behalf. However, the responsibility incumbent on the flag State cannot be delegated.</w:t>
      </w:r>
      <w:r>
        <w:t xml:space="preserve"> </w:t>
      </w:r>
      <w:r>
        <w:t xml:space="preserve">There is no obligation to use ROs; it is a choice that any flag State makes depending on the size and type of its</w:t>
      </w:r>
      <w:r>
        <w:t xml:space="preserve"> </w:t>
      </w:r>
      <w:r>
        <w:t xml:space="preserve">fleet and on its own resources. Currently almost all EU Member States as flag States have chosen to use</w:t>
      </w:r>
      <w:r>
        <w:t xml:space="preserve"> </w:t>
      </w:r>
      <w:r>
        <w:t xml:space="preserve">ROs26 for various technical work. This is permitted and regulated under EU law27 and the Commission has</w:t>
      </w:r>
      <w:r>
        <w:t xml:space="preserve"> </w:t>
      </w:r>
      <w:r>
        <w:t xml:space="preserve">listed28 the classification societies the Member States may choose from.</w:t>
      </w:r>
      <w:r>
        <w:br/>
      </w:r>
      <w:r>
        <w:t xml:space="preserve">As the flag State’s responsibilities cannot be delegated away, there is a need, de jure and de facto, for flag</w:t>
      </w:r>
      <w:r>
        <w:t xml:space="preserve"> </w:t>
      </w:r>
      <w:r>
        <w:t xml:space="preserve">States to continue to inspect its flagged vessels and monitor the statutory work performed on their behalf by</w:t>
      </w:r>
      <w:r>
        <w:t xml:space="preserve"> </w:t>
      </w:r>
      <w:r>
        <w:t xml:space="preserve">ROs. Currently, each flag State has discretion on the scope of flag State inspections, called supplementary</w:t>
      </w:r>
      <w:r>
        <w:t xml:space="preserve"> </w:t>
      </w:r>
      <w:r>
        <w:t xml:space="preserve">inspections29, but not on statutory surveys, leading to certification. This is a fundamental safety aspect that</w:t>
      </w:r>
      <w:r>
        <w:t xml:space="preserve"> </w:t>
      </w:r>
      <w:r>
        <w:t xml:space="preserve">requires technical resources with adequate expertise, and forming a core part of any maritime administration.</w:t>
      </w:r>
      <w:r>
        <w:t xml:space="preserve"> </w:t>
      </w:r>
      <w:r>
        <w:t xml:space="preserve">The underlying international assumption is that all flag States have resources and meet requirements</w:t>
      </w:r>
      <w:r>
        <w:t xml:space="preserve"> </w:t>
      </w:r>
      <w:r>
        <w:t xml:space="preserve">incumbent on them. This however is not always the reality, as also shown by the IMO Audit findings30. When</w:t>
      </w:r>
      <w:r>
        <w:t xml:space="preserve"> </w:t>
      </w:r>
      <w:r>
        <w:t xml:space="preserve">a flag State does not allocate the resources needed for inspections, it not only creates a competitive advantage</w:t>
      </w:r>
      <w:r>
        <w:t xml:space="preserve"> </w:t>
      </w:r>
      <w:r>
        <w:t xml:space="preserve">for its flagged fleet but also it increases safety and environmental risks.</w:t>
      </w:r>
      <w:r>
        <w:t xml:space="preserve"> </w:t>
      </w:r>
      <w:r>
        <w:t xml:space="preserve">Digitalisation and exchange of information</w:t>
      </w:r>
      <w:r>
        <w:t xml:space="preserve"> </w:t>
      </w:r>
      <w:r>
        <w:t xml:space="preserve">Since the Directive was adopted in 2009, there have been technological advancements in particular related to</w:t>
      </w:r>
      <w:r>
        <w:t xml:space="preserve"> </w:t>
      </w:r>
      <w:r>
        <w:t xml:space="preserve">digitalisation. The Council Conclusions of 202031 acknowledged this and underlined, for future initiatives,</w:t>
      </w:r>
      <w:r>
        <w:t xml:space="preserve"> </w:t>
      </w:r>
      <w:r>
        <w:t xml:space="preserve">the need to “[…] through possible relevant legislative amendments, the uptake of digital services, electronic</w:t>
      </w:r>
      <w:r>
        <w:t xml:space="preserve"> </w:t>
      </w:r>
      <w:r>
        <w:t xml:space="preserve">certificates for the registration of seagoing ships under EU Member States flags, the electronic verification of</w:t>
      </w:r>
      <w:r>
        <w:t xml:space="preserve"> </w:t>
      </w:r>
      <w:r>
        <w:t xml:space="preserve">certificates for seagoing ships and seafarers as an option in the context of port State control procedures</w:t>
      </w:r>
      <w:r>
        <w:t xml:space="preserve"> </w:t>
      </w:r>
      <w:r>
        <w:t xml:space="preserve">[…]”. This also reflects the Commission’s twin overarching political objectives of sustainability and</w:t>
      </w:r>
      <w:r>
        <w:t xml:space="preserve"> </w:t>
      </w:r>
      <w:r>
        <w:t xml:space="preserve">digitalisation.</w:t>
      </w:r>
      <w:r>
        <w:t xml:space="preserve"> </w:t>
      </w:r>
      <w:r>
        <w:t xml:space="preserve">Some initiatives have been taken for the exchange of information between EU Member States and with</w:t>
      </w:r>
      <w:r>
        <w:t xml:space="preserve"> </w:t>
      </w:r>
      <w:r>
        <w:t xml:space="preserve">relevant systems, including EU-wide systems hosted in the European Maritime Safety Agency32 (EMSA),</w:t>
      </w:r>
    </w:p>
    <w:p>
      <w:pPr>
        <w:pStyle w:val="BodyText"/>
      </w:pPr>
      <w:r>
        <w:t xml:space="preserve">24 As required by the Harmonised System for Survey and Certification (HSSC, IMO Resolution A.1140(31), 2019)</w:t>
      </w:r>
      <w:r>
        <w:t xml:space="preserve"> </w:t>
      </w:r>
      <w:r>
        <w:t xml:space="preserve">25 It is only with such statutory safety certificates that the ship can get insurance; without insurance the ship can normally</w:t>
      </w:r>
      <w:r>
        <w:t xml:space="preserve"> </w:t>
      </w:r>
      <w:r>
        <w:t xml:space="preserve">not sail.</w:t>
      </w:r>
      <w:r>
        <w:t xml:space="preserve"> </w:t>
      </w:r>
      <w:r>
        <w:t xml:space="preserve">26 See Annex 10 on the flag States delegations to the ROs.</w:t>
      </w:r>
      <w:r>
        <w:br/>
      </w:r>
      <w:r>
        <w:t xml:space="preserve">27 Regulation (EC) No 391/2009 and Directive 2009/15/EC</w:t>
      </w:r>
      <w:r>
        <w:br/>
      </w:r>
      <w:r>
        <w:t xml:space="preserve">28 Published in the Official Journal – OJ C 466, 7.12.2022, p. 24–24</w:t>
      </w:r>
      <w:r>
        <w:t xml:space="preserve"> </w:t>
      </w:r>
      <w:r>
        <w:t xml:space="preserve">29 There are two main types of flag State work/control on board flagged ships: (1) Statutory survey leading to certification</w:t>
      </w:r>
      <w:r>
        <w:t xml:space="preserve"> </w:t>
      </w:r>
      <w:r>
        <w:t xml:space="preserve">and, (2) flag State inspection not leading to certification. Flag State inspections are only to be carried out by the flag State.</w:t>
      </w:r>
      <w:r>
        <w:t xml:space="preserve"> </w:t>
      </w:r>
      <w:r>
        <w:t xml:space="preserve">30 See Annex 8</w:t>
      </w:r>
      <w:r>
        <w:t xml:space="preserve"> </w:t>
      </w:r>
      <w:r>
        <w:t xml:space="preserve">31 Council Conclusions on EU Waterborne Transport Sector, 5 June 2020</w:t>
      </w:r>
      <w:r>
        <w:br/>
      </w:r>
      <w:r>
        <w:t xml:space="preserve">32 EMSA is established by Regulation (EC) No 1406/2002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both as regards sharing e-reports following port State control inspections, inspection of roll-on, roll-off</w:t>
      </w:r>
      <w:r>
        <w:t xml:space="preserve"> </w:t>
      </w:r>
      <w:r>
        <w:t xml:space="preserve">passenger ships, and as regards some details of statutory certificates when issued by an RO listed by the EU.</w:t>
      </w:r>
      <w:r>
        <w:t xml:space="preserve"> </w:t>
      </w:r>
      <w:r>
        <w:t xml:space="preserve">However, the lack of means for efficient exchange of statutory certificates became very visible during the</w:t>
      </w:r>
      <w:r>
        <w:t xml:space="preserve"> </w:t>
      </w:r>
      <w:r>
        <w:t xml:space="preserve">COVID-19 pandemic as there were no uniform or effective means to e.g. electronically check, facilitate</w:t>
      </w:r>
      <w:r>
        <w:t xml:space="preserve"> </w:t>
      </w:r>
      <w:r>
        <w:t xml:space="preserve">temporary extension of relevant certificates, control certificates and even allow for partial remote surveys.</w:t>
      </w:r>
      <w:r>
        <w:t xml:space="preserve"> </w:t>
      </w:r>
      <w:r>
        <w:t xml:space="preserve">Synergies with other EU policy instruments33</w:t>
      </w:r>
      <w:r>
        <w:br/>
      </w:r>
      <w:r>
        <w:t xml:space="preserve">The responsibility for maritime safety involves three lines of State intervention both internationally and at EU</w:t>
      </w:r>
      <w:r>
        <w:t xml:space="preserve"> </w:t>
      </w:r>
      <w:r>
        <w:t xml:space="preserve">level (see Figure 1). States have differing but complementary responsibilities either as a vessel’s state of</w:t>
      </w:r>
      <w:r>
        <w:t xml:space="preserve"> </w:t>
      </w:r>
      <w:r>
        <w:t xml:space="preserve">registration, a state which is being visited by a foreign flagged vessel or as a coastal state by which a vessel is</w:t>
      </w:r>
      <w:r>
        <w:t xml:space="preserve"> </w:t>
      </w:r>
      <w:r>
        <w:t xml:space="preserve">travelling without calling. The first “line of defence” is provided by the flag State. However, as flag State</w:t>
      </w:r>
      <w:r>
        <w:t xml:space="preserve"> </w:t>
      </w:r>
      <w:r>
        <w:t xml:space="preserve">rules only apply to vessels that fly that flag, and as some flags are not willing or able to police their fleets</w:t>
      </w:r>
      <w:r>
        <w:t xml:space="preserve"> </w:t>
      </w:r>
      <w:r>
        <w:t xml:space="preserve">many of the IMO’s most important technical conventions contain provisions for ships to be inspected when</w:t>
      </w:r>
      <w:r>
        <w:t xml:space="preserve"> </w:t>
      </w:r>
      <w:r>
        <w:t xml:space="preserve">the vessels visit foreign ports to ensure that they meet the international requirements. This control by port</w:t>
      </w:r>
      <w:r>
        <w:t xml:space="preserve"> </w:t>
      </w:r>
      <w:r>
        <w:t xml:space="preserve">States is regarded as the second “line of defence”.</w:t>
      </w:r>
      <w:r>
        <w:t xml:space="preserve"> </w:t>
      </w:r>
      <w:r>
        <w:t xml:space="preserve">Figure 1: The flag State, port State and accident investigation responsibilities of EU Member States</w:t>
      </w:r>
    </w:p>
    <w:p>
      <w:pPr>
        <w:pStyle w:val="BodyText"/>
      </w:pPr>
      <w:r>
        <w:t xml:space="preserve">Although both the flag State control and the port State control have worked to improve maritime safety and</w:t>
      </w:r>
      <w:r>
        <w:t xml:space="preserve"> </w:t>
      </w:r>
      <w:r>
        <w:t xml:space="preserve">improve the marine environment, accidents can still occur. Once this happens, it is important to investigate</w:t>
      </w:r>
      <w:r>
        <w:t xml:space="preserve"> </w:t>
      </w:r>
      <w:r>
        <w:t xml:space="preserve">what went wrong and how a similar accident can be avoided in the future. To achieve this, the third “line of</w:t>
      </w:r>
      <w:r>
        <w:t xml:space="preserve"> </w:t>
      </w:r>
      <w:r>
        <w:t xml:space="preserve">defence” of accident investigation was created.</w:t>
      </w:r>
      <w:r>
        <w:t xml:space="preserve"> </w:t>
      </w:r>
      <w:r>
        <w:t xml:space="preserve">This impact assessment has been initiated in parallel to the related impact assessments on the revision of the</w:t>
      </w:r>
      <w:r>
        <w:t xml:space="preserve"> </w:t>
      </w:r>
      <w:r>
        <w:t xml:space="preserve">port State control Directive and the Accident Investigation Directive. All three EU maritime safety Directives</w:t>
      </w:r>
      <w:r>
        <w:t xml:space="preserve"> </w:t>
      </w:r>
      <w:r>
        <w:t xml:space="preserve">are based on the rules and standards established by the IMO at the international level and while they each</w:t>
      </w:r>
      <w:r>
        <w:t xml:space="preserve"> </w:t>
      </w:r>
      <w:r>
        <w:t xml:space="preserve">reflect the differing responsibilities of the EU Member States in their various roles as flag, port and coastal</w:t>
      </w:r>
      <w:r>
        <w:t xml:space="preserve"> </w:t>
      </w:r>
      <w:r>
        <w:t xml:space="preserve">States incumbent on a State under international law, they have to be coherent with each other and any</w:t>
      </w:r>
      <w:r>
        <w:t xml:space="preserve"> </w:t>
      </w:r>
      <w:r>
        <w:t xml:space="preserve">proposed change to one has to take the other two Directives and the broader international regulatory</w:t>
      </w:r>
      <w:r>
        <w:t xml:space="preserve"> </w:t>
      </w:r>
      <w:r>
        <w:t xml:space="preserve">environment into account.</w:t>
      </w:r>
    </w:p>
    <w:p>
      <w:pPr>
        <w:pStyle w:val="BodyText"/>
      </w:pPr>
      <w:r>
        <w:t xml:space="preserve">33 See also Annex 14 – Other relevant EU legislation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impact assessment of port State control Directive looks at extending the scope of port State control</w:t>
      </w:r>
      <w:r>
        <w:t xml:space="preserve"> </w:t>
      </w:r>
      <w:r>
        <w:t xml:space="preserve">(PSC) to fishing vessels which are currently not covered and at updating the Directive to take account of</w:t>
      </w:r>
      <w:r>
        <w:t xml:space="preserve"> </w:t>
      </w:r>
      <w:r>
        <w:t xml:space="preserve">changes to the international legal and regulatory framework since 2009. It seeks to address issues related to</w:t>
      </w:r>
      <w:r>
        <w:t xml:space="preserve"> </w:t>
      </w:r>
      <w:r>
        <w:t xml:space="preserve">the targeting of vessels for inspection, including the use of electronic data and certificates and seeking to make</w:t>
      </w:r>
      <w:r>
        <w:t xml:space="preserve"> </w:t>
      </w:r>
      <w:r>
        <w:t xml:space="preserve">PSC more vessel focused. It also looks at issues encountered by Member States’ authorities in their</w:t>
      </w:r>
      <w:r>
        <w:t xml:space="preserve"> </w:t>
      </w:r>
      <w:r>
        <w:t xml:space="preserve">implementation of the PSC regime. Flag State control and PSC are complementary and the central pillars of</w:t>
      </w:r>
      <w:r>
        <w:t xml:space="preserve"> </w:t>
      </w:r>
      <w:r>
        <w:t xml:space="preserve">the EU maritime safety policy. If the flag State is carrying out strict control and oversight of its flagged fleet,</w:t>
      </w:r>
      <w:r>
        <w:t xml:space="preserve"> </w:t>
      </w:r>
      <w:r>
        <w:t xml:space="preserve">the likelihood of ships being inspected under PSC and therefore detained after inspection is reduced. Good</w:t>
      </w:r>
      <w:r>
        <w:t xml:space="preserve"> </w:t>
      </w:r>
      <w:r>
        <w:t xml:space="preserve">flag state enforcement reduces the ‘burden’ on PSC. In contrast to the flag State control, PSC does not control</w:t>
      </w:r>
      <w:r>
        <w:t xml:space="preserve"> </w:t>
      </w:r>
      <w:r>
        <w:t xml:space="preserve">all vessels but rather targets vessels depending on their so called “risk factor”. In essence, the PSC system</w:t>
      </w:r>
      <w:r>
        <w:t xml:space="preserve"> </w:t>
      </w:r>
      <w:r>
        <w:t xml:space="preserve">aims to verify that vessels are certified and meet the international requirements, as attested by the statutory</w:t>
      </w:r>
      <w:r>
        <w:t xml:space="preserve"> </w:t>
      </w:r>
      <w:r>
        <w:t xml:space="preserve">certificates issued by the flag State, or on its behalf by the RO. The revision of the Accident Investigation</w:t>
      </w:r>
      <w:r>
        <w:t xml:space="preserve"> </w:t>
      </w:r>
      <w:r>
        <w:t xml:space="preserve">Directive explores how to further enhance the way accident investigations are carried out; it looks at</w:t>
      </w:r>
      <w:r>
        <w:t xml:space="preserve"> </w:t>
      </w:r>
      <w:r>
        <w:t xml:space="preserve">extending the scope to smaller fishing vessels which are currently not covered. It also seeks to update the</w:t>
      </w:r>
      <w:r>
        <w:t xml:space="preserve"> </w:t>
      </w:r>
      <w:r>
        <w:t xml:space="preserve">Directive to take account of changes to the international legal and regulatory framework34 since 2009.</w:t>
      </w:r>
      <w:r>
        <w:br/>
      </w:r>
      <w:r>
        <w:t xml:space="preserve">The need for a measured approach</w:t>
      </w:r>
      <w:r>
        <w:br/>
      </w:r>
      <w:r>
        <w:t xml:space="preserve">The gradual building of the EU maritime safety policy (since 1993) by transposing the international rules has</w:t>
      </w:r>
      <w:r>
        <w:t xml:space="preserve"> </w:t>
      </w:r>
      <w:r>
        <w:t xml:space="preserve">taken a deliberately measured approach. The reason being that, if the EU is too strict in advancing rules over</w:t>
      </w:r>
      <w:r>
        <w:t xml:space="preserve"> </w:t>
      </w:r>
      <w:r>
        <w:t xml:space="preserve">and above the international regime, there is a risk that shipowners consider this to be a disadvantage and</w:t>
      </w:r>
      <w:r>
        <w:t xml:space="preserve"> </w:t>
      </w:r>
      <w:r>
        <w:t xml:space="preserve">reflag their vessels to non-EU flags or indeed move their entire business out of the EU. There have however</w:t>
      </w:r>
      <w:r>
        <w:t xml:space="preserve"> </w:t>
      </w:r>
      <w:r>
        <w:t xml:space="preserve">been exceptional situations when EU maritime safety rules go beyond international rules, namely when the</w:t>
      </w:r>
      <w:r>
        <w:t xml:space="preserve"> </w:t>
      </w:r>
      <w:r>
        <w:t xml:space="preserve">latter are: (i) not precise enough; (ii) not being implemented quickly enough (e.g. double hull tankers35); or</w:t>
      </w:r>
      <w:r>
        <w:t xml:space="preserve"> </w:t>
      </w:r>
      <w:r>
        <w:t xml:space="preserve">(iii) in areas where the co-legislators attach particular importance (e.g. passenger ships36). Hence, while it is</w:t>
      </w:r>
      <w:r>
        <w:t xml:space="preserve"> </w:t>
      </w:r>
      <w:r>
        <w:t xml:space="preserve">tempting to be stricter where the international rules may not have reached the desired level, any measures at</w:t>
      </w:r>
      <w:r>
        <w:t xml:space="preserve"> </w:t>
      </w:r>
      <w:r>
        <w:t xml:space="preserve">EU level must be balanced with the possible impact on the EU Member State flagged fleet and therefore</w:t>
      </w:r>
      <w:r>
        <w:t xml:space="preserve"> </w:t>
      </w:r>
      <w:r>
        <w:t xml:space="preserve">strategic resilience and impacts on trade (avoiding flagging out to non-EU flags). Thus far, the EU maritime</w:t>
      </w:r>
      <w:r>
        <w:t xml:space="preserve"> </w:t>
      </w:r>
      <w:r>
        <w:t xml:space="preserve">safety policy and legislation thereon have taken a measured approach.</w:t>
      </w:r>
      <w:r>
        <w:br/>
      </w:r>
      <w:r>
        <w:t xml:space="preserve">Evaluation of the Directive</w:t>
      </w:r>
      <w:r>
        <w:t xml:space="preserve"> </w:t>
      </w:r>
      <w:r>
        <w:t xml:space="preserve">The 2018 ex-post evaluation37 and the Maritime Transport Fitness Check38 concluded that the added value of</w:t>
      </w:r>
      <w:r>
        <w:t xml:space="preserve"> </w:t>
      </w:r>
      <w:r>
        <w:t xml:space="preserve">EU action lies in the harmonised implementation and enforcement of international rules into and under EU</w:t>
      </w:r>
      <w:r>
        <w:t xml:space="preserve"> </w:t>
      </w:r>
      <w:r>
        <w:t xml:space="preserve">legislation, as well as requiring and encouraging cooperation among Member States. The evaluation</w:t>
      </w:r>
      <w:r>
        <w:t xml:space="preserve"> </w:t>
      </w:r>
      <w:r>
        <w:t xml:space="preserve">demonstrated the key role that the flag State Directive plays in providing for a high and uniform level of</w:t>
      </w:r>
      <w:r>
        <w:t xml:space="preserve"> </w:t>
      </w:r>
      <w:r>
        <w:t xml:space="preserve">safety and a level playing field between Member States, which in turns contributes to achieving safe, secure</w:t>
      </w:r>
      <w:r>
        <w:t xml:space="preserve"> </w:t>
      </w:r>
      <w:r>
        <w:t xml:space="preserve">and sustainable maritime transport.</w:t>
      </w:r>
    </w:p>
    <w:p>
      <w:pPr>
        <w:pStyle w:val="BodyText"/>
      </w:pPr>
      <w:r>
        <w:t xml:space="preserve">34 The Accident Investigation Directive (AID) is relevant as internationally accident investigation is falling within the</w:t>
      </w:r>
      <w:r>
        <w:t xml:space="preserve"> </w:t>
      </w:r>
      <w:r>
        <w:t xml:space="preserve">sphere of flag State tasks. It is therefore included in the III-Code, but the EU maritime safety legislation goes further than</w:t>
      </w:r>
      <w:r>
        <w:t xml:space="preserve"> </w:t>
      </w:r>
      <w:r>
        <w:t xml:space="preserve">the international rules and while based on them, include the requirement that such accident investigation bodies are</w:t>
      </w:r>
      <w:r>
        <w:t xml:space="preserve"> </w:t>
      </w:r>
      <w:r>
        <w:t xml:space="preserve">independent (also from flag State administrations).</w:t>
      </w:r>
      <w:r>
        <w:t xml:space="preserve"> </w:t>
      </w:r>
      <w:r>
        <w:t xml:space="preserve">35 An oil tank ship with double bottom and double side hulls.</w:t>
      </w:r>
      <w:r>
        <w:t xml:space="preserve"> </w:t>
      </w:r>
      <w:r>
        <w:t xml:space="preserve">36 Given its many islands the passenger ship and roll-on, roll-off passenger ships segment is big in the EU and the safety</w:t>
      </w:r>
      <w:r>
        <w:t xml:space="preserve"> </w:t>
      </w:r>
      <w:r>
        <w:t xml:space="preserve">level is expected by an EU citizen to be the same wherever they board a passenger ship.</w:t>
      </w:r>
      <w:r>
        <w:br/>
      </w:r>
      <w:r>
        <w:t xml:space="preserve">37 SWD (2018) 232 final</w:t>
      </w:r>
      <w:r>
        <w:t xml:space="preserve"> </w:t>
      </w:r>
      <w:r>
        <w:t xml:space="preserve">38 SWD (2018) 228 final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Fitness Check however highlighted the need for a broader rebalancing of EU maritime safety policy. This</w:t>
      </w:r>
      <w:r>
        <w:t xml:space="preserve"> </w:t>
      </w:r>
      <w:r>
        <w:t xml:space="preserve">means above all reinforcing the EU layer for the “first line of defence”, compliance and preventive action</w:t>
      </w:r>
      <w:r>
        <w:t xml:space="preserve"> </w:t>
      </w:r>
      <w:r>
        <w:t xml:space="preserve">which befalls on flag States. The evaluation concluded that current policies focus on Member States as port</w:t>
      </w:r>
      <w:r>
        <w:t xml:space="preserve"> </w:t>
      </w:r>
      <w:r>
        <w:t xml:space="preserve">and coastal States, and less so on flag States. The Fitness Check concluded that what is missing within the</w:t>
      </w:r>
      <w:r>
        <w:t xml:space="preserve"> </w:t>
      </w:r>
      <w:r>
        <w:t xml:space="preserve">FSD are the flag State relevant parts of the mandatory III-Code. The results of the ex-post evaluation are</w:t>
      </w:r>
      <w:r>
        <w:t xml:space="preserve"> </w:t>
      </w:r>
      <w:r>
        <w:t xml:space="preserve">reflected in this impact assessment as summarised in Annex 7.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underlying problems, problem drivers and implications that are relevant for the revision of the Directive</w:t>
      </w:r>
      <w:r>
        <w:t xml:space="preserve"> </w:t>
      </w:r>
      <w:r>
        <w:t xml:space="preserve">are presented in Figure 2.</w:t>
      </w:r>
      <w:r>
        <w:t xml:space="preserve"> </w:t>
      </w:r>
      <w:r>
        <w:t xml:space="preserve">Figure 2: Problem tree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responsibility for compliance with maritime safety standards lies, as a preventive action, in the first</w:t>
      </w:r>
      <w:r>
        <w:t xml:space="preserve"> </w:t>
      </w:r>
      <w:r>
        <w:t xml:space="preserve">instance, with the flag State. The duty of the flag State is to enforce standards by a regime of regular surveys</w:t>
      </w:r>
      <w:r>
        <w:t xml:space="preserve"> </w:t>
      </w:r>
      <w:r>
        <w:t xml:space="preserve">and certification. A port State may require ships registered with other flag States to rectify deficiencies</w:t>
      </w:r>
      <w:r>
        <w:t xml:space="preserve"> </w:t>
      </w:r>
      <w:r>
        <w:t xml:space="preserve">revealed during PSC inspections and may even detain ships in port if necessary, but port State controls do not</w:t>
      </w:r>
      <w:r>
        <w:t xml:space="preserve"> </w:t>
      </w:r>
      <w:r>
        <w:t xml:space="preserve">substitute for flag State inspections since the responsibility for substandard ships remains with the shipowner,</w:t>
      </w:r>
      <w:r>
        <w:t xml:space="preserve"> </w:t>
      </w:r>
      <w:r>
        <w:t xml:space="preserve">under the control of its flag State. Finally, accident investigations by establishing the root cause in order to</w:t>
      </w:r>
      <w:r>
        <w:t xml:space="preserve"> </w:t>
      </w:r>
      <w:r>
        <w:t xml:space="preserve">prevent future accidents of a similar nature.</w:t>
      </w:r>
      <w:r>
        <w:br/>
      </w:r>
      <w:r>
        <w:t xml:space="preserve">It is difficult to directly link individual parts of the safety chain of the different ‘lines of defence’ to</w:t>
      </w:r>
      <w:r>
        <w:t xml:space="preserve"> </w:t>
      </w:r>
      <w:r>
        <w:t xml:space="preserve">quantifiable improvements in safety and environmental protection. However what can be seen is that over the</w:t>
      </w:r>
      <w:r>
        <w:t xml:space="preserve"> </w:t>
      </w:r>
      <w:r>
        <w:t xml:space="preserve">last decade the average deficiency and detention rates for ships calling to EU ports and subject to port State</w:t>
      </w:r>
      <w:r>
        <w:t xml:space="preserve"> </w:t>
      </w:r>
      <w:r>
        <w:t xml:space="preserve">control has diminished (Figure3). Similarly, there has not been a significant oil pollution incident in EU</w:t>
      </w:r>
      <w:r>
        <w:t xml:space="preserve"> </w:t>
      </w:r>
      <w:r>
        <w:t xml:space="preserve">waters for over 20 years. This may be due to an overall improvement in ship quality but it is also due to the</w:t>
      </w:r>
      <w:r>
        <w:t xml:space="preserve"> </w:t>
      </w:r>
      <w:r>
        <w:t xml:space="preserve">clear message conveyed to shipowners that it is not worth the risk to operate substandard shipping in EU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FINAL CONSEQUENCE</w:t>
      </w:r>
      <w:r>
        <w:t xml:space="preserve"> </w:t>
      </w:r>
      <w:r>
        <w:t xml:space="preserve">IMPLICATIONS</w:t>
      </w:r>
      <w:r>
        <w:t xml:space="preserve"> </w:t>
      </w:r>
      <w:r>
        <w:t xml:space="preserve">Legal uncertainty on the</w:t>
      </w:r>
      <w:r>
        <w:t xml:space="preserve"> </w:t>
      </w:r>
      <w:r>
        <w:t xml:space="preserve">implementation of new international</w:t>
      </w:r>
      <w:r>
        <w:t xml:space="preserve"> </w:t>
      </w:r>
      <w:r>
        <w:t xml:space="preserve">mandatory rules at EU level</w:t>
      </w:r>
      <w:r>
        <w:t xml:space="preserve"> </w:t>
      </w:r>
      <w:r>
        <w:t xml:space="preserve">Risk of non-enforcement of</w:t>
      </w:r>
      <w:r>
        <w:t xml:space="preserve"> </w:t>
      </w:r>
      <w:r>
        <w:t xml:space="preserve">new international rules</w:t>
      </w:r>
      <w:r>
        <w:t xml:space="preserve"> </w:t>
      </w:r>
      <w:r>
        <w:t xml:space="preserve">Lack of harmonised approach to</w:t>
      </w:r>
      <w:r>
        <w:t xml:space="preserve"> </w:t>
      </w:r>
      <w:r>
        <w:t xml:space="preserve">inspections, control, monitoring and</w:t>
      </w:r>
      <w:r>
        <w:t xml:space="preserve"> </w:t>
      </w:r>
      <w:r>
        <w:t xml:space="preserve">information sharing of flagged fleet</w:t>
      </w:r>
      <w:r>
        <w:t xml:space="preserve"> </w:t>
      </w:r>
      <w:r>
        <w:t xml:space="preserve">Pressure on Port State control</w:t>
      </w:r>
      <w:r>
        <w:t xml:space="preserve"> </w:t>
      </w:r>
      <w:r>
        <w:t xml:space="preserve">Lack of harmonised</w:t>
      </w:r>
      <w:r>
        <w:br/>
      </w:r>
      <w:r>
        <w:t xml:space="preserve">response in crisis situations</w:t>
      </w:r>
      <w:r>
        <w:t xml:space="preserve"> </w:t>
      </w:r>
      <w:r>
        <w:t xml:space="preserve">Missed opportunities brought</w:t>
      </w:r>
      <w:r>
        <w:t xml:space="preserve"> </w:t>
      </w:r>
      <w:r>
        <w:t xml:space="preserve">by digitalisation</w:t>
      </w:r>
      <w:r>
        <w:t xml:space="preserve"> </w:t>
      </w:r>
      <w:r>
        <w:t xml:space="preserve">Risk for maritime safety</w:t>
      </w:r>
      <w:r>
        <w:t xml:space="preserve"> </w:t>
      </w:r>
      <w:r>
        <w:t xml:space="preserve">(pollution and casualties)</w:t>
      </w:r>
      <w:r>
        <w:t xml:space="preserve"> </w:t>
      </w:r>
      <w:r>
        <w:t xml:space="preserve">Risk of fragmentation of</w:t>
      </w:r>
      <w:r>
        <w:t xml:space="preserve"> </w:t>
      </w:r>
      <w:r>
        <w:t xml:space="preserve">internal market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waters. The result is an indication that the EU and its Member States attaches great importance to maritime</w:t>
      </w:r>
      <w:r>
        <w:t xml:space="preserve"> </w:t>
      </w:r>
      <w:r>
        <w:t xml:space="preserve">safety and enforcement of the rules agreed upon at IMO.</w:t>
      </w:r>
      <w:r>
        <w:t xml:space="preserve"> </w:t>
      </w:r>
      <w:r>
        <w:t xml:space="preserve">That absence of quantifiable improvements is however not evidence that there is not a problem and there is</w:t>
      </w:r>
      <w:r>
        <w:br/>
      </w:r>
      <w:r>
        <w:t xml:space="preserve">no room for complacency. The prerequisites to actually control and maintain compliance of ships flying the</w:t>
      </w:r>
      <w:r>
        <w:t xml:space="preserve"> </w:t>
      </w:r>
      <w:r>
        <w:t xml:space="preserve">flag are monitoring and inspections. There is no way around it. Flag State inspections needs to be performed</w:t>
      </w:r>
      <w:r>
        <w:t xml:space="preserve"> </w:t>
      </w:r>
      <w:r>
        <w:t xml:space="preserve">as a complement to surveys for the dual purpose of ensuring the ship is fit and continuously reflect the</w:t>
      </w:r>
      <w:r>
        <w:t xml:space="preserve"> </w:t>
      </w:r>
      <w:r>
        <w:t xml:space="preserve">certificates issued and, for monitoring directly on the sport the work performed by RO’s on behalf of the flag</w:t>
      </w:r>
      <w:r>
        <w:t xml:space="preserve"> </w:t>
      </w:r>
      <w:r>
        <w:t xml:space="preserve">State. A major accident can have devastating consequences.</w:t>
      </w:r>
      <w:r>
        <w:t xml:space="preserve"> </w:t>
      </w:r>
      <w:r>
        <w:t xml:space="preserve">Problem 1: Legal uncertainty on the implementation of new international mandatory rules at EU level</w:t>
      </w:r>
      <w:r>
        <w:t xml:space="preserve"> </w:t>
      </w:r>
      <w:r>
        <w:t xml:space="preserve">As explained in section 1, the IMO Instruments Implementation code (III-Code) and the IMO audit are the</w:t>
      </w:r>
      <w:r>
        <w:t xml:space="preserve"> </w:t>
      </w:r>
      <w:r>
        <w:t xml:space="preserve">means to ensure that States, as parties to the Conventions, put all means in place to implement them. The III-</w:t>
      </w:r>
      <w:r>
        <w:t xml:space="preserve"> </w:t>
      </w:r>
      <w:r>
        <w:t xml:space="preserve">Code covers flag State responsibilities (as well as port and costal State), including the IMO audit, and is</w:t>
      </w:r>
      <w:r>
        <w:t xml:space="preserve"> </w:t>
      </w:r>
      <w:r>
        <w:t xml:space="preserve">designed to ensure that national authorities have the resources and powers needed as flag States to assume</w:t>
      </w:r>
      <w:r>
        <w:t xml:space="preserve"> </w:t>
      </w:r>
      <w:r>
        <w:t xml:space="preserve">their international obligations and ensure compliance of their flagged ships with these rules.</w:t>
      </w:r>
      <w:r>
        <w:br/>
      </w:r>
      <w:r>
        <w:t xml:space="preserve">However, the III-Code is not fully reflected in the flag State Directive and thus not all of its provisions are</w:t>
      </w:r>
      <w:r>
        <w:t xml:space="preserve"> </w:t>
      </w:r>
      <w:r>
        <w:t xml:space="preserve">incorporated or fully incorporated into Union law39 (see section 2.2 and Annex 6 for a detailed assessment).</w:t>
      </w:r>
      <w:r>
        <w:t xml:space="preserve"> </w:t>
      </w:r>
      <w:r>
        <w:t xml:space="preserve">This was also pointed out in the 2018 ex-post evaluation (see Annex 7). Therefore, EU Member States as flag</w:t>
      </w:r>
      <w:r>
        <w:t xml:space="preserve"> </w:t>
      </w:r>
      <w:r>
        <w:t xml:space="preserve">States are faced with a fragmented set of rules, resulting in legal uncertainty on the implementation of new</w:t>
      </w:r>
      <w:r>
        <w:t xml:space="preserve"> </w:t>
      </w:r>
      <w:r>
        <w:t xml:space="preserve">international mandatory rules at EU level and a risk of non-enforcement. Unilateral action by Member States</w:t>
      </w:r>
      <w:r>
        <w:t xml:space="preserve"> </w:t>
      </w:r>
      <w:r>
        <w:t xml:space="preserve">would deprive the Directive of its coordinating and harmonising effect, leading to distortions in the internal</w:t>
      </w:r>
      <w:r>
        <w:t xml:space="preserve"> </w:t>
      </w:r>
      <w:r>
        <w:t xml:space="preserve">market. In principle, any merchant ship can sail anywhere in the world and change flag with little impediment</w:t>
      </w:r>
      <w:r>
        <w:t xml:space="preserve"> </w:t>
      </w:r>
      <w:r>
        <w:t xml:space="preserve">(due to the cross-border dimension of the sector). The full benefits on maritime safety and pollution</w:t>
      </w:r>
      <w:r>
        <w:t xml:space="preserve"> </w:t>
      </w:r>
      <w:r>
        <w:t xml:space="preserve">prevention in the EU (as well as internationally), can be derived only if all Member States achieve full and</w:t>
      </w:r>
      <w:r>
        <w:t xml:space="preserve"> </w:t>
      </w:r>
      <w:r>
        <w:t xml:space="preserve">effective implementation of all instruments. Stakeholders consulted, both industry and public administrations</w:t>
      </w:r>
      <w:r>
        <w:t xml:space="preserve"> </w:t>
      </w:r>
      <w:r>
        <w:t xml:space="preserve">- in particular the 17 EU flag State administrations interviewed during the stakeholders’ consultation - agreed</w:t>
      </w:r>
      <w:r>
        <w:t xml:space="preserve"> </w:t>
      </w:r>
      <w:r>
        <w:t xml:space="preserve">to the need for full alignment with the new international mandatory rules in the flag State Directive, as these</w:t>
      </w:r>
      <w:r>
        <w:t xml:space="preserve"> </w:t>
      </w:r>
      <w:r>
        <w:t xml:space="preserve">are already mandatory for them.</w:t>
      </w:r>
      <w:r>
        <w:br/>
      </w:r>
      <w:r>
        <w:t xml:space="preserve">The IMO Audit has also become mandatory under the III-Code since the adoption of the FSD, while the</w:t>
      </w:r>
      <w:r>
        <w:t xml:space="preserve"> </w:t>
      </w:r>
      <w:r>
        <w:t xml:space="preserve">current corresponding provision in the FSD (Article 7) requiring Member States to undergo the then voluntary</w:t>
      </w:r>
      <w:r>
        <w:t xml:space="preserve"> </w:t>
      </w:r>
      <w:r>
        <w:t xml:space="preserve">IMO audit, ceased to be applicable. However, experience with the implementation of the Directive has shown</w:t>
      </w:r>
      <w:r>
        <w:t xml:space="preserve"> </w:t>
      </w:r>
      <w:r>
        <w:t xml:space="preserve">that there is a need to maintain the requirement in EU law in order to ensure applicability, uniformity and</w:t>
      </w:r>
      <w:r>
        <w:t xml:space="preserve"> </w:t>
      </w:r>
      <w:r>
        <w:t xml:space="preserve">enforcement. The need to mandatorily undergo the IMO audit was repeatedly raised by the Commission with</w:t>
      </w:r>
      <w:r>
        <w:t xml:space="preserve"> </w:t>
      </w:r>
      <w:r>
        <w:t xml:space="preserve">some ‘reluctant’ Member States (7 Member States) in the context of various fora for discussions of maritime</w:t>
      </w:r>
      <w:r>
        <w:t xml:space="preserve"> </w:t>
      </w:r>
      <w:r>
        <w:t xml:space="preserve">safety issues, including in particular the Committee of Safe Seas. In the discussions in IMO on the planning</w:t>
      </w:r>
      <w:r>
        <w:t xml:space="preserve"> </w:t>
      </w:r>
      <w:r>
        <w:t xml:space="preserve">and scheduling of such Audits, the Commission has also encouraged Member States to sign up as early as</w:t>
      </w:r>
      <w:r>
        <w:t xml:space="preserve"> </w:t>
      </w:r>
      <w:r>
        <w:t xml:space="preserve">possible. The Commission had to initiate one formal infringement procedure against one Member State for</w:t>
      </w:r>
      <w:r>
        <w:t xml:space="preserve"> </w:t>
      </w:r>
      <w:r>
        <w:t xml:space="preserve">not having accepted a date for undergoing the IMO audit in time40. The transposition of IMO rules into the</w:t>
      </w:r>
    </w:p>
    <w:p>
      <w:pPr>
        <w:pStyle w:val="BodyText"/>
      </w:pPr>
      <w:r>
        <w:t xml:space="preserve">39 At the time of adopting the Directive in 2009, a statement (Council Doc no - 15859/08 ADD 1) was made by the Member</w:t>
      </w:r>
      <w:r>
        <w:t xml:space="preserve"> </w:t>
      </w:r>
      <w:r>
        <w:t xml:space="preserve">State “pledging” to follow the III-code (which was still being finalised at the time). Member States agreed to be bound by</w:t>
      </w:r>
      <w:r>
        <w:t xml:space="preserve"> </w:t>
      </w:r>
      <w:r>
        <w:t xml:space="preserve">international conventions imposing obligations on flag States and to apply the IMO code on the implementation of its</w:t>
      </w:r>
      <w:r>
        <w:t xml:space="preserve"> </w:t>
      </w:r>
      <w:r>
        <w:t xml:space="preserve">mandatory instruments, designed to ensure that national authorities have the resources and powers needed as a flag State to</w:t>
      </w:r>
      <w:r>
        <w:t xml:space="preserve"> </w:t>
      </w:r>
      <w:r>
        <w:t xml:space="preserve">assume their international obligations, before incorporating under EU-law.</w:t>
      </w:r>
      <w:r>
        <w:t xml:space="preserve"> </w:t>
      </w:r>
      <w:r>
        <w:t xml:space="preserve">40 This case was closed at the stage of letter of formal notice.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EU legal system makes these legal provisions actionable before the European Court of Justice, thereby</w:t>
      </w:r>
      <w:r>
        <w:t xml:space="preserve"> </w:t>
      </w:r>
      <w:r>
        <w:t xml:space="preserve">ensuring their uniform enforcement across the Union. As illustrated by the case referred to, there is a need to</w:t>
      </w:r>
      <w:r>
        <w:t xml:space="preserve"> </w:t>
      </w:r>
      <w:r>
        <w:t xml:space="preserve">keep this requirement mandatory under EU law so that indeed it can be enforced when necessary. If an EU</w:t>
      </w:r>
      <w:r>
        <w:t xml:space="preserve"> </w:t>
      </w:r>
      <w:r>
        <w:t xml:space="preserve">Member State as flag State does not undergo the audit, although now mandatory under the IMO rules, nothing</w:t>
      </w:r>
      <w:r>
        <w:t xml:space="preserve"> </w:t>
      </w:r>
      <w:r>
        <w:t xml:space="preserve">really happens as IMO has no enforcement powers.</w:t>
      </w:r>
      <w:r>
        <w:t xml:space="preserve"> </w:t>
      </w:r>
      <w:r>
        <w:t xml:space="preserve">Furthermore, the IMO Audit procedures do not require the audited State to make the results (i.e. the audit</w:t>
      </w:r>
      <w:r>
        <w:t xml:space="preserve"> </w:t>
      </w:r>
      <w:r>
        <w:t xml:space="preserve">report and/or corrective actions) available to its peers or to the public. The experience of the Commission with</w:t>
      </w:r>
      <w:r>
        <w:t xml:space="preserve"> </w:t>
      </w:r>
      <w:r>
        <w:t xml:space="preserve">the implementation of the Directive has shown that there is a need to maintain also that requirement in EU</w:t>
      </w:r>
      <w:r>
        <w:t xml:space="preserve"> </w:t>
      </w:r>
      <w:r>
        <w:t xml:space="preserve">law in order to ensure applicability, uniformity and enforcement as well as a certain transparency as regards</w:t>
      </w:r>
      <w:r>
        <w:t xml:space="preserve"> </w:t>
      </w:r>
      <w:r>
        <w:t xml:space="preserve">the need to make audit reports (including corrective action(s)) available to “peers”, showing the commitment</w:t>
      </w:r>
      <w:r>
        <w:t xml:space="preserve"> </w:t>
      </w:r>
      <w:r>
        <w:t xml:space="preserve">to continuous improvement and quality shipping. Like most audit work, the IMO audit forms part of</w:t>
      </w:r>
      <w:r>
        <w:t xml:space="preserve"> </w:t>
      </w:r>
      <w:r>
        <w:t xml:space="preserve">preventive actions, and for some EU flag States, while not required, this is publicly used as a sign of quality to</w:t>
      </w:r>
      <w:r>
        <w:t xml:space="preserve"> </w:t>
      </w:r>
      <w:r>
        <w:t xml:space="preserve">attract quality minded owners. As transparency is a very important tool in maritime safety, this forms part of</w:t>
      </w:r>
      <w:r>
        <w:t xml:space="preserve"> </w:t>
      </w:r>
      <w:r>
        <w:t xml:space="preserve">the reasons for maintaining the mandatory requirements in the flag State Directive.</w:t>
      </w:r>
      <w:r>
        <w:t xml:space="preserve"> </w:t>
      </w:r>
      <w:r>
        <w:t xml:space="preserve">In the consultations, in particular the consultation meeting organised in November 2021 with all EU Member</w:t>
      </w:r>
      <w:r>
        <w:t xml:space="preserve"> </w:t>
      </w:r>
      <w:r>
        <w:t xml:space="preserve">States Maritime Directors and at the stakeholders’ workshop organised in January 2022, all agreed that there</w:t>
      </w:r>
      <w:r>
        <w:t xml:space="preserve"> </w:t>
      </w:r>
      <w:r>
        <w:t xml:space="preserve">is incoherence between the now mandatory IMO audit and the sunset clause in the Directive (Article 7).</w:t>
      </w:r>
      <w:r>
        <w:t xml:space="preserve"> </w:t>
      </w:r>
      <w:r>
        <w:t xml:space="preserve">Neither Member States nor industry representatives questioned the need to fully incorporate and align with</w:t>
      </w:r>
      <w:r>
        <w:t xml:space="preserve"> </w:t>
      </w:r>
      <w:r>
        <w:t xml:space="preserve">the III-Code and to retain the reference to and the requirement for undergoing the IMO Audit. EMSA assists</w:t>
      </w:r>
      <w:r>
        <w:t xml:space="preserve"> </w:t>
      </w:r>
      <w:r>
        <w:t xml:space="preserve">the Commission in its tasks, as guardian of the Treaties, to monitor the implementation of the maritime safety</w:t>
      </w:r>
      <w:r>
        <w:t xml:space="preserve"> </w:t>
      </w:r>
      <w:r>
        <w:t xml:space="preserve">acquis by the EU Member States, and for this purpose organises visits to the Member States under an agreed</w:t>
      </w:r>
      <w:r>
        <w:t xml:space="preserve"> </w:t>
      </w:r>
      <w:r>
        <w:t xml:space="preserve">visits programme. However, there is a problem where those visits and the IMO audit are not synchronised</w:t>
      </w:r>
      <w:r>
        <w:t xml:space="preserve"> </w:t>
      </w:r>
      <w:r>
        <w:t xml:space="preserve">potentially leading to conflicting findings and therefore risk of legal uncertainty for the auditee Member State.</w:t>
      </w:r>
      <w:r>
        <w:t xml:space="preserve"> </w:t>
      </w:r>
      <w:r>
        <w:t xml:space="preserve">So far, only 3 EU Member States have invited the participation of the Commission/EMSA during an IMO</w:t>
      </w:r>
      <w:r>
        <w:t xml:space="preserve"> </w:t>
      </w:r>
      <w:r>
        <w:t xml:space="preserve">audit.</w:t>
      </w:r>
      <w:r>
        <w:br/>
      </w:r>
      <w:r>
        <w:t xml:space="preserve">As the FS Directive implement the international rules agreed by the same EU Member States as flag States in</w:t>
      </w:r>
      <w:r>
        <w:t xml:space="preserve"> </w:t>
      </w:r>
      <w:r>
        <w:t xml:space="preserve">IMO, there is a need to avoid:</w:t>
      </w:r>
      <w:r>
        <w:br/>
      </w:r>
      <w:r>
        <w:t xml:space="preserve">-</w:t>
      </w:r>
      <w:r>
        <w:t xml:space="preserve"> </w:t>
      </w:r>
      <w:r>
        <w:t xml:space="preserve">non-complementarity between the visits to Member States and the IMO Audits;</w:t>
      </w:r>
    </w:p>
    <w:p>
      <w:pPr>
        <w:numPr>
          <w:ilvl w:val="0"/>
          <w:numId w:val="1002"/>
        </w:numPr>
      </w:pPr>
      <w:r>
        <w:t xml:space="preserve">duplication of areas for visits/audits and thereby also missing opportunities for efficiency and focus of</w:t>
      </w:r>
      <w:r>
        <w:br/>
      </w:r>
      <w:r>
        <w:t xml:space="preserve">both visits/audits;</w:t>
      </w:r>
    </w:p>
    <w:p>
      <w:pPr>
        <w:numPr>
          <w:ilvl w:val="0"/>
          <w:numId w:val="1002"/>
        </w:numPr>
      </w:pPr>
      <w:r>
        <w:t xml:space="preserve">a potential situation of conflicting findings for the audited State, causing confusion and thereby legal</w:t>
      </w:r>
      <w:r>
        <w:t xml:space="preserve"> </w:t>
      </w:r>
      <w:r>
        <w:t xml:space="preserve">uncertainly as that State risks not knowing what to do to take corrective action to satisfy the IMO audit and at</w:t>
      </w:r>
      <w:r>
        <w:t xml:space="preserve"> </w:t>
      </w:r>
      <w:r>
        <w:t xml:space="preserve">the same time be in compliance with the EU legislation;</w:t>
      </w:r>
    </w:p>
    <w:p>
      <w:pPr>
        <w:numPr>
          <w:ilvl w:val="0"/>
          <w:numId w:val="1002"/>
        </w:numPr>
      </w:pPr>
      <w:r>
        <w:t xml:space="preserve">that either IMO or EU are not fully aware of the audit report and/or corrective actions.</w:t>
      </w:r>
      <w:r>
        <w:t xml:space="preserve"> </w:t>
      </w:r>
      <w:r>
        <w:t xml:space="preserve">A synchronised approach41 in addition has the potential to further improve the analysis identifying areas for</w:t>
      </w:r>
      <w:r>
        <w:t xml:space="preserve"> </w:t>
      </w:r>
      <w:r>
        <w:t xml:space="preserve">further improvement, as part of the preventive action both in IMO and in the EU.</w:t>
      </w:r>
      <w:r>
        <w:t xml:space="preserve"> </w:t>
      </w:r>
      <w:r>
        <w:t xml:space="preserve">In the consultations, only one Member State raised concerns and could not see the added value for the flag</w:t>
      </w:r>
      <w:r>
        <w:t xml:space="preserve"> </w:t>
      </w:r>
      <w:r>
        <w:t xml:space="preserve">State.</w:t>
      </w:r>
    </w:p>
    <w:p>
      <w:pPr>
        <w:pStyle w:val="FirstParagraph"/>
      </w:pPr>
      <w:r>
        <w:t xml:space="preserve">41 This has been informally discussed with the IMO Staff carrying out audits.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Problem 2: Lack of harmonised approach to inspections, control, monitoring and information sharing of</w:t>
      </w:r>
      <w:r>
        <w:t xml:space="preserve"> </w:t>
      </w:r>
      <w:r>
        <w:t xml:space="preserve">flagged fleet</w:t>
      </w:r>
      <w:r>
        <w:br/>
      </w:r>
      <w:r>
        <w:t xml:space="preserve">The second problem relates to the discrepancies in the approach to inspections, control, monitoring and</w:t>
      </w:r>
      <w:r>
        <w:t xml:space="preserve"> </w:t>
      </w:r>
      <w:r>
        <w:t xml:space="preserve">information sharing of flagged fleet among different States. EU action in the field of maritime safety both</w:t>
      </w:r>
      <w:r>
        <w:t xml:space="preserve"> </w:t>
      </w:r>
      <w:r>
        <w:t xml:space="preserve">complements and implements the international framework as defined within IMO. However, certain aspects</w:t>
      </w:r>
      <w:r>
        <w:t xml:space="preserve"> </w:t>
      </w:r>
      <w:r>
        <w:t xml:space="preserve">in the IMO III-Code are either not specific enough and/or leaving too much room for discretion for Member</w:t>
      </w:r>
      <w:r>
        <w:t xml:space="preserve"> </w:t>
      </w:r>
      <w:r>
        <w:t xml:space="preserve">States application. In addition, insufficient technical and operational capacity has negative consequences</w:t>
      </w:r>
      <w:r>
        <w:t xml:space="preserve"> </w:t>
      </w:r>
      <w:r>
        <w:t xml:space="preserve">regarding the operational capability to perform flag State inspections and monitoring of the work of ROs</w:t>
      </w:r>
      <w:r>
        <w:t xml:space="preserve"> </w:t>
      </w:r>
      <w:r>
        <w:t xml:space="preserve">performed on behalf of the flag State, in a harmonised way across the EU.</w:t>
      </w:r>
    </w:p>
    <w:p>
      <w:pPr>
        <w:pStyle w:val="BodyText"/>
      </w:pPr>
      <w:r>
        <w:t xml:space="preserve">The analysis and conclusions of IMO audits performed (see Annex 8), both under the voluntary and</w:t>
      </w:r>
      <w:r>
        <w:t xml:space="preserve"> </w:t>
      </w:r>
      <w:r>
        <w:t xml:space="preserve">mandatory schemes, revealed that among the most frequent factors contributing to the lack of effective</w:t>
      </w:r>
      <w:r>
        <w:t xml:space="preserve"> </w:t>
      </w:r>
      <w:r>
        <w:t xml:space="preserve">implementation of international instruments are: insufficient human and financial resources; lack of technical</w:t>
      </w:r>
      <w:r>
        <w:t xml:space="preserve"> </w:t>
      </w:r>
      <w:r>
        <w:t xml:space="preserve">capability (trained personnel, hardware/equipment); lack of management system; and, insufficient capacity to</w:t>
      </w:r>
      <w:r>
        <w:t xml:space="preserve"> </w:t>
      </w:r>
      <w:r>
        <w:t xml:space="preserve">have a purposeful monitoring/oversight over fleet and ROs. While these findings cover more States than the</w:t>
      </w:r>
      <w:r>
        <w:t xml:space="preserve"> </w:t>
      </w:r>
      <w:r>
        <w:t xml:space="preserve">EU Member States, they are indicative of the more generally observed issues with the III-Code and therefore</w:t>
      </w:r>
      <w:r>
        <w:t xml:space="preserve"> </w:t>
      </w:r>
      <w:r>
        <w:t xml:space="preserve">also indicative of areas where certain level of harmonisation at EU level is needed.</w:t>
      </w:r>
      <w:r>
        <w:t xml:space="preserve"> </w:t>
      </w:r>
      <w:r>
        <w:t xml:space="preserve">During the consultation process, the stakeholders’ interviews have confirmed that inadequate technical and</w:t>
      </w:r>
      <w:r>
        <w:t xml:space="preserve"> </w:t>
      </w:r>
      <w:r>
        <w:t xml:space="preserve">operational capacity is a significant issue when it comes to the adequate implementation of international and</w:t>
      </w:r>
      <w:r>
        <w:t xml:space="preserve"> </w:t>
      </w:r>
      <w:r>
        <w:t xml:space="preserve">EU legislation and monitoring of ROs. Additionally and directly linked to this, the capability and availability</w:t>
      </w:r>
      <w:r>
        <w:t xml:space="preserve"> </w:t>
      </w:r>
      <w:r>
        <w:t xml:space="preserve">of relevant technical staff as well as their training and capacity building is a consequent key issue for EU flag</w:t>
      </w:r>
      <w:r>
        <w:t xml:space="preserve"> </w:t>
      </w:r>
      <w:r>
        <w:t xml:space="preserve">States, as also acknowledged during the stakeholders’ consultation. The level of training and capacity</w:t>
      </w:r>
      <w:r>
        <w:t xml:space="preserve"> </w:t>
      </w:r>
      <w:r>
        <w:t xml:space="preserve">building for flag State inspectors, once they have qualified according to their national education schemes, is</w:t>
      </w:r>
      <w:r>
        <w:t xml:space="preserve"> </w:t>
      </w:r>
      <w:r>
        <w:t xml:space="preserve">an important factor affecting their performance.</w:t>
      </w:r>
      <w:r>
        <w:br/>
      </w:r>
      <w:r>
        <w:t xml:space="preserve">Furthermore, the III-Code includes requirements on the individual flags to measure their performance42, but it</w:t>
      </w:r>
      <w:r>
        <w:t xml:space="preserve"> </w:t>
      </w:r>
      <w:r>
        <w:t xml:space="preserve">is not specific, only giving a non-exhaustive list of example areas. The individual performance measurement</w:t>
      </w:r>
      <w:r>
        <w:t xml:space="preserve"> </w:t>
      </w:r>
      <w:r>
        <w:t xml:space="preserve">of the flag States vary. The current measurement of performance of flags in the EU43 is based on the publicly</w:t>
      </w:r>
      <w:r>
        <w:t xml:space="preserve"> </w:t>
      </w:r>
      <w:r>
        <w:t xml:space="preserve">available Paris MoU White/Grey/Black lists44. If a flag State has good control of its fleet (via inspections and</w:t>
      </w:r>
      <w:r>
        <w:t xml:space="preserve"> </w:t>
      </w:r>
      <w:r>
        <w:t xml:space="preserve">monitoring) the vessels flying its flag are likely to have less detentions. Figure 3 shows the trend for each</w:t>
      </w:r>
      <w:r>
        <w:t xml:space="preserve"> </w:t>
      </w:r>
      <w:r>
        <w:t xml:space="preserve">Member State between 2012 and 2020, where the lower the ranking number of a Member State, the better its</w:t>
      </w:r>
      <w:r>
        <w:t xml:space="preserve"> </w:t>
      </w:r>
      <w:r>
        <w:t xml:space="preserve">performance is.</w:t>
      </w:r>
      <w:r>
        <w:br/>
      </w:r>
      <w:r>
        <w:t xml:space="preserve">Where EU Member States as flag States fall into the Paris MoU Grey or Black45 lists they are required to</w:t>
      </w:r>
      <w:r>
        <w:t xml:space="preserve"> </w:t>
      </w:r>
      <w:r>
        <w:t xml:space="preserve">make an analysis of the main reasons for the lack of compliance and to take corrective action, informing the</w:t>
      </w:r>
      <w:r>
        <w:t xml:space="preserve"> </w:t>
      </w:r>
      <w:r>
        <w:t xml:space="preserve">Commission of the steps taken. However, this single criterion can only offer a ‘sample’ of the situation and is</w:t>
      </w:r>
      <w:r>
        <w:t xml:space="preserve"> </w:t>
      </w:r>
      <w:r>
        <w:t xml:space="preserve">today not sufficiently refined, because: (1) following a decision in the Paris MoU the method used to calculate</w:t>
      </w:r>
    </w:p>
    <w:p>
      <w:pPr>
        <w:pStyle w:val="BodyText"/>
      </w:pPr>
      <w:r>
        <w:t xml:space="preserve">42 Part 2 point 42 and 43 – ‘…evaluate its performance with respect to the implementation of administrative processes,</w:t>
      </w:r>
      <w:r>
        <w:t xml:space="preserve"> </w:t>
      </w:r>
      <w:r>
        <w:t xml:space="preserve">procedures and resources necessary to meet its obligations…’.</w:t>
      </w:r>
      <w:r>
        <w:t xml:space="preserve"> </w:t>
      </w:r>
      <w:r>
        <w:t xml:space="preserve">43 The requirement in the Directive regarding the measurement of flag State fleet performance is provided in Article 8(2).</w:t>
      </w:r>
      <w:r>
        <w:t xml:space="preserve"> </w:t>
      </w:r>
      <w:r>
        <w:t xml:space="preserve">This is a requirement which has been in force since 2009.</w:t>
      </w:r>
      <w:r>
        <w:t xml:space="preserve"> </w:t>
      </w:r>
      <w:r>
        <w:t xml:space="preserve">44 Source: https://www.parismou.org/detentions-banning/white-grey-and-black-list. White listing means overall good</w:t>
      </w:r>
      <w:r>
        <w:t xml:space="preserve"> </w:t>
      </w:r>
      <w:r>
        <w:t xml:space="preserve">performance of the flagged fleet. Grey listing means attention is needed to improve. Black listing means poor performance</w:t>
      </w:r>
      <w:r>
        <w:t xml:space="preserve"> </w:t>
      </w:r>
      <w:r>
        <w:t xml:space="preserve">and risky (in terms of safety) ships.</w:t>
      </w:r>
      <w:r>
        <w:t xml:space="preserve"> </w:t>
      </w:r>
      <w:r>
        <w:t xml:space="preserve">45 For 2021 there was one MS on the Grey list and none on the Black list of the Paris MoU</w:t>
      </w:r>
      <w:r>
        <w:t xml:space="preserve"> </w:t>
      </w:r>
      <w:r>
        <w:t xml:space="preserve">https://www.parismou.org/detentions-banning/white-grey-and-black-list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the flag lists is changing (to take better account of the sample size); and (2) it only looks at the flagged fleet</w:t>
      </w:r>
      <w:r>
        <w:t xml:space="preserve"> </w:t>
      </w:r>
      <w:r>
        <w:t xml:space="preserve">performance and does not include any performance criteria related to the flag State administrations. This</w:t>
      </w:r>
      <w:r>
        <w:t xml:space="preserve"> </w:t>
      </w:r>
      <w:r>
        <w:t xml:space="preserve">single and somewhat ‘blunt’ performance criterion also only looks at ex-post non-compliance, rather than</w:t>
      </w:r>
      <w:r>
        <w:t xml:space="preserve"> </w:t>
      </w:r>
      <w:r>
        <w:t xml:space="preserve">being pro-active and based on risk-assessment/profiling and only for one PSC area, the Paris MoU, among</w:t>
      </w:r>
      <w:r>
        <w:t xml:space="preserve"> </w:t>
      </w:r>
      <w:r>
        <w:t xml:space="preserve">several in the world. It is also not aligned with the more elaborated performance criteria suggested in the III-</w:t>
      </w:r>
      <w:r>
        <w:t xml:space="preserve"> </w:t>
      </w:r>
      <w:r>
        <w:t xml:space="preserve">Code. Furthermore, the current framework does not sufficiently support the administrations in identifying</w:t>
      </w:r>
      <w:r>
        <w:t xml:space="preserve"> </w:t>
      </w:r>
      <w:r>
        <w:t xml:space="preserve">weaknesses in their control and monitoring systems, including to determine whether staffing, resources and</w:t>
      </w:r>
      <w:r>
        <w:t xml:space="preserve"> </w:t>
      </w:r>
      <w:r>
        <w:t xml:space="preserve">procedures are adequate to meet their flag State obligations. Consequently, a sound maritime safety, security</w:t>
      </w:r>
      <w:r>
        <w:t xml:space="preserve"> </w:t>
      </w:r>
      <w:r>
        <w:t xml:space="preserve">and pollution prevention culture is not sufficiently promoted or rewarded. In the stakeholders’ targeted</w:t>
      </w:r>
      <w:r>
        <w:t xml:space="preserve"> </w:t>
      </w:r>
      <w:r>
        <w:t xml:space="preserve">consultation46 it was confirmed that this is indeed an issue and that, while detentions of ships under PSC</w:t>
      </w:r>
      <w:r>
        <w:t xml:space="preserve"> </w:t>
      </w:r>
      <w:r>
        <w:t xml:space="preserve">should be retained as a criterion, it should not be the only one.</w:t>
      </w:r>
      <w:r>
        <w:t xml:space="preserve"> </w:t>
      </w:r>
      <w:r>
        <w:t xml:space="preserve">Figure 3: Paris Memorandum of Understanding rankings of EU Member States between 2012 and 2020</w:t>
      </w:r>
      <w:r>
        <w:t xml:space="preserve"> </w:t>
      </w:r>
      <w:r>
        <w:t xml:space="preserve">Source: VVA, WMU and Admaris (2023), Impact assessment support study; Note: The vertical axis indicates the number of</w:t>
      </w:r>
      <w:r>
        <w:t xml:space="preserve"> </w:t>
      </w:r>
      <w:r>
        <w:t xml:space="preserve">PSC detentions</w:t>
      </w:r>
      <w:r>
        <w:t xml:space="preserve"> </w:t>
      </w:r>
      <w:r>
        <w:t xml:space="preserve">The final consequence of the problems discussed above relates to risks for maritime safety (pollution and</w:t>
      </w:r>
      <w:r>
        <w:t xml:space="preserve"> </w:t>
      </w:r>
      <w:r>
        <w:t xml:space="preserve">casualties). This should however be seen in the broader context of the flag State, PSC and accident</w:t>
      </w:r>
      <w:r>
        <w:t xml:space="preserve"> </w:t>
      </w:r>
      <w:r>
        <w:t xml:space="preserve">investigation responsibilities for ensuring maritime safety and the protection of the marine environment.</w:t>
      </w:r>
      <w:r>
        <w:br/>
      </w:r>
      <w:r>
        <w:t xml:space="preserve">During 2014-2020, an average of 2,239 marine casualties and incidents were reported per year for EU flagged</w:t>
      </w:r>
      <w:r>
        <w:t xml:space="preserve"> </w:t>
      </w:r>
      <w:r>
        <w:t xml:space="preserve">and non-EU flagged vessels. For EU flagged vessels, 1,397 marine casualties and incidents were reported per</w:t>
      </w:r>
      <w:r>
        <w:t xml:space="preserve"> </w:t>
      </w:r>
      <w:r>
        <w:t xml:space="preserve">year on average (around 62% of the total), showing a relatively stable evolution over time (see Figure 4, left-</w:t>
      </w:r>
      <w:r>
        <w:t xml:space="preserve"> </w:t>
      </w:r>
      <w:r>
        <w:t xml:space="preserve">hand side). Very serious47 and serious casualties48 together represented around 17% of the marine casualties</w:t>
      </w:r>
      <w:r>
        <w:t xml:space="preserve"> </w:t>
      </w:r>
      <w:r>
        <w:t xml:space="preserve">and incidents, resulting in an average of 23 fatalities and 143 injuries per year49. A total of 370 cases of</w:t>
      </w:r>
      <w:r>
        <w:t xml:space="preserve"> </w:t>
      </w:r>
      <w:r>
        <w:t xml:space="preserve">marine pollution have been reported during 2014-2020 for EU flagged and non-EU flagged vessels, of which</w:t>
      </w:r>
      <w:r>
        <w:t xml:space="preserve"> </w:t>
      </w:r>
      <w:r>
        <w:t xml:space="preserve">216 cases involved EU flagged vessels. Marine pollution in the form of ship bunkers (fuel) and other</w:t>
      </w:r>
    </w:p>
    <w:p>
      <w:pPr>
        <w:pStyle w:val="BodyText"/>
      </w:pPr>
      <w:r>
        <w:t xml:space="preserve">46 Dedicated Stakeholders’ workshop with Member States and industry, organised on 21 October 2021.</w:t>
      </w:r>
      <w:r>
        <w:t xml:space="preserve"> </w:t>
      </w:r>
      <w:r>
        <w:t xml:space="preserve">47 As defined by the IMO Code for the Investigation of Marine Casualties and Incidents – in effect loss of a ship, death or</w:t>
      </w:r>
      <w:r>
        <w:t xml:space="preserve"> </w:t>
      </w:r>
      <w:r>
        <w:t xml:space="preserve">severe damage to environment - referred to in Article 3(2)(b) of Directive 2009/18/EC on maritime accident investigation.</w:t>
      </w:r>
      <w:r>
        <w:t xml:space="preserve"> </w:t>
      </w:r>
      <w:r>
        <w:t xml:space="preserve">48 As defined by the IMO – in effect a fire, explosion, collision, grounding, contact, heavy weather damage, ice damage,</w:t>
      </w:r>
      <w:r>
        <w:t xml:space="preserve"> </w:t>
      </w:r>
      <w:r>
        <w:t xml:space="preserve">hull cracking, or suspected hull defect, etc. referred to in Article 3(3) of Directive 2009/8/EC on maritime accident</w:t>
      </w:r>
      <w:r>
        <w:t xml:space="preserve"> </w:t>
      </w:r>
      <w:r>
        <w:t xml:space="preserve">investigation</w:t>
      </w:r>
      <w:r>
        <w:t xml:space="preserve"> </w:t>
      </w:r>
      <w:r>
        <w:t xml:space="preserve">49 European Maritime Safety Agency (2021), Annual overview of marine casualties and incidents 2021. EU flags only.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BE</w:t>
      </w:r>
      <w:r>
        <w:t xml:space="preserve"> </w:t>
      </w:r>
      <w:r>
        <w:t xml:space="preserve">HR</w:t>
      </w:r>
      <w:r>
        <w:t xml:space="preserve"> </w:t>
      </w:r>
      <w:r>
        <w:t xml:space="preserve">CY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DE</w:t>
      </w:r>
      <w:r>
        <w:t xml:space="preserve"> </w:t>
      </w:r>
      <w:r>
        <w:t xml:space="preserve">GR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LV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ES</w:t>
      </w:r>
      <w:r>
        <w:t xml:space="preserve"> </w:t>
      </w:r>
      <w:r>
        <w:t xml:space="preserve">SE</w:t>
      </w:r>
      <w:r>
        <w:t xml:space="preserve"> </w:t>
      </w:r>
      <w:r>
        <w:t xml:space="preserve">2012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pollutants (e.g. cargo residues, lubricating or hydraulic oils) represented 68% and 19%, respectively, of the</w:t>
      </w:r>
      <w:r>
        <w:t xml:space="preserve"> </w:t>
      </w:r>
      <w:r>
        <w:t xml:space="preserve">total number of cases of pollution for EU flagged vessels (Figure 4, right-hand side)50.</w:t>
      </w:r>
      <w:r>
        <w:t xml:space="preserve"> </w:t>
      </w:r>
      <w:r>
        <w:t xml:space="preserve">Figure 4: Number of reported marine casualties and incidents by type (left-hand side) and cases of marine pollution</w:t>
      </w:r>
      <w:r>
        <w:t xml:space="preserve"> </w:t>
      </w:r>
      <w:r>
        <w:t xml:space="preserve">by type (right-hand side) for EU flagged vessels</w:t>
      </w:r>
      <w:r>
        <w:t xml:space="preserve"> </w:t>
      </w:r>
      <w:r>
        <w:t xml:space="preserve">Source: European Maritime Safety Agency (2021)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 Driver 1 – EU legislation reflects the new international mandatory rules in a fragmented manner</w:t>
      </w:r>
      <w:r>
        <w:t xml:space="preserve"> </w:t>
      </w:r>
      <w:r>
        <w:t xml:space="preserve">This problem driver relates to problem 1. Current EU legislation reflects the new international mandatory</w:t>
      </w:r>
      <w:r>
        <w:t xml:space="preserve"> </w:t>
      </w:r>
      <w:r>
        <w:t xml:space="preserve">rules in a fragmented manner. Since Directive 2009/21/EC entered into force, the international environment</w:t>
      </w:r>
      <w:r>
        <w:t xml:space="preserve"> </w:t>
      </w:r>
      <w:r>
        <w:t xml:space="preserve">has changed. In 2013, at the time of the IMO adopting the III-Code, the Council on a proposal of the</w:t>
      </w:r>
      <w:r>
        <w:t xml:space="preserve"> </w:t>
      </w:r>
      <w:r>
        <w:t xml:space="preserve">Commission adopted Council Decision 2013/268/EU51 setting out the Union position that had to be followed</w:t>
      </w:r>
      <w:r>
        <w:t xml:space="preserve"> </w:t>
      </w:r>
      <w:r>
        <w:t xml:space="preserve">by Member States in IMO. This means that the III-Code is considered to be part of Union law52. Following</w:t>
      </w:r>
      <w:r>
        <w:t xml:space="preserve"> </w:t>
      </w:r>
      <w:r>
        <w:t xml:space="preserve">Council Decision 2013/268/EU, EU Member States as IMO members and contracting parties to the IMO</w:t>
      </w:r>
      <w:r>
        <w:t xml:space="preserve"> </w:t>
      </w:r>
      <w:r>
        <w:t xml:space="preserve">instruments are required to “use the provisions of the III-Code for implementation in the execution of their</w:t>
      </w:r>
      <w:r>
        <w:t xml:space="preserve"> </w:t>
      </w:r>
      <w:r>
        <w:t xml:space="preserve">obligations and responsibilities” and are “subject to periodic audits by the IMO in accordance with the III-</w:t>
      </w:r>
      <w:r>
        <w:t xml:space="preserve"> </w:t>
      </w:r>
      <w:r>
        <w:t xml:space="preserve">Code to verify compliance with and implementation”.</w:t>
      </w:r>
      <w:r>
        <w:t xml:space="preserve"> </w:t>
      </w:r>
      <w:r>
        <w:t xml:space="preserve">The IMO III-Code entered into force worldwide and therefore became mandatory on 1 January 2016, but the</w:t>
      </w:r>
      <w:r>
        <w:t xml:space="preserve"> </w:t>
      </w:r>
      <w:r>
        <w:t xml:space="preserve">relevant parts for flag States of the Code are not fully reflected in the flag State Directive. Parts 1 and 2 of the</w:t>
      </w:r>
      <w:r>
        <w:t xml:space="preserve"> </w:t>
      </w:r>
      <w:r>
        <w:t xml:space="preserve">III-Code are particularly relevant for the flag States. Some sections of parts 1 and 2 are already covered in full</w:t>
      </w:r>
      <w:r>
        <w:t xml:space="preserve"> </w:t>
      </w:r>
      <w:r>
        <w:t xml:space="preserve">(i.e. records, improvement, delegation of authority, flag State investigations) or in part by EU legislation (e.g. </w:t>
      </w:r>
      <w:r>
        <w:t xml:space="preserve"> </w:t>
      </w:r>
      <w:r>
        <w:t xml:space="preserve">objectives, improvement, implementation) and others need to be introduced (i.e. enforcement, flag State</w:t>
      </w:r>
      <w:r>
        <w:t xml:space="preserve"> </w:t>
      </w:r>
      <w:r>
        <w:t xml:space="preserve">surveyors). Parts 3 and 4 of the III-Code are covered in EU legislation via the VTMIS Directive53 and the port</w:t>
      </w:r>
      <w:r>
        <w:t xml:space="preserve"> </w:t>
      </w:r>
      <w:r>
        <w:t xml:space="preserve">State control Directive. In addition, the IMO code for Recognised Organizations (RO code) is also relevant</w:t>
      </w:r>
    </w:p>
    <w:p>
      <w:pPr>
        <w:pStyle w:val="BodyText"/>
      </w:pPr>
      <w:r>
        <w:t xml:space="preserve">50 European Maritime Safety Agency (2021), Annual overview of marine casualties and incidents 2021.</w:t>
      </w:r>
      <w:r>
        <w:t xml:space="preserve"> </w:t>
      </w:r>
      <w:r>
        <w:t xml:space="preserve">51 OJ l. 155/3, 7.6.2013, Council Decision of 13 May 2013 on the position to be taken on behalf of the European Union</w:t>
      </w:r>
      <w:r>
        <w:t xml:space="preserve"> </w:t>
      </w:r>
      <w:r>
        <w:t xml:space="preserve">within the International maritime Organisation (IMO) with regard to the adoption of certain Codes and related amendments</w:t>
      </w:r>
      <w:r>
        <w:t xml:space="preserve"> </w:t>
      </w:r>
      <w:r>
        <w:t xml:space="preserve">to certain conventions and protocols.</w:t>
      </w:r>
      <w:r>
        <w:t xml:space="preserve"> </w:t>
      </w:r>
      <w:r>
        <w:t xml:space="preserve">52 As soon as the Union has adopted acts, like decisions under article 218(9) TFEU backing them, they become part of the</w:t>
      </w:r>
      <w:r>
        <w:t xml:space="preserve"> </w:t>
      </w:r>
      <w:r>
        <w:t xml:space="preserve">Union acquis.</w:t>
      </w:r>
      <w:r>
        <w:t xml:space="preserve"> </w:t>
      </w:r>
      <w:r>
        <w:t xml:space="preserve">53 Directive 2002/59/EC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Very serious</w:t>
      </w:r>
      <w:r>
        <w:t xml:space="preserve"> </w:t>
      </w:r>
      <w:r>
        <w:t xml:space="preserve">Serious</w:t>
      </w:r>
      <w:r>
        <w:t xml:space="preserve"> </w:t>
      </w:r>
      <w:r>
        <w:t xml:space="preserve">Less Serious</w:t>
      </w:r>
      <w:r>
        <w:t xml:space="preserve"> </w:t>
      </w:r>
      <w:r>
        <w:t xml:space="preserve">Marine incident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Pollution bunkers</w:t>
      </w:r>
      <w:r>
        <w:t xml:space="preserve"> </w:t>
      </w:r>
      <w:r>
        <w:t xml:space="preserve">Pollution cargo</w:t>
      </w:r>
      <w:r>
        <w:t xml:space="preserve"> </w:t>
      </w:r>
      <w:r>
        <w:t xml:space="preserve">Release of pollutants in the air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for Recognised Organizations (RO code) is also relevant for flag State and has been incorporated into EU</w:t>
      </w:r>
      <w:r>
        <w:t xml:space="preserve"> </w:t>
      </w:r>
      <w:r>
        <w:t xml:space="preserve">law through an Implementing Regulation and Directive54 in order to avoid conflict between EU rules and</w:t>
      </w:r>
      <w:r>
        <w:t xml:space="preserve"> </w:t>
      </w:r>
      <w:r>
        <w:t xml:space="preserve">mandatory international rules55. While the Implementing Regulation and Directive ensure furtherance of the</w:t>
      </w:r>
      <w:r>
        <w:t xml:space="preserve"> </w:t>
      </w:r>
      <w:r>
        <w:t xml:space="preserve">IMO RO code, they also cover certain parts of the III-Code. This illustrates that the III-Code is already</w:t>
      </w:r>
      <w:r>
        <w:t xml:space="preserve"> </w:t>
      </w:r>
      <w:r>
        <w:t xml:space="preserve">partially incorporated into EU law but shows at the same time the fragmented manner in which the</w:t>
      </w:r>
      <w:r>
        <w:t xml:space="preserve"> </w:t>
      </w:r>
      <w:r>
        <w:t xml:space="preserve">international rules are reflected in EU law, leading to legal uncertainty. Annex 6 provides a detailed</w:t>
      </w:r>
      <w:r>
        <w:t xml:space="preserve"> </w:t>
      </w:r>
      <w:r>
        <w:t xml:space="preserve">assessment of how the III-Code is already reflected in EU legislation.</w:t>
      </w:r>
      <w:r>
        <w:t xml:space="preserve"> </w:t>
      </w:r>
      <w:r>
        <w:t xml:space="preserve">During stakeholders’ consultation, as explained in section 2.1, the industry and the EU Member States (17 EU</w:t>
      </w:r>
      <w:r>
        <w:t xml:space="preserve"> </w:t>
      </w:r>
      <w:r>
        <w:t xml:space="preserve">flag State administrations interviewed) agreed with the need for full alignment of the flag State Directive to</w:t>
      </w:r>
      <w:r>
        <w:t xml:space="preserve"> </w:t>
      </w:r>
      <w:r>
        <w:t xml:space="preserve">the new international mandatory rules. This was also confirmed in a stakeholder workshop organised in</w:t>
      </w:r>
      <w:r>
        <w:t xml:space="preserve"> </w:t>
      </w:r>
      <w:r>
        <w:t xml:space="preserve">January 2022.</w:t>
      </w:r>
      <w:r>
        <w:t xml:space="preserve"> </w:t>
      </w:r>
      <w:r>
        <w:t xml:space="preserve">Problem Driver 2 - Inspection levels and oversight not consistent between Member States</w:t>
      </w:r>
      <w:r>
        <w:t xml:space="preserve"> </w:t>
      </w:r>
      <w:r>
        <w:t xml:space="preserve">This problem driver relates to problem 2. Flag State requirements concern all necessary inspections,</w:t>
      </w:r>
      <w:r>
        <w:t xml:space="preserve"> </w:t>
      </w:r>
      <w:r>
        <w:t xml:space="preserve">surveys56, audits and checks of any ship that wishes to enter an EU Member State register of ships and fly its</w:t>
      </w:r>
      <w:r>
        <w:t xml:space="preserve"> </w:t>
      </w:r>
      <w:r>
        <w:t xml:space="preserve">flag. A survey of the ship - whether a newly built or ship in operation - is a pre-requisite to ensure the ship is</w:t>
      </w:r>
      <w:r>
        <w:t xml:space="preserve"> </w:t>
      </w:r>
      <w:r>
        <w:t xml:space="preserve">fit for purpose and meets all statutory international conventions, as well as possible relevant national and/or</w:t>
      </w:r>
      <w:r>
        <w:t xml:space="preserve"> </w:t>
      </w:r>
      <w:r>
        <w:t xml:space="preserve">EU requirements. This survey, if positive, results in the flag State issuing the relevant certificates for the ship</w:t>
      </w:r>
      <w:r>
        <w:t xml:space="preserve"> </w:t>
      </w:r>
      <w:r>
        <w:t xml:space="preserve">in question. That in turn enables the ship to acquire an insurance and to start sailing.</w:t>
      </w:r>
      <w:r>
        <w:t xml:space="preserve"> </w:t>
      </w:r>
      <w:r>
        <w:t xml:space="preserve">There is no homogeneity among Member States in the organisational setup of their flag State administrations.</w:t>
      </w:r>
      <w:r>
        <w:t xml:space="preserve"> </w:t>
      </w:r>
      <w:r>
        <w:t xml:space="preserve">Some Member States have flag State responsibilities executed by a coast guard, normally forming part of a</w:t>
      </w:r>
      <w:r>
        <w:t xml:space="preserve"> </w:t>
      </w:r>
      <w:r>
        <w:t xml:space="preserve">military (navy) or police structure. Others follow different approaches, retaining a minimum flag State</w:t>
      </w:r>
      <w:r>
        <w:t xml:space="preserve"> </w:t>
      </w:r>
      <w:r>
        <w:t xml:space="preserve">administration while outsourcing most technical work. Then, there are those administrations (e.g. IT, FR, ES)</w:t>
      </w:r>
      <w:r>
        <w:t xml:space="preserve"> </w:t>
      </w:r>
      <w:r>
        <w:t xml:space="preserve">that have a setup with sufficient in-house technical staff available for flag State duties. To further complicate</w:t>
      </w:r>
      <w:r>
        <w:t xml:space="preserve"> </w:t>
      </w:r>
      <w:r>
        <w:t xml:space="preserve">the picture, the organisation and setup also much depends on the size and type of fleet flying the respective</w:t>
      </w:r>
      <w:r>
        <w:t xml:space="preserve"> </w:t>
      </w:r>
      <w:r>
        <w:t xml:space="preserve">flag which ranges from just a few dozen to close to 1,900 vessels.</w:t>
      </w:r>
      <w:r>
        <w:t xml:space="preserve"> </w:t>
      </w:r>
      <w:r>
        <w:t xml:space="preserve">Almost all Member States have to some extent or in full delegated the statutory survey work to ROs that may</w:t>
      </w:r>
      <w:r>
        <w:t xml:space="preserve"> </w:t>
      </w:r>
      <w:r>
        <w:t xml:space="preserve">also issue the relevant statutory certificates on their behalf (see Annex 10 for an overview of the statutory</w:t>
      </w:r>
      <w:r>
        <w:t xml:space="preserve"> </w:t>
      </w:r>
      <w:r>
        <w:t xml:space="preserve">work delegated away). The effect is that the retained resources within the national flag State administrations</w:t>
      </w:r>
      <w:r>
        <w:t xml:space="preserve"> </w:t>
      </w:r>
      <w:r>
        <w:t xml:space="preserve">have been reduced over time. At the same time, as the responsibility cannot be delegated away, there is a need</w:t>
      </w:r>
      <w:r>
        <w:t xml:space="preserve"> </w:t>
      </w:r>
      <w:r>
        <w:t xml:space="preserve">for a flag State to continue to inspect its flagged vessels and monitor the statutory work performed on their</w:t>
      </w:r>
      <w:r>
        <w:t xml:space="preserve"> </w:t>
      </w:r>
      <w:r>
        <w:t xml:space="preserve">behalf by ROs. Flag States are required to have a purposeful oversight programme over their fleet by carrying</w:t>
      </w:r>
      <w:r>
        <w:t xml:space="preserve"> </w:t>
      </w:r>
      <w:r>
        <w:t xml:space="preserve">out flag State inspections in accordance with the III-Code. Such oversight is ensured by undertaking</w:t>
      </w:r>
      <w:r>
        <w:t xml:space="preserve"> </w:t>
      </w:r>
      <w:r>
        <w:t xml:space="preserve">inspections of ships and forms one part of the monitoring of ROs together with the other important part - that</w:t>
      </w:r>
      <w:r>
        <w:t xml:space="preserve"> </w:t>
      </w:r>
      <w:r>
        <w:t xml:space="preserve">the RO acts in accordance with the bilateral agreement between the flag State and the RO e.g. national</w:t>
      </w:r>
    </w:p>
    <w:p>
      <w:pPr>
        <w:pStyle w:val="BodyText"/>
      </w:pPr>
      <w:r>
        <w:t xml:space="preserve">54 Commission Implementing Regulation No 1355/2014 and Implementing Directive 2014/111/EU amending Regulation</w:t>
      </w:r>
      <w:r>
        <w:t xml:space="preserve"> </w:t>
      </w:r>
      <w:r>
        <w:t xml:space="preserve">(EC) No 391/2009 and Directive 2009/15/EC respectively (on common rules and standards for ship inspection and survey</w:t>
      </w:r>
      <w:r>
        <w:t xml:space="preserve"> </w:t>
      </w:r>
      <w:r>
        <w:t xml:space="preserve">organisations and for the relevant activities of maritime administrations) and excludes from implementation by MS certain</w:t>
      </w:r>
      <w:r>
        <w:t xml:space="preserve"> </w:t>
      </w:r>
      <w:r>
        <w:t xml:space="preserve">parts of the RO and III-code by means of EU law.</w:t>
      </w:r>
      <w:r>
        <w:t xml:space="preserve"> </w:t>
      </w:r>
      <w:r>
        <w:t xml:space="preserve">55 Article 5(1) of Regulation (EC) No 2099/2002 (COSS Regulation) require Member States and the Commission to</w:t>
      </w:r>
      <w:r>
        <w:t xml:space="preserve"> </w:t>
      </w:r>
      <w:r>
        <w:t xml:space="preserve">cooperate in order to define, as appropriate, a common position or approach in the common international fora with a view to</w:t>
      </w:r>
      <w:r>
        <w:t xml:space="preserve"> </w:t>
      </w:r>
      <w:r>
        <w:t xml:space="preserve">reducing the risk of conflict between the maritime legislation of the Union and international instruments.</w:t>
      </w:r>
      <w:r>
        <w:t xml:space="preserve"> </w:t>
      </w:r>
      <w:r>
        <w:t xml:space="preserve">56 See section 1 and footnote 27 for an explanation of the difference between surveys, leading to certification, and</w:t>
      </w:r>
      <w:r>
        <w:t xml:space="preserve"> </w:t>
      </w:r>
      <w:r>
        <w:t xml:space="preserve">inspections, not leading to certification.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requirements. However, there is no systematic or harmonised way in the EU for sharing such relevant</w:t>
      </w:r>
      <w:r>
        <w:t xml:space="preserve"> </w:t>
      </w:r>
      <w:r>
        <w:t xml:space="preserve">monitoring information or the possibility of pooling resources for an effective oversight programme. Due to</w:t>
      </w:r>
      <w:r>
        <w:t xml:space="preserve"> </w:t>
      </w:r>
      <w:r>
        <w:t xml:space="preserve">the lack of technical and operational capacity, the possibility to uphold and perform the obligations and</w:t>
      </w:r>
      <w:r>
        <w:t xml:space="preserve"> </w:t>
      </w:r>
      <w:r>
        <w:t xml:space="preserve">responsibilities incumbent upon them under international law in relation to their flagged fleet has become an</w:t>
      </w:r>
      <w:r>
        <w:t xml:space="preserve"> </w:t>
      </w:r>
      <w:r>
        <w:t xml:space="preserve">issue for the flag State administrations.</w:t>
      </w:r>
      <w:r>
        <w:br/>
      </w:r>
      <w:r>
        <w:t xml:space="preserve">This issue is directly supported by the inspections and assessments of classification societies by the</w:t>
      </w:r>
      <w:r>
        <w:t xml:space="preserve"> </w:t>
      </w:r>
      <w:r>
        <w:t xml:space="preserve">Commission with the support of EMSA. In the context of the EU RO legislation, it has been established that</w:t>
      </w:r>
      <w:r>
        <w:t xml:space="preserve"> </w:t>
      </w:r>
      <w:r>
        <w:t xml:space="preserve">one of the weak points in the EU regime is the inadequate oversight of the RO by the flag States. The</w:t>
      </w:r>
      <w:r>
        <w:t xml:space="preserve"> </w:t>
      </w:r>
      <w:r>
        <w:t xml:space="preserve">assessments as well as EMSA’s horizontal analysis, generally point to weaknesses in the way EU flag States</w:t>
      </w:r>
      <w:r>
        <w:t xml:space="preserve"> </w:t>
      </w:r>
      <w:r>
        <w:t xml:space="preserve">purposefully monitor and control the ROs that work on their behalf. This is also one of the key findings of the</w:t>
      </w:r>
      <w:r>
        <w:t xml:space="preserve"> </w:t>
      </w:r>
      <w:r>
        <w:t xml:space="preserve">analysis of a large number of IMO audits (c.f. Annex 8).</w:t>
      </w:r>
      <w:r>
        <w:t xml:space="preserve"> </w:t>
      </w:r>
      <w:r>
        <w:t xml:space="preserve">As pointed out above today many EU Member States have delegated technical statutory survey work to RO’s</w:t>
      </w:r>
      <w:r>
        <w:t xml:space="preserve"> </w:t>
      </w:r>
      <w:r>
        <w:t xml:space="preserve">(and in many cases also the issuance of statutory certificates) acting on their behalf. This shows the magnitude</w:t>
      </w:r>
      <w:r>
        <w:t xml:space="preserve"> </w:t>
      </w:r>
      <w:r>
        <w:t xml:space="preserve">of the issue and the widespread problem of adequate and purposeful monitoring. As the flag State’s</w:t>
      </w:r>
      <w:r>
        <w:t xml:space="preserve"> </w:t>
      </w:r>
      <w:r>
        <w:t xml:space="preserve">responsibilities cannot be delegated away flag States need to inspect their flagged vessels for acquiring direct</w:t>
      </w:r>
      <w:r>
        <w:t xml:space="preserve"> </w:t>
      </w:r>
      <w:r>
        <w:t xml:space="preserve">knowledge of their quality of the statutory work performed on their behalf by their ROs. This need is also</w:t>
      </w:r>
      <w:r>
        <w:t xml:space="preserve"> </w:t>
      </w:r>
      <w:r>
        <w:t xml:space="preserve">inferred from follow-up reports in accordance to Article 8.2 of the FS Directive. Member States finding</w:t>
      </w:r>
      <w:r>
        <w:t xml:space="preserve"> </w:t>
      </w:r>
      <w:r>
        <w:t xml:space="preserve">themselves on the Paris MoU grey list (showing a worsening flag performance) has to do a root-cause</w:t>
      </w:r>
      <w:r>
        <w:t xml:space="preserve"> </w:t>
      </w:r>
      <w:r>
        <w:t xml:space="preserve">analysis and identify corrective actions for improvement of performance. In such reporting it was clearly</w:t>
      </w:r>
      <w:r>
        <w:t xml:space="preserve"> </w:t>
      </w:r>
      <w:r>
        <w:t xml:space="preserve">identified as a systemic issue that the monitoring and communication with ROs was part of the worsening</w:t>
      </w:r>
      <w:r>
        <w:t xml:space="preserve"> </w:t>
      </w:r>
      <w:r>
        <w:t xml:space="preserve">performance causing vessels’ detentions and grey listing.</w:t>
      </w:r>
      <w:r>
        <w:br/>
      </w:r>
      <w:r>
        <w:t xml:space="preserve">16 of the 18 Member States that provided feedback on this point during the stakeholders’ consultation</w:t>
      </w:r>
      <w:r>
        <w:t xml:space="preserve"> </w:t>
      </w:r>
      <w:r>
        <w:t xml:space="preserve">(Annex 2 and Figure 11), agreed on the need to introduce specific requirements for more purposeful</w:t>
      </w:r>
      <w:r>
        <w:t xml:space="preserve"> </w:t>
      </w:r>
      <w:r>
        <w:t xml:space="preserve">monitoring of recognised organisations (ROs), while one Member State was neutral and one disagreed on</w:t>
      </w:r>
      <w:r>
        <w:t xml:space="preserve"> </w:t>
      </w:r>
      <w:r>
        <w:t xml:space="preserve">such a need.</w:t>
      </w:r>
      <w:r>
        <w:t xml:space="preserve"> </w:t>
      </w:r>
      <w:r>
        <w:t xml:space="preserve">The feedback provided by the flag State administrations during the targeted consultation indicates that the</w:t>
      </w:r>
      <w:r>
        <w:t xml:space="preserve"> </w:t>
      </w:r>
      <w:r>
        <w:t xml:space="preserve">limited technical and operational capacity poses problems both for inspections and monitoring ROs and</w:t>
      </w:r>
      <w:r>
        <w:t xml:space="preserve"> </w:t>
      </w:r>
      <w:r>
        <w:t xml:space="preserve">survey work carried out on their behalf, and thus also affects their performance. Concerns about staff</w:t>
      </w:r>
      <w:r>
        <w:t xml:space="preserve"> </w:t>
      </w:r>
      <w:r>
        <w:t xml:space="preserve">shortages were mostly identified for the category flag State surveyors/inspectors/auditors.</w:t>
      </w:r>
      <w:r>
        <w:br/>
      </w:r>
      <w:r>
        <w:t xml:space="preserve">The inspection level varies among flag State administrations. Data provided by 22 Member States in the</w:t>
      </w:r>
      <w:r>
        <w:t xml:space="preserve"> </w:t>
      </w:r>
      <w:r>
        <w:t xml:space="preserve">context of the impact assessment process shows that the number of inspections range from 0 to 896 among</w:t>
      </w:r>
      <w:r>
        <w:t xml:space="preserve"> </w:t>
      </w:r>
      <w:r>
        <w:t xml:space="preserve">the EU Member States (for an overview see Annex 11). On average, 24.1% of EU Member States fleet was</w:t>
      </w:r>
      <w:r>
        <w:t xml:space="preserve"> </w:t>
      </w:r>
      <w:r>
        <w:t xml:space="preserve">inspected in 2021. 13 flag State administrations inspected less than 24% of their flagged fleet57, and 7 of them</w:t>
      </w:r>
      <w:r>
        <w:t xml:space="preserve"> </w:t>
      </w:r>
      <w:r>
        <w:t xml:space="preserve">below 10% of their flagged fleet58.</w:t>
      </w:r>
      <w:r>
        <w:br/>
      </w:r>
      <w:r>
        <w:t xml:space="preserve">Controlling the flagged fleet includes the requirement of taking appropriate measures59 to ensure the ship is fit</w:t>
      </w:r>
      <w:r>
        <w:t xml:space="preserve"> </w:t>
      </w:r>
      <w:r>
        <w:t xml:space="preserve">to proceed to sea. Such measures may include an on-board flag State inspection prior to registration, as</w:t>
      </w:r>
      <w:r>
        <w:t xml:space="preserve"> </w:t>
      </w:r>
      <w:r>
        <w:t xml:space="preserve">required by national legislation. Stakeholders’ consultation however showed that there are differences</w:t>
      </w:r>
    </w:p>
    <w:p>
      <w:pPr>
        <w:pStyle w:val="BodyText"/>
      </w:pPr>
      <w:r>
        <w:t xml:space="preserve">57 BE (22%), DK (24%), DE (1%), EE (0%), EL (17%), FR (20%), HR (5%), IT (6%), NL (12%), PT (0%), RO (0%), FI</w:t>
      </w:r>
      <w:r>
        <w:t xml:space="preserve"> </w:t>
      </w:r>
      <w:r>
        <w:t xml:space="preserve">(5%) and SE (20%).</w:t>
      </w:r>
      <w:r>
        <w:br/>
      </w:r>
      <w:r>
        <w:t xml:space="preserve">58 DE (1%), EE (0%), HR (5%), IT (6%), PT (0%), RO (0%), FI (5%).</w:t>
      </w:r>
      <w:r>
        <w:t xml:space="preserve"> </w:t>
      </w:r>
      <w:r>
        <w:t xml:space="preserve">59 FSD Article 4.1 ‘ …measures it deems appropriate…’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between Member States in performing such inspections and diverging national requirements. 11 out of 17 flag</w:t>
      </w:r>
      <w:r>
        <w:t xml:space="preserve"> </w:t>
      </w:r>
      <w:r>
        <w:t xml:space="preserve">State administrations that responded to this question carry out both paper certification and on-board</w:t>
      </w:r>
      <w:r>
        <w:t xml:space="preserve"> </w:t>
      </w:r>
      <w:r>
        <w:t xml:space="preserve">inspections before registering a ship under their flag, while 6 solely apply paper (certificate) based</w:t>
      </w:r>
      <w:r>
        <w:t xml:space="preserve"> </w:t>
      </w:r>
      <w:r>
        <w:t xml:space="preserve">inspections. This translates into an inconsistent inspection level, ultimately leading to less control and risk to</w:t>
      </w:r>
      <w:r>
        <w:t xml:space="preserve"> </w:t>
      </w:r>
      <w:r>
        <w:t xml:space="preserve">safety as well as creating a possible distortion on the market. Furthermore, each flag State has discretion on</w:t>
      </w:r>
      <w:r>
        <w:t xml:space="preserve"> </w:t>
      </w:r>
      <w:r>
        <w:t xml:space="preserve">the scope of inspections and on how to carry out flag State inspections not leading to certification (called</w:t>
      </w:r>
      <w:r>
        <w:t xml:space="preserve"> </w:t>
      </w:r>
      <w:r>
        <w:t xml:space="preserve">supplementary inspections). The III-Code does not give any details either as to the number, timing or scope of</w:t>
      </w:r>
      <w:r>
        <w:t xml:space="preserve"> </w:t>
      </w:r>
      <w:r>
        <w:t xml:space="preserve">such supplementary inspections.</w:t>
      </w:r>
      <w:r>
        <w:t xml:space="preserve"> </w:t>
      </w:r>
      <w:r>
        <w:t xml:space="preserve">There is also lack of clarity on the possibility of using technical personnel that is not directly and exclusively</w:t>
      </w:r>
      <w:r>
        <w:t xml:space="preserve"> </w:t>
      </w:r>
      <w:r>
        <w:t xml:space="preserve">employed as inspector (non-exclusive inspector or similar) by the flag State administrations for</w:t>
      </w:r>
      <w:r>
        <w:t xml:space="preserve"> </w:t>
      </w:r>
      <w:r>
        <w:t xml:space="preserve">inspections/technical work. These staff are not regulated as to their use, scope of work and qualifications, as</w:t>
      </w:r>
      <w:r>
        <w:t xml:space="preserve"> </w:t>
      </w:r>
      <w:r>
        <w:t xml:space="preserve">they are not directly employed by flag State administrations, and not included in the training programmes or</w:t>
      </w:r>
      <w:r>
        <w:t xml:space="preserve"> </w:t>
      </w:r>
      <w:r>
        <w:t xml:space="preserve">subject to reporting requirements. Currently, Malta, Cyprus and Luxembourg make use of non-exclusive</w:t>
      </w:r>
      <w:r>
        <w:t xml:space="preserve"> </w:t>
      </w:r>
      <w:r>
        <w:t xml:space="preserve">inspectors60.</w:t>
      </w:r>
      <w:r>
        <w:br/>
      </w:r>
      <w:r>
        <w:t xml:space="preserve">Using non-exclusive inspectors can be a less expensive option. In particular, Malta and Cyprus are among the</w:t>
      </w:r>
      <w:r>
        <w:t xml:space="preserve"> </w:t>
      </w:r>
      <w:r>
        <w:t xml:space="preserve">world’s biggest flag States and have many ships engaged in sailing on routes between two or more non-EU</w:t>
      </w:r>
      <w:r>
        <w:t xml:space="preserve"> </w:t>
      </w:r>
      <w:r>
        <w:t xml:space="preserve">ports in a different part of the world (called cross-trades) and never or seldom in the vicinity of the flag State</w:t>
      </w:r>
      <w:r>
        <w:t xml:space="preserve"> </w:t>
      </w:r>
      <w:r>
        <w:t xml:space="preserve">or the Union. About 20%61 of the EU member State flagged fleet is engaged in such trade. It is expensive for</w:t>
      </w:r>
      <w:r>
        <w:t xml:space="preserve"> </w:t>
      </w:r>
      <w:r>
        <w:t xml:space="preserve">those flag States to have exclusive inspectors available all over the world or to fly personnel all over the</w:t>
      </w:r>
      <w:r>
        <w:t xml:space="preserve"> </w:t>
      </w:r>
      <w:r>
        <w:t xml:space="preserve">world. It is therefore a cost saving issue to use non-exclusive inspectors on the spot, on an ad hoc basis, when</w:t>
      </w:r>
      <w:r>
        <w:t xml:space="preserve"> </w:t>
      </w:r>
      <w:r>
        <w:t xml:space="preserve">required. For Luxembourg, an additional consideration is that the country is landlocked and it therefore</w:t>
      </w:r>
      <w:r>
        <w:t xml:space="preserve"> </w:t>
      </w:r>
      <w:r>
        <w:t xml:space="preserve">cannot possibly have personnel in ports that can be also used for other activities (for example, as port State</w:t>
      </w:r>
      <w:r>
        <w:t xml:space="preserve"> </w:t>
      </w:r>
      <w:r>
        <w:t xml:space="preserve">control officers who inspect foreign flagged ships).</w:t>
      </w:r>
      <w:r>
        <w:t xml:space="preserve"> </w:t>
      </w:r>
      <w:r>
        <w:t xml:space="preserve">The concern with the practice of using non-exclusive staff is that it is less controlled in terms of technical</w:t>
      </w:r>
      <w:r>
        <w:t xml:space="preserve"> </w:t>
      </w:r>
      <w:r>
        <w:t xml:space="preserve">competencies, quality of work and reporting, in addition to the risk of conflict of interest. As the non-</w:t>
      </w:r>
      <w:r>
        <w:t xml:space="preserve"> </w:t>
      </w:r>
      <w:r>
        <w:t xml:space="preserve">exclusive inspectors are not full time employees, they typically work for other entities.</w:t>
      </w:r>
      <w:r>
        <w:br/>
      </w:r>
      <w:r>
        <w:t xml:space="preserve">An analysis of public flag performance data shows a trend for quality problems with using non-exclusive</w:t>
      </w:r>
      <w:r>
        <w:t xml:space="preserve"> </w:t>
      </w:r>
      <w:r>
        <w:t xml:space="preserve">inspectors. Vessels flying Luxembourg flag are on (2022 data) the grey list of the Tokyo MoU (the regional</w:t>
      </w:r>
      <w:r>
        <w:t xml:space="preserve"> </w:t>
      </w:r>
      <w:r>
        <w:t xml:space="preserve">organisation for port State control in the Asia-Pacific region), meaning they are not performing to an</w:t>
      </w:r>
      <w:r>
        <w:t xml:space="preserve"> </w:t>
      </w:r>
      <w:r>
        <w:t xml:space="preserve">appropriate quality standard. The same goes for Cyprus flag – while on the white list of the Tokyo MoU,</w:t>
      </w:r>
      <w:r>
        <w:t xml:space="preserve"> </w:t>
      </w:r>
      <w:r>
        <w:t xml:space="preserve">Cyprus is in the bottom end of the white list. For the Paris MoU, Luxembourg flag, while on the white list, is</w:t>
      </w:r>
      <w:r>
        <w:t xml:space="preserve"> </w:t>
      </w:r>
      <w:r>
        <w:t xml:space="preserve">in the bottom end of the list. Generally, there is indication that action needs to be taken to avoid that the two</w:t>
      </w:r>
      <w:r>
        <w:t xml:space="preserve"> </w:t>
      </w:r>
      <w:r>
        <w:t xml:space="preserve">flags slip further into the grey list.</w:t>
      </w:r>
      <w:r>
        <w:t xml:space="preserve"> </w:t>
      </w:r>
      <w:r>
        <w:t xml:space="preserve">This problem driver also entails a lack of systematic exchange and information sharing between flag States,</w:t>
      </w:r>
      <w:r>
        <w:t xml:space="preserve"> </w:t>
      </w:r>
      <w:r>
        <w:t xml:space="preserve">and especially if non-exclusive inspectors are not required to report in the same way as exclusive surveyors,</w:t>
      </w:r>
      <w:r>
        <w:t xml:space="preserve"> </w:t>
      </w:r>
      <w:r>
        <w:t xml:space="preserve">supporting the efficiency of their inspection/monitoring and oversight task as well as fostering a common</w:t>
      </w:r>
      <w:r>
        <w:t xml:space="preserve"> </w:t>
      </w:r>
      <w:r>
        <w:t xml:space="preserve">understanding in how to address issues encountered in a more EU-harmonised way e.g. comparing findings</w:t>
      </w:r>
    </w:p>
    <w:p>
      <w:pPr>
        <w:pStyle w:val="BodyText"/>
      </w:pPr>
      <w:r>
        <w:t xml:space="preserve">60 Cyprus reported the use 6 non-exclusive inspectors (13% of the total number of inspectors), Malta 77 (78% of the total</w:t>
      </w:r>
      <w:r>
        <w:t xml:space="preserve"> </w:t>
      </w:r>
      <w:r>
        <w:t xml:space="preserve">number of inspectors), and Luxembourg relies entirely on non-exclusive technical staff (see Annex 4, and Annex 11).</w:t>
      </w:r>
      <w:r>
        <w:t xml:space="preserve"> </w:t>
      </w:r>
      <w:r>
        <w:t xml:space="preserve">61 Out of the 8091 currently EU flagged ships (excluding tugs, dredgers, fishing vessels and others smaller tonnage) 1477</w:t>
      </w:r>
      <w:r>
        <w:t xml:space="preserve"> </w:t>
      </w:r>
      <w:r>
        <w:t xml:space="preserve">have not called at all in EU ports in 2021 or 2022.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or deficiencies identified during flag State inspections indicating a systemic problem across ship types or</w:t>
      </w:r>
      <w:r>
        <w:t xml:space="preserve"> </w:t>
      </w:r>
      <w:r>
        <w:t xml:space="preserve">fleets.</w:t>
      </w:r>
      <w:r>
        <w:t xml:space="preserve"> </w:t>
      </w:r>
      <w:r>
        <w:t xml:space="preserve">Problem Driver 3 - Cumbersome paper-based certification system</w:t>
      </w:r>
      <w:r>
        <w:t xml:space="preserve"> </w:t>
      </w:r>
      <w:r>
        <w:t xml:space="preserve">Flag States are obliged to maintain a register of ships to ensure recordkeeping and information concerning</w:t>
      </w:r>
      <w:r>
        <w:t xml:space="preserve"> </w:t>
      </w:r>
      <w:r>
        <w:t xml:space="preserve">ships flying their flag (register of ships). Most registers are kept, in full or in part, in non-electronic format</w:t>
      </w:r>
      <w:r>
        <w:t xml:space="preserve"> </w:t>
      </w:r>
      <w:r>
        <w:t xml:space="preserve">(paper files, certificates and registry books). This translates into paperwork, inefficiency, errors, a lack of</w:t>
      </w:r>
      <w:r>
        <w:t xml:space="preserve"> </w:t>
      </w:r>
      <w:r>
        <w:t xml:space="preserve">transparency and lack of harmonisation.</w:t>
      </w:r>
      <w:r>
        <w:t xml:space="preserve"> </w:t>
      </w:r>
      <w:r>
        <w:t xml:space="preserve">The Directive does not specify in what form or standard a flag register should be kept. As such, flag registers</w:t>
      </w:r>
      <w:r>
        <w:t xml:space="preserve"> </w:t>
      </w:r>
      <w:r>
        <w:t xml:space="preserve">do not meet modern (service and technological) digitalisation demands of both efficiency and transparency</w:t>
      </w:r>
      <w:r>
        <w:t xml:space="preserve"> </w:t>
      </w:r>
      <w:r>
        <w:t xml:space="preserve">given IT and interoperability solutions available. Consequently, there is no uniform requirement for the</w:t>
      </w:r>
      <w:r>
        <w:t xml:space="preserve"> </w:t>
      </w:r>
      <w:r>
        <w:t xml:space="preserve">sharing of (a) statutory certificates in electronic format and (b) flag State inspection reports in digital format</w:t>
      </w:r>
      <w:r>
        <w:t xml:space="preserve"> </w:t>
      </w:r>
      <w:r>
        <w:t xml:space="preserve">between flag State administrations. Only six flag State administrations have implemented statutory certificates</w:t>
      </w:r>
      <w:r>
        <w:t xml:space="preserve"> </w:t>
      </w:r>
      <w:r>
        <w:t xml:space="preserve">in electronic format (BE, CY, DK, DE, FI, PT) and one (MT) is in the process of implementing them. This</w:t>
      </w:r>
      <w:r>
        <w:t xml:space="preserve"> </w:t>
      </w:r>
      <w:r>
        <w:t xml:space="preserve">does not enable the preparation for flag or PSC inspections in an efficient way and enhanced cooperation</w:t>
      </w:r>
      <w:r>
        <w:t xml:space="preserve"> </w:t>
      </w:r>
      <w:r>
        <w:t xml:space="preserve">based on sharing information among EU maritime administrations. Consequently, the possibilities to reap</w:t>
      </w:r>
      <w:r>
        <w:t xml:space="preserve"> </w:t>
      </w:r>
      <w:r>
        <w:t xml:space="preserve">benefits in terms of efficiency improvements for the flag State administrations and for shipowners/operators,</w:t>
      </w:r>
      <w:r>
        <w:t xml:space="preserve"> </w:t>
      </w:r>
      <w:r>
        <w:t xml:space="preserve">but also for PSC authorities are limited. This also results in reduced capability (and delay) to respond to</w:t>
      </w:r>
      <w:r>
        <w:t xml:space="preserve"> </w:t>
      </w:r>
      <w:r>
        <w:t xml:space="preserve">emergency or force majeure situations, with the COVID-19 pandemic being the most recent example.</w:t>
      </w:r>
      <w:r>
        <w:br/>
      </w:r>
      <w:r>
        <w:t xml:space="preserve">During stakeholders’ interviews, when asked whether they considered their flag State administration</w:t>
      </w:r>
      <w:r>
        <w:t xml:space="preserve"> </w:t>
      </w:r>
      <w:r>
        <w:t xml:space="preserve">sufficiently digitalised, 11 administrations were neutral, 4 considered that they are not sufficiently digitalised</w:t>
      </w:r>
      <w:r>
        <w:t xml:space="preserve"> </w:t>
      </w:r>
      <w:r>
        <w:t xml:space="preserve">and only 2 found their administrations to be properly digitalised.</w:t>
      </w:r>
      <w:r>
        <w:t xml:space="preserve"> </w:t>
      </w:r>
      <w:r>
        <w:t xml:space="preserve">Problem Driver 4 - Insufficient cooperation between relevant national authorities (including procedures not</w:t>
      </w:r>
      <w:r>
        <w:t xml:space="preserve"> </w:t>
      </w:r>
      <w:r>
        <w:t xml:space="preserve">appropriate for crisis situations)</w:t>
      </w:r>
      <w:r>
        <w:t xml:space="preserve"> </w:t>
      </w:r>
      <w:r>
        <w:t xml:space="preserve">The insufficient cooperation between Member States authorities is linked to the fact that there is no dedicated</w:t>
      </w:r>
      <w:r>
        <w:t xml:space="preserve"> </w:t>
      </w:r>
      <w:r>
        <w:t xml:space="preserve">fora at EU-level for discussing flag State issues. This type of forum already exists in the form of Member</w:t>
      </w:r>
      <w:r>
        <w:t xml:space="preserve"> </w:t>
      </w:r>
      <w:r>
        <w:t xml:space="preserve">States Expert Groups, to discuss coastal and port State matters, where discussions aim at harmonised</w:t>
      </w:r>
      <w:r>
        <w:t xml:space="preserve"> </w:t>
      </w:r>
      <w:r>
        <w:t xml:space="preserve">procedures and at creating a level playing field among Member States. Flag State issues have so far been</w:t>
      </w:r>
      <w:r>
        <w:t xml:space="preserve"> </w:t>
      </w:r>
      <w:r>
        <w:t xml:space="preserve">discussed more on an ad hoc basis, in the context of the overall Committee of Safe Seas62 (COSS) established</w:t>
      </w:r>
      <w:r>
        <w:t xml:space="preserve"> </w:t>
      </w:r>
      <w:r>
        <w:t xml:space="preserve">to deal in a consolidated way with comitology decisions in the field of maritime safety. There is no forum</w:t>
      </w:r>
      <w:r>
        <w:t xml:space="preserve"> </w:t>
      </w:r>
      <w:r>
        <w:t xml:space="preserve">discussing or encouraging exchange between flag States (and inspectors) for issues related to oversight of</w:t>
      </w:r>
      <w:r>
        <w:t xml:space="preserve"> </w:t>
      </w:r>
      <w:r>
        <w:t xml:space="preserve">fleet and RO’s, training needs, IMO audit preparations and results etc. There is also no systematic way of</w:t>
      </w:r>
      <w:r>
        <w:t xml:space="preserve"> </w:t>
      </w:r>
      <w:r>
        <w:t xml:space="preserve">sharing relevant information.</w:t>
      </w:r>
      <w:r>
        <w:br/>
      </w:r>
      <w:r>
        <w:t xml:space="preserve">During the COVID-19 pandemic, flag State administrations have dealt with questions related to renewal of</w:t>
      </w:r>
      <w:r>
        <w:t xml:space="preserve"> </w:t>
      </w:r>
      <w:r>
        <w:t xml:space="preserve">certificates, statutory surveys, crew changes, and other flag related issues on their own (as a flag State</w:t>
      </w:r>
      <w:r>
        <w:t xml:space="preserve"> </w:t>
      </w:r>
      <w:r>
        <w:t xml:space="preserve">prerogative). However, lack of harmonisation in Member States responses was evident. The lack of digital</w:t>
      </w:r>
      <w:r>
        <w:t xml:space="preserve"> </w:t>
      </w:r>
      <w:r>
        <w:t xml:space="preserve">solutions enabling better information sharing and exchange between Member States further contributed to this</w:t>
      </w:r>
    </w:p>
    <w:p>
      <w:pPr>
        <w:pStyle w:val="BodyText"/>
      </w:pPr>
      <w:r>
        <w:t xml:space="preserve">62 Regulation (EC) No 2099/2002 of the European Parliament and of the Council of 5 November 2002 establishing a</w:t>
      </w:r>
      <w:r>
        <w:t xml:space="preserve"> </w:t>
      </w:r>
      <w:r>
        <w:t xml:space="preserve">Committee on Safe Seas and the Prevention of Pollution from Ships (COSS) and amending the Regulations on maritime</w:t>
      </w:r>
      <w:r>
        <w:t xml:space="preserve"> </w:t>
      </w:r>
      <w:r>
        <w:t xml:space="preserve">safety and the prevention of pollution from ships OJ L 324, 29.11.2002, p. 1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problem driver and showed that current procedures and information exchange is not appropriate for handling</w:t>
      </w:r>
      <w:r>
        <w:t xml:space="preserve"> </w:t>
      </w:r>
      <w:r>
        <w:t xml:space="preserve">a crisis situation efficiently.</w:t>
      </w:r>
      <w:r>
        <w:t xml:space="preserve"> </w:t>
      </w:r>
      <w:r>
        <w:t xml:space="preserve">Problem Driver 5 - Insufficient capacity building/flag State training (post qualification)</w:t>
      </w:r>
      <w:r>
        <w:t xml:space="preserve"> </w:t>
      </w:r>
      <w:r>
        <w:t xml:space="preserve">While the III-Code requires that flag States ensure the training and oversight of the activities of staff involved</w:t>
      </w:r>
      <w:r>
        <w:t xml:space="preserve"> </w:t>
      </w:r>
      <w:r>
        <w:t xml:space="preserve">with flag State monitoring and, should implement a documented system for qualification of personnel and for</w:t>
      </w:r>
      <w:r>
        <w:t xml:space="preserve"> </w:t>
      </w:r>
      <w:r>
        <w:t xml:space="preserve">continuous updating of their knowledge, it does not specify how. This can lead to very different training and</w:t>
      </w:r>
      <w:r>
        <w:t xml:space="preserve"> </w:t>
      </w:r>
      <w:r>
        <w:t xml:space="preserve">capacity building, with the risk of performing flag State inspections in a non-harmonised way63 in the EU.</w:t>
      </w:r>
      <w:r>
        <w:t xml:space="preserve"> </w:t>
      </w:r>
      <w:r>
        <w:t xml:space="preserve">In addition, international rules are continuously developed and updated in IMO, resulting in the need for</w:t>
      </w:r>
      <w:r>
        <w:t xml:space="preserve"> </w:t>
      </w:r>
      <w:r>
        <w:t xml:space="preserve">updated knowledge. Many Member States are confronted with the challenge of finding the right experts to</w:t>
      </w:r>
      <w:r>
        <w:t xml:space="preserve"> </w:t>
      </w:r>
      <w:r>
        <w:t xml:space="preserve">provide training or to ensure a more common understanding and interpretation of technical aspects. During</w:t>
      </w:r>
      <w:r>
        <w:t xml:space="preserve"> </w:t>
      </w:r>
      <w:r>
        <w:t xml:space="preserve">the targeted consultation, Member States emphasized the need for training inspectors (post qualification), both</w:t>
      </w:r>
      <w:r>
        <w:t xml:space="preserve"> </w:t>
      </w:r>
      <w:r>
        <w:t xml:space="preserve">as an important factor affecting performance and as one of the barriers to sustainable safety. They have also</w:t>
      </w:r>
      <w:r>
        <w:t xml:space="preserve"> </w:t>
      </w:r>
      <w:r>
        <w:t xml:space="preserve">pointed to difficulties at national level to arrange for such training in a way that is harmonised across the EU.</w:t>
      </w:r>
      <w:r>
        <w:t xml:space="preserve"> </w:t>
      </w:r>
      <w:r>
        <w:t xml:space="preserve">At the same time, they referred to the positive experience with such training and capacity building for PSC</w:t>
      </w:r>
      <w:r>
        <w:t xml:space="preserve"> </w:t>
      </w:r>
      <w:r>
        <w:t xml:space="preserve">officers since 2004, provided at Union level by EMSA. For flag State inspectors, EMSA provided the first</w:t>
      </w:r>
      <w:r>
        <w:t xml:space="preserve"> </w:t>
      </w:r>
      <w:r>
        <w:t xml:space="preserve">voluntary such training in 2020.</w:t>
      </w:r>
      <w:r>
        <w:t xml:space="preserve"> </w:t>
      </w:r>
      <w:r>
        <w:t xml:space="preserve">Maritime safety is a very niche subject not widely offered at academic institutions. Developing training of</w:t>
      </w:r>
      <w:r>
        <w:t xml:space="preserve"> </w:t>
      </w:r>
      <w:r>
        <w:t xml:space="preserve">flag State inspectors would require access to a large pool of wide-ranging expertise and continuous</w:t>
      </w:r>
      <w:r>
        <w:t xml:space="preserve"> </w:t>
      </w:r>
      <w:r>
        <w:t xml:space="preserve">engagement with practicing professionals in the field, etc. In many cases, setting up and maintaining such</w:t>
      </w:r>
      <w:r>
        <w:t xml:space="preserve"> </w:t>
      </w:r>
      <w:r>
        <w:t xml:space="preserve">training for a small team of inspectors at the national level is not cost effective.</w:t>
      </w:r>
      <w:r>
        <w:t xml:space="preserve"> </w:t>
      </w:r>
      <w:r>
        <w:t xml:space="preserve">During the stakeholders’ consultation, only five Member States stated that they conduct internal training</w:t>
      </w:r>
      <w:r>
        <w:t xml:space="preserve"> </w:t>
      </w:r>
      <w:r>
        <w:t xml:space="preserve">programmes. However, they encourage their flag State inspectors to participate in EMSA training and see the</w:t>
      </w:r>
      <w:r>
        <w:t xml:space="preserve"> </w:t>
      </w:r>
      <w:r>
        <w:t xml:space="preserve">need for this type of capacity building to be further developed, including standardising the training of flag</w:t>
      </w:r>
      <w:r>
        <w:t xml:space="preserve"> </w:t>
      </w:r>
      <w:r>
        <w:t xml:space="preserve">State inspectors (common core curricula) to ensure harmonization.</w:t>
      </w:r>
      <w:r>
        <w:br/>
      </w:r>
      <w:r>
        <w:t xml:space="preserve">2.3.</w:t>
      </w:r>
      <w:r>
        <w:t xml:space="preserve"> </w:t>
      </w:r>
      <w:r>
        <w:t xml:space="preserve">How likely is the problems to persist?</w:t>
      </w:r>
      <w:r>
        <w:t xml:space="preserve"> </w:t>
      </w:r>
      <w:r>
        <w:t xml:space="preserve">The disparity between the Directive and the more recent international rules is likely to persist, maintaining</w:t>
      </w:r>
      <w:r>
        <w:t xml:space="preserve"> </w:t>
      </w:r>
      <w:r>
        <w:t xml:space="preserve">the legal uncertainty. On the one hand, as parties to the maritime international conventions, it is expected that</w:t>
      </w:r>
      <w:r>
        <w:t xml:space="preserve"> </w:t>
      </w:r>
      <w:r>
        <w:t xml:space="preserve">Member States as flag States will implement the III-Code and undergo the IMO audit, as they are now</w:t>
      </w:r>
      <w:r>
        <w:t xml:space="preserve"> </w:t>
      </w:r>
      <w:r>
        <w:t xml:space="preserve">mandatory. On the other hand, the fragmented and incomplete way in which the III-Code has been</w:t>
      </w:r>
      <w:r>
        <w:t xml:space="preserve"> </w:t>
      </w:r>
      <w:r>
        <w:t xml:space="preserve">incorporated into EU law, will most likely lead to continued legal uncertainty and Member States</w:t>
      </w:r>
      <w:r>
        <w:t xml:space="preserve"> </w:t>
      </w:r>
      <w:r>
        <w:t xml:space="preserve">implementing the III-Code requirements in a way that best suits their type and size of fleet and administration.</w:t>
      </w:r>
      <w:r>
        <w:t xml:space="preserve"> </w:t>
      </w:r>
      <w:r>
        <w:t xml:space="preserve">IMO audits (conducted every 7 years) may pick up some areas for improvement, for which the flag State may</w:t>
      </w:r>
      <w:r>
        <w:t xml:space="preserve"> </w:t>
      </w:r>
      <w:r>
        <w:t xml:space="preserve">then act, but there would be no real enforcement mechanism if a given Member State does not undergo the</w:t>
      </w:r>
      <w:r>
        <w:t xml:space="preserve"> </w:t>
      </w:r>
      <w:r>
        <w:t xml:space="preserve">audit or chooses not to take action on the basis of the audit results.</w:t>
      </w:r>
      <w:r>
        <w:br/>
      </w:r>
      <w:r>
        <w:t xml:space="preserve">Uneven levels of ambition as regards critical elements for carrying out duties as a flag State, such as</w:t>
      </w:r>
      <w:r>
        <w:t xml:space="preserve"> </w:t>
      </w:r>
      <w:r>
        <w:t xml:space="preserve">monitoring and control including the level (scope) and number of flag State inspections of the flagged fleet,</w:t>
      </w:r>
      <w:r>
        <w:t xml:space="preserve"> </w:t>
      </w:r>
      <w:r>
        <w:t xml:space="preserve">are likely to persist without further EU level intervention. That would be an element of risk in the ability of a</w:t>
      </w:r>
    </w:p>
    <w:p>
      <w:pPr>
        <w:pStyle w:val="BodyText"/>
      </w:pPr>
      <w:r>
        <w:t xml:space="preserve">63 The same problem was identified for officers in the early days of implementation of the PSC Directive, and was</w:t>
      </w:r>
      <w:r>
        <w:t xml:space="preserve"> </w:t>
      </w:r>
      <w:r>
        <w:t xml:space="preserve">addressed through a system of continuous harmonised training.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flag State administration to perform tasks incumbent on it under international law and therefore may have</w:t>
      </w:r>
      <w:r>
        <w:t xml:space="preserve"> </w:t>
      </w:r>
      <w:r>
        <w:t xml:space="preserve">negative consequences on safety. Similarly, the rules for allowing ships to operate upon granting the right to</w:t>
      </w:r>
      <w:r>
        <w:t xml:space="preserve"> </w:t>
      </w:r>
      <w:r>
        <w:t xml:space="preserve">fly the flag of a MS will remain in place, but will continue to be implemented in a non-harmonised way with</w:t>
      </w:r>
      <w:r>
        <w:t xml:space="preserve"> </w:t>
      </w:r>
      <w:r>
        <w:t xml:space="preserve">risks of distortion in terms of level of safety control, monitoring and oversight.</w:t>
      </w:r>
      <w:r>
        <w:br/>
      </w:r>
      <w:r>
        <w:t xml:space="preserve">Digitalisation would likely continue at slow and sporadic pace and it would depend on priorities and</w:t>
      </w:r>
      <w:r>
        <w:t xml:space="preserve"> </w:t>
      </w:r>
      <w:r>
        <w:t xml:space="preserve">availability of resources in the Member States. There would be no clear time frame for use of digital solutions</w:t>
      </w:r>
      <w:r>
        <w:t xml:space="preserve"> </w:t>
      </w:r>
      <w:r>
        <w:t xml:space="preserve">by all Member States to enable digital information sharing offering efficiency gains. The possibility to use e-</w:t>
      </w:r>
      <w:r>
        <w:t xml:space="preserve"> </w:t>
      </w:r>
      <w:r>
        <w:t xml:space="preserve">certificates would be available on voluntary basis and the full potential in terms of enhanced information</w:t>
      </w:r>
      <w:r>
        <w:t xml:space="preserve"> </w:t>
      </w:r>
      <w:r>
        <w:t xml:space="preserve">exchange and cooperation would not be exploited, either by flag State administrations or by</w:t>
      </w:r>
      <w:r>
        <w:t xml:space="preserve"> </w:t>
      </w:r>
      <w:r>
        <w:t xml:space="preserve">shipowners/operators. According to the 2022 Strategic Foresight Report64, “enabling a greener transport</w:t>
      </w:r>
      <w:r>
        <w:t xml:space="preserve"> </w:t>
      </w:r>
      <w:r>
        <w:t xml:space="preserve">sector with digital technologies” is one of the areas where the twinning of the green and digital transitions is</w:t>
      </w:r>
      <w:r>
        <w:t xml:space="preserve"> </w:t>
      </w:r>
      <w:r>
        <w:t xml:space="preserve">expected to have a major effect.</w:t>
      </w:r>
      <w:r>
        <w:t xml:space="preserve"> </w:t>
      </w:r>
      <w:r>
        <w:t xml:space="preserve">In addition, while the current Directive does not include any provision on training of flag State inspectors, this</w:t>
      </w:r>
      <w:r>
        <w:t xml:space="preserve"> </w:t>
      </w:r>
      <w:r>
        <w:t xml:space="preserve">may still take place in an unstructured manner, building on Member States’ in-house training and their</w:t>
      </w:r>
      <w:r>
        <w:t xml:space="preserve"> </w:t>
      </w:r>
      <w:r>
        <w:t xml:space="preserve">voluntary participation in training developed and provided by EMSA depending on available expertise and</w:t>
      </w:r>
      <w:r>
        <w:t xml:space="preserve"> </w:t>
      </w:r>
      <w:r>
        <w:t xml:space="preserve">resources in EMSA.</w:t>
      </w:r>
      <w:r>
        <w:t xml:space="preserve"> </w:t>
      </w:r>
      <w:r>
        <w:t xml:space="preserve">More generally, competition between EU flags risks being distorted downwards towards the lowest common</w:t>
      </w:r>
      <w:r>
        <w:t xml:space="preserve"> </w:t>
      </w:r>
      <w:r>
        <w:t xml:space="preserve">denominator.</w:t>
      </w:r>
      <w:r>
        <w:br/>
      </w:r>
      <w:r>
        <w:t xml:space="preserve">It is manifestly accepted that those flag States that try to create a competitive advantage based on the lax</w:t>
      </w:r>
      <w:r>
        <w:t xml:space="preserve"> </w:t>
      </w:r>
      <w:r>
        <w:t xml:space="preserve">enforcement of the rules (e.g. by not doing any or sufficient flag State inspections), rather than on quality and</w:t>
      </w:r>
      <w:r>
        <w:t xml:space="preserve"> </w:t>
      </w:r>
      <w:r>
        <w:t xml:space="preserve">service, and those shipowners willing to register their ships under those flags (even if few in the EU) do so to</w:t>
      </w:r>
      <w:r>
        <w:t xml:space="preserve"> </w:t>
      </w:r>
      <w:r>
        <w:t xml:space="preserve">cut costs. The consequence of such lax practices is an increased risk to maritime safety. Substandard ships can</w:t>
      </w:r>
      <w:r>
        <w:t xml:space="preserve"> </w:t>
      </w:r>
      <w:r>
        <w:t xml:space="preserve">pose a number of risks to safety, including casualties and pollution incidents. The environmental</w:t>
      </w:r>
      <w:r>
        <w:t xml:space="preserve"> </w:t>
      </w:r>
      <w:r>
        <w:t xml:space="preserve">consequences from an accident at sea could be disastrous for the economy and the environment of all coastal</w:t>
      </w:r>
      <w:r>
        <w:t xml:space="preserve"> </w:t>
      </w:r>
      <w:r>
        <w:t xml:space="preserve">EU Member States. There are costs of complying with the relevant international maritime safety rules and</w:t>
      </w:r>
      <w:r>
        <w:t xml:space="preserve"> </w:t>
      </w:r>
      <w:r>
        <w:t xml:space="preserve">shipowners operating substandard ships can potentially undercut those that meet the necessary standards, and</w:t>
      </w:r>
      <w:r>
        <w:t xml:space="preserve"> </w:t>
      </w:r>
      <w:r>
        <w:t xml:space="preserve">can consequently gain a competitive advantage. Given that the market in international shipping is</w:t>
      </w:r>
      <w:r>
        <w:t xml:space="preserve"> </w:t>
      </w:r>
      <w:r>
        <w:t xml:space="preserve">competitive, and shipowners and operators seek to minimise their costs, which do not reflect the full societal</w:t>
      </w:r>
      <w:r>
        <w:t xml:space="preserve"> </w:t>
      </w:r>
      <w:r>
        <w:t xml:space="preserve">costs of their actions wherever they trade, specific EU regulation has been introduced. This largely builds on</w:t>
      </w:r>
      <w:r>
        <w:t xml:space="preserve"> </w:t>
      </w:r>
      <w:r>
        <w:t xml:space="preserve">international rules, that are however not directly enforceable as explained in section 1. Some flag States</w:t>
      </w:r>
      <w:r>
        <w:t xml:space="preserve"> </w:t>
      </w:r>
      <w:r>
        <w:t xml:space="preserve">(especially non-EU ones) do not enforce international safety and pollution prevention standards on ships on</w:t>
      </w:r>
      <w:r>
        <w:t xml:space="preserve"> </w:t>
      </w:r>
      <w:r>
        <w:t xml:space="preserve">their register. Hence the need to have the ‘second line of the defense’. However, lax flag State control</w:t>
      </w:r>
      <w:r>
        <w:t xml:space="preserve"> </w:t>
      </w:r>
      <w:r>
        <w:t xml:space="preserve">would put additional burden on PSC, but PSC cannot substitute for flag States’ responsibility and, in any case,</w:t>
      </w:r>
      <w:r>
        <w:t xml:space="preserve"> </w:t>
      </w:r>
      <w:r>
        <w:t xml:space="preserve">PSC only acts ex-post (a PSC inspection or a detention can only occur when a “substandard” ship is already</w:t>
      </w:r>
      <w:r>
        <w:t xml:space="preserve"> </w:t>
      </w:r>
      <w:r>
        <w:t xml:space="preserve">sailing).</w:t>
      </w:r>
      <w:r>
        <w:t xml:space="preserve"> </w:t>
      </w:r>
      <w:r>
        <w:t xml:space="preserve">Ensuring level playing field in the internal market means that there should be no situation where avoiding the</w:t>
      </w:r>
      <w:r>
        <w:t xml:space="preserve"> </w:t>
      </w:r>
      <w:r>
        <w:t xml:space="preserve">internationally agreed rules is rewarded as this risks becoming the lowest common denominator. Substandard</w:t>
      </w:r>
      <w:r>
        <w:t xml:space="preserve"> </w:t>
      </w:r>
      <w:r>
        <w:t xml:space="preserve">ships with “clean” certificates compete unfairly with those ships who actually meet all safety rules but are</w:t>
      </w:r>
      <w:r>
        <w:t xml:space="preserve"> </w:t>
      </w:r>
      <w:r>
        <w:t xml:space="preserve">faced with higher costs due to better safety standards. There are such temptations as evidenced by a recent</w:t>
      </w:r>
      <w:r>
        <w:t xml:space="preserve"> </w:t>
      </w:r>
      <w:r>
        <w:t xml:space="preserve">situation where serious issues were raised over how an EU flag State had handled a large influx of ships to its</w:t>
      </w:r>
    </w:p>
    <w:p>
      <w:pPr>
        <w:pStyle w:val="BodyText"/>
      </w:pPr>
      <w:r>
        <w:t xml:space="preserve">64 COM(2022) 289 final.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newly created second register in a short time65. It transpired that the flag administration had little knowledge</w:t>
      </w:r>
      <w:r>
        <w:t xml:space="preserve"> </w:t>
      </w:r>
      <w:r>
        <w:t xml:space="preserve">or control over the second register or its commercial manager and had not performed a single inspection of</w:t>
      </w:r>
      <w:r>
        <w:t xml:space="preserve"> </w:t>
      </w:r>
      <w:r>
        <w:t xml:space="preserve">the ships changing into its flag and had not monitored the work performed on these vessels. They had</w:t>
      </w:r>
      <w:r>
        <w:t xml:space="preserve"> </w:t>
      </w:r>
      <w:r>
        <w:t xml:space="preserve">basically only staff to do the administrative and paper work and the increase of the workload had not been</w:t>
      </w:r>
      <w:r>
        <w:t xml:space="preserve"> </w:t>
      </w:r>
      <w:r>
        <w:t xml:space="preserve">matched with resources. It became clear that the administration was overwhelmed and under pressure to issue</w:t>
      </w:r>
      <w:r>
        <w:t xml:space="preserve"> </w:t>
      </w:r>
      <w:r>
        <w:t xml:space="preserve">statutory certificates without any real control or monitoring of the ships in question66.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giving the EU the right to act is Article 100(2) of the Treaty on the Functioning of the</w:t>
      </w:r>
      <w:r>
        <w:t xml:space="preserve"> </w:t>
      </w:r>
      <w:r>
        <w:t xml:space="preserve">European Union. Article 91(1)(c) of the Treaty provides that the Union has competence in the field of</w:t>
      </w:r>
      <w:r>
        <w:t xml:space="preserve"> </w:t>
      </w:r>
      <w:r>
        <w:t xml:space="preserve">transport to lay down measures to improve transport safety.</w:t>
      </w:r>
      <w:r>
        <w:t xml:space="preserve"> </w:t>
      </w:r>
      <w:r>
        <w:t xml:space="preserve">Within this legal framework, the EU provides for a coordinated and harmonised safety standard, protecting</w:t>
      </w:r>
      <w:r>
        <w:t xml:space="preserve"> </w:t>
      </w:r>
      <w:r>
        <w:t xml:space="preserve">life and the marine environment across the Union. The incorporation of FSD within EU law also provides for</w:t>
      </w:r>
      <w:r>
        <w:t xml:space="preserve"> </w:t>
      </w:r>
      <w:r>
        <w:t xml:space="preserve">the essential support that EMSA offers the Member States in terms of targeting, recording and sharing</w:t>
      </w:r>
      <w:r>
        <w:t xml:space="preserve"> </w:t>
      </w:r>
      <w:r>
        <w:t xml:space="preserve">inspection results and training for the flag State inspections they perform. Travelers and citizens in general</w:t>
      </w:r>
      <w:r>
        <w:t xml:space="preserve"> </w:t>
      </w:r>
      <w:r>
        <w:t xml:space="preserve">can be reassured that a similar safety standard exists across the Union and the results of inspections (both by</w:t>
      </w:r>
      <w:r>
        <w:t xml:space="preserve"> </w:t>
      </w:r>
      <w:r>
        <w:t xml:space="preserve">flag States and port States) are shared and monitored so that there is no weak link in terms of maritime safety.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 competence, the Union shall</w:t>
      </w:r>
      <w:r>
        <w:t xml:space="preserve"> </w:t>
      </w:r>
      <w:r>
        <w:t xml:space="preserve">act only if and in so far as the objectives of the proposed action cannot be sufficiently achieved by the</w:t>
      </w:r>
      <w:r>
        <w:t xml:space="preserve"> </w:t>
      </w:r>
      <w:r>
        <w:t xml:space="preserve">Member States. To the extent that international instruments in the field of flag State control are an exclusive</w:t>
      </w:r>
      <w:r>
        <w:t xml:space="preserve"> </w:t>
      </w:r>
      <w:r>
        <w:t xml:space="preserve">Union competence pursuant to Article 3(2) TFEU, the subsidiarity principle does not apply, either to those</w:t>
      </w:r>
      <w:r>
        <w:t xml:space="preserve"> </w:t>
      </w:r>
      <w:r>
        <w:t xml:space="preserve">instruments, or to Union rules implementing those agreements.</w:t>
      </w:r>
      <w:r>
        <w:t xml:space="preserve"> </w:t>
      </w:r>
      <w:r>
        <w:t xml:space="preserve">Shipping is an international sector, operating in different EU and international waters and regulated at the</w:t>
      </w:r>
      <w:r>
        <w:t xml:space="preserve"> </w:t>
      </w:r>
      <w:r>
        <w:t xml:space="preserve">global level as well as by regional and national instances. Therefore, it has by nature a strong cross-border</w:t>
      </w:r>
      <w:r>
        <w:t xml:space="preserve"> </w:t>
      </w:r>
      <w:r>
        <w:t xml:space="preserve">dimension. A key objective of the EU Maritime safety policy for over 30 years has been to establish equal</w:t>
      </w:r>
      <w:r>
        <w:t xml:space="preserve"> </w:t>
      </w:r>
      <w:r>
        <w:t xml:space="preserve">conditions in the internal market, under which quality ships and flags compete for maritime transport.</w:t>
      </w:r>
      <w:r>
        <w:br/>
      </w:r>
      <w:r>
        <w:t xml:space="preserve">In absence of EU action, the current legal uncertainty would remain and the EU Member States would be</w:t>
      </w:r>
      <w:r>
        <w:t xml:space="preserve"> </w:t>
      </w:r>
      <w:r>
        <w:t xml:space="preserve">transposing international obligations into national legislation in an uncoordinated way. Ultimately, this would</w:t>
      </w:r>
      <w:r>
        <w:t xml:space="preserve"> </w:t>
      </w:r>
      <w:r>
        <w:t xml:space="preserve">lead to less protection for EU citizens, maritime safety and the environment.</w:t>
      </w:r>
      <w:r>
        <w:t xml:space="preserve"> </w:t>
      </w:r>
      <w:r>
        <w:t xml:space="preserve">Whereas the practice of flagging is a right only enjoyed by sovereign States, the conditions for granting and</w:t>
      </w:r>
      <w:r>
        <w:t xml:space="preserve"> </w:t>
      </w:r>
      <w:r>
        <w:t xml:space="preserve">maintaining the flag are determined according to international conventions ratified by the Member States. As</w:t>
      </w:r>
      <w:r>
        <w:t xml:space="preserve"> </w:t>
      </w:r>
      <w:r>
        <w:t xml:space="preserve">pointed out above under problem driver 1, the matter is formally and legally Union exclusive competence as</w:t>
      </w:r>
    </w:p>
    <w:p>
      <w:pPr>
        <w:pStyle w:val="BodyText"/>
      </w:pPr>
      <w:r>
        <w:t xml:space="preserve">65 In a very short time (3 ½ years) the second register grew 883% (in terms of tonnage) notably by attracting ships,</w:t>
      </w:r>
      <w:r>
        <w:t xml:space="preserve"> </w:t>
      </w:r>
      <w:r>
        <w:t xml:space="preserve">especially large containerships, to reflag. Figures show that close to 1/3 of the ships came from other EU flags (12 Member</w:t>
      </w:r>
      <w:r>
        <w:t xml:space="preserve"> </w:t>
      </w:r>
      <w:r>
        <w:t xml:space="preserve">States).</w:t>
      </w:r>
      <w:r>
        <w:br/>
      </w:r>
      <w:r>
        <w:t xml:space="preserve">66 This led to inquiries from the Commission regarding how they had applied Article 4 of the FS Directive and how their</w:t>
      </w:r>
      <w:r>
        <w:t xml:space="preserve"> </w:t>
      </w:r>
      <w:r>
        <w:t xml:space="preserve">Quality Management System was working (as it should normally pick up such omissions before they happen and ensure the</w:t>
      </w:r>
      <w:r>
        <w:t xml:space="preserve"> </w:t>
      </w:r>
      <w:r>
        <w:t xml:space="preserve">orderly handling of any such new entry to the flag in a transfer of flags).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recognised by Council Decision 2013/268/EU, setting out the Union position that had to be followed by</w:t>
      </w:r>
      <w:r>
        <w:t xml:space="preserve"> </w:t>
      </w:r>
      <w:r>
        <w:t xml:space="preserve">Member States in IMO at the time (in 2013) of agreeing the III-Code.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2018 ex-post evaluation concluded on the EU added value regarding the legal obligations and</w:t>
      </w:r>
      <w:r>
        <w:t xml:space="preserve"> </w:t>
      </w:r>
      <w:r>
        <w:t xml:space="preserve">enforcement that the flag State Directive brings in terms of harmonisation, consistency, and coherence</w:t>
      </w:r>
      <w:r>
        <w:t xml:space="preserve"> </w:t>
      </w:r>
      <w:r>
        <w:t xml:space="preserve">between Member States and their responsibilities. It also found that the effective implementation of</w:t>
      </w:r>
      <w:r>
        <w:t xml:space="preserve"> </w:t>
      </w:r>
      <w:r>
        <w:t xml:space="preserve">international rules, such as the IMO III-Code, should be ensured through the Directive.</w:t>
      </w:r>
      <w:r>
        <w:t xml:space="preserve"> </w:t>
      </w:r>
      <w:r>
        <w:t xml:space="preserve">The main added value of a revised Directive lies foremost in continuing to ensure a harmonised and coherent</w:t>
      </w:r>
      <w:r>
        <w:t xml:space="preserve"> </w:t>
      </w:r>
      <w:r>
        <w:t xml:space="preserve">approach towards ships flagged in EU Member States, by incorporating and consolidating mandatory</w:t>
      </w:r>
      <w:r>
        <w:t xml:space="preserve"> </w:t>
      </w:r>
      <w:r>
        <w:t xml:space="preserve">international rules, also bringing legal certainty under the EU legal order.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view of the Problems identified in Section 2, the revision of the Directive has three general objectives: (1)</w:t>
      </w:r>
      <w:r>
        <w:t xml:space="preserve"> </w:t>
      </w:r>
      <w:r>
        <w:t xml:space="preserve">maintain a level playing field and avoid market distortions; (2) ensure high levels of maritime safety; and, (3)</w:t>
      </w:r>
      <w:r>
        <w:t xml:space="preserve"> </w:t>
      </w:r>
      <w:r>
        <w:t xml:space="preserve">ensure prevention of maritime pollution due to marine casualties. This revision should thus also contribute</w:t>
      </w:r>
      <w:r>
        <w:t xml:space="preserve"> </w:t>
      </w:r>
      <w:r>
        <w:t xml:space="preserve">towards Sustainable Development Goal (SDG) 3 (“Ensure healthy lives and promote well-being for all at all</w:t>
      </w:r>
      <w:r>
        <w:t xml:space="preserve"> </w:t>
      </w:r>
      <w:r>
        <w:t xml:space="preserve">ages”) and SDG 14 (“Conserve and sustainably use the oceans, seas and marine resources for sustainable</w:t>
      </w:r>
      <w:r>
        <w:t xml:space="preserve"> </w:t>
      </w:r>
      <w:r>
        <w:t xml:space="preserve">development”).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address the identified problem drivers, four specific objectives have been set. The specific objectives</w:t>
      </w:r>
      <w:r>
        <w:t xml:space="preserve"> </w:t>
      </w:r>
      <w:r>
        <w:t xml:space="preserve">(SOs) and their correspondence with the problem drivers are presented in Figure 5.</w:t>
      </w:r>
      <w:r>
        <w:t xml:space="preserve"> </w:t>
      </w:r>
      <w:r>
        <w:t xml:space="preserve">SO1: Align the flag State Directive with new international rules. The review aims at incorporating and</w:t>
      </w:r>
      <w:r>
        <w:t xml:space="preserve"> </w:t>
      </w:r>
      <w:r>
        <w:t xml:space="preserve">consolidating the relevant parts of the IMO III-Code into the Directive, as well as maintaining and aligning</w:t>
      </w:r>
      <w:r>
        <w:t xml:space="preserve"> </w:t>
      </w:r>
      <w:r>
        <w:t xml:space="preserve">the requirement for Member States as flag States to undergo the IMO Audit to maintain applicability,</w:t>
      </w:r>
      <w:r>
        <w:t xml:space="preserve"> </w:t>
      </w:r>
      <w:r>
        <w:t xml:space="preserve">uniformity and ensure enforcement, as well as attractiveness of a high-quality EU MS flagged fleet.</w:t>
      </w:r>
      <w:r>
        <w:t xml:space="preserve"> </w:t>
      </w:r>
      <w:r>
        <w:t xml:space="preserve">SO2: Ensure adequate inspections and monitoring/oversight. The review aims at ensuring adequate</w:t>
      </w:r>
      <w:r>
        <w:t xml:space="preserve"> </w:t>
      </w:r>
      <w:r>
        <w:t xml:space="preserve">inspection levels and oversight, including for the monitoring of ROs. It also aims at enhancing and</w:t>
      </w:r>
      <w:r>
        <w:t xml:space="preserve"> </w:t>
      </w:r>
      <w:r>
        <w:t xml:space="preserve">harmonising training of FS inspectors across EU Member States, with EMSA support, to improve technical</w:t>
      </w:r>
      <w:r>
        <w:t xml:space="preserve"> </w:t>
      </w:r>
      <w:r>
        <w:t xml:space="preserve">and operational capacity.</w:t>
      </w:r>
      <w:r>
        <w:br/>
      </w:r>
      <w:r>
        <w:t xml:space="preserve">SO3: Ensure higher uptake of digital solutions. The review aims to digitalise paper-based Member State flag</w:t>
      </w:r>
      <w:r>
        <w:t xml:space="preserve"> </w:t>
      </w:r>
      <w:r>
        <w:t xml:space="preserve">registers via e-certification registers and e-certificates (building on EMSA hosted solutions) using a common</w:t>
      </w:r>
      <w:r>
        <w:t xml:space="preserve"> </w:t>
      </w:r>
      <w:r>
        <w:t xml:space="preserve">available technical protocol with the key feature of enabling interoperability at EU-level. This should allow</w:t>
      </w:r>
      <w:r>
        <w:t xml:space="preserve"> </w:t>
      </w:r>
      <w:r>
        <w:t xml:space="preserve">sharing relevant flag State information for enabling increased efficiency at both national and EU level. SO3</w:t>
      </w:r>
      <w:r>
        <w:t xml:space="preserve"> </w:t>
      </w:r>
      <w:r>
        <w:t xml:space="preserve">will also facilitate the achievement of SO2 as it will contribute towards the efficient use of information</w:t>
      </w:r>
      <w:r>
        <w:t xml:space="preserve"> </w:t>
      </w:r>
      <w:r>
        <w:t xml:space="preserve">supporting technical expertise in performing inspections and monitoring of the flagged fleet/ROs.</w:t>
      </w:r>
      <w:r>
        <w:br/>
      </w:r>
      <w:r>
        <w:t xml:space="preserve">SO4: Ensure a harmonized approach in the understanding, reporting and measuring performance of flag</w:t>
      </w:r>
      <w:r>
        <w:t xml:space="preserve"> </w:t>
      </w:r>
      <w:r>
        <w:t xml:space="preserve">State fleets and duties. The review aims at modernising the criteria in the FSD for measuring flag State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performance (measuring both fleet and administration performance) through a common approach among</w:t>
      </w:r>
      <w:r>
        <w:t xml:space="preserve"> </w:t>
      </w:r>
      <w:r>
        <w:t xml:space="preserve">Member States. SO3 will also facilitate the achievement of SO4. By sharing the results of the inspections and</w:t>
      </w:r>
      <w:r>
        <w:t xml:space="preserve"> </w:t>
      </w:r>
      <w:r>
        <w:t xml:space="preserve">monitoring via e-reporting with other Member States in a systematic way, flag State administrations will be</w:t>
      </w:r>
      <w:r>
        <w:t xml:space="preserve"> </w:t>
      </w:r>
      <w:r>
        <w:t xml:space="preserve">able to identify issues of common concern and take common action to correct such issues. This also apply to</w:t>
      </w:r>
      <w:r>
        <w:t xml:space="preserve"> </w:t>
      </w:r>
      <w:r>
        <w:t xml:space="preserve">the oversight of ROs performing statutory work on behalf of the Member States. This sharing, together with a</w:t>
      </w:r>
      <w:r>
        <w:t xml:space="preserve"> </w:t>
      </w:r>
      <w:r>
        <w:t xml:space="preserve">dedicated forum to discuss flag State compliance issues, creates a certain transparency and therefore peer-</w:t>
      </w:r>
      <w:r>
        <w:t xml:space="preserve"> </w:t>
      </w:r>
      <w:r>
        <w:t xml:space="preserve">review. This may also result in less deficiencies detected and/or detentions in PSC inspections.</w:t>
      </w:r>
      <w:r>
        <w:br/>
      </w:r>
      <w:r>
        <w:t xml:space="preserve">Figure 5: Correspondence between the specific objectives and the problem drivers</w:t>
      </w:r>
    </w:p>
    <w:p>
      <w:pPr>
        <w:pStyle w:val="Compact"/>
        <w:numPr>
          <w:ilvl w:val="0"/>
          <w:numId w:val="1003"/>
        </w:numPr>
      </w:pPr>
      <w:r>
        <w:t xml:space="preserve">WHAT ARE THE AVAILABLE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 this initiative.</w:t>
      </w:r>
      <w:r>
        <w:t xml:space="preserve"> </w:t>
      </w:r>
      <w:r>
        <w:t xml:space="preserve">The REF2020 takes into account the impacts of the COVID-19 pandemic that had a significant impact on the</w:t>
      </w:r>
      <w:r>
        <w:t xml:space="preserve"> </w:t>
      </w:r>
      <w:r>
        <w:t xml:space="preserve">transport sector. More detailed information about the preparation process, assumptions and results are</w:t>
      </w:r>
      <w:r>
        <w:t xml:space="preserve"> </w:t>
      </w:r>
      <w:r>
        <w:t xml:space="preserve">included in the Reference scenario publication67. Building on REF2020, the baseline scenario for this impact</w:t>
      </w:r>
      <w:r>
        <w:t xml:space="preserve"> </w:t>
      </w:r>
      <w:r>
        <w:t xml:space="preserve">assessment has been designed to include the initiatives of the ‘Fit for 55’68 package proposed by the</w:t>
      </w:r>
      <w:r>
        <w:t xml:space="preserve"> </w:t>
      </w:r>
      <w:r>
        <w:t xml:space="preserve">Commission on 14 July 2021 but also accounts for the achievement of the milestones of the Sustainable</w:t>
      </w:r>
      <w:r>
        <w:t xml:space="preserve"> </w:t>
      </w:r>
      <w:r>
        <w:t xml:space="preserve">and Smart Mobility Strategy69 on shifting more activity towards more sustainable transport modes,</w:t>
      </w:r>
      <w:r>
        <w:t xml:space="preserve"> </w:t>
      </w:r>
      <w:r>
        <w:t xml:space="preserve">thus reflecting in a stylised way other initiatives that are meant to lead to a modal shift towards</w:t>
      </w:r>
      <w:r>
        <w:t xml:space="preserve"> </w:t>
      </w:r>
      <w:r>
        <w:t xml:space="preserve">waterborne transport and that are currently in preparation. A common baseline was developed for this</w:t>
      </w:r>
      <w:r>
        <w:t xml:space="preserve"> </w:t>
      </w:r>
      <w:r>
        <w:t xml:space="preserve">impact assessment, as well as for the PSC and maritime accident investigation impact assessments to ensure</w:t>
      </w:r>
      <w:r>
        <w:t xml:space="preserve"> </w:t>
      </w:r>
      <w:r>
        <w:t xml:space="preserve">consistency. Therefore, the baseline scenario for this initiative does not consider70 the revision of the</w:t>
      </w:r>
      <w:r>
        <w:t xml:space="preserve"> </w:t>
      </w:r>
      <w:r>
        <w:t xml:space="preserve">Port State Control Directive and of the Directive on the investigation of accidents in the maritime</w:t>
      </w:r>
    </w:p>
    <w:p>
      <w:pPr>
        <w:pStyle w:val="FirstParagraph"/>
      </w:pPr>
      <w:r>
        <w:t xml:space="preserve">67 EU Reference Scenario 2020 (europa.eu)</w:t>
      </w:r>
      <w:r>
        <w:t xml:space="preserve"> </w:t>
      </w:r>
      <w:r>
        <w:t xml:space="preserve">68 Delivering the European Green Deal | European Commission (europa.eu)</w:t>
      </w:r>
      <w:r>
        <w:t xml:space="preserve"> </w:t>
      </w:r>
      <w:r>
        <w:t xml:space="preserve">69 EUR-Lex - 52020DC0789 - EN - EUR-Lex (europa.eu)</w:t>
      </w:r>
      <w:r>
        <w:t xml:space="preserve"> </w:t>
      </w:r>
      <w:r>
        <w:t xml:space="preserve">70 In line with the Tool #60 of the Better Regulation toolbox, for the sake of coherence, where two or more initiatives are</w:t>
      </w:r>
      <w:r>
        <w:t xml:space="preserve"> </w:t>
      </w:r>
      <w:r>
        <w:t xml:space="preserve">being presented together (e.g. as a package) each impact assessment report should use the same baseline. For this reason, a</w:t>
      </w:r>
      <w:r>
        <w:t xml:space="preserve"> </w:t>
      </w:r>
      <w:r>
        <w:t xml:space="preserve">common baseline scenario was used for the three initiatives.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Align the Flag State Directive with</w:t>
      </w:r>
      <w:r>
        <w:t xml:space="preserve"> </w:t>
      </w:r>
      <w:r>
        <w:t xml:space="preserve">new international rules (SO1)</w:t>
      </w:r>
      <w:r>
        <w:t xml:space="preserve"> </w:t>
      </w:r>
      <w:r>
        <w:t xml:space="preserve">Ensure higher uptake of digital</w:t>
      </w:r>
      <w:r>
        <w:t xml:space="preserve"> </w:t>
      </w:r>
      <w:r>
        <w:t xml:space="preserve">solutions (SO3)</w:t>
      </w:r>
      <w:r>
        <w:t xml:space="preserve"> </w:t>
      </w:r>
      <w:r>
        <w:t xml:space="preserve">Ensure adequate inspections and</w:t>
      </w:r>
      <w:r>
        <w:t xml:space="preserve"> </w:t>
      </w:r>
      <w:r>
        <w:t xml:space="preserve">monitoring/oversight (SO2)</w:t>
      </w:r>
      <w:r>
        <w:t xml:space="preserve"> </w:t>
      </w:r>
      <w:r>
        <w:t xml:space="preserve">Ensure a harmonised approach in the</w:t>
      </w:r>
      <w:r>
        <w:t xml:space="preserve"> </w:t>
      </w:r>
      <w:r>
        <w:t xml:space="preserve">understanding, reporting and</w:t>
      </w:r>
      <w:r>
        <w:t xml:space="preserve"> </w:t>
      </w:r>
      <w:r>
        <w:t xml:space="preserve">measuring performance of flag State</w:t>
      </w:r>
      <w:r>
        <w:t xml:space="preserve"> </w:t>
      </w:r>
      <w:r>
        <w:t xml:space="preserve">fleets and duties (SO4)</w:t>
      </w:r>
      <w:r>
        <w:t xml:space="preserve"> </w:t>
      </w:r>
      <w:r>
        <w:t xml:space="preserve">Maintain a level playing field</w:t>
      </w:r>
      <w:r>
        <w:t xml:space="preserve"> </w:t>
      </w:r>
      <w:r>
        <w:t xml:space="preserve">and avoid market distortions</w:t>
      </w:r>
      <w:r>
        <w:t xml:space="preserve"> </w:t>
      </w:r>
      <w:r>
        <w:t xml:space="preserve">Ensure high levels of</w:t>
      </w:r>
      <w:r>
        <w:t xml:space="preserve"> </w:t>
      </w:r>
      <w:r>
        <w:t xml:space="preserve">maritime safety</w:t>
      </w:r>
      <w:r>
        <w:t xml:space="preserve"> </w:t>
      </w:r>
      <w:r>
        <w:t xml:space="preserve">Ensure prevention of</w:t>
      </w:r>
      <w:r>
        <w:t xml:space="preserve"> </w:t>
      </w:r>
      <w:r>
        <w:t xml:space="preserve">maritime pollution due to</w:t>
      </w:r>
      <w:r>
        <w:t xml:space="preserve"> </w:t>
      </w:r>
      <w:r>
        <w:t xml:space="preserve">marine casualties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transport sector. In this context, it should be noted that neither the revision of the PSC Directive nor the</w:t>
      </w:r>
      <w:r>
        <w:t xml:space="preserve"> </w:t>
      </w:r>
      <w:r>
        <w:t xml:space="preserve">AI Directive is expected to have a direct impact on the problems identified in section 2.1. They are also</w:t>
      </w:r>
      <w:r>
        <w:t xml:space="preserve"> </w:t>
      </w:r>
      <w:r>
        <w:t xml:space="preserve">not expected to have an impact on the maritime transport activity and on the number of commercial</w:t>
      </w:r>
      <w:r>
        <w:t xml:space="preserve"> </w:t>
      </w:r>
      <w:r>
        <w:t xml:space="preserve">vessels. With regard to safety (i.e. the projected number of fatalities and injuries) and environment (i.e. </w:t>
      </w:r>
      <w:r>
        <w:t xml:space="preserve"> </w:t>
      </w:r>
      <w:r>
        <w:t xml:space="preserve">the tonnes of bunker fuel lost at sea), the revision of the AI Directive primarily focuses on fishing</w:t>
      </w:r>
      <w:r>
        <w:t xml:space="preserve"> </w:t>
      </w:r>
      <w:r>
        <w:t xml:space="preserve">vessels, which are outside the scope of FS Directive. Thus, no impact is expected on the baseline. For</w:t>
      </w:r>
      <w:r>
        <w:t xml:space="preserve"> </w:t>
      </w:r>
      <w:r>
        <w:t xml:space="preserve">the revision of the PSC Directive, part of the measures with impact on safety and environment also</w:t>
      </w:r>
      <w:r>
        <w:t xml:space="preserve"> </w:t>
      </w:r>
      <w:r>
        <w:t xml:space="preserve">relate to fishing vessels.</w:t>
      </w:r>
      <w:r>
        <w:br/>
      </w:r>
      <w:r>
        <w:t xml:space="preserve">The baseline scenario assumes no further EU level intervention beyond the current Directive. The IMO III-</w:t>
      </w:r>
      <w:r>
        <w:t xml:space="preserve"> </w:t>
      </w:r>
      <w:r>
        <w:t xml:space="preserve">Code became mandatory on 1 January 2016. Parts 1 and 2 of the III-Code are particularly relevant for the flag</w:t>
      </w:r>
      <w:r>
        <w:t xml:space="preserve"> </w:t>
      </w:r>
      <w:r>
        <w:t xml:space="preserve">States. Some sections of Parts 1 and 2 are already covered in full (i.e. records, improvement, delegation of</w:t>
      </w:r>
      <w:r>
        <w:t xml:space="preserve"> </w:t>
      </w:r>
      <w:r>
        <w:t xml:space="preserve">authority, flag State investigations) or in part by EU legislation (e.g. objectives, improvement,</w:t>
      </w:r>
      <w:r>
        <w:t xml:space="preserve"> </w:t>
      </w:r>
      <w:r>
        <w:t xml:space="preserve">implementation). Parts 3 and 4 of the III-Code are covered in EU legislation via the VTMIS Directive71 and</w:t>
      </w:r>
      <w:r>
        <w:t xml:space="preserve"> </w:t>
      </w:r>
      <w:r>
        <w:t xml:space="preserve">the PSC Directive. These elements are included in the baseline scenario.</w:t>
      </w:r>
      <w:r>
        <w:br/>
      </w:r>
      <w:r>
        <w:t xml:space="preserve">The IMO Audit has also become mandatory since the adoption of the Directive under the III-Code, while the</w:t>
      </w:r>
      <w:r>
        <w:t xml:space="preserve"> </w:t>
      </w:r>
      <w:r>
        <w:t xml:space="preserve">current corresponding provision in the FSD (Article 7) requiring Member States to undergo the then voluntary</w:t>
      </w:r>
      <w:r>
        <w:t xml:space="preserve"> </w:t>
      </w:r>
      <w:r>
        <w:t xml:space="preserve">IMO audit, ceased to be applicable. All Member States have undergone the IMO Audit and are expected to</w:t>
      </w:r>
      <w:r>
        <w:t xml:space="preserve"> </w:t>
      </w:r>
      <w:r>
        <w:t xml:space="preserve">continue to do so, as flag States agreed to be bound by the mandatory rules following the Council Decision</w:t>
      </w:r>
      <w:r>
        <w:t xml:space="preserve"> </w:t>
      </w:r>
      <w:r>
        <w:t xml:space="preserve">2013/268/EU. Thus, the IMO Audit is part of the baseline.</w:t>
      </w:r>
      <w:r>
        <w:br/>
      </w:r>
      <w:r>
        <w:t xml:space="preserve">The COVID-19 pandemic had a major impact on global shipping, affecting all its segments from passenger</w:t>
      </w:r>
      <w:r>
        <w:t xml:space="preserve"> </w:t>
      </w:r>
      <w:r>
        <w:t xml:space="preserve">ships to container ships and oil tankers. In the baseline scenario, international maritime freight transport</w:t>
      </w:r>
      <w:r>
        <w:t xml:space="preserve"> </w:t>
      </w:r>
      <w:r>
        <w:t xml:space="preserve">activity (intra and extra-EU) is projected to be 21% lower in 2020 relative to 2015. From 2021 onwards</w:t>
      </w:r>
      <w:r>
        <w:t xml:space="preserve"> </w:t>
      </w:r>
      <w:r>
        <w:t xml:space="preserve">however it is projected to start recovering and grow strongly by 2025 and beyond (i.e. 19% growth for 2015-</w:t>
      </w:r>
      <w:r>
        <w:t xml:space="preserve"> </w:t>
      </w:r>
      <w:r>
        <w:t xml:space="preserve">2030 and 48% for 2015-2050), due to the rising demand for primary resources and container shipping.</w:t>
      </w:r>
      <w:r>
        <w:t xml:space="preserve"> </w:t>
      </w:r>
      <w:r>
        <w:t xml:space="preserve">Relative to 2019, this is equivalent to 8% increase in transport activity by 2030 and 33% growth by 2050.</w:t>
      </w:r>
      <w:r>
        <w:t xml:space="preserve"> </w:t>
      </w:r>
      <w:r>
        <w:t xml:space="preserve">Driven by the increase in the transport activity and the number of vessels, the number of marine casualties is</w:t>
      </w:r>
      <w:r>
        <w:t xml:space="preserve"> </w:t>
      </w:r>
      <w:r>
        <w:t xml:space="preserve">projected to increase over time in the baseline scenario. The number of marine casualties in which EU flagged</w:t>
      </w:r>
      <w:r>
        <w:t xml:space="preserve"> </w:t>
      </w:r>
      <w:r>
        <w:t xml:space="preserve">vessels are involved is projected to increase by 7% by 2030 relative to 2019 and by 45% by 2050 without</w:t>
      </w:r>
      <w:r>
        <w:t xml:space="preserve"> </w:t>
      </w:r>
      <w:r>
        <w:t xml:space="preserve">further EU level action. At the same time, the degree of severity of marine casualties is projected to decrease,</w:t>
      </w:r>
      <w:r>
        <w:t xml:space="preserve"> </w:t>
      </w:r>
      <w:r>
        <w:t xml:space="preserve">leading to a 17% decrease in the number of fatalities in which EU flagged vessels are involved by 2030.</w:t>
      </w:r>
      <w:r>
        <w:t xml:space="preserve"> </w:t>
      </w:r>
      <w:r>
        <w:t xml:space="preserve">However, post-2030 the increase in the transport activity and the number of EU flagged vessels outweighs the</w:t>
      </w:r>
      <w:r>
        <w:t xml:space="preserve"> </w:t>
      </w:r>
      <w:r>
        <w:t xml:space="preserve">reduction in the degree of severity of marine casualties and the number of fatalities increases by 14% by 2050</w:t>
      </w:r>
      <w:r>
        <w:t xml:space="preserve"> </w:t>
      </w:r>
      <w:r>
        <w:t xml:space="preserve">relative to 2019. This is still far from the milestone of the Sustainable and Smart Mobility Strategy to achieve</w:t>
      </w:r>
      <w:r>
        <w:t xml:space="preserve"> </w:t>
      </w:r>
      <w:r>
        <w:t xml:space="preserve">a close to zero death toll for all modes of transport in the EU.</w:t>
      </w:r>
      <w:r>
        <w:t xml:space="preserve"> </w:t>
      </w:r>
      <w:r>
        <w:t xml:space="preserve">The tonnes of bunker fuel lost at sea due to very serious marine casualties involving EU flagged ships is</w:t>
      </w:r>
      <w:r>
        <w:t xml:space="preserve"> </w:t>
      </w:r>
      <w:r>
        <w:t xml:space="preserve">estimated to go up from around 390 tonnes in 2019 to 510 tonnes in 2030 and 690 tonnes in 205072.</w:t>
      </w:r>
      <w:r>
        <w:br/>
      </w:r>
      <w:r>
        <w:t xml:space="preserve">The baseline incorporates foresight megatrends73 and developments captured in the 2022 Strategic Foresight</w:t>
      </w:r>
      <w:r>
        <w:t xml:space="preserve"> </w:t>
      </w:r>
      <w:r>
        <w:t xml:space="preserve">Report74. Among others, it captures the trend of increasing demand for transport as population and living</w:t>
      </w:r>
    </w:p>
    <w:p>
      <w:pPr>
        <w:pStyle w:val="BodyText"/>
      </w:pPr>
      <w:r>
        <w:t xml:space="preserve">71 Directive 2002/59/EC</w:t>
      </w:r>
      <w:r>
        <w:t xml:space="preserve"> </w:t>
      </w:r>
      <w:r>
        <w:t xml:space="preserve">72 An average level of 30 tonnes of bunker fuels lost per vessel has been used for the estimations in the context of the</w:t>
      </w:r>
      <w:r>
        <w:t xml:space="preserve"> </w:t>
      </w:r>
      <w:r>
        <w:t xml:space="preserve">impact assessment support study.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standards grow. The 2022 Strategic Foresight Report also reconfirms the existing megatrends identified in the</w:t>
      </w:r>
      <w:r>
        <w:t xml:space="preserve"> </w:t>
      </w:r>
      <w:r>
        <w:t xml:space="preserve">2021 Strategic Foresight Report75 and more specifically, the megatrends of “Climate change and</w:t>
      </w:r>
      <w:r>
        <w:t xml:space="preserve"> </w:t>
      </w:r>
      <w:r>
        <w:t xml:space="preserve">environmental degradation” and that of “Accelerating technological change and hyperconnectivity” that relate</w:t>
      </w:r>
      <w:r>
        <w:t xml:space="preserve"> </w:t>
      </w:r>
      <w:r>
        <w:t xml:space="preserve">to the ongoing twin green and digital transitions. The ability of the EU to achieve these twin transitions very</w:t>
      </w:r>
      <w:r>
        <w:t xml:space="preserve"> </w:t>
      </w:r>
      <w:r>
        <w:t xml:space="preserve">closely relates to the deployment of existing and new technologies in scale and their appropriate framing with</w:t>
      </w:r>
      <w:r>
        <w:t xml:space="preserve"> </w:t>
      </w:r>
      <w:r>
        <w:t xml:space="preserve">relevant policies to achieve their maximum effectiveness. “Enabling a greener transport sector with digital</w:t>
      </w:r>
      <w:r>
        <w:t xml:space="preserve"> </w:t>
      </w:r>
      <w:r>
        <w:t xml:space="preserve">technologies” is one of the areas where the twinning of the green and digital transitions is expected to have a</w:t>
      </w:r>
      <w:r>
        <w:t xml:space="preserve"> </w:t>
      </w:r>
      <w:r>
        <w:t xml:space="preserve">major effect. Relevant to the FSD revision are the use of digital ship related certificates and documents using</w:t>
      </w:r>
      <w:r>
        <w:t xml:space="preserve"> </w:t>
      </w:r>
      <w:r>
        <w:t xml:space="preserve">and developing IT tools, hosted in EMSA, for the purpose of enabling sharing and increased transparency as</w:t>
      </w:r>
      <w:r>
        <w:t xml:space="preserve"> </w:t>
      </w:r>
      <w:r>
        <w:t xml:space="preserve">well as efficiency within and between maritime administrations in the EU and for the benefit of the industry</w:t>
      </w:r>
      <w:r>
        <w:t xml:space="preserve"> </w:t>
      </w:r>
      <w:r>
        <w:t xml:space="preserve">(shipowners and operators as well as marine insurance, classification and shippers). In the baseline scenario,</w:t>
      </w:r>
      <w:r>
        <w:t xml:space="preserve"> </w:t>
      </w:r>
      <w:r>
        <w:t xml:space="preserve">the total costs for the EU flag State authorities for performing flag State inspections are projected to increase</w:t>
      </w:r>
      <w:r>
        <w:t xml:space="preserve"> </w:t>
      </w:r>
      <w:r>
        <w:t xml:space="preserve">from EUR 2.5 million in 2021 to EUR 2.8 million in 2030 and EUR 3.8 million in 2050. More details on the</w:t>
      </w:r>
      <w:r>
        <w:t xml:space="preserve"> </w:t>
      </w:r>
      <w:r>
        <w:t xml:space="preserve">baseline scenario are included in Annex 4.</w:t>
      </w:r>
      <w:r>
        <w:br/>
      </w:r>
      <w:r>
        <w:t xml:space="preserve">It was not possible to quantify the impact of the Russian invasion of Ukraine in the context of the baseline</w:t>
      </w:r>
      <w:r>
        <w:t xml:space="preserve"> </w:t>
      </w:r>
      <w:r>
        <w:t xml:space="preserve">scenario, as there is large uncertainty with respect to its impacts, in particular for the medium to long term.</w:t>
      </w:r>
      <w:r>
        <w:t xml:space="preserve"> </w:t>
      </w:r>
      <w:r>
        <w:t xml:space="preserve">While the impact of the Russian invasion of Ukraine is felt in terms of trade (e.g. grain, bulk fertilizers and</w:t>
      </w:r>
      <w:r>
        <w:t xml:space="preserve"> </w:t>
      </w:r>
      <w:r>
        <w:t xml:space="preserve">hydrocarbons) and in certain geographical areas (parts of the Black Sea76), the impact on FSD is expected to</w:t>
      </w:r>
      <w:r>
        <w:t xml:space="preserve"> </w:t>
      </w:r>
      <w:r>
        <w:t xml:space="preserve">be limited. This is because the Directive only addresses the EU flagged fleet.</w:t>
      </w:r>
      <w:r>
        <w:br/>
      </w:r>
      <w:r>
        <w:t xml:space="preserve">5.2.</w:t>
      </w:r>
      <w:r>
        <w:t xml:space="preserve"> </w:t>
      </w:r>
      <w:r>
        <w:t xml:space="preserve">Description of the policy measures and policy options</w:t>
      </w:r>
      <w:r>
        <w:t xml:space="preserve"> </w:t>
      </w:r>
      <w:r>
        <w:t xml:space="preserve">As a first step, a list of possible policy measures was established after extensive consultation with</w:t>
      </w:r>
      <w:r>
        <w:t xml:space="preserve"> </w:t>
      </w:r>
      <w:r>
        <w:t xml:space="preserve">stakeholders, expert meetings, and independent research. This list was subsequently screened based on the</w:t>
      </w:r>
      <w:r>
        <w:t xml:space="preserve"> </w:t>
      </w:r>
      <w:r>
        <w:t xml:space="preserve">likely effectiveness, efficiency and proportionality of the proposed measures in relation to the given</w:t>
      </w:r>
      <w:r>
        <w:t xml:space="preserve"> </w:t>
      </w:r>
      <w:r>
        <w:t xml:space="preserve">objectives, as well as their legal and technical feasibility, following input from the stakeholders.</w:t>
      </w:r>
      <w:r>
        <w:br/>
      </w:r>
      <w:r>
        <w:t xml:space="preserve">Discarded policy measures and options</w:t>
      </w:r>
      <w:r>
        <w:t xml:space="preserve"> </w:t>
      </w:r>
      <w:r>
        <w:t xml:space="preserve">A number of possible policy measures and policy options that were initially considered were discarded</w:t>
      </w:r>
      <w:r>
        <w:t xml:space="preserve"> </w:t>
      </w:r>
      <w:r>
        <w:t xml:space="preserve">following the screening/analysis above. The discarded policy measures and options and the reasons for</w:t>
      </w:r>
      <w:r>
        <w:t xml:space="preserve"> </w:t>
      </w:r>
      <w:r>
        <w:t xml:space="preserve">discarding them are set out in Annex 12.</w:t>
      </w:r>
      <w:r>
        <w:br/>
      </w:r>
      <w:r>
        <w:t xml:space="preserve">Retained policy measures and policy options</w:t>
      </w:r>
      <w:r>
        <w:br/>
      </w:r>
      <w:r>
        <w:t xml:space="preserve">The retained policy measures to address the problems and problem drivers identified in section 2, and the</w:t>
      </w:r>
      <w:r>
        <w:t xml:space="preserve"> </w:t>
      </w:r>
      <w:r>
        <w:t xml:space="preserve">specific objectives identified in section 4, are provided in Table 1 below, linking the retained policy measures</w:t>
      </w:r>
      <w:r>
        <w:t xml:space="preserve"> </w:t>
      </w:r>
      <w:r>
        <w:t xml:space="preserve">with the specific objectives and the policy options (POs). A more detailed presentation of the retained policy</w:t>
      </w:r>
      <w:r>
        <w:t xml:space="preserve"> </w:t>
      </w:r>
      <w:r>
        <w:t xml:space="preserve">measures is provided in Annex 13.</w:t>
      </w:r>
    </w:p>
    <w:p>
      <w:pPr>
        <w:pStyle w:val="BodyText"/>
      </w:pPr>
      <w:r>
        <w:t xml:space="preserve">73 https://knowledge4policy.ec.europa.eu/foresight/tool/megatrends-hub_en#explore</w:t>
      </w:r>
      <w:r>
        <w:br/>
      </w:r>
      <w:r>
        <w:t xml:space="preserve">74 COM(2022) 289 final.</w:t>
      </w:r>
      <w:r>
        <w:t xml:space="preserve"> </w:t>
      </w:r>
      <w:r>
        <w:t xml:space="preserve">75 2021 Strategic Foresight Report | European Commission (europa.eu)</w:t>
      </w:r>
      <w:r>
        <w:t xml:space="preserve"> </w:t>
      </w:r>
      <w:r>
        <w:t xml:space="preserve">76 The EU initiative on Solidarity lanes and the UN initiative on grain trade from UA does in not preclude shipowners under</w:t>
      </w:r>
      <w:r>
        <w:t xml:space="preserve"> </w:t>
      </w:r>
      <w:r>
        <w:t xml:space="preserve">EU Member State flags to participate, as long as the ships qualify.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The retained policy measures were structured into those common across policy options (PM1 to PM8),</w:t>
      </w:r>
      <w:r>
        <w:t xml:space="preserve"> </w:t>
      </w:r>
      <w:r>
        <w:t xml:space="preserve">presented in the first part of Table 1, and those different across options (PM9a to PM11b), presented in the</w:t>
      </w:r>
      <w:r>
        <w:t xml:space="preserve"> </w:t>
      </w:r>
      <w:r>
        <w:t xml:space="preserve">second part of Table 1. The policy measures are then presented according to four main areas. The main</w:t>
      </w:r>
      <w:r>
        <w:t xml:space="preserve"> </w:t>
      </w:r>
      <w:r>
        <w:t xml:space="preserve">differences between options are related to inspections requirements and monitoring of flagged fleet but also to</w:t>
      </w:r>
      <w:r>
        <w:t xml:space="preserve"> </w:t>
      </w:r>
      <w:r>
        <w:t xml:space="preserve">capacity building in Member States. These aspects are considered in a balanced way, to avoid disrupting the</w:t>
      </w:r>
      <w:r>
        <w:t xml:space="preserve"> </w:t>
      </w:r>
      <w:r>
        <w:t xml:space="preserve">competitive situation of the flags affected. All policy measures (PMs) common across policy options have</w:t>
      </w:r>
      <w:r>
        <w:t xml:space="preserve"> </w:t>
      </w:r>
      <w:r>
        <w:t xml:space="preserve">found strong support from both Member States and industry consulted. For the PMs different across policy</w:t>
      </w:r>
      <w:r>
        <w:t xml:space="preserve"> </w:t>
      </w:r>
      <w:r>
        <w:t xml:space="preserve">options, the support varies depending on the size and type of flagged fleet and also the extent to which the flag</w:t>
      </w:r>
      <w:r>
        <w:t xml:space="preserve"> </w:t>
      </w:r>
      <w:r>
        <w:t xml:space="preserve">is using recognised organisations to do the technical work on behalf of the EU MS flag State.</w:t>
      </w:r>
      <w:r>
        <w:t xml:space="preserve"> </w:t>
      </w:r>
      <w:r>
        <w:t xml:space="preserve">Table 1: Links between the retained policy measures, specific objectives and policy options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objectives/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Policy measures common across options</w:t>
      </w:r>
    </w:p>
    <w:p>
      <w:pPr>
        <w:pStyle w:val="BodyText"/>
      </w:pPr>
      <w:r>
        <w:t xml:space="preserve">Incorporation of and alignment to the international rules and</w:t>
      </w:r>
      <w:r>
        <w:t xml:space="preserve"> </w:t>
      </w:r>
      <w:r>
        <w:t xml:space="preserve">procedures</w:t>
      </w:r>
    </w:p>
    <w:p>
      <w:pPr>
        <w:pStyle w:val="BodyText"/>
      </w:pPr>
      <w:r>
        <w:t xml:space="preserve">PM1: Incorporate the relevant flag State parts of the III-Code and</w:t>
      </w:r>
      <w:r>
        <w:t xml:space="preserve"> </w:t>
      </w:r>
      <w:r>
        <w:t xml:space="preserve">maintain IMO Audit mandatory</w:t>
      </w:r>
      <w:r>
        <w:t xml:space="preserve"> </w:t>
      </w:r>
      <w:r>
        <w:t xml:space="preserve">SO1</w:t>
      </w:r>
      <w:r>
        <w:br/>
      </w:r>
      <w:r>
        <w:t xml:space="preserve">PD1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PM2: Nominate European Commission/EMSA as observes at IMO</w:t>
      </w:r>
      <w:r>
        <w:t xml:space="preserve"> </w:t>
      </w:r>
      <w:r>
        <w:t xml:space="preserve">Audits</w:t>
      </w:r>
      <w:r>
        <w:t xml:space="preserve"> </w:t>
      </w:r>
      <w:r>
        <w:t xml:space="preserve">SO1</w:t>
      </w:r>
      <w:r>
        <w:br/>
      </w:r>
      <w:r>
        <w:t xml:space="preserve">PD1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Cooperation, continuous improvement and performance</w:t>
      </w:r>
    </w:p>
    <w:p>
      <w:pPr>
        <w:pStyle w:val="BodyText"/>
      </w:pPr>
      <w:r>
        <w:t xml:space="preserve">PM3: Establish a flag State expert group to promote cooperation</w:t>
      </w:r>
      <w:r>
        <w:t xml:space="preserve"> </w:t>
      </w:r>
      <w:r>
        <w:t xml:space="preserve">between the Member States and the European Commission</w:t>
      </w:r>
      <w:r>
        <w:t xml:space="preserve"> </w:t>
      </w:r>
      <w:r>
        <w:t xml:space="preserve">SO2, SO4</w:t>
      </w:r>
      <w:r>
        <w:t xml:space="preserve"> </w:t>
      </w:r>
      <w:r>
        <w:t xml:space="preserve">PD4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PM4: Modernise the way Flag State performance is measured</w:t>
      </w:r>
      <w:r>
        <w:t xml:space="preserve"> </w:t>
      </w:r>
      <w:r>
        <w:t xml:space="preserve">SO4</w:t>
      </w:r>
      <w:r>
        <w:t xml:space="preserve"> </w:t>
      </w:r>
      <w:r>
        <w:t xml:space="preserve">PD2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Digitalisation and exchange of information</w:t>
      </w:r>
    </w:p>
    <w:p>
      <w:pPr>
        <w:pStyle w:val="BodyText"/>
      </w:pPr>
      <w:r>
        <w:t xml:space="preserve">PM5: Introduce a technical solution for use by the Member States</w:t>
      </w:r>
      <w:r>
        <w:t xml:space="preserve"> </w:t>
      </w:r>
      <w:r>
        <w:t xml:space="preserve">requiring: (i) e-certificate registry, reporting of (ii) e-certificates,</w:t>
      </w:r>
      <w:r>
        <w:t xml:space="preserve"> </w:t>
      </w:r>
      <w:r>
        <w:t xml:space="preserve">(iii) e-FS inspection reports, enabling exchange and sharing of</w:t>
      </w:r>
      <w:r>
        <w:t xml:space="preserve"> </w:t>
      </w:r>
      <w:r>
        <w:t xml:space="preserve">information between the Member States and with EU-wide systems</w:t>
      </w:r>
      <w:r>
        <w:t xml:space="preserve"> </w:t>
      </w:r>
      <w:r>
        <w:t xml:space="preserve">(hosted in EMSA)</w:t>
      </w:r>
      <w:r>
        <w:t xml:space="preserve"> </w:t>
      </w:r>
      <w:r>
        <w:t xml:space="preserve">SO3, SO4</w:t>
      </w:r>
      <w:r>
        <w:t xml:space="preserve"> </w:t>
      </w:r>
      <w:r>
        <w:t xml:space="preserve">PD3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PM6: Develop a mechanism and template for reporting information</w:t>
      </w:r>
      <w:r>
        <w:t xml:space="preserve"> </w:t>
      </w:r>
      <w:r>
        <w:t xml:space="preserve">and statistics</w:t>
      </w:r>
      <w:r>
        <w:t xml:space="preserve"> </w:t>
      </w:r>
      <w:r>
        <w:t xml:space="preserve">SO3, SO4</w:t>
      </w:r>
      <w:r>
        <w:t xml:space="preserve"> </w:t>
      </w:r>
      <w:r>
        <w:t xml:space="preserve">PD3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Capacity building, inspections and monitoring of flagged fleet</w:t>
      </w:r>
    </w:p>
    <w:p>
      <w:pPr>
        <w:pStyle w:val="BodyText"/>
      </w:pPr>
      <w:r>
        <w:t xml:space="preserve">PM7: Specify EU Oversight programme of flagged fleet and RO’s</w:t>
      </w:r>
      <w:r>
        <w:t xml:space="preserve"> </w:t>
      </w:r>
      <w:r>
        <w:t xml:space="preserve">SO2, SO4</w:t>
      </w:r>
      <w:r>
        <w:t xml:space="preserve"> </w:t>
      </w:r>
      <w:r>
        <w:t xml:space="preserve">PD2, PD5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PM8: Introduce common capacity building and harmonised training</w:t>
      </w:r>
      <w:r>
        <w:t xml:space="preserve"> </w:t>
      </w:r>
      <w:r>
        <w:t xml:space="preserve">(post-qualification) for Flag State inspectors / surveyors / auditors</w:t>
      </w:r>
      <w:r>
        <w:t xml:space="preserve"> </w:t>
      </w:r>
      <w:r>
        <w:t xml:space="preserve">SO2, SO4</w:t>
      </w:r>
      <w:r>
        <w:t xml:space="preserve"> </w:t>
      </w:r>
      <w:r>
        <w:t xml:space="preserve">PD2, PD5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Policy measures different across options</w:t>
      </w:r>
    </w:p>
    <w:p>
      <w:pPr>
        <w:pStyle w:val="BodyText"/>
      </w:pPr>
      <w:r>
        <w:t xml:space="preserve">Capacity building, inspections and monitoring of flagged fleet</w:t>
      </w:r>
    </w:p>
    <w:p>
      <w:pPr>
        <w:pStyle w:val="BodyText"/>
      </w:pPr>
      <w:r>
        <w:t xml:space="preserve">PM9a: Define flag State inspector to prevent the use of non-</w:t>
      </w:r>
      <w:r>
        <w:t xml:space="preserve"> </w:t>
      </w:r>
      <w:r>
        <w:t xml:space="preserve">exclusive technical staff</w:t>
      </w:r>
      <w:r>
        <w:br/>
      </w:r>
      <w:r>
        <w:t xml:space="preserve">SO2</w:t>
      </w:r>
      <w:r>
        <w:t xml:space="preserve"> </w:t>
      </w:r>
      <w:r>
        <w:t xml:space="preserve">PD2, PD5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PM9b: Frame when non-statutory staff can be used and for what</w:t>
      </w:r>
      <w:r>
        <w:t xml:space="preserve"> </w:t>
      </w:r>
      <w:r>
        <w:t xml:space="preserve">inspections</w:t>
      </w:r>
      <w:r>
        <w:t xml:space="preserve"> </w:t>
      </w:r>
      <w:r>
        <w:t xml:space="preserve">SO2</w:t>
      </w:r>
      <w:r>
        <w:t xml:space="preserve"> </w:t>
      </w:r>
      <w:r>
        <w:t xml:space="preserve">PD2, PD5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PM10: Introduce specific requirement regarding inspections,</w:t>
      </w:r>
      <w:r>
        <w:t xml:space="preserve"> </w:t>
      </w:r>
      <w:r>
        <w:t xml:space="preserve">commensurate with the size and type of fleet</w:t>
      </w:r>
      <w:r>
        <w:t xml:space="preserve"> </w:t>
      </w:r>
      <w:r>
        <w:t xml:space="preserve">SO2</w:t>
      </w:r>
      <w:r>
        <w:t xml:space="preserve"> </w:t>
      </w:r>
      <w:r>
        <w:t xml:space="preserve">PD2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Policy Measures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objectives/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PM11a: Require FS to do the International Safety Management</w:t>
      </w:r>
      <w:r>
        <w:t xml:space="preserve"> </w:t>
      </w:r>
      <w:r>
        <w:t xml:space="preserve">(ISM) audit and issue ISM Certificates (Statutory), combined with a</w:t>
      </w:r>
      <w:r>
        <w:t xml:space="preserve"> </w:t>
      </w:r>
      <w:r>
        <w:t xml:space="preserve">number of FS inspections to be performed</w:t>
      </w:r>
      <w:r>
        <w:t xml:space="preserve"> </w:t>
      </w:r>
      <w:r>
        <w:t xml:space="preserve">SO2</w:t>
      </w:r>
      <w:r>
        <w:t xml:space="preserve"> </w:t>
      </w:r>
      <w:r>
        <w:t xml:space="preserve">PD2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PM11b: Require full statutory survey by FS when ‘high risk’ ships</w:t>
      </w:r>
      <w:r>
        <w:t xml:space="preserve"> </w:t>
      </w:r>
      <w:r>
        <w:t xml:space="preserve">wish to register under a MS flag</w:t>
      </w:r>
      <w:r>
        <w:t xml:space="preserve"> </w:t>
      </w:r>
      <w:r>
        <w:t xml:space="preserve">SO2</w:t>
      </w:r>
      <w:r>
        <w:t xml:space="preserve"> </w:t>
      </w:r>
      <w:r>
        <w:t xml:space="preserve">PD2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Policy measures common across policy options</w:t>
      </w:r>
      <w:r>
        <w:t xml:space="preserve"> </w:t>
      </w:r>
      <w:r>
        <w:t xml:space="preserve">(i)</w:t>
      </w:r>
      <w:r>
        <w:br/>
      </w:r>
      <w:r>
        <w:t xml:space="preserve">Incorporation of and alignment to the international rules and procedures developed after the</w:t>
      </w:r>
      <w:r>
        <w:t xml:space="preserve"> </w:t>
      </w:r>
      <w:r>
        <w:t xml:space="preserve">adoption of the Directive in 2009 and agreed upon by EU Member States.</w:t>
      </w:r>
      <w:r>
        <w:br/>
      </w:r>
      <w:r>
        <w:t xml:space="preserve">This area includes policy measures PM1 (Incorporate the relevant flag State parts of the III-Code and</w:t>
      </w:r>
      <w:r>
        <w:t xml:space="preserve"> </w:t>
      </w:r>
      <w:r>
        <w:t xml:space="preserve">maintain IMO Audit mandatory) and PM2 (Nominate European Commission/EMSA as observers at IMO</w:t>
      </w:r>
      <w:r>
        <w:t xml:space="preserve"> </w:t>
      </w:r>
      <w:r>
        <w:t xml:space="preserve">Audits) which address SO1 (Align the flag State Directive with new international rules). These policy</w:t>
      </w:r>
      <w:r>
        <w:t xml:space="preserve"> </w:t>
      </w:r>
      <w:r>
        <w:t xml:space="preserve">measures received support during the stakeholders’ consultation: 10 of the 17 Member States who replied</w:t>
      </w:r>
      <w:r>
        <w:t xml:space="preserve"> </w:t>
      </w:r>
      <w:r>
        <w:t xml:space="preserve">either agreeing or strongly agreeing, with the remaining 7 taking a neutral stance. In the final stakeholders’</w:t>
      </w:r>
      <w:r>
        <w:t xml:space="preserve"> </w:t>
      </w:r>
      <w:r>
        <w:t xml:space="preserve">workshop organised in January 2022, no Member State opposed this measure and no concerns were raised by</w:t>
      </w:r>
      <w:r>
        <w:t xml:space="preserve"> </w:t>
      </w:r>
      <w:r>
        <w:t xml:space="preserve">industry stakeholders (ROs, shipowners, etc.). The incorporation and alignment of the Directive with the</w:t>
      </w:r>
      <w:r>
        <w:t xml:space="preserve"> </w:t>
      </w:r>
      <w:r>
        <w:t xml:space="preserve">relevant flag State parts of the IMO’s III-Code and IMO Audit (PM1) would not imply extra burden on</w:t>
      </w:r>
      <w:r>
        <w:t xml:space="preserve"> </w:t>
      </w:r>
      <w:r>
        <w:t xml:space="preserve">Member States, since all of them are already bound by the III-Code and have undergone the IMO Audit, and</w:t>
      </w:r>
      <w:r>
        <w:t xml:space="preserve"> </w:t>
      </w:r>
      <w:r>
        <w:t xml:space="preserve">will continue to have to do so in the 7-year cycle. PM1 is however expected to provide legal certainty.</w:t>
      </w:r>
      <w:r>
        <w:br/>
      </w:r>
      <w:r>
        <w:t xml:space="preserve">In addition, to improve transparency, ensure synergies and avoid overlapping audits, PM2 enables the</w:t>
      </w:r>
      <w:r>
        <w:t xml:space="preserve"> </w:t>
      </w:r>
      <w:r>
        <w:t xml:space="preserve">Commission and/or EMSA to participate as observers (on the side of the flag State) during IMO Audits. This</w:t>
      </w:r>
      <w:r>
        <w:t xml:space="preserve"> </w:t>
      </w:r>
      <w:r>
        <w:t xml:space="preserve">would also allow EMSA to start a visit programme, checking implementation of the FSD, in Member States</w:t>
      </w:r>
      <w:r>
        <w:t xml:space="preserve"> </w:t>
      </w:r>
      <w:r>
        <w:t xml:space="preserve">on behalf of the Commission. In the consultations no stakeholder opposed the measure, and only one Member</w:t>
      </w:r>
      <w:r>
        <w:t xml:space="preserve"> </w:t>
      </w:r>
      <w:r>
        <w:t xml:space="preserve">State raised some concerns about PM2.</w:t>
      </w:r>
      <w:r>
        <w:t xml:space="preserve"> </w:t>
      </w:r>
      <w:r>
        <w:t xml:space="preserve">(ii)</w:t>
      </w:r>
      <w:r>
        <w:t xml:space="preserve"> </w:t>
      </w:r>
      <w:r>
        <w:t xml:space="preserve">Cooperation, continuous improvement and performance through learning lessons from the 10+</w:t>
      </w:r>
      <w:r>
        <w:t xml:space="preserve"> </w:t>
      </w:r>
      <w:r>
        <w:t xml:space="preserve">years of implementation.</w:t>
      </w:r>
      <w:r>
        <w:t xml:space="preserve"> </w:t>
      </w:r>
      <w:r>
        <w:t xml:space="preserve">This area includes two measures, PM3 (Establish a flag State expert group to promote cooperation between</w:t>
      </w:r>
      <w:r>
        <w:t xml:space="preserve"> </w:t>
      </w:r>
      <w:r>
        <w:t xml:space="preserve">the Member States and the European Commission) and PM4 (Modernise the way Flag State performance is</w:t>
      </w:r>
      <w:r>
        <w:t xml:space="preserve"> </w:t>
      </w:r>
      <w:r>
        <w:t xml:space="preserve">measured), that both contribute towards meeting SO4 (Ensure a harmonised approach in the understanding,</w:t>
      </w:r>
      <w:r>
        <w:t xml:space="preserve"> </w:t>
      </w:r>
      <w:r>
        <w:t xml:space="preserve">reporting and measuring performance of flag State fleets and duties) while PM3 also contributes towards</w:t>
      </w:r>
      <w:r>
        <w:t xml:space="preserve"> </w:t>
      </w:r>
      <w:r>
        <w:t xml:space="preserve">SO2 (Ensure adequate inspections and monitoring/oversight). No Member State or industry representative</w:t>
      </w:r>
      <w:r>
        <w:t xml:space="preserve"> </w:t>
      </w:r>
      <w:r>
        <w:t xml:space="preserve">opposed establishing a flag State expert group (PM3). In addition, 10 of the 17 flag States interviewed were in</w:t>
      </w:r>
      <w:r>
        <w:t xml:space="preserve"> </w:t>
      </w:r>
      <w:r>
        <w:t xml:space="preserve">favour of a revision of the current criteria for measuring flag State performance (PM4). In the course of the</w:t>
      </w:r>
      <w:r>
        <w:t xml:space="preserve"> </w:t>
      </w:r>
      <w:r>
        <w:t xml:space="preserve">consultation, in particular during the dedicated workshop on possible criteria for measuring performance77,</w:t>
      </w:r>
      <w:r>
        <w:t xml:space="preserve"> </w:t>
      </w:r>
      <w:r>
        <w:t xml:space="preserve">stakeholders, both flag State administrations and industry, acknowledged the need to take into account also</w:t>
      </w:r>
      <w:r>
        <w:t xml:space="preserve"> </w:t>
      </w:r>
      <w:r>
        <w:t xml:space="preserve">the performance of the flag State administrations in addition to the fleet performance, based on a more</w:t>
      </w:r>
    </w:p>
    <w:p>
      <w:pPr>
        <w:pStyle w:val="BodyText"/>
      </w:pPr>
      <w:r>
        <w:t xml:space="preserve">77 Workshop on measuring FS performance: the paradigm shift in KPIs from fleet to governance, October 2021 and</w:t>
      </w:r>
      <w:r>
        <w:t xml:space="preserve"> </w:t>
      </w:r>
      <w:r>
        <w:t xml:space="preserve">targeted interviews.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dynamic approach by applying modern and transparent techniques to measure performance (risk based</w:t>
      </w:r>
      <w:r>
        <w:t xml:space="preserve"> </w:t>
      </w:r>
      <w:r>
        <w:t xml:space="preserve">approach).</w:t>
      </w:r>
      <w:r>
        <w:t xml:space="preserve"> </w:t>
      </w:r>
      <w:r>
        <w:t xml:space="preserve">(iii) Digitalisation and exchange of information, with the purpose of supporting maritime administrations</w:t>
      </w:r>
      <w:r>
        <w:t xml:space="preserve"> </w:t>
      </w:r>
      <w:r>
        <w:t xml:space="preserve">in exercising their obligations as well as increase information sharing.</w:t>
      </w:r>
      <w:r>
        <w:t xml:space="preserve"> </w:t>
      </w:r>
      <w:r>
        <w:t xml:space="preserve">This area covers policy measures PM5 (Introduce a technical solution for use by the Member States</w:t>
      </w:r>
      <w:r>
        <w:t xml:space="preserve"> </w:t>
      </w:r>
      <w:r>
        <w:t xml:space="preserve">requiring: (i) e-certificate registry, reporting of (ii) e-certificates, (iii) e-Flag State inspection reports,</w:t>
      </w:r>
      <w:r>
        <w:t xml:space="preserve"> </w:t>
      </w:r>
      <w:r>
        <w:t xml:space="preserve">enabling exchange and sharing of information between the Member States and with EU-wide systems</w:t>
      </w:r>
      <w:r>
        <w:t xml:space="preserve"> </w:t>
      </w:r>
      <w:r>
        <w:t xml:space="preserve">(hosted in EMSA)) and PM6 (Develop a mechanism and template for reporting information and statistics),</w:t>
      </w:r>
      <w:r>
        <w:t xml:space="preserve"> </w:t>
      </w:r>
      <w:r>
        <w:t xml:space="preserve">that contribute to SO3 (Ensure higher uptake of digital solutions) and SO4 (Ensure a harmonised approach</w:t>
      </w:r>
      <w:r>
        <w:t xml:space="preserve"> </w:t>
      </w:r>
      <w:r>
        <w:t xml:space="preserve">in the understanding, reporting and measuring performance of flag State fleets and duties). Both policy</w:t>
      </w:r>
      <w:r>
        <w:t xml:space="preserve"> </w:t>
      </w:r>
      <w:r>
        <w:t xml:space="preserve">measures were supported by 12 of the 17 Member States who responded to the consultation, who agreed or</w:t>
      </w:r>
      <w:r>
        <w:t xml:space="preserve"> </w:t>
      </w:r>
      <w:r>
        <w:t xml:space="preserve">strongly agreed. Emphasis was put on the need to ensure interoperability (rather than fixing one standard) and</w:t>
      </w:r>
      <w:r>
        <w:t xml:space="preserve"> </w:t>
      </w:r>
      <w:r>
        <w:t xml:space="preserve">the ability to share information between administrations using existing EU-wide operational systems, building</w:t>
      </w:r>
      <w:r>
        <w:t xml:space="preserve"> </w:t>
      </w:r>
      <w:r>
        <w:t xml:space="preserve">on EMSA developed technical solutions and databases (e.g. THETIS78). The industry was generally in favor</w:t>
      </w:r>
      <w:r>
        <w:t xml:space="preserve"> </w:t>
      </w:r>
      <w:r>
        <w:t xml:space="preserve">of further digitalisation, and shipowners commented that an effective, efficient, modern and supportive flag</w:t>
      </w:r>
      <w:r>
        <w:t xml:space="preserve"> </w:t>
      </w:r>
      <w:r>
        <w:t xml:space="preserve">State (which requires increased digitalisation) can have a strong positive effect on its attractiveness.</w:t>
      </w:r>
      <w:r>
        <w:t xml:space="preserve"> </w:t>
      </w:r>
      <w:r>
        <w:t xml:space="preserve">(iv) Capacity building, inspections and monitoring of flagged fleet, with the aim to ensure technical and</w:t>
      </w:r>
      <w:r>
        <w:t xml:space="preserve"> </w:t>
      </w:r>
      <w:r>
        <w:t xml:space="preserve">operational capability in EU flag administrations to perform the obligations incumbent upon them.</w:t>
      </w:r>
      <w:r>
        <w:t xml:space="preserve"> </w:t>
      </w:r>
      <w:r>
        <w:t xml:space="preserve">This policy area covers measures PM7 (Specify EU Oversight programme of flagged fleet and RO’s) and</w:t>
      </w:r>
      <w:r>
        <w:t xml:space="preserve"> </w:t>
      </w:r>
      <w:r>
        <w:t xml:space="preserve">PM8 (Introduce common capacity building and harmonised training (post-qualification) for Flag State</w:t>
      </w:r>
      <w:r>
        <w:t xml:space="preserve"> </w:t>
      </w:r>
      <w:r>
        <w:t xml:space="preserve">inspectors/surveyors/auditors) that contribute towards SO2 (Ensure adequate inspections and</w:t>
      </w:r>
      <w:r>
        <w:t xml:space="preserve"> </w:t>
      </w:r>
      <w:r>
        <w:t xml:space="preserve">monitoring/oversight) and SO4 (Ensure a harmonised approach in the understanding, reporting and</w:t>
      </w:r>
      <w:r>
        <w:t xml:space="preserve"> </w:t>
      </w:r>
      <w:r>
        <w:t xml:space="preserve">measuring performance of flag State fleets and duties). Both policy measures received stakeholders’ support,</w:t>
      </w:r>
      <w:r>
        <w:t xml:space="preserve"> </w:t>
      </w:r>
      <w:r>
        <w:t xml:space="preserve">with 13 of the 16 Member States responding to this question in the consultation process agreeing on capacity</w:t>
      </w:r>
      <w:r>
        <w:t xml:space="preserve"> </w:t>
      </w:r>
      <w:r>
        <w:t xml:space="preserve">building and training measures, involving EMSA, as well as on introducing an EU RO oversight programme.</w:t>
      </w:r>
      <w:r>
        <w:br/>
      </w:r>
      <w:r>
        <w:t xml:space="preserve">Policy measures different across policy options</w:t>
      </w:r>
      <w:r>
        <w:t xml:space="preserve"> </w:t>
      </w:r>
      <w:r>
        <w:t xml:space="preserve">PM9a (Define flag State inspector to prevent the use of non-exclusive technical staff) and PM9b (Frame when</w:t>
      </w:r>
      <w:r>
        <w:t xml:space="preserve"> </w:t>
      </w:r>
      <w:r>
        <w:t xml:space="preserve">non-statutory staff can be used and for what inspections) concern the use of technical staff that is not</w:t>
      </w:r>
      <w:r>
        <w:t xml:space="preserve"> </w:t>
      </w:r>
      <w:r>
        <w:t xml:space="preserve">exclusively employed by the flag State administration, contributing towards SO2 (Ensure adequate</w:t>
      </w:r>
      <w:r>
        <w:t xml:space="preserve"> </w:t>
      </w:r>
      <w:r>
        <w:t xml:space="preserve">inspections and monitoring/oversight). This is currently not specified either in the FSD or in the III-Code, but</w:t>
      </w:r>
      <w:r>
        <w:t xml:space="preserve"> </w:t>
      </w:r>
      <w:r>
        <w:t xml:space="preserve">during the impact assessment process important differences were identified in how Member States currently</w:t>
      </w:r>
      <w:r>
        <w:t xml:space="preserve"> </w:t>
      </w:r>
      <w:r>
        <w:t xml:space="preserve">meet the requirement of ‘adequate resources’. PM9a would prohibit using non-exclusive technical staff.</w:t>
      </w:r>
      <w:r>
        <w:t xml:space="preserve"> </w:t>
      </w:r>
      <w:r>
        <w:t xml:space="preserve">PM9b would not prohibit this use but it would seek to set requirements for if, when and how such personnel</w:t>
      </w:r>
      <w:r>
        <w:t xml:space="preserve"> </w:t>
      </w:r>
      <w:r>
        <w:t xml:space="preserve">could be used and for what type of technical work and inspections (not statutory). There was, however, quite</w:t>
      </w:r>
      <w:r>
        <w:t xml:space="preserve"> </w:t>
      </w:r>
      <w:r>
        <w:t xml:space="preserve">strong opposition from the Member States on the measure to disallow non-exclusive flag State inspectors</w:t>
      </w:r>
      <w:r>
        <w:t xml:space="preserve"> </w:t>
      </w:r>
      <w:r>
        <w:t xml:space="preserve">(PM9a), shared by the industry. The main reason put forward was that it is not who does the work that is</w:t>
      </w:r>
      <w:r>
        <w:t xml:space="preserve"> </w:t>
      </w:r>
      <w:r>
        <w:t xml:space="preserve">important, the key aspect being that the respective personnel has the right qualification and training, ensuring</w:t>
      </w:r>
      <w:r>
        <w:t xml:space="preserve"> </w:t>
      </w:r>
      <w:r>
        <w:t xml:space="preserve">that verifications/inspections are done properly. While not all EU flag administration use non-exclusive staff,</w:t>
      </w:r>
    </w:p>
    <w:p>
      <w:pPr>
        <w:pStyle w:val="BodyText"/>
      </w:pPr>
      <w:r>
        <w:t xml:space="preserve">78 The port State control reports database hosted in EMSA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some do (MT, CY and LU) and they argue that the implications of a prohibition may be high, while not</w:t>
      </w:r>
      <w:r>
        <w:t xml:space="preserve"> </w:t>
      </w:r>
      <w:r>
        <w:t xml:space="preserve">necessarily improving the overall objective of maritime safety and pollution prevention.</w:t>
      </w:r>
      <w:r>
        <w:t xml:space="preserve"> </w:t>
      </w:r>
      <w:r>
        <w:t xml:space="preserve">PM10 (Introduce specific requirement regarding inspections, commensurate with the size and type of fleet)</w:t>
      </w:r>
      <w:r>
        <w:t xml:space="preserve"> </w:t>
      </w:r>
      <w:r>
        <w:t xml:space="preserve">would complement PM9b and aim to define the share of the fleet inspected per year, commensurate with the</w:t>
      </w:r>
      <w:r>
        <w:t xml:space="preserve"> </w:t>
      </w:r>
      <w:r>
        <w:t xml:space="preserve">type and size of flagged fleet. PM10 contributes towards SO2 (Ensure adequate inspections and</w:t>
      </w:r>
      <w:r>
        <w:t xml:space="preserve"> </w:t>
      </w:r>
      <w:r>
        <w:t xml:space="preserve">monitoring/oversight). This would be done via a delegated act. For the assessment, it is assumed that 25% of</w:t>
      </w:r>
      <w:r>
        <w:t xml:space="preserve"> </w:t>
      </w:r>
      <w:r>
        <w:t xml:space="preserve">the MS flagged fleet would be inspected per year, so that the entire fleet would be inspected over a four year</w:t>
      </w:r>
      <w:r>
        <w:t xml:space="preserve"> </w:t>
      </w:r>
      <w:r>
        <w:t xml:space="preserve">period. This measure would also support PM7, to perform purposeful and efficient monitoring of ROs. It</w:t>
      </w:r>
      <w:r>
        <w:t xml:space="preserve"> </w:t>
      </w:r>
      <w:r>
        <w:t xml:space="preserve">should also support prioritising resources by Member States to flag State administrations, to support fulfilling</w:t>
      </w:r>
      <w:r>
        <w:t xml:space="preserve"> </w:t>
      </w:r>
      <w:r>
        <w:t xml:space="preserve">their obligations. During the stakeholder consultation, 7 of 15 flag State administrations mentioned that they</w:t>
      </w:r>
      <w:r>
        <w:t xml:space="preserve"> </w:t>
      </w:r>
      <w:r>
        <w:t xml:space="preserve">are experiencing staff shortages in the category flag State Surveyors/inspectors/auditors. There is however no</w:t>
      </w:r>
      <w:r>
        <w:t xml:space="preserve"> </w:t>
      </w:r>
      <w:r>
        <w:t xml:space="preserve">uniform view in how to address this issue, some Member States pointing to difficulties and the need to</w:t>
      </w:r>
      <w:r>
        <w:t xml:space="preserve"> </w:t>
      </w:r>
      <w:r>
        <w:t xml:space="preserve">consider national circumstances as well as the size and type of fleet.</w:t>
      </w:r>
      <w:r>
        <w:br/>
      </w:r>
      <w:r>
        <w:t xml:space="preserve">PM11a (Require FS to do the International Safety Management79 (ISM) audit and issue ISM Certificates</w:t>
      </w:r>
      <w:r>
        <w:t xml:space="preserve"> </w:t>
      </w:r>
      <w:r>
        <w:t xml:space="preserve">(Statutory), combined with a number of FS inspections to be performed) and PM11b (Require full statutory</w:t>
      </w:r>
      <w:r>
        <w:t xml:space="preserve"> </w:t>
      </w:r>
      <w:r>
        <w:t xml:space="preserve">survey by flag State when ‘high risk’ ships wish to register under a MS flag) both aim to strengthen the</w:t>
      </w:r>
      <w:r>
        <w:t xml:space="preserve"> </w:t>
      </w:r>
      <w:r>
        <w:t xml:space="preserve">current Article 4 of the Directive by requiring the flag State administrations to carry out the surveys when the</w:t>
      </w:r>
      <w:r>
        <w:t xml:space="preserve"> </w:t>
      </w:r>
      <w:r>
        <w:t xml:space="preserve">ship first enters its register/flag, and contribute towards SO2. This would allow the administrations to get a</w:t>
      </w:r>
      <w:r>
        <w:t xml:space="preserve"> </w:t>
      </w:r>
      <w:r>
        <w:t xml:space="preserve">firsthand impression of the quality of the ships and to gain a better control. Today, most of this work is done</w:t>
      </w:r>
      <w:r>
        <w:t xml:space="preserve"> </w:t>
      </w:r>
      <w:r>
        <w:t xml:space="preserve">by ROs on behalf of the flags. The measures would therefore require the flag States to have the necessary</w:t>
      </w:r>
      <w:r>
        <w:t xml:space="preserve"> </w:t>
      </w:r>
      <w:r>
        <w:t xml:space="preserve">staff and expertise to carry out such survey and inspection work. In addition, PM11a would also require that</w:t>
      </w:r>
      <w:r>
        <w:t xml:space="preserve"> </w:t>
      </w:r>
      <w:r>
        <w:t xml:space="preserve">10% of the MS flagged fleet would be inspected per year, so that the entire fleet would be inspected over a ten</w:t>
      </w:r>
      <w:r>
        <w:t xml:space="preserve"> </w:t>
      </w:r>
      <w:r>
        <w:t xml:space="preserve">year period. There was, however, quite strong opposition from the Member States on the measures requiring</w:t>
      </w:r>
      <w:r>
        <w:t xml:space="preserve"> </w:t>
      </w:r>
      <w:r>
        <w:t xml:space="preserve">the flag States to retain some of the statutory survey work to be performed by them directly, shared by the</w:t>
      </w:r>
      <w:r>
        <w:t xml:space="preserve"> </w:t>
      </w:r>
      <w:r>
        <w:t xml:space="preserve">industry, for the same reasons as for PM9a explained above. For industry, the reason is that they do not think</w:t>
      </w:r>
      <w:r>
        <w:t xml:space="preserve"> </w:t>
      </w:r>
      <w:r>
        <w:t xml:space="preserve">Member States as flag States are (any longer) equipped and have the right human resources to do such</w:t>
      </w:r>
      <w:r>
        <w:t xml:space="preserve"> </w:t>
      </w:r>
      <w:r>
        <w:t xml:space="preserve">statutory work.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retained policy measures have been grouped in 4 policy options (PO1, PO2, PO3 and PO4). All policy</w:t>
      </w:r>
      <w:r>
        <w:t xml:space="preserve"> </w:t>
      </w:r>
      <w:r>
        <w:t xml:space="preserve">options include the common policy measures (PM1 to PM8), contributing towards all specific objectives.</w:t>
      </w:r>
      <w:r>
        <w:br/>
      </w:r>
      <w:r>
        <w:t xml:space="preserve">The extensive consultations with stakeholders80, which confirmed their very high interest for the measures</w:t>
      </w:r>
      <w:r>
        <w:t xml:space="preserve"> </w:t>
      </w:r>
      <w:r>
        <w:t xml:space="preserve">common to all policy options, expert meetings, independent research and the Commission’s own analysis</w:t>
      </w:r>
      <w:r>
        <w:t xml:space="preserve"> </w:t>
      </w:r>
      <w:r>
        <w:t xml:space="preserve">building on experience with the implementation of the 2009 maritime safety package, the results of the ex-</w:t>
      </w:r>
      <w:r>
        <w:t xml:space="preserve"> </w:t>
      </w:r>
      <w:r>
        <w:t xml:space="preserve">post evaluation as well as consideration of the analysis done on the basis of IMO audits81 so far and the</w:t>
      </w:r>
      <w:r>
        <w:t xml:space="preserve"> </w:t>
      </w:r>
      <w:r>
        <w:t xml:space="preserve">indications of common findings and shortcomings as well as root-cause analysis done by individual Member</w:t>
      </w:r>
      <w:r>
        <w:t xml:space="preserve"> </w:t>
      </w:r>
      <w:r>
        <w:t xml:space="preserve">States as required by Article 8.2 of the FSD (in cases where their performance is not satisfactory), resulted in</w:t>
      </w:r>
    </w:p>
    <w:p>
      <w:pPr>
        <w:pStyle w:val="BodyText"/>
      </w:pPr>
      <w:r>
        <w:t xml:space="preserve">79 The IMO International Safety Management (ISM) Code provides for an international standard for the safe management</w:t>
      </w:r>
      <w:r>
        <w:t xml:space="preserve"> </w:t>
      </w:r>
      <w:r>
        <w:t xml:space="preserve">and operation of ships and for pollution prevention, under the code ship owners/operators and companies must have a</w:t>
      </w:r>
      <w:r>
        <w:t xml:space="preserve"> </w:t>
      </w:r>
      <w:r>
        <w:t xml:space="preserve">Safety Management System (SMS) and a Document of Compliance (DOC) attesting SMS effectiveness.</w:t>
      </w:r>
      <w:r>
        <w:t xml:space="preserve"> </w:t>
      </w:r>
      <w:r>
        <w:t xml:space="preserve">80 During the consultation workshop in November 2021 with the EU MS Maritime Directors and at the stakeholders’</w:t>
      </w:r>
      <w:r>
        <w:t xml:space="preserve"> </w:t>
      </w:r>
      <w:r>
        <w:t xml:space="preserve">consultation workshop organised in January 2022, these policy measures were the main focus of discussion.</w:t>
      </w:r>
      <w:r>
        <w:t xml:space="preserve"> </w:t>
      </w:r>
      <w:r>
        <w:t xml:space="preserve">81 See Annex 8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four groups of common measures on alignment to international rules, cooperation and performance,</w:t>
      </w:r>
      <w:r>
        <w:t xml:space="preserve"> </w:t>
      </w:r>
      <w:r>
        <w:t xml:space="preserve">digitalisation and capacity building representing the “must-have” for any meaningful policy intervention.</w:t>
      </w:r>
      <w:r>
        <w:br/>
      </w:r>
      <w:r>
        <w:t xml:space="preserve">The difference between the policy options stems from the approaches to meet SO2, to ensure flag State</w:t>
      </w:r>
      <w:r>
        <w:t xml:space="preserve"> </w:t>
      </w:r>
      <w:r>
        <w:t xml:space="preserve">compliance. They differ in the level of harmonisation and control for ensuring compliance. This is the core of</w:t>
      </w:r>
      <w:r>
        <w:t xml:space="preserve"> </w:t>
      </w:r>
      <w:r>
        <w:t xml:space="preserve">the matter: flags must ensure compliance as the responsibility that a ship is fit for purpose lies with them; it is</w:t>
      </w:r>
      <w:r>
        <w:t xml:space="preserve"> </w:t>
      </w:r>
      <w:r>
        <w:t xml:space="preserve">the flag State administration that has the last word if a ship under its flag should be issued with the relevant</w:t>
      </w:r>
      <w:r>
        <w:t xml:space="preserve"> </w:t>
      </w:r>
      <w:r>
        <w:t xml:space="preserve">certificates or not. That is the responsibility and quality control under international and EU rules and key for</w:t>
      </w:r>
      <w:r>
        <w:t xml:space="preserve"> </w:t>
      </w:r>
      <w:r>
        <w:t xml:space="preserve">maritime safety and pollution prevention leading to quality shipping.</w:t>
      </w:r>
      <w:r>
        <w:t xml:space="preserve"> </w:t>
      </w:r>
      <w:r>
        <w:t xml:space="preserve">For the policy measures that are different across policy options, the stakeholders’ support varied depending on</w:t>
      </w:r>
      <w:r>
        <w:t xml:space="preserve"> </w:t>
      </w:r>
      <w:r>
        <w:t xml:space="preserve">the size and type of the flagged fleet and also the extent to which the flag is using recognised organisations to</w:t>
      </w:r>
      <w:r>
        <w:t xml:space="preserve"> </w:t>
      </w:r>
      <w:r>
        <w:t xml:space="preserve">do the technical work on behalf of the EU MS flag State. There is however always a cost associated with</w:t>
      </w:r>
      <w:r>
        <w:t xml:space="preserve"> </w:t>
      </w:r>
      <w:r>
        <w:t xml:space="preserve">upholding competences and knowledge/expertise of employed staff and control/monitoring of flagged fleet.</w:t>
      </w:r>
      <w:r>
        <w:t xml:space="preserve"> </w:t>
      </w:r>
      <w:r>
        <w:t xml:space="preserve">This is also an area where there is a need to have some harmonisation at EU level to avoid a situation of</w:t>
      </w:r>
      <w:r>
        <w:t xml:space="preserve"> </w:t>
      </w:r>
      <w:r>
        <w:t xml:space="preserve">excessive divergence and therefore the risk of distortion of competition between the EU Member States flags.</w:t>
      </w:r>
      <w:r>
        <w:t xml:space="preserve"> </w:t>
      </w:r>
      <w:r>
        <w:t xml:space="preserve">Another aspect that needs consideration is the possibility to actually find the technical expertise needed</w:t>
      </w:r>
      <w:r>
        <w:t xml:space="preserve"> </w:t>
      </w:r>
      <w:r>
        <w:t xml:space="preserve">(assuming that the necessary financial resources could be made available).</w:t>
      </w:r>
      <w:r>
        <w:br/>
      </w:r>
      <w:r>
        <w:t xml:space="preserve">There is therefore a need for the introduction of a more harmonised way in which control of flagged fleet</w:t>
      </w:r>
      <w:r>
        <w:t xml:space="preserve"> </w:t>
      </w:r>
      <w:r>
        <w:t xml:space="preserve">should be done, taking into consideration that the type and size, as well as trading area, of ships varies</w:t>
      </w:r>
      <w:r>
        <w:t xml:space="preserve"> </w:t>
      </w:r>
      <w:r>
        <w:t xml:space="preserve">between Member States. This was taken into consideration in finding a balance that would allow to meet the</w:t>
      </w:r>
      <w:r>
        <w:t xml:space="preserve"> </w:t>
      </w:r>
      <w:r>
        <w:t xml:space="preserve">specific objective 2 (Ensure adequate inspections and monitoring/oversight), while leaving it to flag States to</w:t>
      </w:r>
      <w:r>
        <w:t xml:space="preserve"> </w:t>
      </w:r>
      <w:r>
        <w:t xml:space="preserve">decide to what extent they want to do statutory work or not, and use ROs. In addition, both flag States and</w:t>
      </w:r>
      <w:r>
        <w:t xml:space="preserve"> </w:t>
      </w:r>
      <w:r>
        <w:t xml:space="preserve">industry stakeholders argued for a measured approach.</w:t>
      </w:r>
      <w:r>
        <w:t xml:space="preserve"> </w:t>
      </w:r>
      <w:r>
        <w:t xml:space="preserve">Policy option 1 (PO1) additionally includes PM9a that prevents the use of non-exclusive technical staff from</w:t>
      </w:r>
      <w:r>
        <w:t xml:space="preserve"> </w:t>
      </w:r>
      <w:r>
        <w:t xml:space="preserve">doing any type of work for the flag State administrations. Administrations would need to get resources to</w:t>
      </w:r>
      <w:r>
        <w:t xml:space="preserve"> </w:t>
      </w:r>
      <w:r>
        <w:t xml:space="preserve">recruit, employ and retain relevant technical staff to undertake flag State inspections and RO monitoring. This</w:t>
      </w:r>
      <w:r>
        <w:t xml:space="preserve"> </w:t>
      </w:r>
      <w:r>
        <w:t xml:space="preserve">would put all administrations on equal footing, aiming to avoid any competitive advantage by outsourcing</w:t>
      </w:r>
      <w:r>
        <w:t xml:space="preserve"> </w:t>
      </w:r>
      <w:r>
        <w:t xml:space="preserve">and reducing costs. It assumes that such technical expertise is readily available for the administrations</w:t>
      </w:r>
      <w:r>
        <w:t xml:space="preserve"> </w:t>
      </w:r>
      <w:r>
        <w:t xml:space="preserve">concerned and can be employed. While this concerns only three Member States (MT, CY, LU) currently</w:t>
      </w:r>
      <w:r>
        <w:t xml:space="preserve"> </w:t>
      </w:r>
      <w:r>
        <w:t xml:space="preserve">using such non-exclusives, in particular MT and CY have the biggest flagged fleets in the EU, together</w:t>
      </w:r>
      <w:r>
        <w:t xml:space="preserve"> </w:t>
      </w:r>
      <w:r>
        <w:t xml:space="preserve">making up close to 33% of the EU flagged fleet and much of that fleet is sailing in cross-trades all over the</w:t>
      </w:r>
      <w:r>
        <w:t xml:space="preserve"> </w:t>
      </w:r>
      <w:r>
        <w:t xml:space="preserve">world.</w:t>
      </w:r>
      <w:r>
        <w:t xml:space="preserve"> </w:t>
      </w:r>
      <w:r>
        <w:t xml:space="preserve">Policy option 2 (PO2) does not prohibit the use of non-exclusive technical staff but ‘ring-fences’ when and</w:t>
      </w:r>
      <w:r>
        <w:t xml:space="preserve"> </w:t>
      </w:r>
      <w:r>
        <w:t xml:space="preserve">for what type of surveys, in which circumstances, such non-exclusive personnel could be allowed (PM9b).</w:t>
      </w:r>
      <w:r>
        <w:t xml:space="preserve"> </w:t>
      </w:r>
      <w:r>
        <w:t xml:space="preserve">This reflects current practice for some Member States and accepts that it is the quality of the work that is</w:t>
      </w:r>
      <w:r>
        <w:t xml:space="preserve"> </w:t>
      </w:r>
      <w:r>
        <w:t xml:space="preserve">essential and not the status per se of the person doing it. Nevertheless, it would clarify the controlled</w:t>
      </w:r>
      <w:r>
        <w:t xml:space="preserve"> </w:t>
      </w:r>
      <w:r>
        <w:t xml:space="preserve">conditions for such use, in particular avoidance of any conflict of interest. To avoid a situation where this is,</w:t>
      </w:r>
      <w:r>
        <w:t xml:space="preserve"> </w:t>
      </w:r>
      <w:r>
        <w:t xml:space="preserve">or risks, becoming the ‘norm’, PM9b is coupled with PM10, which introduces specific requirements</w:t>
      </w:r>
      <w:r>
        <w:t xml:space="preserve"> </w:t>
      </w:r>
      <w:r>
        <w:t xml:space="preserve">regarding inspections, commensurate with the size and type of fleet, with the aim that all EU flag</w:t>
      </w:r>
      <w:r>
        <w:t xml:space="preserve"> </w:t>
      </w:r>
      <w:r>
        <w:t xml:space="preserve">administrations retain core technical staff within the administration for the core work in ensuring monitoring</w:t>
      </w:r>
      <w:r>
        <w:t xml:space="preserve"> </w:t>
      </w:r>
      <w:r>
        <w:t xml:space="preserve">of their ROs and compliance of their flagged fleet. For the assessment, it is assumed that 25% of the MS</w:t>
      </w:r>
      <w:r>
        <w:t xml:space="preserve"> </w:t>
      </w:r>
      <w:r>
        <w:t xml:space="preserve">flagged fleet would be inspected per year, so that the entire fleet would be inspected over a four year period.</w:t>
      </w:r>
      <w:r>
        <w:t xml:space="preserve"> </w:t>
      </w:r>
      <w:r>
        <w:t xml:space="preserve">Flag State Inspections need to be performed as a complement to surveys for the dual purpose of ensuring the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ship is fit continuously reflecting the certificates issued and, for monitoring directly on the spot the work</w:t>
      </w:r>
      <w:r>
        <w:t xml:space="preserve"> </w:t>
      </w:r>
      <w:r>
        <w:t xml:space="preserve">performed by ROs on behalf of the flag State</w:t>
      </w:r>
      <w:r>
        <w:t xml:space="preserve"> </w:t>
      </w:r>
      <w:r>
        <w:t xml:space="preserve">Policy option 3 (PO3) includes measure PM9a and would additionally clarify Article 4.1 of the Directive,</w:t>
      </w:r>
      <w:r>
        <w:t xml:space="preserve"> </w:t>
      </w:r>
      <w:r>
        <w:t xml:space="preserve">which currently leaves it to the flag State to ‘…take measures it deems appropriate..’, by specifying and</w:t>
      </w:r>
      <w:r>
        <w:t xml:space="preserve"> </w:t>
      </w:r>
      <w:r>
        <w:t xml:space="preserve">requiring the Member States flag administrations to have the capacity to do the statutory work and issue the</w:t>
      </w:r>
      <w:r>
        <w:t xml:space="preserve"> </w:t>
      </w:r>
      <w:r>
        <w:t xml:space="preserve">related statutory certificates related to the International Safety Management Code (PM11a). This reflects to</w:t>
      </w:r>
      <w:r>
        <w:t xml:space="preserve"> </w:t>
      </w:r>
      <w:r>
        <w:t xml:space="preserve">some extent the current situation where some Member States do this (and have not given this away to ROs).</w:t>
      </w:r>
      <w:r>
        <w:t xml:space="preserve"> </w:t>
      </w:r>
      <w:r>
        <w:t xml:space="preserve">This would not affect the fleet currently flagged but only apply when a ship changes flag into the Member</w:t>
      </w:r>
      <w:r>
        <w:t xml:space="preserve"> </w:t>
      </w:r>
      <w:r>
        <w:t xml:space="preserve">State flag register, and would allow the flag administration to have a first-hand impression of the safety</w:t>
      </w:r>
      <w:r>
        <w:t xml:space="preserve"> </w:t>
      </w:r>
      <w:r>
        <w:t xml:space="preserve">culture both on board and of the shipowner/management company for ‘new’ entrant ships to the register. Any</w:t>
      </w:r>
      <w:r>
        <w:t xml:space="preserve"> </w:t>
      </w:r>
      <w:r>
        <w:t xml:space="preserve">subsequent such audits may then be performed by ROs. This option is reduced in scope as compared to a</w:t>
      </w:r>
      <w:r>
        <w:t xml:space="preserve"> </w:t>
      </w:r>
      <w:r>
        <w:t xml:space="preserve">requirement where all statutory work would be required for any first entrant ship and prohibits the use of non-</w:t>
      </w:r>
      <w:r>
        <w:t xml:space="preserve"> </w:t>
      </w:r>
      <w:r>
        <w:t xml:space="preserve">exclusive surveyors (PM9a). It would mean that Member States would need to have exclusively employed</w:t>
      </w:r>
      <w:r>
        <w:t xml:space="preserve"> </w:t>
      </w:r>
      <w:r>
        <w:t xml:space="preserve">experts in ISM. In addition, PO3 would also require that 10% of the MS flagged fleet would be inspected per</w:t>
      </w:r>
      <w:r>
        <w:t xml:space="preserve"> </w:t>
      </w:r>
      <w:r>
        <w:t xml:space="preserve">year, so that the entire fleet would be inspected over a ten year period (PM11a). This is a key difference in</w:t>
      </w:r>
      <w:r>
        <w:t xml:space="preserve"> </w:t>
      </w:r>
      <w:r>
        <w:t xml:space="preserve">respect to PO2. The complementarity with the ISM audit and the issuing of the ISM Certificates would allow</w:t>
      </w:r>
      <w:r>
        <w:t xml:space="preserve"> </w:t>
      </w:r>
      <w:r>
        <w:t xml:space="preserve">control of the flagged fleet in terms of safety culture but is only one of the many statutory parts required, and</w:t>
      </w:r>
      <w:r>
        <w:t xml:space="preserve"> </w:t>
      </w:r>
      <w:r>
        <w:t xml:space="preserve">would be done when a ship changes flag from another flag State.</w:t>
      </w:r>
      <w:r>
        <w:t xml:space="preserve"> </w:t>
      </w:r>
      <w:r>
        <w:t xml:space="preserve">Policy option 4 (PO4) would also clarify Article 4.1 of the Directive by specifying and requiring Member</w:t>
      </w:r>
      <w:r>
        <w:t xml:space="preserve"> </w:t>
      </w:r>
      <w:r>
        <w:t xml:space="preserve">States flags to have the capacity to do the statutory survey work and issue the related statutory certificates</w:t>
      </w:r>
      <w:r>
        <w:t xml:space="preserve"> </w:t>
      </w:r>
      <w:r>
        <w:t xml:space="preserve">concerning ‘high-risk’82 ships (PM11b), prior to allowing them to operate under a Member State flag. There</w:t>
      </w:r>
      <w:r>
        <w:t xml:space="preserve"> </w:t>
      </w:r>
      <w:r>
        <w:t xml:space="preserve">is a limited number of such transfers, but it still requires the flag State administrations to have all required</w:t>
      </w:r>
      <w:r>
        <w:t xml:space="preserve"> </w:t>
      </w:r>
      <w:r>
        <w:t xml:space="preserve">expertise, for all statutory work and not only for ISM. PO4 would therefore also prohibit the use of non-</w:t>
      </w:r>
      <w:r>
        <w:t xml:space="preserve"> </w:t>
      </w:r>
      <w:r>
        <w:t xml:space="preserve">exclusive technical staff (PM9a). The difference between PO2, PO3 and PO4 is the scope of the technical</w:t>
      </w:r>
      <w:r>
        <w:t xml:space="preserve"> </w:t>
      </w:r>
      <w:r>
        <w:t xml:space="preserve">work and therefore the resources and technical staff required. Both PO2, PO3 and PO4 could be considered</w:t>
      </w:r>
      <w:r>
        <w:t xml:space="preserve"> </w:t>
      </w:r>
      <w:r>
        <w:t xml:space="preserve">over and above what is required by the III-Code, but actually address the problem of ensuring that Member</w:t>
      </w:r>
      <w:r>
        <w:t xml:space="preserve"> </w:t>
      </w:r>
      <w:r>
        <w:t xml:space="preserve">States as flag States have adequate expertise to meet their obligations.</w:t>
      </w:r>
      <w:r>
        <w:br/>
      </w:r>
      <w:r>
        <w:t xml:space="preserve">In PO 3 there is a certain such specific requirement as in PO2. This measure would strengthen the current</w:t>
      </w:r>
      <w:r>
        <w:t xml:space="preserve"> </w:t>
      </w:r>
      <w:r>
        <w:t xml:space="preserve">requirement (Article 4) where a ship is flagging into the register and all first such statutory ISM audits would</w:t>
      </w:r>
      <w:r>
        <w:t xml:space="preserve"> </w:t>
      </w:r>
      <w:r>
        <w:t xml:space="preserve">be made mandatory and linked with a certain number of flag State inspections, done by exclusive staff of the</w:t>
      </w:r>
      <w:r>
        <w:t xml:space="preserve"> </w:t>
      </w:r>
      <w:r>
        <w:t xml:space="preserve">flag State administration, to verify also all other statutory aspects as normally performed by ROs on behalf of</w:t>
      </w:r>
      <w:r>
        <w:t xml:space="preserve"> </w:t>
      </w:r>
      <w:r>
        <w:t xml:space="preserve">the flag State. The difference with PO2 is that in PO3 however, ‘only’ 10% of the Member States flagged</w:t>
      </w:r>
      <w:r>
        <w:t xml:space="preserve"> </w:t>
      </w:r>
      <w:r>
        <w:t xml:space="preserve">fleet would be required to be inspected per year, so that the entire fleet would be inspected over a ten year</w:t>
      </w:r>
      <w:r>
        <w:t xml:space="preserve"> </w:t>
      </w:r>
      <w:r>
        <w:t xml:space="preserve">period.</w:t>
      </w:r>
      <w:r>
        <w:br/>
      </w:r>
      <w:r>
        <w:t xml:space="preserve">Following the targeted stakeholders’ consultation and other consultation activities, the measures and options</w:t>
      </w:r>
      <w:r>
        <w:t xml:space="preserve"> </w:t>
      </w:r>
      <w:r>
        <w:t xml:space="preserve">were discussed again during the final stakeholder workshop organised in January 2022 (see Annex 2 point</w:t>
      </w:r>
      <w:r>
        <w:t xml:space="preserve"> </w:t>
      </w:r>
      <w:r>
        <w:t xml:space="preserve">3.4), with an indication of preference for PO2 (with the combination of PM9b and PM10), ahead of PO3 with</w:t>
      </w:r>
      <w:r>
        <w:t xml:space="preserve"> </w:t>
      </w:r>
      <w:r>
        <w:t xml:space="preserve">PM11a requiring the Member States to do the first ISM audit and then a number of FS inspections, in</w:t>
      </w:r>
      <w:r>
        <w:t xml:space="preserve"> </w:t>
      </w:r>
      <w:r>
        <w:t xml:space="preserve">combination with PM9a. All agreed that the III-Code requires such flag State inspections and RO monitoring</w:t>
      </w:r>
    </w:p>
    <w:p>
      <w:pPr>
        <w:pStyle w:val="BodyText"/>
      </w:pPr>
      <w:r>
        <w:t xml:space="preserve">82 As classified in the Paris MoU port State control system (meaning they have a poor inspection history and/or and are</w:t>
      </w:r>
      <w:r>
        <w:t xml:space="preserve"> </w:t>
      </w:r>
      <w:r>
        <w:t xml:space="preserve">therefore prioritised for PSC Inspection)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and that at the EU level it needs to be harmonised in relation to the size and type of flagged fleet, as well as</w:t>
      </w:r>
      <w:r>
        <w:t xml:space="preserve"> </w:t>
      </w:r>
      <w:r>
        <w:t xml:space="preserve">trading area of flagged fleet.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summarizes the main expected economic, social and environmental impacts of each policy</w:t>
      </w:r>
      <w:r>
        <w:t xml:space="preserve"> </w:t>
      </w:r>
      <w:r>
        <w:t xml:space="preserve">option83. The proposed measures are assumed to be implemented from 2025 onwards, so the assessment has</w:t>
      </w:r>
      <w:r>
        <w:t xml:space="preserve"> </w:t>
      </w:r>
      <w:r>
        <w:t xml:space="preserve">been undertaken for the 2025-2050 period and refers to EU27. Costs and benefits are expressed as present</w:t>
      </w:r>
      <w:r>
        <w:t xml:space="preserve"> </w:t>
      </w:r>
      <w:r>
        <w:t xml:space="preserve">value over the 2025-2050 period, using a 3% discount rate. Further details on the methodological approach</w:t>
      </w:r>
      <w:r>
        <w:t xml:space="preserve"> </w:t>
      </w:r>
      <w:r>
        <w:t xml:space="preserve">and impacts on costs by measure for the policy options are provided in Annex 4.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provides the economic impacts of the policy options on the public authorities (i.e. flag State</w:t>
      </w:r>
      <w:r>
        <w:t xml:space="preserve"> </w:t>
      </w:r>
      <w:r>
        <w:t xml:space="preserve">administrations, European Commission and EMSA) and ship operators. It also provides an assessment of</w:t>
      </w:r>
      <w:r>
        <w:t xml:space="preserve"> </w:t>
      </w:r>
      <w:r>
        <w:t xml:space="preserve">impacts on small and medium enterprises (SMEs), the functioning of the internal market and competition, and</w:t>
      </w:r>
      <w:r>
        <w:t xml:space="preserve"> </w:t>
      </w:r>
      <w:r>
        <w:t xml:space="preserve">on competitiveness.</w:t>
      </w:r>
      <w:r>
        <w:br/>
      </w:r>
      <w:r>
        <w:t xml:space="preserve">6.1.1. Impacts on public authorities</w:t>
      </w:r>
      <w:r>
        <w:t xml:space="preserve"> </w:t>
      </w:r>
      <w:r>
        <w:t xml:space="preserve">Impacts on flag State administrations. All policy options lead to an increase in the adjustments costs and</w:t>
      </w:r>
      <w:r>
        <w:t xml:space="preserve"> </w:t>
      </w:r>
      <w:r>
        <w:t xml:space="preserve">enforcement costs for the EU flag State administrations relative to the baseline. They also result in</w:t>
      </w:r>
      <w:r>
        <w:t xml:space="preserve"> </w:t>
      </w:r>
      <w:r>
        <w:t xml:space="preserve">enforcement costs savings (see Table 2). More explanations on each category of costs by policy option are</w:t>
      </w:r>
      <w:r>
        <w:t xml:space="preserve"> </w:t>
      </w:r>
      <w:r>
        <w:t xml:space="preserve">provided below, while the detailed costs and costs savings by policy measure and by Member State, including</w:t>
      </w:r>
      <w:r>
        <w:t xml:space="preserve"> </w:t>
      </w:r>
      <w:r>
        <w:t xml:space="preserve">the assumptions used to derive them, are provided in Annex 4.</w:t>
      </w:r>
      <w:r>
        <w:br/>
      </w:r>
      <w:r>
        <w:t xml:space="preserve">Adjustment costs for flag State administrations. Adjustment costs for flag State administrations relative to the</w:t>
      </w:r>
      <w:r>
        <w:t xml:space="preserve"> </w:t>
      </w:r>
      <w:r>
        <w:t xml:space="preserve">baseline are driven by: (i) one common policy measure included in all options, related to the implementation</w:t>
      </w:r>
      <w:r>
        <w:t xml:space="preserve"> </w:t>
      </w:r>
      <w:r>
        <w:t xml:space="preserve">of the technical solutions for e-certificate registry, reporting of e-certificates and e-FS inspection reports</w:t>
      </w:r>
      <w:r>
        <w:t xml:space="preserve"> </w:t>
      </w:r>
      <w:r>
        <w:t xml:space="preserve">(PM5); (ii) measure PM9a (define flag State inspector to prevent the use of non-exclusive technical staff)</w:t>
      </w:r>
      <w:r>
        <w:t xml:space="preserve"> </w:t>
      </w:r>
      <w:r>
        <w:t xml:space="preserve">included in PO1, PO3 and PO4; (iii) measure PM10 (specific requirement regarding inspections,</w:t>
      </w:r>
      <w:r>
        <w:t xml:space="preserve"> </w:t>
      </w:r>
      <w:r>
        <w:t xml:space="preserve">commensurate with the size and type of fleet) included in PO2; (iv) measure PM11a (require FS to do the</w:t>
      </w:r>
      <w:r>
        <w:t xml:space="preserve"> </w:t>
      </w:r>
      <w:r>
        <w:t xml:space="preserve">International Safety Management audit and issue ISM certificates, combined with a number of FS inspections</w:t>
      </w:r>
      <w:r>
        <w:t xml:space="preserve"> </w:t>
      </w:r>
      <w:r>
        <w:t xml:space="preserve">to be performed) included in PO3; and (v) measure PM11b (require full statutory survey by FS when ‘high</w:t>
      </w:r>
      <w:r>
        <w:t xml:space="preserve"> </w:t>
      </w:r>
      <w:r>
        <w:t xml:space="preserve">risk’ ships wish to register under a MS flag) included in PO4. On the other hand, the incorporation and</w:t>
      </w:r>
      <w:r>
        <w:t xml:space="preserve"> </w:t>
      </w:r>
      <w:r>
        <w:t xml:space="preserve">alignment as regards IMO instruments (PM1 and PM2) are not expected to give rise to additional costs</w:t>
      </w:r>
      <w:r>
        <w:t xml:space="preserve"> </w:t>
      </w:r>
      <w:r>
        <w:t xml:space="preserve">relative to the baseline for flag State administrations, as explained in Annex 4.</w:t>
      </w:r>
      <w:r>
        <w:br/>
      </w:r>
      <w:r>
        <w:t xml:space="preserve">For all policy options, measure PM5 (technical solutions for e-certificate registry, reporting of e-certificates</w:t>
      </w:r>
      <w:r>
        <w:t xml:space="preserve"> </w:t>
      </w:r>
      <w:r>
        <w:t xml:space="preserve">and e-FS inspection reports) is relevant for 11 Member States (BG, EE, ES, FR, IT, IE, LT, LV, PL, RO and</w:t>
      </w:r>
      <w:r>
        <w:t xml:space="preserve"> </w:t>
      </w:r>
      <w:r>
        <w:t xml:space="preserve">SE)84. The one-off capital costs are estimated by EMSA at EUR 300,000 per flag State administration in 2025</w:t>
      </w:r>
    </w:p>
    <w:p>
      <w:pPr>
        <w:pStyle w:val="BodyText"/>
      </w:pPr>
      <w:r>
        <w:t xml:space="preserve">83 The analysis in this section is based on the VVA et al. (2023), Impact assessment support study concerning possible</w:t>
      </w:r>
      <w:r>
        <w:t xml:space="preserve"> </w:t>
      </w:r>
      <w:r>
        <w:t xml:space="preserve">revision of Directive 2009/21/EC on compliance with flag State requirements, and on the analysis of stakeholders’</w:t>
      </w:r>
      <w:r>
        <w:t xml:space="preserve"> </w:t>
      </w:r>
      <w:r>
        <w:t xml:space="preserve">feedback.</w:t>
      </w:r>
      <w:r>
        <w:t xml:space="preserve"> </w:t>
      </w:r>
      <w:r>
        <w:t xml:space="preserve">84 So far, 6 Member States have implemented the e-certification register and reporting of e-certificates (BE, DK, DE, FI, PT</w:t>
      </w:r>
      <w:r>
        <w:t xml:space="preserve"> </w:t>
      </w:r>
      <w:r>
        <w:t xml:space="preserve">and CY) and MT is in the process of implementing it. Few Member States such as AT, CZ, HU, SI and SK do not have an</w:t>
      </w:r>
      <w:r>
        <w:t xml:space="preserve"> </w:t>
      </w:r>
      <w:r>
        <w:t xml:space="preserve">active register or convention ships flying their flag any longer, and do not have to put in place an e-certification registry. In</w:t>
      </w:r>
      <w:r>
        <w:t xml:space="preserve"> </w:t>
      </w:r>
      <w:r>
        <w:t xml:space="preserve">addition, 5 Member States do not issue e-certificates themselves but have delegated this function to Recognised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and the annual costs for maintenance at EUR 100,000 per flag State administration from 2026 onwards. At</w:t>
      </w:r>
      <w:r>
        <w:t xml:space="preserve"> </w:t>
      </w:r>
      <w:r>
        <w:t xml:space="preserve">the EU level, the one-off capital costs in 2025 are estimated at EUR 3.3 million, and the maintenance costs at</w:t>
      </w:r>
      <w:r>
        <w:t xml:space="preserve"> </w:t>
      </w:r>
      <w:r>
        <w:t xml:space="preserve">EUR 1.1 million per year from 2026 onwards (see Table 2).</w:t>
      </w:r>
      <w:r>
        <w:t xml:space="preserve"> </w:t>
      </w:r>
      <w:r>
        <w:t xml:space="preserve">For PO1, PO3 and PO4, measure PM9a (define flag State inspector to prevent the use of non-exclusive</w:t>
      </w:r>
      <w:r>
        <w:t xml:space="preserve"> </w:t>
      </w:r>
      <w:r>
        <w:t xml:space="preserve">technical staff) is relevant for 3 flag State administrations that make use of non-exclusive inspectors (CY, MT</w:t>
      </w:r>
      <w:r>
        <w:t xml:space="preserve"> </w:t>
      </w:r>
      <w:r>
        <w:t xml:space="preserve">and LU)85. The average cost per hour of inspection by a non-exclusive inspector is estimated at EUR 124,</w:t>
      </w:r>
      <w:r>
        <w:t xml:space="preserve"> </w:t>
      </w:r>
      <w:r>
        <w:t xml:space="preserve">while the cost per hour of inspection for an exclusive inspector at EUR 14886. In the baseline, 845 inspections</w:t>
      </w:r>
      <w:r>
        <w:t xml:space="preserve"> </w:t>
      </w:r>
      <w:r>
        <w:t xml:space="preserve">are estimated to be performed by non-exclusive inspectors in CY, LU and MT in 2025, going up to 891 in</w:t>
      </w:r>
      <w:r>
        <w:t xml:space="preserve"> </w:t>
      </w:r>
      <w:r>
        <w:t xml:space="preserve">2030 and 1,216 in 2050. The additional costs of inspections being performed by exclusive inspectors instead</w:t>
      </w:r>
      <w:r>
        <w:t xml:space="preserve"> </w:t>
      </w:r>
      <w:r>
        <w:t xml:space="preserve">of non-exclusive inspectors relative to the baseline are thus estimated at around EUR 0.2 million in 2025 and</w:t>
      </w:r>
      <w:r>
        <w:t xml:space="preserve"> </w:t>
      </w:r>
      <w:r>
        <w:t xml:space="preserve">2030 and EUR 0.3 million in 2050 (see Table 2).</w:t>
      </w:r>
      <w:r>
        <w:t xml:space="preserve"> </w:t>
      </w:r>
      <w:r>
        <w:t xml:space="preserve">For PO2, measure PM10 (specific requirement regarding inspections, commensurate with the size and type of</w:t>
      </w:r>
      <w:r>
        <w:t xml:space="preserve"> </w:t>
      </w:r>
      <w:r>
        <w:t xml:space="preserve">fleet) is expected to increase the number of inspections for the 13 flag State administrations that inspect less</w:t>
      </w:r>
      <w:r>
        <w:t xml:space="preserve"> </w:t>
      </w:r>
      <w:r>
        <w:t xml:space="preserve">than 25% of their flagged fleet in the baseline (BE, DK, DE, EE, EL, FR, HR, IT, NL, PT, RO, FI, SE). The</w:t>
      </w:r>
      <w:r>
        <w:t xml:space="preserve"> </w:t>
      </w:r>
      <w:r>
        <w:t xml:space="preserve">additional number of inspections relative to the baseline is estimated at 734 in 2025, 769 in 2030 and 1,042 in</w:t>
      </w:r>
      <w:r>
        <w:t xml:space="preserve"> </w:t>
      </w:r>
      <w:r>
        <w:t xml:space="preserve">2050, leading to adjustment costs of around EUR 1.3 million in 2025 and 2030, and EUR 1.8 million in 2050</w:t>
      </w:r>
      <w:r>
        <w:t xml:space="preserve"> </w:t>
      </w:r>
      <w:r>
        <w:t xml:space="preserve">relative to the baseline (see Table 2).</w:t>
      </w:r>
      <w:r>
        <w:br/>
      </w:r>
      <w:r>
        <w:t xml:space="preserve">For PO3, measure PM11a (require FS to do the International Safety Management audit and issue ISM</w:t>
      </w:r>
      <w:r>
        <w:t xml:space="preserve"> </w:t>
      </w:r>
      <w:r>
        <w:t xml:space="preserve">certificates, combined with a number of FS inspections to be performed) is relevant for 15 flag State</w:t>
      </w:r>
      <w:r>
        <w:t xml:space="preserve"> </w:t>
      </w:r>
      <w:r>
        <w:t xml:space="preserve">administrations (DK, EE, IE, EL, HR, CY, LV, LT, LU, MT, NL, PT, RO, FI, SE) that would need to do the</w:t>
      </w:r>
      <w:r>
        <w:t xml:space="preserve"> </w:t>
      </w:r>
      <w:r>
        <w:t xml:space="preserve">International Safety Management (ISM) audit every 5 years87. The costs for the ISM audit for these flag State</w:t>
      </w:r>
      <w:r>
        <w:t xml:space="preserve"> </w:t>
      </w:r>
      <w:r>
        <w:t xml:space="preserve">administrations are estimated at EUR 2.2 million in 2025, EUR 2.3 million in 2030 and EUR 3.2 million in</w:t>
      </w:r>
      <w:r>
        <w:t xml:space="preserve"> </w:t>
      </w:r>
      <w:r>
        <w:t xml:space="preserve">2050 relative to the baseline. With regard to inspections, the measure is expected to increase the number of</w:t>
      </w:r>
      <w:r>
        <w:t xml:space="preserve"> </w:t>
      </w:r>
      <w:r>
        <w:t xml:space="preserve">inspections for the 7 flag State administrations that inspect less than 10% of their flagged fleet in the baseline</w:t>
      </w:r>
      <w:r>
        <w:t xml:space="preserve"> </w:t>
      </w:r>
      <w:r>
        <w:t xml:space="preserve">(DE, EE, HR, IT, PT, RO, FI). The increase in the number of inspections for these flag State administrations</w:t>
      </w:r>
      <w:r>
        <w:t xml:space="preserve"> </w:t>
      </w:r>
      <w:r>
        <w:t xml:space="preserve">is estimated at 166 in 2025, 173 in 2030 and 233 in 2050 relative to the baseline, leading to adjustment costs</w:t>
      </w:r>
      <w:r>
        <w:t xml:space="preserve"> </w:t>
      </w:r>
      <w:r>
        <w:t xml:space="preserve">of around EUR 0.3 million in 2025 and 2030 and EUR 0.4 million in 2050. In total, PM11a would lead to</w:t>
      </w:r>
      <w:r>
        <w:t xml:space="preserve"> </w:t>
      </w:r>
      <w:r>
        <w:t xml:space="preserve">adjustment costs estimated at EUR 2.5 million in 2025, EUR 2.6 million in 2030 and EUR 3.6 million in</w:t>
      </w:r>
      <w:r>
        <w:t xml:space="preserve"> </w:t>
      </w:r>
      <w:r>
        <w:t xml:space="preserve">2050 in PO3 relative to the baseline (see Table 2).</w:t>
      </w:r>
      <w:r>
        <w:br/>
      </w:r>
      <w:r>
        <w:t xml:space="preserve">For PO4, measure PM11b (require full statutory survey by FS when ‘high risk’ ships wish to register under a</w:t>
      </w:r>
      <w:r>
        <w:t xml:space="preserve"> </w:t>
      </w:r>
      <w:r>
        <w:t xml:space="preserve">MS flag) is relevant for 15 ‘high risk’ ships that are projected to require full statutory survey in 2025, 16 in</w:t>
      </w:r>
      <w:r>
        <w:t xml:space="preserve"> </w:t>
      </w:r>
      <w:r>
        <w:t xml:space="preserve">2030 and 22 in 2050. The adjustment costs associated to PM11b are estimated at around EUR 0.2 million in</w:t>
      </w:r>
      <w:r>
        <w:t xml:space="preserve"> </w:t>
      </w:r>
      <w:r>
        <w:t xml:space="preserve">2025 and 2030 and EUR 0.3 million in 2050 (see Table 2).</w:t>
      </w:r>
    </w:p>
    <w:p>
      <w:pPr>
        <w:pStyle w:val="BodyText"/>
      </w:pPr>
      <w:r>
        <w:t xml:space="preserve">Organisations (RO) to do it on their behalf and do not need to put in place an e-certification registry and reporting of e-</w:t>
      </w:r>
      <w:r>
        <w:t xml:space="preserve"> </w:t>
      </w:r>
      <w:r>
        <w:t xml:space="preserve">certificates.</w:t>
      </w:r>
      <w:r>
        <w:t xml:space="preserve"> </w:t>
      </w:r>
      <w:r>
        <w:t xml:space="preserve">85 CY made use of 6 non-exclusive inspectors (13% of the total number of inspectors) in 2021, Malta of 77 (78% of the</w:t>
      </w:r>
      <w:r>
        <w:t xml:space="preserve"> </w:t>
      </w:r>
      <w:r>
        <w:t xml:space="preserve">total number of inspectors) and Luxembourg of 27 non-exclusive inspectors (100% of the total number of inspectors).</w:t>
      </w:r>
      <w:r>
        <w:t xml:space="preserve"> </w:t>
      </w:r>
      <w:r>
        <w:t xml:space="preserve">86 The average number of hours for an inspection performed by an exclusive inspector is also higher than that for a non-</w:t>
      </w:r>
      <w:r>
        <w:t xml:space="preserve"> </w:t>
      </w:r>
      <w:r>
        <w:t xml:space="preserve">exclusive inspector.</w:t>
      </w:r>
      <w:r>
        <w:t xml:space="preserve"> </w:t>
      </w:r>
      <w:r>
        <w:t xml:space="preserve">87 In the baseline scenario, 4 flag State administrations (BE, BG, FR and PL) have already implemented the ISM audit.</w:t>
      </w:r>
      <w:r>
        <w:t xml:space="preserve"> </w:t>
      </w:r>
      <w:r>
        <w:t xml:space="preserve">Three other flag State administrations (ES, IT and DE) issue the certificates themselves and should already have trained</w:t>
      </w:r>
      <w:r>
        <w:t xml:space="preserve"> </w:t>
      </w:r>
      <w:r>
        <w:t xml:space="preserve">staff to do the ISM audits.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Total adjustment costs are estimated to be the highest in PO3 for 2025, 2030 and 2050 relative to the baseline</w:t>
      </w:r>
      <w:r>
        <w:t xml:space="preserve"> </w:t>
      </w:r>
      <w:r>
        <w:t xml:space="preserve">(EUR 6 million in 2025, EUR 4 million in 2030 and EUR 5 million in 2050), followed by PO2 (EUR 4.6</w:t>
      </w:r>
      <w:r>
        <w:t xml:space="preserve"> </w:t>
      </w:r>
      <w:r>
        <w:t xml:space="preserve">million in 2025, EUR 2.4 million in 2030 and EUR 2.9 million in 2050), PO4 (EUR 3.6 million in 2025,</w:t>
      </w:r>
      <w:r>
        <w:t xml:space="preserve"> </w:t>
      </w:r>
      <w:r>
        <w:t xml:space="preserve">EUR 1.4 million in 2030 and EUR 1.5 million in 2050) and PO1 (EUR 3.5 million in 2025, EUR 1.3 million</w:t>
      </w:r>
      <w:r>
        <w:t xml:space="preserve"> </w:t>
      </w:r>
      <w:r>
        <w:t xml:space="preserve">in 2030 and EUR 1.4 million in 2050). Expressed as present value over 2025-2050, they are however</w:t>
      </w:r>
      <w:r>
        <w:t xml:space="preserve"> </w:t>
      </w:r>
      <w:r>
        <w:t xml:space="preserve">estimated to be the highest in PO2 (EUR 48.9 million), followed by PO3 (EUR 47.7 million), PO4 (EUR 27.8</w:t>
      </w:r>
      <w:r>
        <w:t xml:space="preserve"> </w:t>
      </w:r>
      <w:r>
        <w:t xml:space="preserve">million) and PO1 (EUR 27.4 million) relative to the baseline88. PM5 contributes over 80% of the total</w:t>
      </w:r>
      <w:r>
        <w:t xml:space="preserve"> </w:t>
      </w:r>
      <w:r>
        <w:t xml:space="preserve">adjustment costs in PO1 and PO4 (82% and 81%, respectively), and above 45% in PO2 and PO3 (46% and</w:t>
      </w:r>
      <w:r>
        <w:t xml:space="preserve"> </w:t>
      </w:r>
      <w:r>
        <w:t xml:space="preserve">47%, respectively). For PO2, measure PM10 contributes an additional 54% of the total adjustment costs while</w:t>
      </w:r>
      <w:r>
        <w:t xml:space="preserve"> </w:t>
      </w:r>
      <w:r>
        <w:t xml:space="preserve">for PO3 measure PM11a provides around 43% of the total adjustment costs.</w:t>
      </w:r>
      <w:r>
        <w:br/>
      </w:r>
      <w:r>
        <w:t xml:space="preserve">Table 2: Costs for EU flag State authorities by policy option and measure relative to the baseline (in million EUR),</w:t>
      </w:r>
      <w:r>
        <w:t xml:space="preserve"> </w:t>
      </w:r>
      <w:r>
        <w:t xml:space="preserve">in 2021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PM5</w:t>
      </w:r>
      <w:r>
        <w:t xml:space="preserve"> </w:t>
      </w:r>
      <w:r>
        <w:t xml:space="preserve">3.3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3.3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3.3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3.3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PM7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High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savings</w:t>
      </w:r>
    </w:p>
    <w:p>
      <w:pPr>
        <w:pStyle w:val="BodyText"/>
      </w:pPr>
      <w:r>
        <w:t xml:space="preserve">PM5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0.0</w:t>
      </w:r>
      <w:r>
        <w:t xml:space="preserve"> </w:t>
      </w:r>
      <w:r>
        <w:t xml:space="preserve">2.5</w:t>
      </w:r>
      <w:r>
        <w:t xml:space="preserve"> </w:t>
      </w:r>
      <w:r>
        <w:t xml:space="preserve">3.4</w:t>
      </w:r>
      <w:r>
        <w:t xml:space="preserve"> </w:t>
      </w:r>
      <w:r>
        <w:t xml:space="preserve">0.0</w:t>
      </w:r>
      <w:r>
        <w:t xml:space="preserve"> </w:t>
      </w:r>
      <w:r>
        <w:t xml:space="preserve">2.6</w:t>
      </w:r>
      <w:r>
        <w:t xml:space="preserve"> </w:t>
      </w:r>
      <w:r>
        <w:t xml:space="preserve">3.5</w:t>
      </w:r>
      <w:r>
        <w:t xml:space="preserve"> </w:t>
      </w:r>
      <w:r>
        <w:t xml:space="preserve">0.0</w:t>
      </w:r>
      <w:r>
        <w:t xml:space="preserve"> </w:t>
      </w:r>
      <w:r>
        <w:t xml:space="preserve">2.5</w:t>
      </w:r>
      <w:r>
        <w:t xml:space="preserve"> </w:t>
      </w:r>
      <w:r>
        <w:t xml:space="preserve">3.4</w:t>
      </w:r>
      <w:r>
        <w:t xml:space="preserve"> </w:t>
      </w:r>
      <w:r>
        <w:t xml:space="preserve">0.0</w:t>
      </w:r>
      <w:r>
        <w:t xml:space="preserve"> </w:t>
      </w:r>
      <w:r>
        <w:t xml:space="preserve">2.5</w:t>
      </w:r>
      <w:r>
        <w:t xml:space="preserve"> </w:t>
      </w:r>
      <w:r>
        <w:t xml:space="preserve">3.4</w:t>
      </w:r>
      <w:r>
        <w:t xml:space="preserve"> </w:t>
      </w:r>
      <w:r>
        <w:t xml:space="preserve">High</w:t>
      </w:r>
      <w:r>
        <w:t xml:space="preserve"> </w:t>
      </w:r>
      <w:r>
        <w:t xml:space="preserve">0.0</w:t>
      </w:r>
      <w:r>
        <w:t xml:space="preserve"> </w:t>
      </w:r>
      <w:r>
        <w:t xml:space="preserve">2.7</w:t>
      </w:r>
      <w:r>
        <w:t xml:space="preserve"> </w:t>
      </w:r>
      <w:r>
        <w:t xml:space="preserve">3.6</w:t>
      </w:r>
      <w:r>
        <w:t xml:space="preserve"> </w:t>
      </w:r>
      <w:r>
        <w:t xml:space="preserve">0.0</w:t>
      </w:r>
      <w:r>
        <w:t xml:space="preserve"> </w:t>
      </w:r>
      <w:r>
        <w:t xml:space="preserve">2.8</w:t>
      </w:r>
      <w:r>
        <w:t xml:space="preserve"> </w:t>
      </w:r>
      <w:r>
        <w:t xml:space="preserve">3.8</w:t>
      </w:r>
      <w:r>
        <w:t xml:space="preserve"> </w:t>
      </w:r>
      <w:r>
        <w:t xml:space="preserve">0.0</w:t>
      </w:r>
      <w:r>
        <w:t xml:space="preserve"> </w:t>
      </w:r>
      <w:r>
        <w:t xml:space="preserve">2.7</w:t>
      </w:r>
      <w:r>
        <w:t xml:space="preserve"> </w:t>
      </w:r>
      <w:r>
        <w:t xml:space="preserve">3.7</w:t>
      </w:r>
      <w:r>
        <w:t xml:space="preserve"> </w:t>
      </w:r>
      <w:r>
        <w:t xml:space="preserve">0.0</w:t>
      </w:r>
      <w:r>
        <w:t xml:space="preserve"> </w:t>
      </w:r>
      <w:r>
        <w:t xml:space="preserve">2.7</w:t>
      </w:r>
      <w:r>
        <w:t xml:space="preserve"> </w:t>
      </w:r>
      <w:r>
        <w:t xml:space="preserve">3.6</w:t>
      </w:r>
    </w:p>
    <w:p>
      <w:pPr>
        <w:pStyle w:val="BodyText"/>
      </w:pPr>
      <w:r>
        <w:t xml:space="preserve">Adjustment costs</w:t>
      </w:r>
    </w:p>
    <w:p>
      <w:pPr>
        <w:pStyle w:val="BodyText"/>
      </w:pPr>
      <w:r>
        <w:t xml:space="preserve">PM9a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1.8</w:t>
      </w:r>
    </w:p>
    <w:p>
      <w:pPr>
        <w:pStyle w:val="BodyText"/>
      </w:pPr>
      <w:r>
        <w:t xml:space="preserve">PM11a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2.6</w:t>
      </w:r>
      <w:r>
        <w:t xml:space="preserve"> </w:t>
      </w:r>
      <w:r>
        <w:t xml:space="preserve">3.6</w:t>
      </w:r>
    </w:p>
    <w:p>
      <w:pPr>
        <w:pStyle w:val="BodyText"/>
      </w:pPr>
      <w:r>
        <w:t xml:space="preserve">PM11b</w:t>
      </w:r>
    </w:p>
    <w:p>
      <w:pPr>
        <w:pStyle w:val="BodyText"/>
      </w:pP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Net costs/costs savings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3.53</w:t>
      </w:r>
      <w:r>
        <w:t xml:space="preserve"> </w:t>
      </w:r>
      <w:r>
        <w:t xml:space="preserve">-1.15</w:t>
      </w:r>
      <w:r>
        <w:t xml:space="preserve"> </w:t>
      </w:r>
      <w:r>
        <w:t xml:space="preserve">-1.96</w:t>
      </w:r>
      <w:r>
        <w:t xml:space="preserve"> </w:t>
      </w:r>
      <w:r>
        <w:t xml:space="preserve">4.57</w:t>
      </w:r>
      <w:r>
        <w:t xml:space="preserve"> </w:t>
      </w:r>
      <w:r>
        <w:t xml:space="preserve">-0.13</w:t>
      </w:r>
      <w:r>
        <w:t xml:space="preserve"> </w:t>
      </w:r>
      <w:r>
        <w:t xml:space="preserve">-0.57</w:t>
      </w:r>
      <w:r>
        <w:t xml:space="preserve"> </w:t>
      </w:r>
      <w:r>
        <w:t xml:space="preserve">6.05</w:t>
      </w:r>
      <w:r>
        <w:t xml:space="preserve"> </w:t>
      </w:r>
      <w:r>
        <w:t xml:space="preserve">1.47</w:t>
      </w:r>
      <w:r>
        <w:t xml:space="preserve"> </w:t>
      </w:r>
      <w:r>
        <w:t xml:space="preserve">1.59</w:t>
      </w:r>
      <w:r>
        <w:t xml:space="preserve"> </w:t>
      </w:r>
      <w:r>
        <w:t xml:space="preserve">3.55</w:t>
      </w:r>
      <w:r>
        <w:t xml:space="preserve"> </w:t>
      </w:r>
      <w:r>
        <w:t xml:space="preserve">-1.13</w:t>
      </w:r>
      <w:r>
        <w:t xml:space="preserve"> </w:t>
      </w:r>
      <w:r>
        <w:t xml:space="preserve">-1.94</w:t>
      </w:r>
      <w:r>
        <w:t xml:space="preserve"> </w:t>
      </w:r>
      <w:r>
        <w:t xml:space="preserve">High</w:t>
      </w:r>
      <w:r>
        <w:t xml:space="preserve"> </w:t>
      </w:r>
      <w:r>
        <w:t xml:space="preserve">3.53</w:t>
      </w:r>
      <w:r>
        <w:t xml:space="preserve"> </w:t>
      </w:r>
      <w:r>
        <w:t xml:space="preserve">-1.30</w:t>
      </w:r>
      <w:r>
        <w:t xml:space="preserve"> </w:t>
      </w:r>
      <w:r>
        <w:t xml:space="preserve">-2.17</w:t>
      </w:r>
      <w:r>
        <w:t xml:space="preserve"> </w:t>
      </w:r>
      <w:r>
        <w:t xml:space="preserve">4.57</w:t>
      </w:r>
      <w:r>
        <w:t xml:space="preserve"> </w:t>
      </w:r>
      <w:r>
        <w:t xml:space="preserve">-0.33</w:t>
      </w:r>
      <w:r>
        <w:t xml:space="preserve"> </w:t>
      </w:r>
      <w:r>
        <w:t xml:space="preserve">-0.85</w:t>
      </w:r>
      <w:r>
        <w:t xml:space="preserve"> </w:t>
      </w:r>
      <w:r>
        <w:t xml:space="preserve">6.05</w:t>
      </w:r>
      <w:r>
        <w:t xml:space="preserve"> </w:t>
      </w:r>
      <w:r>
        <w:t xml:space="preserve">1.31</w:t>
      </w:r>
      <w:r>
        <w:t xml:space="preserve"> </w:t>
      </w:r>
      <w:r>
        <w:t xml:space="preserve">1.37</w:t>
      </w:r>
      <w:r>
        <w:t xml:space="preserve"> </w:t>
      </w:r>
      <w:r>
        <w:t xml:space="preserve">3.55</w:t>
      </w:r>
      <w:r>
        <w:t xml:space="preserve"> </w:t>
      </w:r>
      <w:r>
        <w:t xml:space="preserve">-1.28</w:t>
      </w:r>
      <w:r>
        <w:t xml:space="preserve"> </w:t>
      </w:r>
      <w:r>
        <w:t xml:space="preserve">-2.14</w:t>
      </w:r>
      <w:r>
        <w:t xml:space="preserve"> </w:t>
      </w:r>
      <w:r>
        <w:t xml:space="preserve">Source: VVA et al. (2023), Impact assessment support study; Note: positive numbers under the category ‘net costs/costs</w:t>
      </w:r>
      <w:r>
        <w:t xml:space="preserve"> </w:t>
      </w:r>
      <w:r>
        <w:t xml:space="preserve">savings’ denote net costs and negative numbers denote costs savings.</w:t>
      </w:r>
      <w:r>
        <w:br/>
      </w:r>
      <w:r>
        <w:t xml:space="preserve">Enforcement costs for flag State administrations. The increase in enforcement costs relative to the baseline are</w:t>
      </w:r>
      <w:r>
        <w:t xml:space="preserve"> </w:t>
      </w:r>
      <w:r>
        <w:t xml:space="preserve">driven in all policy options by the common measure on the EU oversight programme of flagged fleet and</w:t>
      </w:r>
      <w:r>
        <w:t xml:space="preserve"> </w:t>
      </w:r>
      <w:r>
        <w:t xml:space="preserve">RO’s (PM7), building on the requirements of the III-Code. In the baseline scenario it is assumed that the</w:t>
      </w:r>
      <w:r>
        <w:t xml:space="preserve"> </w:t>
      </w:r>
      <w:r>
        <w:t xml:space="preserve">current practices continue over time, with 12 Member States maintaining the monitoring frequency to two</w:t>
      </w:r>
      <w:r>
        <w:t xml:space="preserve"> </w:t>
      </w:r>
      <w:r>
        <w:t xml:space="preserve">years, 1 Member State to five years and 6 Member States performing continuous monitoring. The EU</w:t>
      </w:r>
      <w:r>
        <w:t xml:space="preserve"> </w:t>
      </w:r>
      <w:r>
        <w:t xml:space="preserve">oversight programme will be established in the context of the flag State expert group. For the purpose of the</w:t>
      </w:r>
    </w:p>
    <w:p>
      <w:pPr>
        <w:pStyle w:val="BodyText"/>
      </w:pPr>
      <w:r>
        <w:t xml:space="preserve">88 The reason for lower costs in PO3 relative to PO2 when expressed in terms of present value steams from the fact that the</w:t>
      </w:r>
      <w:r>
        <w:t xml:space="preserve"> </w:t>
      </w:r>
      <w:r>
        <w:t xml:space="preserve">ISM audit is implemented every 5 years.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assessment, in PM7 the continuous monitoring is assumed to be applied in all Member States. The time spent</w:t>
      </w:r>
      <w:r>
        <w:t xml:space="preserve"> </w:t>
      </w:r>
      <w:r>
        <w:t xml:space="preserve">by a flag State administration in monitoring ROs is estimated to be between 30 hours (low) and 60 hours</w:t>
      </w:r>
      <w:r>
        <w:t xml:space="preserve"> </w:t>
      </w:r>
      <w:r>
        <w:t xml:space="preserve">(high) per year, leading to enforcement costs relative to the baseline of EUR 14,000 to 28,000 in 2030 and</w:t>
      </w:r>
      <w:r>
        <w:t xml:space="preserve"> </w:t>
      </w:r>
      <w:r>
        <w:t xml:space="preserve">2050 (see Table 2). Expressed as present value over 2025-2050, they are estimated at EUR 0.1 to 0.3 million.</w:t>
      </w:r>
      <w:r>
        <w:br/>
      </w:r>
      <w:r>
        <w:t xml:space="preserve">Enforcement costs savings for flag State administrations. Enforcement costs savings relative to the baseline</w:t>
      </w:r>
      <w:r>
        <w:t xml:space="preserve"> </w:t>
      </w:r>
      <w:r>
        <w:t xml:space="preserve">are driven by one common policy measure included in all options, related to the implementation of the</w:t>
      </w:r>
      <w:r>
        <w:t xml:space="preserve"> </w:t>
      </w:r>
      <w:r>
        <w:t xml:space="preserve">technical solutions for e-certificate registry, reporting of e-certificates and e-Flag State inspection reports</w:t>
      </w:r>
      <w:r>
        <w:t xml:space="preserve"> </w:t>
      </w:r>
      <w:r>
        <w:t xml:space="preserve">(PM5). The implementation of an e-certification registry system allows for easier access and more flexible</w:t>
      </w:r>
      <w:r>
        <w:t xml:space="preserve"> </w:t>
      </w:r>
      <w:r>
        <w:t xml:space="preserve">case management, as well as improved availability of ship data and performance data89. The number of EU</w:t>
      </w:r>
      <w:r>
        <w:t xml:space="preserve"> </w:t>
      </w:r>
      <w:r>
        <w:t xml:space="preserve">flagged ships not covered by the e-certification registry system in the baseline, that would need to implement</w:t>
      </w:r>
      <w:r>
        <w:t xml:space="preserve"> </w:t>
      </w:r>
      <w:r>
        <w:t xml:space="preserve">it, is estimated at 4,139 in 2030 and 5,509 in 2050. The e-certification registry is assumed to be implemented</w:t>
      </w:r>
      <w:r>
        <w:t xml:space="preserve"> </w:t>
      </w:r>
      <w:r>
        <w:t xml:space="preserve">in 2025 but the cost savings would occur starting from 2026 onwards. They are estimated at EUR 0.14</w:t>
      </w:r>
      <w:r>
        <w:t xml:space="preserve"> </w:t>
      </w:r>
      <w:r>
        <w:t xml:space="preserve">million in 2030 and EUR 0.18 million in 2050 in all policy options. The reporting of e-certificates has a</w:t>
      </w:r>
      <w:r>
        <w:t xml:space="preserve"> </w:t>
      </w:r>
      <w:r>
        <w:t xml:space="preserve">positive effect on the operations of the flag State administrations by improving processes - both internal for</w:t>
      </w:r>
      <w:r>
        <w:t xml:space="preserve"> </w:t>
      </w:r>
      <w:r>
        <w:t xml:space="preserve">the administration and external for customers and end-users. The system makes the process more efficient</w:t>
      </w:r>
      <w:r>
        <w:t xml:space="preserve"> </w:t>
      </w:r>
      <w:r>
        <w:t xml:space="preserve">with less documentation requirements, and allows for better accessibility and ownership of data and</w:t>
      </w:r>
      <w:r>
        <w:t xml:space="preserve"> </w:t>
      </w:r>
      <w:r>
        <w:t xml:space="preserve">certificates for the users90. The number of certificates needed by EU-flagged vessels that do not use e-</w:t>
      </w:r>
      <w:r>
        <w:t xml:space="preserve"> </w:t>
      </w:r>
      <w:r>
        <w:t xml:space="preserve">certificates in the baseline are projected at 82,780 in 2030 and 112,180 in 2050. Thus, the costs savings due to</w:t>
      </w:r>
      <w:r>
        <w:t xml:space="preserve"> </w:t>
      </w:r>
      <w:r>
        <w:t xml:space="preserve">the implementation of e-certificates are estimated at EUR 2.2 million in 2030 and EUR 3 million in 2050 in</w:t>
      </w:r>
      <w:r>
        <w:t xml:space="preserve"> </w:t>
      </w:r>
      <w:r>
        <w:t xml:space="preserve">all policy options. For the e-FS inspection reports, the calculation of the enforcement costs savings for the</w:t>
      </w:r>
      <w:r>
        <w:t xml:space="preserve"> </w:t>
      </w:r>
      <w:r>
        <w:t xml:space="preserve">flag State administrations draws on the number of flag State inspections performed per year91, which is</w:t>
      </w:r>
      <w:r>
        <w:t xml:space="preserve"> </w:t>
      </w:r>
      <w:r>
        <w:t xml:space="preserve">different between policy options when also considering the synergies with PM10 and PM11a (included in</w:t>
      </w:r>
      <w:r>
        <w:t xml:space="preserve"> </w:t>
      </w:r>
      <w:r>
        <w:t xml:space="preserve">PO2 and PO3, respectively). Enforcement costs savings due to e-Flag State inspection reports in PO1 and</w:t>
      </w:r>
      <w:r>
        <w:t xml:space="preserve"> </w:t>
      </w:r>
      <w:r>
        <w:t xml:space="preserve">PO4 are estimated at EUR 0.16 to 0.32 million in 2030 and EUR 0.22 to 0.44 million in 2050. In PO2, the</w:t>
      </w:r>
      <w:r>
        <w:t xml:space="preserve"> </w:t>
      </w:r>
      <w:r>
        <w:t xml:space="preserve">costs savings are estimated at EUR 0.22 to 0.43 million in 2030 and EUR 0.29 to 0.59 million in 2050, while</w:t>
      </w:r>
      <w:r>
        <w:t xml:space="preserve"> </w:t>
      </w:r>
      <w:r>
        <w:t xml:space="preserve">in PO3 they are estimated at EUR 0.17 to 0.35 million in 2030 and EUR 0.23 to 0.47 million in 2050. Total</w:t>
      </w:r>
      <w:r>
        <w:t xml:space="preserve"> </w:t>
      </w:r>
      <w:r>
        <w:t xml:space="preserve">enforcement costs savings (see Table 2) are estimated to be the highest in PO2 (EUR 2.6 to 2.8 million in</w:t>
      </w:r>
      <w:r>
        <w:t xml:space="preserve"> </w:t>
      </w:r>
      <w:r>
        <w:t xml:space="preserve">2030 and EUR 3.5 to 3.8 million in 2050), followed by PO3 (EUR 2.5 to 2.7 million in 2030 and EUR 3.4 to</w:t>
      </w:r>
      <w:r>
        <w:t xml:space="preserve"> </w:t>
      </w:r>
      <w:r>
        <w:t xml:space="preserve">3.7 million in 2050), and PO1 and PO4 (EUR 2.5 to 2.7 million in 2030 and EUR 3.4 to 3.6 million in 2050).</w:t>
      </w:r>
      <w:r>
        <w:t xml:space="preserve"> </w:t>
      </w:r>
      <w:r>
        <w:t xml:space="preserve">Expressed as present value over 2025-2050, they are estimated at EUR 48.8 to 52.9 million in PO2, EUR 48</w:t>
      </w:r>
      <w:r>
        <w:t xml:space="preserve"> </w:t>
      </w:r>
      <w:r>
        <w:t xml:space="preserve">to 51.3 million in PO3, and EUR 47.7 to 50.8 million in PO1 and PO4.</w:t>
      </w:r>
      <w:r>
        <w:br/>
      </w:r>
      <w:r>
        <w:t xml:space="preserve">Net costs/costs savings for flag State administrations. The net costs/costs savings for flag State</w:t>
      </w:r>
      <w:r>
        <w:t xml:space="preserve"> </w:t>
      </w:r>
      <w:r>
        <w:t xml:space="preserve">administrations for 2025, 2030 and 2050 relative to the baseline are provided in Table 2. Expressed as present</w:t>
      </w:r>
      <w:r>
        <w:t xml:space="preserve"> </w:t>
      </w:r>
      <w:r>
        <w:t xml:space="preserve">value over 2025-2050, PO1 results in the largest costs savings (EUR 20.2 to 23.2 million), followed by PO4</w:t>
      </w:r>
      <w:r>
        <w:t xml:space="preserve"> </w:t>
      </w:r>
      <w:r>
        <w:t xml:space="preserve">(EUR 19.8 to 22.7 million) and PO3 (EUR 0.1 to 3.3 million). For PO2, the estimated range is between EUR</w:t>
      </w:r>
      <w:r>
        <w:t xml:space="preserve"> </w:t>
      </w:r>
      <w:r>
        <w:t xml:space="preserve">0.3 million costs to EUR 3.7 million costs savings.</w:t>
      </w:r>
    </w:p>
    <w:p>
      <w:pPr>
        <w:pStyle w:val="BodyText"/>
      </w:pPr>
      <w:r>
        <w:t xml:space="preserve">89 One of the flag State administrations implementing the system estimated that the time saving due to the e-certification</w:t>
      </w:r>
      <w:r>
        <w:t xml:space="preserve"> </w:t>
      </w:r>
      <w:r>
        <w:t xml:space="preserve">registry is roughly 1.2 hours per year per ship.</w:t>
      </w:r>
      <w:r>
        <w:t xml:space="preserve"> </w:t>
      </w:r>
      <w:r>
        <w:t xml:space="preserve">90 According to one of the flag State authorities that implement the system, reporting of e-certificates leads to cost savings</w:t>
      </w:r>
      <w:r>
        <w:t xml:space="preserve"> </w:t>
      </w:r>
      <w:r>
        <w:t xml:space="preserve">of 1 hour per certificate per year. On average, each vessel needs around 20 certificates per year.</w:t>
      </w:r>
      <w:r>
        <w:t xml:space="preserve"> </w:t>
      </w:r>
      <w:r>
        <w:t xml:space="preserve">91 Based on the online survey conducted among flag State authorities, the implementation of the e-FS inspection reports</w:t>
      </w:r>
      <w:r>
        <w:t xml:space="preserve"> </w:t>
      </w:r>
      <w:r>
        <w:t xml:space="preserve">system could reduce the number of hours per inspection by 5% to 10%. An inspection takes on average 9.7 hours. Based on</w:t>
      </w:r>
      <w:r>
        <w:t xml:space="preserve"> </w:t>
      </w:r>
      <w:r>
        <w:t xml:space="preserve">this information, a reduction of 0.5 (low) to 1 (high) hours has been applied relative to the baseline to the inspections</w:t>
      </w:r>
      <w:r>
        <w:t xml:space="preserve"> </w:t>
      </w:r>
      <w:r>
        <w:t xml:space="preserve">performed by all flag State administrations, except for those that do not have an active register any longer.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Impacts on the European Commission. PM3 (establish a flag State expert group to promote cooperation</w:t>
      </w:r>
      <w:r>
        <w:t xml:space="preserve"> </w:t>
      </w:r>
      <w:r>
        <w:t xml:space="preserve">between the Member States and the European Commission) is expected to lead to adjustment costs for the</w:t>
      </w:r>
      <w:r>
        <w:t xml:space="preserve"> </w:t>
      </w:r>
      <w:r>
        <w:t xml:space="preserve">European Commission. The objective of PM3 is to create a mechanism for peer learning and knowledge</w:t>
      </w:r>
      <w:r>
        <w:t xml:space="preserve"> </w:t>
      </w:r>
      <w:r>
        <w:t xml:space="preserve">sharing. The average cost for a two-day workshop hosted by the Commission, is around EUR 30,000.</w:t>
      </w:r>
      <w:r>
        <w:t xml:space="preserve"> </w:t>
      </w:r>
      <w:r>
        <w:t xml:space="preserve">Therefore, an expert group meeting once to twice a year would cost between EUR 30,000 and EUR 60,000.</w:t>
      </w:r>
      <w:r>
        <w:t xml:space="preserve"> </w:t>
      </w:r>
      <w:r>
        <w:t xml:space="preserve">The recurrent adjustment costs for the Commission to implement PM3 are estimated at EUR 0.6 to 1.1</w:t>
      </w:r>
      <w:r>
        <w:t xml:space="preserve"> </w:t>
      </w:r>
      <w:r>
        <w:t xml:space="preserve">million relative to the baseline, expressed as present value over 2025-2050.</w:t>
      </w:r>
      <w:r>
        <w:t xml:space="preserve"> </w:t>
      </w:r>
      <w:r>
        <w:t xml:space="preserve">Impacts on EMSA. Three common policy measures, included in all policy options, are expected to lead to</w:t>
      </w:r>
      <w:r>
        <w:t xml:space="preserve"> </w:t>
      </w:r>
      <w:r>
        <w:t xml:space="preserve">adjustment costs for EMSA (see Table 3): (i) the implementation of the technical solutions for e-certificate</w:t>
      </w:r>
      <w:r>
        <w:t xml:space="preserve"> </w:t>
      </w:r>
      <w:r>
        <w:t xml:space="preserve">registry, reporting of e-certificates and e-Flag State inspection reports (PM5); (ii) the development of a</w:t>
      </w:r>
      <w:r>
        <w:t xml:space="preserve"> </w:t>
      </w:r>
      <w:r>
        <w:t xml:space="preserve">mechanism and template for reporting information and statistics (PM6); and (iii) introducing common</w:t>
      </w:r>
      <w:r>
        <w:t xml:space="preserve"> </w:t>
      </w:r>
      <w:r>
        <w:t xml:space="preserve">capacity building and harmonised training (post-qualification) for Flag State inspectors/surveyors /auditors</w:t>
      </w:r>
      <w:r>
        <w:t xml:space="preserve"> </w:t>
      </w:r>
      <w:r>
        <w:t xml:space="preserve">(PM8).</w:t>
      </w:r>
      <w:r>
        <w:t xml:space="preserve"> </w:t>
      </w:r>
      <w:r>
        <w:t xml:space="preserve">For PM5, no costs are foreseen for EMSA in relation to e-certification registry, as the Agency already has a</w:t>
      </w:r>
      <w:r>
        <w:t xml:space="preserve"> </w:t>
      </w:r>
      <w:r>
        <w:t xml:space="preserve">functional web-interface that is used by the ROs. This web-interface will also be used for the flag States</w:t>
      </w:r>
      <w:r>
        <w:t xml:space="preserve"> </w:t>
      </w:r>
      <w:r>
        <w:t xml:space="preserve">reporting e-certificates. For the reporting of e-certificates, the proposed revision of the PSC Directive foresees</w:t>
      </w:r>
      <w:r>
        <w:t xml:space="preserve"> </w:t>
      </w:r>
      <w:r>
        <w:t xml:space="preserve">the development and maintenance at EU level of a common system for use of electronic certificates across</w:t>
      </w:r>
      <w:r>
        <w:t xml:space="preserve"> </w:t>
      </w:r>
      <w:r>
        <w:t xml:space="preserve">flag States and ROs for the use of PSC, as well as tools for validation and inspection. In PM5, EMSA would</w:t>
      </w:r>
      <w:r>
        <w:t xml:space="preserve"> </w:t>
      </w:r>
      <w:r>
        <w:t xml:space="preserve">build upon this system allowing flag State administrations to upload, exchange, validate and control e-</w:t>
      </w:r>
      <w:r>
        <w:t xml:space="preserve"> </w:t>
      </w:r>
      <w:r>
        <w:t xml:space="preserve">certificates. The same system will also be used by the ROs. The development of the new module is estimated</w:t>
      </w:r>
      <w:r>
        <w:t xml:space="preserve"> </w:t>
      </w:r>
      <w:r>
        <w:t xml:space="preserve">by EMSA to lead to one-off capital costs of EUR 250,000 in 2025, and maintenance costs of EUR 125,504</w:t>
      </w:r>
      <w:r>
        <w:t xml:space="preserve"> </w:t>
      </w:r>
      <w:r>
        <w:t xml:space="preserve">per year (1 full time equivalent) from 2025 onwards. Expressed as present value over 2025-2050, the</w:t>
      </w:r>
      <w:r>
        <w:t xml:space="preserve"> </w:t>
      </w:r>
      <w:r>
        <w:t xml:space="preserve">adjustment costs for EMSA relative to the baseline are estimated at EUR 2.6 million of which EUR 0.3</w:t>
      </w:r>
      <w:r>
        <w:t xml:space="preserve"> </w:t>
      </w:r>
      <w:r>
        <w:t xml:space="preserve">million one-off costs.</w:t>
      </w:r>
      <w:r>
        <w:t xml:space="preserve"> </w:t>
      </w:r>
      <w:r>
        <w:t xml:space="preserve">Extending the e-Flag State inspection report to all EU flagged ships would require setting up a THETIS</w:t>
      </w:r>
      <w:r>
        <w:t xml:space="preserve"> </w:t>
      </w:r>
      <w:r>
        <w:t xml:space="preserve">module by EMSA. Building on the experience with the ro-pax reporting module in THETIS (already</w:t>
      </w:r>
      <w:r>
        <w:t xml:space="preserve"> </w:t>
      </w:r>
      <w:r>
        <w:t xml:space="preserve">enabling e-Flag State reports for ro-pax vessels), EMSA estimates one-off capital costs of EUR 100,000 in</w:t>
      </w:r>
      <w:r>
        <w:t xml:space="preserve"> </w:t>
      </w:r>
      <w:r>
        <w:t xml:space="preserve">2025. By using the EMSA hosted systems, the exchange and sharing is already ensured; no extra costs are</w:t>
      </w:r>
      <w:r>
        <w:t xml:space="preserve"> </w:t>
      </w:r>
      <w:r>
        <w:t xml:space="preserve">foreseen as all systems are already interoperable. Total adjustment costs for EMSA for implementing PM5</w:t>
      </w:r>
      <w:r>
        <w:t xml:space="preserve"> </w:t>
      </w:r>
      <w:r>
        <w:t xml:space="preserve">are estimated at EUR 2.7 million expressed as present value over 2025-2050 (in 2021 prices), relative to the</w:t>
      </w:r>
      <w:r>
        <w:t xml:space="preserve"> </w:t>
      </w:r>
      <w:r>
        <w:t xml:space="preserve">baseline, of which EUR 0.4 million one-off costs in 2025.</w:t>
      </w:r>
      <w:r>
        <w:t xml:space="preserve"> </w:t>
      </w:r>
      <w:r>
        <w:t xml:space="preserve">PM6 will be based on the Dynamic Overview of National Authorities (DONA), which is a voluntary e-</w:t>
      </w:r>
      <w:r>
        <w:t xml:space="preserve"> </w:t>
      </w:r>
      <w:r>
        <w:t xml:space="preserve">reporting system, hosted in EMSA, allowing reporting using pre-agreed templates. Further development of</w:t>
      </w:r>
      <w:r>
        <w:t xml:space="preserve"> </w:t>
      </w:r>
      <w:r>
        <w:t xml:space="preserve">DONA for allowing reporting of information and statistics under the Directive, is estimated by EMSA to lead</w:t>
      </w:r>
      <w:r>
        <w:t xml:space="preserve"> </w:t>
      </w:r>
      <w:r>
        <w:t xml:space="preserve">to one-off capital costs of EUR 150,000 in 2025. In terms of maintenance, EMSA has already established the</w:t>
      </w:r>
      <w:r>
        <w:t xml:space="preserve"> </w:t>
      </w:r>
      <w:r>
        <w:t xml:space="preserve">Maritime Support Services (MSS) centre which is a 24/7 facility located at EMSA’s premises in Lisbon. The</w:t>
      </w:r>
      <w:r>
        <w:t xml:space="preserve"> </w:t>
      </w:r>
      <w:r>
        <w:t xml:space="preserve">MSS offers round-the-clock support to ensure two main functions: the smooth running of EMSA’s maritime</w:t>
      </w:r>
      <w:r>
        <w:t xml:space="preserve"> </w:t>
      </w:r>
      <w:r>
        <w:t xml:space="preserve">applications and providing rapid assistance in the event of an emergency at sea. To this end, the MSS is</w:t>
      </w:r>
      <w:r>
        <w:t xml:space="preserve"> </w:t>
      </w:r>
      <w:r>
        <w:t xml:space="preserve">operated by staff with specialist IT skills and maritime knowledge. MSS can support any new tool in the same</w:t>
      </w:r>
      <w:r>
        <w:t xml:space="preserve"> </w:t>
      </w:r>
      <w:r>
        <w:t xml:space="preserve">manner that it supports all other maritime applications developed by the Agency. It is estimated that EUR</w:t>
      </w:r>
      <w:r>
        <w:t xml:space="preserve"> </w:t>
      </w:r>
      <w:r>
        <w:t xml:space="preserve">125,504 per year (1 full time equivalent) would be needed for maintenance of the tools from 2025 onwards.</w:t>
      </w:r>
      <w:r>
        <w:t xml:space="preserve"> </w:t>
      </w:r>
      <w:r>
        <w:t xml:space="preserve">Total adjustment costs for EMSA for implementing PM6, relative to the baseline, are estimated at EUR 2.5</w:t>
      </w:r>
      <w:r>
        <w:t xml:space="preserve"> </w:t>
      </w:r>
      <w:r>
        <w:t xml:space="preserve">million expressed as present value over 2025-2050 (in 2021 prices), of which one-off costs of EUR 0.2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million. PM6 would provide benefits in terms of peer learning and knowledge sharing, and could provide</w:t>
      </w:r>
      <w:r>
        <w:t xml:space="preserve"> </w:t>
      </w:r>
      <w:r>
        <w:t xml:space="preserve">tools for EMSA and the Commission to monitor the performance of the FS administrations.</w:t>
      </w:r>
      <w:r>
        <w:t xml:space="preserve"> </w:t>
      </w:r>
      <w:r>
        <w:t xml:space="preserve">PM8 aims at promoting capacity building and harmonised training (post-qualification) for Flag State</w:t>
      </w:r>
      <w:r>
        <w:t xml:space="preserve"> </w:t>
      </w:r>
      <w:r>
        <w:t xml:space="preserve">inspectors/surveyors/auditors. Out of 14 flag State administrations that replied to the question on training in</w:t>
      </w:r>
      <w:r>
        <w:t xml:space="preserve"> </w:t>
      </w:r>
      <w:r>
        <w:t xml:space="preserve">the context of the stakeholders’ consultation, 9 flag State administrations do not provide any training at all.</w:t>
      </w:r>
      <w:r>
        <w:t xml:space="preserve"> </w:t>
      </w:r>
      <w:r>
        <w:t xml:space="preserve">The capacity building and harmonised training by EMSA would overcome this deficiency in these 9 Member</w:t>
      </w:r>
      <w:r>
        <w:t xml:space="preserve"> </w:t>
      </w:r>
      <w:r>
        <w:t xml:space="preserve">States. In addition, capacity building and harmonised training by EMSA can provide significant synergies, by</w:t>
      </w:r>
      <w:r>
        <w:t xml:space="preserve"> </w:t>
      </w:r>
      <w:r>
        <w:t xml:space="preserve">reducing the needs to have a dedicated budget for training in each Member State92. PM8 would provide</w:t>
      </w:r>
      <w:r>
        <w:t xml:space="preserve"> </w:t>
      </w:r>
      <w:r>
        <w:t xml:space="preserve">benefits in terms of a common core curricula for Flag State inspectors, which will in turn help to a common</w:t>
      </w:r>
      <w:r>
        <w:t xml:space="preserve"> </w:t>
      </w:r>
      <w:r>
        <w:t xml:space="preserve">understanding and implementation of international/EU rules. Training of flag State inspectors (similar as for</w:t>
      </w:r>
      <w:r>
        <w:t xml:space="preserve"> </w:t>
      </w:r>
      <w:r>
        <w:t xml:space="preserve">PSC officers) is foreseen on new technologies, including but not limited to renewable and low carbon fuels,</w:t>
      </w:r>
      <w:r>
        <w:t xml:space="preserve"> </w:t>
      </w:r>
      <w:r>
        <w:t xml:space="preserve">which are particularly relevant in view of the “Fit for 55” package, and automation. According to EMSA, the</w:t>
      </w:r>
      <w:r>
        <w:t xml:space="preserve"> </w:t>
      </w:r>
      <w:r>
        <w:t xml:space="preserve">training costs are estimated at EUR 70,000 to 100,000 per year, including the reimbursement of participants.</w:t>
      </w:r>
      <w:r>
        <w:t xml:space="preserve"> </w:t>
      </w:r>
      <w:r>
        <w:t xml:space="preserve">In PM8 they are assumed to be implemented from 2025 onwards. Total adjustments costs for EMSA for</w:t>
      </w:r>
      <w:r>
        <w:t xml:space="preserve"> </w:t>
      </w:r>
      <w:r>
        <w:t xml:space="preserve">implementing PM8, relative to the baseline, are estimated at EUR 1.3 to 1.8 million expressed as present</w:t>
      </w:r>
      <w:r>
        <w:t xml:space="preserve"> </w:t>
      </w:r>
      <w:r>
        <w:t xml:space="preserve">value over 2025-2050 (in 2021 prices).</w:t>
      </w:r>
      <w:r>
        <w:t xml:space="preserve"> </w:t>
      </w:r>
      <w:r>
        <w:t xml:space="preserve">Overall, the adjustment costs for EMSA are estimated at EUR 0.82 to 0.85 million in 2025 and EUR 0.32 to</w:t>
      </w:r>
      <w:r>
        <w:t xml:space="preserve"> </w:t>
      </w:r>
      <w:r>
        <w:t xml:space="preserve">0.35 million in 2030 and 2050 in all policy options relative to the baseline. Expressed as present value over</w:t>
      </w:r>
      <w:r>
        <w:t xml:space="preserve"> </w:t>
      </w:r>
      <w:r>
        <w:t xml:space="preserve">2025-2050, they are estimated at EUR 6.4 to 7 million relative to the baseline.</w:t>
      </w:r>
      <w:r>
        <w:br/>
      </w:r>
      <w:r>
        <w:t xml:space="preserve">Table 3: Costs for EMSA by policy option and measure relative to the baseline (in million EUR), in 2021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PM5</w:t>
      </w:r>
      <w:r>
        <w:t xml:space="preserve"> </w:t>
      </w:r>
      <w:r>
        <w:t xml:space="preserve">0.48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0.48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0.48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0.48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PM6</w:t>
      </w:r>
      <w:r>
        <w:t xml:space="preserve"> </w:t>
      </w:r>
      <w:r>
        <w:t xml:space="preserve">0.28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0.28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0.28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0.28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High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6.1.2. Impacts on ship operators</w:t>
      </w:r>
      <w:r>
        <w:t xml:space="preserve"> </w:t>
      </w:r>
      <w:r>
        <w:t xml:space="preserve">Adjustment costs savings for ship operators. All policy options result in adjustment costs savings for ship</w:t>
      </w:r>
      <w:r>
        <w:t xml:space="preserve"> </w:t>
      </w:r>
      <w:r>
        <w:t xml:space="preserve">operators due to the implementation of the technical solutions for e-Flag State inspection reports (PM5).</w:t>
      </w:r>
      <w:r>
        <w:t xml:space="preserve"> </w:t>
      </w:r>
      <w:r>
        <w:t xml:space="preserve">Shipowner organisations interviewed acknowledged that introducing digital solutions can reduce the</w:t>
      </w:r>
      <w:r>
        <w:t xml:space="preserve"> </w:t>
      </w:r>
      <w:r>
        <w:t xml:space="preserve">adjustment costs for ship operators and their crews. In particular, the e-Flag State inspection report system</w:t>
      </w:r>
      <w:r>
        <w:t xml:space="preserve"> </w:t>
      </w:r>
      <w:r>
        <w:t xml:space="preserve">would reduce the waiting time for the vessels being inspected (i.e. the cooperation time foreseen for Flag</w:t>
      </w:r>
      <w:r>
        <w:t xml:space="preserve"> </w:t>
      </w:r>
      <w:r>
        <w:t xml:space="preserve">State inspections). Waiting time could be reduced by 0.1 (low) to 0.2 (high) hours per vessel inspected</w:t>
      </w:r>
      <w:r>
        <w:t xml:space="preserve"> </w:t>
      </w:r>
      <w:r>
        <w:t xml:space="preserve">relative to the baseline93. The cost of waiting per hour for vessels is estimated at EUR 103.8 (in 2021 prices)94</w:t>
      </w:r>
    </w:p>
    <w:p>
      <w:pPr>
        <w:pStyle w:val="BodyText"/>
      </w:pPr>
      <w:r>
        <w:t xml:space="preserve">92 PM8 may however add on top of existing training courses provided by Member States, if Member States desire to</w:t>
      </w:r>
      <w:r>
        <w:t xml:space="preserve"> </w:t>
      </w:r>
      <w:r>
        <w:t xml:space="preserve">continue so. This measure aims at promoting additional knowledge sharing and peer learning.</w:t>
      </w:r>
      <w:r>
        <w:t xml:space="preserve"> </w:t>
      </w:r>
      <w:r>
        <w:t xml:space="preserve">93 The waiting time per vessel inspected is estimated at 2 hours in the baseline. Following the stakeholders’ feedback, the</w:t>
      </w:r>
      <w:r>
        <w:t xml:space="preserve"> </w:t>
      </w:r>
      <w:r>
        <w:t xml:space="preserve">implementation of digital solutions would reduce the waiting time per vessel by 5 to 10%.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and is assumed to remain constant over time in real prices. The e-Flag State inspection report system is</w:t>
      </w:r>
      <w:r>
        <w:t xml:space="preserve"> </w:t>
      </w:r>
      <w:r>
        <w:t xml:space="preserve">assumed to be implemented in 2025 but the cost savings would occur starting from 2026 onwards. The</w:t>
      </w:r>
      <w:r>
        <w:t xml:space="preserve"> </w:t>
      </w:r>
      <w:r>
        <w:t xml:space="preserve">calculation of the adjustment costs savings draws on the number of flag State inspections performed per year,</w:t>
      </w:r>
      <w:r>
        <w:t xml:space="preserve"> </w:t>
      </w:r>
      <w:r>
        <w:t xml:space="preserve">which is different between policy options when also considering the synergies with PM10 and PM11a</w:t>
      </w:r>
      <w:r>
        <w:t xml:space="preserve"> </w:t>
      </w:r>
      <w:r>
        <w:t xml:space="preserve">(included in PO2 and PO3, respectively). The costs savings for ship operators by policy option for 2030 and</w:t>
      </w:r>
      <w:r>
        <w:t xml:space="preserve"> </w:t>
      </w:r>
      <w:r>
        <w:t xml:space="preserve">2050, relative to the baseline, are provided in Table 4. Expressed as present value over 2025-2050, they are</w:t>
      </w:r>
      <w:r>
        <w:t xml:space="preserve"> </w:t>
      </w:r>
      <w:r>
        <w:t xml:space="preserve">estimated at EUR 0.6 to 1.2 million in PO2, EUR 0.5 to 1 million in PO3 and EUR 0.4 to 0.9 million in PO1</w:t>
      </w:r>
      <w:r>
        <w:t xml:space="preserve"> </w:t>
      </w:r>
      <w:r>
        <w:t xml:space="preserve">and PO4. More detailed explanations on the assumptions used are provided in Annex 4.</w:t>
      </w:r>
      <w:r>
        <w:br/>
      </w:r>
      <w:r>
        <w:t xml:space="preserve">Adjustment costs for ship operators. PO2 and PO3 would lead to an increase in the adjustment costs for ship</w:t>
      </w:r>
      <w:r>
        <w:t xml:space="preserve"> </w:t>
      </w:r>
      <w:r>
        <w:t xml:space="preserve">operators due to the additional number of inspections and thus the waiting time for the vessels being inspected</w:t>
      </w:r>
      <w:r>
        <w:t xml:space="preserve"> </w:t>
      </w:r>
      <w:r>
        <w:t xml:space="preserve">(i.e. the cooperation time foreseen for Flag State inspections)95. For PO2, the additional number of inspections</w:t>
      </w:r>
      <w:r>
        <w:t xml:space="preserve"> </w:t>
      </w:r>
      <w:r>
        <w:t xml:space="preserve">relative to the baseline is estimated at 734 in 2025, 769 in 2030 and 1,042 in 2050, while for PO3 at 166 in</w:t>
      </w:r>
      <w:r>
        <w:t xml:space="preserve"> </w:t>
      </w:r>
      <w:r>
        <w:t xml:space="preserve">2025, 173 in 2030 and 233 in 2050. The adjustment costs for ship operators for 2025, 2030 and 2050 are</w:t>
      </w:r>
      <w:r>
        <w:t xml:space="preserve"> </w:t>
      </w:r>
      <w:r>
        <w:t xml:space="preserve">provided in Table 4. Expressed as present value over 2025-2050, they are estimated at EUR 3.2 million in</w:t>
      </w:r>
      <w:r>
        <w:t xml:space="preserve"> </w:t>
      </w:r>
      <w:r>
        <w:t xml:space="preserve">PO2 and EUR 0.7 million in PO3. No additional costs are expected for PO1 and PO4.</w:t>
      </w:r>
      <w:r>
        <w:br/>
      </w:r>
      <w:r>
        <w:t xml:space="preserve">Net costs/costs savings for ship operators. The net costs/costs savings for ship operators for 2025, 2030 and</w:t>
      </w:r>
      <w:r>
        <w:t xml:space="preserve"> </w:t>
      </w:r>
      <w:r>
        <w:t xml:space="preserve">2050 relative to the baseline are provided in Table 4. Expressed as present value over 2025-2050, PO2 results</w:t>
      </w:r>
      <w:r>
        <w:t xml:space="preserve"> </w:t>
      </w:r>
      <w:r>
        <w:t xml:space="preserve">in net costs (EUR 2 to 2.6 million) and PO1 and PO4 in net costs savings (EUR 0.4 to 0.9 million). For PO3,</w:t>
      </w:r>
      <w:r>
        <w:t xml:space="preserve"> </w:t>
      </w:r>
      <w:r>
        <w:t xml:space="preserve">the estimated range is between EUR 0.2 million costs to EUR 0.2 million costs savings.</w:t>
      </w:r>
      <w:r>
        <w:br/>
      </w:r>
      <w:r>
        <w:t xml:space="preserve">Table 4: Costs and costs savings for ship operators by policy option and measure relative to the baseline (in million</w:t>
      </w:r>
      <w:r>
        <w:t xml:space="preserve"> </w:t>
      </w:r>
      <w:r>
        <w:t xml:space="preserve">EUR), in 2021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</w:t>
      </w:r>
    </w:p>
    <w:p>
      <w:pPr>
        <w:pStyle w:val="BodyText"/>
      </w:pPr>
      <w:r>
        <w:t xml:space="preserve">PM5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High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0.00</w:t>
      </w:r>
      <w:r>
        <w:t xml:space="preserve"> </w:t>
      </w:r>
      <w:r>
        <w:t xml:space="preserve">0.06</w:t>
      </w:r>
      <w:r>
        <w:t xml:space="preserve"> </w:t>
      </w:r>
      <w:r>
        <w:t xml:space="preserve">0.08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0.07</w:t>
      </w:r>
      <w:r>
        <w:t xml:space="preserve"> </w:t>
      </w:r>
      <w:r>
        <w:t xml:space="preserve">0.00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PM10</w:t>
      </w:r>
    </w:p>
    <w:p>
      <w:pPr>
        <w:pStyle w:val="BodyText"/>
      </w:pPr>
      <w:r>
        <w:t xml:space="preserve">0.15</w:t>
      </w:r>
      <w:r>
        <w:t xml:space="preserve"> </w:t>
      </w:r>
      <w:r>
        <w:t xml:space="preserve">0.16</w:t>
      </w:r>
      <w:r>
        <w:t xml:space="preserve"> </w:t>
      </w:r>
      <w:r>
        <w:t xml:space="preserve">0.22</w:t>
      </w:r>
    </w:p>
    <w:p>
      <w:pPr>
        <w:pStyle w:val="BodyText"/>
      </w:pPr>
      <w:r>
        <w:t xml:space="preserve">PM11a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Net costs/costs savings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0.00</w:t>
      </w:r>
      <w:r>
        <w:t xml:space="preserve"> </w:t>
      </w:r>
      <w:r>
        <w:t xml:space="preserve">-0.02</w:t>
      </w:r>
      <w:r>
        <w:t xml:space="preserve"> </w:t>
      </w:r>
      <w:r>
        <w:t xml:space="preserve">-0.03</w:t>
      </w:r>
      <w:r>
        <w:t xml:space="preserve"> </w:t>
      </w:r>
      <w:r>
        <w:t xml:space="preserve">0.15</w:t>
      </w:r>
      <w:r>
        <w:t xml:space="preserve"> </w:t>
      </w:r>
      <w:r>
        <w:t xml:space="preserve">0.13</w:t>
      </w:r>
      <w:r>
        <w:t xml:space="preserve"> </w:t>
      </w:r>
      <w:r>
        <w:t xml:space="preserve">0.17</w:t>
      </w:r>
      <w:r>
        <w:t xml:space="preserve"> </w:t>
      </w:r>
      <w:r>
        <w:t xml:space="preserve">0.03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-0.02</w:t>
      </w:r>
      <w:r>
        <w:t xml:space="preserve"> </w:t>
      </w:r>
      <w:r>
        <w:t xml:space="preserve">-0.03</w:t>
      </w:r>
      <w:r>
        <w:t xml:space="preserve"> </w:t>
      </w:r>
      <w:r>
        <w:t xml:space="preserve">High</w:t>
      </w:r>
      <w:r>
        <w:t xml:space="preserve"> </w:t>
      </w:r>
      <w:r>
        <w:t xml:space="preserve">0.00</w:t>
      </w:r>
      <w:r>
        <w:t xml:space="preserve"> </w:t>
      </w:r>
      <w:r>
        <w:t xml:space="preserve">-0.05</w:t>
      </w:r>
      <w:r>
        <w:t xml:space="preserve"> </w:t>
      </w:r>
      <w:r>
        <w:t xml:space="preserve">-0.06</w:t>
      </w:r>
      <w:r>
        <w:t xml:space="preserve"> </w:t>
      </w:r>
      <w:r>
        <w:t xml:space="preserve">0.15</w:t>
      </w:r>
      <w:r>
        <w:t xml:space="preserve"> </w:t>
      </w:r>
      <w:r>
        <w:t xml:space="preserve">0.10</w:t>
      </w:r>
      <w:r>
        <w:t xml:space="preserve"> </w:t>
      </w:r>
      <w:r>
        <w:t xml:space="preserve">0.13</w:t>
      </w:r>
      <w:r>
        <w:t xml:space="preserve"> </w:t>
      </w:r>
      <w:r>
        <w:t xml:space="preserve">0.03</w:t>
      </w:r>
      <w:r>
        <w:t xml:space="preserve"> </w:t>
      </w:r>
      <w:r>
        <w:t xml:space="preserve">-0.01</w:t>
      </w:r>
      <w:r>
        <w:t xml:space="preserve"> </w:t>
      </w:r>
      <w:r>
        <w:t xml:space="preserve">-0.02</w:t>
      </w:r>
      <w:r>
        <w:t xml:space="preserve"> </w:t>
      </w:r>
      <w:r>
        <w:t xml:space="preserve">0.00</w:t>
      </w:r>
      <w:r>
        <w:t xml:space="preserve"> </w:t>
      </w:r>
      <w:r>
        <w:t xml:space="preserve">-0.05</w:t>
      </w:r>
      <w:r>
        <w:t xml:space="preserve"> </w:t>
      </w:r>
      <w:r>
        <w:t xml:space="preserve">-0.06</w:t>
      </w:r>
      <w:r>
        <w:t xml:space="preserve"> </w:t>
      </w:r>
      <w:r>
        <w:t xml:space="preserve">Source: VVA et al. (2023), Impact assessment support study; Note: positive numbers under the category ‘net costs/costs</w:t>
      </w:r>
      <w:r>
        <w:t xml:space="preserve"> </w:t>
      </w:r>
      <w:r>
        <w:t xml:space="preserve">savings’ denote net costs and negative numbers denote costs savings.</w:t>
      </w:r>
      <w:r>
        <w:t xml:space="preserve"> </w:t>
      </w:r>
      <w:r>
        <w:t xml:space="preserve">6.1.3. Impacts on SMEs</w:t>
      </w:r>
      <w:r>
        <w:br/>
      </w:r>
      <w:r>
        <w:t xml:space="preserve">The initiative is not relevant for SMEs. As stated in Article 3 of the Flag State Directive, the Directive is</w:t>
      </w:r>
      <w:r>
        <w:t xml:space="preserve"> </w:t>
      </w:r>
      <w:r>
        <w:t xml:space="preserve">applicable to “ships or craft flying the flag of a Member State falling within the scope of the relevant IMO</w:t>
      </w:r>
    </w:p>
    <w:p>
      <w:pPr>
        <w:pStyle w:val="BodyText"/>
      </w:pPr>
      <w:r>
        <w:t xml:space="preserve">94 Based on data from the Netherlands Institute for Transport Policy Analysis, which provides a breakdown of main cost</w:t>
      </w:r>
      <w:r>
        <w:t xml:space="preserve"> </w:t>
      </w:r>
      <w:r>
        <w:t xml:space="preserve">categories for maritime transport industry.</w:t>
      </w:r>
      <w:r>
        <w:br/>
      </w:r>
      <w:r>
        <w:t xml:space="preserve">95 The waiting time per vessel inspected is estimated at 2 hours in the baseline.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Conventions, and for which a certificate is required”, which refers to vessels of 300 gross tonnes (GT) or</w:t>
      </w:r>
      <w:r>
        <w:t xml:space="preserve"> </w:t>
      </w:r>
      <w:r>
        <w:t xml:space="preserve">over, flying a flag of an EU Member State. These vessels tend to be international world merchant vessels, e.g. </w:t>
      </w:r>
      <w:r>
        <w:t xml:space="preserve"> </w:t>
      </w:r>
      <w:r>
        <w:t xml:space="preserve">cargos for transatlantic logistics, or dimension alike. Smaller vessels, e.g. fishing boats, are not typically</w:t>
      </w:r>
      <w:r>
        <w:t xml:space="preserve"> </w:t>
      </w:r>
      <w:r>
        <w:t xml:space="preserve">involved in international trade and are subject to national certificates that fall outside the scope of the</w:t>
      </w:r>
      <w:r>
        <w:t xml:space="preserve"> </w:t>
      </w:r>
      <w:r>
        <w:t xml:space="preserve">Directive. Therefore, there is no impact on SMEs.</w:t>
      </w:r>
      <w:r>
        <w:t xml:space="preserve"> </w:t>
      </w:r>
      <w:r>
        <w:t xml:space="preserve">6.1.4. Digital by default</w:t>
      </w:r>
      <w:r>
        <w:br/>
      </w:r>
      <w:r>
        <w:t xml:space="preserve">All policy options will have a positive impact on the application of the</w:t>
      </w:r>
      <w:r>
        <w:t xml:space="preserve"> </w:t>
      </w:r>
      <w:r>
        <w:t xml:space="preserve">‘digital by default’</w:t>
      </w:r>
      <w:r>
        <w:t xml:space="preserve"> </w:t>
      </w:r>
      <w:r>
        <w:t xml:space="preserve">principle, introduced</w:t>
      </w:r>
      <w:r>
        <w:t xml:space="preserve"> </w:t>
      </w:r>
      <w:r>
        <w:t xml:space="preserve">by the common measure on the implementation of the technical solutions for e-certificate registry, reporting</w:t>
      </w:r>
      <w:r>
        <w:t xml:space="preserve"> </w:t>
      </w:r>
      <w:r>
        <w:t xml:space="preserve">of e-certificates and e-Flag State inspection reports (PM5), together with the development of a mechanism</w:t>
      </w:r>
      <w:r>
        <w:t xml:space="preserve"> </w:t>
      </w:r>
      <w:r>
        <w:t xml:space="preserve">and template for reporting information and statistics (PM6).</w:t>
      </w:r>
      <w:r>
        <w:t xml:space="preserve"> </w:t>
      </w:r>
      <w:r>
        <w:t xml:space="preserve">6.1.5. Functioning of the internal market and competition</w:t>
      </w:r>
      <w:r>
        <w:t xml:space="preserve"> </w:t>
      </w:r>
      <w:r>
        <w:t xml:space="preserve">Currently, the inspection level varies greatly among flag State administrations and this is expected to remain</w:t>
      </w:r>
      <w:r>
        <w:t xml:space="preserve"> </w:t>
      </w:r>
      <w:r>
        <w:t xml:space="preserve">unchanged in the baseline. On average, 24.1% of EU Member States fleet is inspected. 13 flag State</w:t>
      </w:r>
      <w:r>
        <w:t xml:space="preserve"> </w:t>
      </w:r>
      <w:r>
        <w:t xml:space="preserve">administrations inspect less than 24% of their flagged fleet96, and 7 of them below 10% of their flagged</w:t>
      </w:r>
      <w:r>
        <w:t xml:space="preserve"> </w:t>
      </w:r>
      <w:r>
        <w:t xml:space="preserve">fleet97. Leaving too much discretion to Member States as flag States does not create, enable or enhance a level</w:t>
      </w:r>
      <w:r>
        <w:t xml:space="preserve"> </w:t>
      </w:r>
      <w:r>
        <w:t xml:space="preserve">playing field between shipowners and may result into flag hopping based on avoidance of costs for</w:t>
      </w:r>
      <w:r>
        <w:t xml:space="preserve"> </w:t>
      </w:r>
      <w:r>
        <w:t xml:space="preserve">compliance (e.g. a repair cost required by one flag may not be required by another, as they would not have the</w:t>
      </w:r>
      <w:r>
        <w:t xml:space="preserve"> </w:t>
      </w:r>
      <w:r>
        <w:t xml:space="preserve">capability to detect it) rather than quality considerations. At the end of the day, it is via inspections,</w:t>
      </w:r>
      <w:r>
        <w:t xml:space="preserve"> </w:t>
      </w:r>
      <w:r>
        <w:t xml:space="preserve">monitoring and control that a flag State can ensure the safety of its flagged fleet.</w:t>
      </w:r>
      <w:r>
        <w:t xml:space="preserve"> </w:t>
      </w:r>
      <w:r>
        <w:t xml:space="preserve">All policy options are expected to have a positive impact on the functioning of the internal market, both by</w:t>
      </w:r>
      <w:r>
        <w:t xml:space="preserve"> </w:t>
      </w:r>
      <w:r>
        <w:t xml:space="preserve">improving overall maritime safety for the benefit of freight customers and passengers throughout the Union</w:t>
      </w:r>
      <w:r>
        <w:t xml:space="preserve"> </w:t>
      </w:r>
      <w:r>
        <w:t xml:space="preserve">and by ensuring that the same safety level applies throughout the Union. The positive impacts of PO3 and</w:t>
      </w:r>
      <w:r>
        <w:t xml:space="preserve"> </w:t>
      </w:r>
      <w:r>
        <w:t xml:space="preserve">PO4 are expected to be higher than those of PO1, as PO1 ‘only’ prohibits the use of non-exclusive inspectors</w:t>
      </w:r>
      <w:r>
        <w:t xml:space="preserve"> </w:t>
      </w:r>
      <w:r>
        <w:t xml:space="preserve">(PM9a) but does not specify what and how many inspections flag States should carry out. In PO2, the use of</w:t>
      </w:r>
      <w:r>
        <w:t xml:space="preserve"> </w:t>
      </w:r>
      <w:r>
        <w:t xml:space="preserve">non-exclusive inspectors is clarified but not prohibited (PM9b) and it is linked to a measure (PM10) that</w:t>
      </w:r>
      <w:r>
        <w:t xml:space="preserve"> </w:t>
      </w:r>
      <w:r>
        <w:t xml:space="preserve">ensures a fair share of flag State inspections among EU Member States. The positive impact of PO2 on the</w:t>
      </w:r>
      <w:r>
        <w:t xml:space="preserve"> </w:t>
      </w:r>
      <w:r>
        <w:t xml:space="preserve">functioning of the internal market and competition is expected to be the highest among the four options due to</w:t>
      </w:r>
      <w:r>
        <w:t xml:space="preserve"> </w:t>
      </w:r>
      <w:r>
        <w:t xml:space="preserve">the higher harmonisation effect brought by PM10. The transparency enabled by PM5 (digitalisation) in all</w:t>
      </w:r>
      <w:r>
        <w:t xml:space="preserve"> </w:t>
      </w:r>
      <w:r>
        <w:t xml:space="preserve">policy options will support the ‘peer’ review and have a positive impact on the functioning of internal market</w:t>
      </w:r>
      <w:r>
        <w:t xml:space="preserve"> </w:t>
      </w:r>
      <w:r>
        <w:t xml:space="preserve">and competition.</w:t>
      </w:r>
      <w:r>
        <w:br/>
      </w:r>
      <w:r>
        <w:t xml:space="preserve">6.1.6. Impacts on competitiveness</w:t>
      </w:r>
      <w:r>
        <w:t xml:space="preserve"> </w:t>
      </w:r>
      <w:r>
        <w:t xml:space="preserve">As explained in section 6.1.2, all policy options are expected to result in adjustment costs savings for ship</w:t>
      </w:r>
      <w:r>
        <w:t xml:space="preserve"> </w:t>
      </w:r>
      <w:r>
        <w:t xml:space="preserve">operators while PO2 and PO3 would also lead to some adjustment costs due to the higher number of</w:t>
      </w:r>
      <w:r>
        <w:t xml:space="preserve"> </w:t>
      </w:r>
      <w:r>
        <w:t xml:space="preserve">inspections relative to the baseline and thus the waiting time for the vessels being inspected (i.e. the</w:t>
      </w:r>
      <w:r>
        <w:t xml:space="preserve"> </w:t>
      </w:r>
      <w:r>
        <w:t xml:space="preserve">cooperation time foreseen for Flag State inspections). Overall, annual net costs/costs savings are below EUR</w:t>
      </w:r>
      <w:r>
        <w:t xml:space="preserve"> </w:t>
      </w:r>
      <w:r>
        <w:t xml:space="preserve">0.2 million at EU level for all options. Expressed as present value over 2025-2050, PO2 results in net costs</w:t>
      </w:r>
      <w:r>
        <w:t xml:space="preserve"> </w:t>
      </w:r>
      <w:r>
        <w:t xml:space="preserve">(EUR 2 to 2.6 million) and PO1 and PO4 in net costs savings (EUR 0.4 to 0.9 million). For PO3, the</w:t>
      </w:r>
    </w:p>
    <w:p>
      <w:pPr>
        <w:pStyle w:val="BodyText"/>
      </w:pPr>
      <w:r>
        <w:t xml:space="preserve">96 BE (22%), DK (24%), DE (1%), EE (0%), EL (17%), FR (20%), HR (5%), IT (6%), NL (12%), PT (0%), RO (0%), FI</w:t>
      </w:r>
      <w:r>
        <w:t xml:space="preserve"> </w:t>
      </w:r>
      <w:r>
        <w:t xml:space="preserve">(5%) and SE (20%).</w:t>
      </w:r>
      <w:r>
        <w:br/>
      </w:r>
      <w:r>
        <w:t xml:space="preserve">97 DE (1%), EE (0%), HR (5%), IT (6%), PT (0%), RO (0%), FI (5%).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estimated range is between EUR 0.2 million costs to EUR 0.2 million costs savings. All options may also</w:t>
      </w:r>
      <w:r>
        <w:t xml:space="preserve"> </w:t>
      </w:r>
      <w:r>
        <w:t xml:space="preserve">result in a decreased number of port State control detentions (or even inspections), although not possible to</w:t>
      </w:r>
      <w:r>
        <w:t xml:space="preserve"> </w:t>
      </w:r>
      <w:r>
        <w:t xml:space="preserve">assess quantitatively. Therefore, it can be concluded that none of the policy options has a significant impact</w:t>
      </w:r>
      <w:r>
        <w:t xml:space="preserve"> </w:t>
      </w:r>
      <w:r>
        <w:t xml:space="preserve">on the competitiveness of ship operators, considering that annual net costs/costs savings are below EUR 0.2</w:t>
      </w:r>
      <w:r>
        <w:t xml:space="preserve"> </w:t>
      </w:r>
      <w:r>
        <w:t xml:space="preserve">million at EU level in all options.</w:t>
      </w:r>
      <w:r>
        <w:br/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Social impacts are mainly assessed in terms of impacts of the policy options on maritime safety (in terms of</w:t>
      </w:r>
      <w:r>
        <w:t xml:space="preserve"> </w:t>
      </w:r>
      <w:r>
        <w:t xml:space="preserve">lives saved and injuries avoided), working conditions and fundamental rights. Costs impacts for consumers</w:t>
      </w:r>
      <w:r>
        <w:t xml:space="preserve"> </w:t>
      </w:r>
      <w:r>
        <w:t xml:space="preserve">from any of the policy options have not proved quantifiable but are expected to be negligible.</w:t>
      </w:r>
      <w:r>
        <w:br/>
      </w:r>
      <w:r>
        <w:t xml:space="preserve">6.2.1. Maritime safety</w:t>
      </w:r>
      <w:r>
        <w:br/>
      </w:r>
      <w:r>
        <w:t xml:space="preserve">As the findings of ship inspections and RO monitoring have to be followed-up and deficiencies rectified for</w:t>
      </w:r>
      <w:r>
        <w:t xml:space="preserve"> </w:t>
      </w:r>
      <w:r>
        <w:t xml:space="preserve">the vessel to maintain its certificates, inspections are expected to lead to a reduction in the number of</w:t>
      </w:r>
      <w:r>
        <w:t xml:space="preserve"> </w:t>
      </w:r>
      <w:r>
        <w:t xml:space="preserve">deficiencies and thereby to improve safety and environmental performance. All such actions aim to ensure</w:t>
      </w:r>
      <w:r>
        <w:t xml:space="preserve"> </w:t>
      </w:r>
      <w:r>
        <w:t xml:space="preserve">that the EU Member States flagged fleet is fit for purpose. If the flag State inspections are done in a</w:t>
      </w:r>
      <w:r>
        <w:t xml:space="preserve"> </w:t>
      </w:r>
      <w:r>
        <w:t xml:space="preserve">harmonised and adequate manner, this should also lead to a reduction in PSC detentions (even inspections).</w:t>
      </w:r>
      <w:r>
        <w:t xml:space="preserve"> </w:t>
      </w:r>
      <w:r>
        <w:t xml:space="preserve">This is because the flags ensure better compliance with the rules that acts as quality check. The EU RO</w:t>
      </w:r>
      <w:r>
        <w:t xml:space="preserve"> </w:t>
      </w:r>
      <w:r>
        <w:t xml:space="preserve">monitoring oversight (PM7), included in all options, also allows Member States to share findings identified in</w:t>
      </w:r>
      <w:r>
        <w:t xml:space="preserve"> </w:t>
      </w:r>
      <w:r>
        <w:t xml:space="preserve">such monitoring in a systematic manner and, as a consequence, provide higher leverage towards ROs in</w:t>
      </w:r>
      <w:r>
        <w:t xml:space="preserve"> </w:t>
      </w:r>
      <w:r>
        <w:t xml:space="preserve">taking corrective action. The transparency enabled by sharing e-Flag State inspection reports and e-certificates</w:t>
      </w:r>
      <w:r>
        <w:t xml:space="preserve"> </w:t>
      </w:r>
      <w:r>
        <w:t xml:space="preserve">allows inspectors, both flag State or PSC inspectors, to have more complete information for their assessment</w:t>
      </w:r>
      <w:r>
        <w:t xml:space="preserve"> </w:t>
      </w:r>
      <w:r>
        <w:t xml:space="preserve">in selecting or preparing inspections, enabling more targeted and focussed work and use of scarce resources.</w:t>
      </w:r>
      <w:r>
        <w:t xml:space="preserve"> </w:t>
      </w:r>
      <w:r>
        <w:t xml:space="preserve">This should result in a reduction in the number of marine casualties and thus of lives lost and injuries. PO2 is</w:t>
      </w:r>
      <w:r>
        <w:t xml:space="preserve"> </w:t>
      </w:r>
      <w:r>
        <w:t xml:space="preserve">estimated to lead to the highest impact in terms of number of lives saved and injuries avoided during 2025-</w:t>
      </w:r>
      <w:r>
        <w:t xml:space="preserve"> </w:t>
      </w:r>
      <w:r>
        <w:t xml:space="preserve">2050 (69 lives saved and 810 injuries avoided relative to the baseline), followed by PO3 (11 lives saved and</w:t>
      </w:r>
      <w:r>
        <w:t xml:space="preserve"> </w:t>
      </w:r>
      <w:r>
        <w:t xml:space="preserve">180 injuries avoided) and PO4 (0 lives saved and 16 injuries avoided)98. The impact of PO1 is expected to be</w:t>
      </w:r>
      <w:r>
        <w:t xml:space="preserve"> </w:t>
      </w:r>
      <w:r>
        <w:t xml:space="preserve">positive although more limited, driven by the EU Oversight programme of flagged fleet and RO’s. The</w:t>
      </w:r>
      <w:r>
        <w:t xml:space="preserve"> </w:t>
      </w:r>
      <w:r>
        <w:t xml:space="preserve">impact of the EU Oversight programme of flagged fleet and RO’s (included in all options) on the lives lost</w:t>
      </w:r>
      <w:r>
        <w:t xml:space="preserve"> </w:t>
      </w:r>
      <w:r>
        <w:t xml:space="preserve">and injuries avoided was not possible to quantify.</w:t>
      </w:r>
      <w:r>
        <w:br/>
      </w:r>
      <w:r>
        <w:t xml:space="preserve">Thus, all policy options contribute towards Sustainable Development Goal 3 (“Ensure healthy lives and</w:t>
      </w:r>
      <w:r>
        <w:t xml:space="preserve"> </w:t>
      </w:r>
      <w:r>
        <w:t xml:space="preserve">promote well-being for all at all ages”), with the highest contribution provided by PO2. All policy options are</w:t>
      </w:r>
      <w:r>
        <w:t xml:space="preserve"> </w:t>
      </w:r>
      <w:r>
        <w:t xml:space="preserve">estimated to result in a reduction in the external costs of accidents relative to the baseline (see Table 5)</w:t>
      </w:r>
    </w:p>
    <w:p>
      <w:pPr>
        <w:pStyle w:val="BodyText"/>
      </w:pPr>
      <w:r>
        <w:t xml:space="preserve">98 In the context of the PSC impact assessment support study a log-log relationship between the number of inspections</w:t>
      </w:r>
      <w:r>
        <w:t xml:space="preserve"> </w:t>
      </w:r>
      <w:r>
        <w:t xml:space="preserve">conducted in year t and the number of marine casualties in year t+2 has been estimated. The elasticity has been estimated at</w:t>
      </w:r>
      <w:r>
        <w:t xml:space="preserve"> </w:t>
      </w:r>
      <w:r>
        <w:t xml:space="preserve">-1.031 meaning that “a 1% increase in inspections in year t reduces the number of marine casualties in year 2 by 1.031%”.</w:t>
      </w:r>
      <w:r>
        <w:t xml:space="preserve"> </w:t>
      </w:r>
      <w:r>
        <w:t xml:space="preserve">However, as the number of ship deficiencies decreases over time, it is expected that the impact on marine casualties and</w:t>
      </w:r>
      <w:r>
        <w:t xml:space="preserve"> </w:t>
      </w:r>
      <w:r>
        <w:t xml:space="preserve">thus on the number of fatalities and injuries avoided would also decrease over time. Therefore, it has been assumed that the</w:t>
      </w:r>
      <w:r>
        <w:t xml:space="preserve"> </w:t>
      </w:r>
      <w:r>
        <w:t xml:space="preserve">elasticity decreases in a non-linear way by 2050, the impacts being significantly smaller post-2040 (at less than 0.2%).</w:t>
      </w:r>
      <w:r>
        <w:t xml:space="preserve"> </w:t>
      </w:r>
      <w:r>
        <w:t xml:space="preserve">More explanations are provided in Annex 4.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although the impact would be the highest in PO2 (EUR 2.4 billion, expressed as present value over 2025-</w:t>
      </w:r>
      <w:r>
        <w:t xml:space="preserve"> </w:t>
      </w:r>
      <w:r>
        <w:t xml:space="preserve">2050), followed by PO3 (EUR 0.5 billion), PO4 (EUR 0.05 billion) and PO1 (positive but not quantified)99.</w:t>
      </w:r>
      <w:r>
        <w:br/>
      </w:r>
      <w:r>
        <w:t xml:space="preserve">Table 5: Reduction in the external costs of accidents, present value over 2025-2050 (in million EUR), in 2021 prices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Total fatalities and injuries</w:t>
      </w:r>
      <w:r>
        <w:t xml:space="preserve"> </w:t>
      </w:r>
      <w:r>
        <w:t xml:space="preserve">4,664</w:t>
      </w:r>
      <w:r>
        <w:t xml:space="preserve"> </w:t>
      </w:r>
      <w:r>
        <w:t xml:space="preserve">+</w:t>
      </w:r>
      <w:r>
        <w:t xml:space="preserve"> </w:t>
      </w:r>
      <w:r>
        <w:t xml:space="preserve">2,397</w:t>
      </w:r>
      <w:r>
        <w:t xml:space="preserve"> </w:t>
      </w:r>
      <w:r>
        <w:t xml:space="preserve">522</w:t>
      </w:r>
      <w:r>
        <w:t xml:space="preserve"> </w:t>
      </w:r>
      <w:r>
        <w:t xml:space="preserve">46</w:t>
      </w:r>
      <w:r>
        <w:t xml:space="preserve"> </w:t>
      </w:r>
      <w:r>
        <w:t xml:space="preserve">Fatalities</w:t>
      </w:r>
      <w:r>
        <w:t xml:space="preserve"> </w:t>
      </w:r>
      <w:r>
        <w:t xml:space="preserve">1,627</w:t>
      </w:r>
      <w:r>
        <w:t xml:space="preserve"> </w:t>
      </w:r>
      <w:r>
        <w:t xml:space="preserve">+</w:t>
      </w:r>
      <w:r>
        <w:t xml:space="preserve"> </w:t>
      </w:r>
      <w:r>
        <w:t xml:space="preserve">187</w:t>
      </w:r>
      <w:r>
        <w:t xml:space="preserve"> </w:t>
      </w:r>
      <w:r>
        <w:t xml:space="preserve">33</w:t>
      </w:r>
      <w:r>
        <w:t xml:space="preserve"> </w:t>
      </w:r>
      <w:r>
        <w:t xml:space="preserve">0</w:t>
      </w:r>
      <w:r>
        <w:t xml:space="preserve"> </w:t>
      </w:r>
      <w:r>
        <w:t xml:space="preserve">Injuries</w:t>
      </w:r>
      <w:r>
        <w:t xml:space="preserve"> </w:t>
      </w:r>
      <w:r>
        <w:t xml:space="preserve">3,037</w:t>
      </w:r>
      <w:r>
        <w:t xml:space="preserve"> </w:t>
      </w:r>
      <w:r>
        <w:t xml:space="preserve">+</w:t>
      </w:r>
      <w:r>
        <w:t xml:space="preserve"> </w:t>
      </w:r>
      <w:r>
        <w:t xml:space="preserve">2,210</w:t>
      </w:r>
      <w:r>
        <w:t xml:space="preserve"> </w:t>
      </w:r>
      <w:r>
        <w:t xml:space="preserve">489</w:t>
      </w:r>
      <w:r>
        <w:t xml:space="preserve"> </w:t>
      </w:r>
      <w:r>
        <w:t xml:space="preserve">46</w:t>
      </w:r>
      <w:r>
        <w:t xml:space="preserve"> </w:t>
      </w:r>
      <w:r>
        <w:t xml:space="preserve">Source: VVA et al. (2023), Impact assessment support study; Note: ‘+’ stands for a positive impact that was however not</w:t>
      </w:r>
      <w:r>
        <w:t xml:space="preserve"> </w:t>
      </w:r>
      <w:r>
        <w:t xml:space="preserve">possible to quantify. The measure leading to this positive impact is included in all options.</w:t>
      </w:r>
      <w:r>
        <w:br/>
      </w:r>
      <w:r>
        <w:t xml:space="preserve">It should be noted however that there is high uncertainty regarding these estimates. This is because the</w:t>
      </w:r>
      <w:r>
        <w:t xml:space="preserve"> </w:t>
      </w:r>
      <w:r>
        <w:t xml:space="preserve">impacts of the Directive on safety are indirect, through inspections that are aimed to address ship deficiencies</w:t>
      </w:r>
      <w:r>
        <w:t xml:space="preserve"> </w:t>
      </w:r>
      <w:r>
        <w:t xml:space="preserve">and work in a preventive way. For this reason, a sensitivity analysis has been performed, assuming 10% and</w:t>
      </w:r>
      <w:r>
        <w:t xml:space="preserve"> </w:t>
      </w:r>
      <w:r>
        <w:t xml:space="preserve">15% lower value in absolute terms of the elasticity used to derive the impacts. Table 6 shows that even with</w:t>
      </w:r>
      <w:r>
        <w:t xml:space="preserve"> </w:t>
      </w:r>
      <w:r>
        <w:t xml:space="preserve">lower value of the elasticity PO2, PO3 and PO4 are projected to result in lives saved and injuries avoided,</w:t>
      </w:r>
      <w:r>
        <w:t xml:space="preserve"> </w:t>
      </w:r>
      <w:r>
        <w:t xml:space="preserve">although the positive impacts on safety would be more limited.</w:t>
      </w:r>
      <w:r>
        <w:br/>
      </w:r>
      <w:r>
        <w:t xml:space="preserve">Table 6: Results of the sensitivity analysis on the reduction in the external costs of accidents, expressed as present</w:t>
      </w:r>
      <w:r>
        <w:t xml:space="preserve"> </w:t>
      </w:r>
      <w:r>
        <w:t xml:space="preserve">value over 2025-2050 (in million EUR)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Reduction in external costs of accidents (in million EUR)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+</w:t>
      </w:r>
      <w:r>
        <w:t xml:space="preserve"> </w:t>
      </w:r>
      <w:r>
        <w:t xml:space="preserve">2,397</w:t>
      </w:r>
      <w:r>
        <w:t xml:space="preserve"> </w:t>
      </w:r>
      <w:r>
        <w:t xml:space="preserve">522</w:t>
      </w:r>
      <w:r>
        <w:t xml:space="preserve"> </w:t>
      </w:r>
      <w:r>
        <w:t xml:space="preserve">46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+</w:t>
      </w:r>
      <w:r>
        <w:t xml:space="preserve"> </w:t>
      </w:r>
      <w:r>
        <w:t xml:space="preserve">2,163</w:t>
      </w:r>
      <w:r>
        <w:t xml:space="preserve"> </w:t>
      </w:r>
      <w:r>
        <w:t xml:space="preserve">479</w:t>
      </w:r>
      <w:r>
        <w:t xml:space="preserve"> </w:t>
      </w:r>
      <w:r>
        <w:t xml:space="preserve">39</w:t>
      </w:r>
      <w:r>
        <w:t xml:space="preserve"> </w:t>
      </w:r>
      <w:r>
        <w:t xml:space="preserve">Elasticity - 15% lower</w:t>
      </w:r>
      <w:r>
        <w:t xml:space="preserve"> </w:t>
      </w:r>
      <w:r>
        <w:t xml:space="preserve">+</w:t>
      </w:r>
      <w:r>
        <w:t xml:space="preserve"> </w:t>
      </w:r>
      <w:r>
        <w:t xml:space="preserve">2,042</w:t>
      </w:r>
      <w:r>
        <w:t xml:space="preserve"> </w:t>
      </w:r>
      <w:r>
        <w:t xml:space="preserve">454</w:t>
      </w:r>
      <w:r>
        <w:t xml:space="preserve"> </w:t>
      </w:r>
      <w:r>
        <w:t xml:space="preserve">33</w:t>
      </w:r>
      <w:r>
        <w:t xml:space="preserve"> </w:t>
      </w:r>
      <w:r>
        <w:t xml:space="preserve">Source: VVA et al. (2023), Impact assessment support study; Note: ‘+’ stands for a positive impact that was however not</w:t>
      </w:r>
      <w:r>
        <w:t xml:space="preserve"> </w:t>
      </w:r>
      <w:r>
        <w:t xml:space="preserve">possible to quantify. The measure leading to this positive impact is included in all options.</w:t>
      </w:r>
      <w:r>
        <w:t xml:space="preserve"> </w:t>
      </w:r>
      <w:r>
        <w:t xml:space="preserve">6.2.2. Impacts on working conditions and skills</w:t>
      </w:r>
      <w:r>
        <w:t xml:space="preserve"> </w:t>
      </w:r>
      <w:r>
        <w:t xml:space="preserve">The impact of the policy options on working conditions is expected to be positive, although it has not been</w:t>
      </w:r>
      <w:r>
        <w:t xml:space="preserve"> </w:t>
      </w:r>
      <w:r>
        <w:t xml:space="preserve">possible to quantify it. By improving safety, the policy options will result in saved lives (of persons on board</w:t>
      </w:r>
      <w:r>
        <w:t xml:space="preserve"> </w:t>
      </w:r>
      <w:r>
        <w:t xml:space="preserve">but in particular of crew), avoid injuries and improve the attractiveness of employment in the sector.</w:t>
      </w:r>
      <w:r>
        <w:br/>
      </w:r>
      <w:r>
        <w:t xml:space="preserve">The impact is expected to be higher in PO2, followed by PO3, PO4 and PO1. In addition, the knowledge</w:t>
      </w:r>
      <w:r>
        <w:t xml:space="preserve"> </w:t>
      </w:r>
      <w:r>
        <w:t xml:space="preserve">sharing and training organised by EMSA will improve the skills of flag State inspectors in light of new</w:t>
      </w:r>
      <w:r>
        <w:t xml:space="preserve"> </w:t>
      </w:r>
      <w:r>
        <w:t xml:space="preserve">developments which may be relevant for such inspections in the future, including but not limited to renewable</w:t>
      </w:r>
      <w:r>
        <w:t xml:space="preserve"> </w:t>
      </w:r>
      <w:r>
        <w:t xml:space="preserve">and low carbon fuels, automation and autonomous shipping, if and when they are included among statutory</w:t>
      </w:r>
      <w:r>
        <w:t xml:space="preserve"> </w:t>
      </w:r>
      <w:r>
        <w:t xml:space="preserve">tasks in the international conventions e.g. SOLAS and MARPOL with responsibilities on the flag State.</w:t>
      </w:r>
    </w:p>
    <w:p>
      <w:pPr>
        <w:pStyle w:val="BodyText"/>
      </w:pPr>
      <w:r>
        <w:t xml:space="preserve">99 The 2019 Handbook on the external costs of transport has been used to monetise the costs. According to the Handbook,</w:t>
      </w:r>
      <w:r>
        <w:t xml:space="preserve"> </w:t>
      </w:r>
      <w:r>
        <w:t xml:space="preserve">the external costs of a fatality in 2021 prices is estimated at around EUR 3.6 million and that of an injury at around EUR 0.5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6.2.3. Impacts on fundamental rights</w:t>
      </w:r>
      <w:r>
        <w:br/>
      </w:r>
      <w:r>
        <w:t xml:space="preserve">The policy options were assessed to determine if they have an impact on the fundamental rights and/or equal</w:t>
      </w:r>
      <w:r>
        <w:t xml:space="preserve"> </w:t>
      </w:r>
      <w:r>
        <w:t xml:space="preserve">treatment of EU citizens. The starting point of the assessment of the fundamental rights is the Charter of</w:t>
      </w:r>
      <w:r>
        <w:t xml:space="preserve"> </w:t>
      </w:r>
      <w:r>
        <w:t xml:space="preserve">Fundamental Rights of the European Union100. All POs were assessed having regard to the relevant EU</w:t>
      </w:r>
      <w:r>
        <w:t xml:space="preserve"> </w:t>
      </w:r>
      <w:r>
        <w:t xml:space="preserve">instrument and it was concluded that they maintain full respect for human and fundamental rights and none</w:t>
      </w:r>
      <w:r>
        <w:t xml:space="preserve"> </w:t>
      </w:r>
      <w:r>
        <w:t xml:space="preserve">will have any negative impact thereon.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impact of the policy options on the environment is also an indirect one. It depends on the flag State</w:t>
      </w:r>
      <w:r>
        <w:t xml:space="preserve"> </w:t>
      </w:r>
      <w:r>
        <w:t xml:space="preserve">inspections, as explained in section 6.2.1, that are expected to lead to a higher level of compliance over time</w:t>
      </w:r>
      <w:r>
        <w:t xml:space="preserve"> </w:t>
      </w:r>
      <w:r>
        <w:t xml:space="preserve">and a reduction in accidents and pollution. The EU RO monitoring oversight programme (PM7), included in</w:t>
      </w:r>
      <w:r>
        <w:t xml:space="preserve"> </w:t>
      </w:r>
      <w:r>
        <w:t xml:space="preserve">all options, also allows Member States to share findings identified in such monitoring in a systematic manner</w:t>
      </w:r>
      <w:r>
        <w:t xml:space="preserve"> </w:t>
      </w:r>
      <w:r>
        <w:t xml:space="preserve">and, as a consequence, provide higher leverage towards ROs in taking corrective action. The environmental</w:t>
      </w:r>
      <w:r>
        <w:t xml:space="preserve"> </w:t>
      </w:r>
      <w:r>
        <w:t xml:space="preserve">impact of maritime casualties derives from ships sinking, cargoes lost and oil spills (either as cargo or from</w:t>
      </w:r>
      <w:r>
        <w:t xml:space="preserve"> </w:t>
      </w:r>
      <w:r>
        <w:t xml:space="preserve">bunker fuels). While there has not been a single significant oil spill similar to that of the Erika (1999) or</w:t>
      </w:r>
      <w:r>
        <w:t xml:space="preserve"> </w:t>
      </w:r>
      <w:r>
        <w:t xml:space="preserve">Prestige (2002) accidents in EU waters for almost 20 years, the possibility of such an incident is nonetheless</w:t>
      </w:r>
      <w:r>
        <w:t xml:space="preserve"> </w:t>
      </w:r>
      <w:r>
        <w:t xml:space="preserve">present and has to be mitigated against. Similarly and in the context of the European Green Deal and the “Fit</w:t>
      </w:r>
      <w:r>
        <w:t xml:space="preserve"> </w:t>
      </w:r>
      <w:r>
        <w:t xml:space="preserve">for 55” package, it is likely that there will be a significant change in ship propulsion and fuels used in the</w:t>
      </w:r>
      <w:r>
        <w:t xml:space="preserve"> </w:t>
      </w:r>
      <w:r>
        <w:t xml:space="preserve">coming decades. This will have implications for the entire shipping industry and can be expected to have an</w:t>
      </w:r>
      <w:r>
        <w:t xml:space="preserve"> </w:t>
      </w:r>
      <w:r>
        <w:t xml:space="preserve">impact on the way flag State inspections are conducted.</w:t>
      </w:r>
      <w:r>
        <w:t xml:space="preserve"> </w:t>
      </w:r>
      <w:r>
        <w:t xml:space="preserve">Furthermore, 13 cases of pollution due to bunker fuel lost were recorded in 2019 for EU Member States</w:t>
      </w:r>
      <w:r>
        <w:t xml:space="preserve"> </w:t>
      </w:r>
      <w:r>
        <w:t xml:space="preserve">flagged vessels. In the baseline scenario, the cumulative number of tonnes of bunker fuels lost between 2025</w:t>
      </w:r>
      <w:r>
        <w:t xml:space="preserve"> </w:t>
      </w:r>
      <w:r>
        <w:t xml:space="preserve">and 2050 is estimated at 14.9 thousand. PO2 would result in 1,418 tonnes of bunker fuel lost avoided during</w:t>
      </w:r>
      <w:r>
        <w:t xml:space="preserve"> </w:t>
      </w:r>
      <w:r>
        <w:t xml:space="preserve">2025-2050 relative to the baseline, followed by PO3 (321 tonnes of bunker fuel lost avoided) and PO4 (31</w:t>
      </w:r>
      <w:r>
        <w:t xml:space="preserve"> </w:t>
      </w:r>
      <w:r>
        <w:t xml:space="preserve">tonnes of bunker fuel lost avoided). The impact of PO1 is expected to be positive although more limited,</w:t>
      </w:r>
      <w:r>
        <w:t xml:space="preserve"> </w:t>
      </w:r>
      <w:r>
        <w:t xml:space="preserve">driven by the EU Oversight programme of flagged fleet and RO’s101. This is expected to positively impact on</w:t>
      </w:r>
      <w:r>
        <w:t xml:space="preserve"> </w:t>
      </w:r>
      <w:r>
        <w:t xml:space="preserve">the quality of marine water and on biodiversity. Thus, all policy options contribute towards Sustainable</w:t>
      </w:r>
      <w:r>
        <w:t xml:space="preserve"> </w:t>
      </w:r>
      <w:r>
        <w:t xml:space="preserve">Development Goal 14 (“Conserve and sustainably use the oceans, seas and marine resources for sustainable</w:t>
      </w:r>
      <w:r>
        <w:t xml:space="preserve"> </w:t>
      </w:r>
      <w:r>
        <w:t xml:space="preserve">development”), although the positive impact of PO2 is the highest.</w:t>
      </w:r>
      <w:r>
        <w:br/>
      </w:r>
      <w:r>
        <w:t xml:space="preserve">No significant harm is expected on the environment in any of the policy options, in particular in the area of</w:t>
      </w:r>
      <w:r>
        <w:t xml:space="preserve"> </w:t>
      </w:r>
      <w:r>
        <w:t xml:space="preserve">sustainable use and protection of water and marine resources to which the initiative relates. On the contrary,</w:t>
      </w:r>
      <w:r>
        <w:t xml:space="preserve"> </w:t>
      </w:r>
      <w:r>
        <w:t xml:space="preserve">as explained above, all policy options are expected to have small positive impacts on the quality of water and</w:t>
      </w:r>
      <w:r>
        <w:t xml:space="preserve"> </w:t>
      </w:r>
      <w:r>
        <w:t xml:space="preserve">biodiversity – with the highest impact among the three projected in PO2. All policy options are consistent</w:t>
      </w:r>
      <w:r>
        <w:t xml:space="preserve"> </w:t>
      </w:r>
      <w:r>
        <w:t xml:space="preserve">with the environmental objectives of the European Green Deal and the European Climate Law102.</w:t>
      </w:r>
    </w:p>
    <w:p>
      <w:pPr>
        <w:pStyle w:val="BodyText"/>
      </w:pPr>
      <w:r>
        <w:t xml:space="preserve">100 OJ C 326 of 26.10.2012 p.2</w:t>
      </w:r>
      <w:r>
        <w:t xml:space="preserve"> </w:t>
      </w:r>
      <w:r>
        <w:t xml:space="preserve">101 The impact of the EU Oversight programme of flagged fleet and RO’s (included in all options) on the tonnes of bunker</w:t>
      </w:r>
      <w:r>
        <w:t xml:space="preserve"> </w:t>
      </w:r>
      <w:r>
        <w:t xml:space="preserve">fuels lost avoided was not possible to quantify.</w:t>
      </w:r>
      <w:r>
        <w:t xml:space="preserve"> </w:t>
      </w:r>
      <w:r>
        <w:t xml:space="preserve">102 Regulation(EU) 2021/1119</w:t>
      </w:r>
    </w:p>
    <w:p>
      <w:pPr>
        <w:pStyle w:val="BodyText"/>
      </w:pPr>
      <w:r>
        <w:t xml:space="preserve">41</w:t>
      </w:r>
    </w:p>
    <w:p>
      <w:pPr>
        <w:pStyle w:val="Compact"/>
        <w:numPr>
          <w:ilvl w:val="0"/>
          <w:numId w:val="1004"/>
        </w:numPr>
      </w:pP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 of the</w:t>
      </w:r>
      <w:r>
        <w:t xml:space="preserve"> </w:t>
      </w:r>
      <w:r>
        <w:t xml:space="preserve">intervention, as previously described, are met. Table 7 provides the link between policy objectives and</w:t>
      </w:r>
      <w:r>
        <w:t xml:space="preserve"> </w:t>
      </w:r>
      <w:r>
        <w:t xml:space="preserve">assessment criteria. More detailed explanations are provided in Annex 16.</w:t>
      </w:r>
      <w:r>
        <w:br/>
      </w:r>
      <w:r>
        <w:t xml:space="preserve">Table 7: Link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The general objectives</w:t>
      </w:r>
      <w:r>
        <w:t xml:space="preserve"> </w:t>
      </w:r>
      <w:r>
        <w:t xml:space="preserve">are: (i) to maintain a level</w:t>
      </w:r>
      <w:r>
        <w:t xml:space="preserve"> </w:t>
      </w:r>
      <w:r>
        <w:t xml:space="preserve">playing field and avoid</w:t>
      </w:r>
      <w:r>
        <w:t xml:space="preserve"> </w:t>
      </w:r>
      <w:r>
        <w:t xml:space="preserve">market distortions, (ii) to</w:t>
      </w:r>
      <w:r>
        <w:t xml:space="preserve"> </w:t>
      </w:r>
      <w:r>
        <w:t xml:space="preserve">ensure high levels of</w:t>
      </w:r>
      <w:r>
        <w:t xml:space="preserve"> </w:t>
      </w:r>
      <w:r>
        <w:t xml:space="preserve">maritime safety (iii) to</w:t>
      </w:r>
      <w:r>
        <w:t xml:space="preserve"> </w:t>
      </w:r>
      <w:r>
        <w:t xml:space="preserve">ensure prevention of</w:t>
      </w:r>
      <w:r>
        <w:t xml:space="preserve"> </w:t>
      </w:r>
      <w:r>
        <w:t xml:space="preserve">maritime pollution</w:t>
      </w:r>
    </w:p>
    <w:p>
      <w:pPr>
        <w:pStyle w:val="FirstParagraph"/>
      </w:pPr>
      <w:r>
        <w:t xml:space="preserve">SO1 - Align the Flag State Directive</w:t>
      </w:r>
      <w:r>
        <w:t xml:space="preserve"> </w:t>
      </w:r>
      <w:r>
        <w:t xml:space="preserve">with new international rules</w:t>
      </w:r>
      <w:r>
        <w:t xml:space="preserve"> </w:t>
      </w:r>
      <w:r>
        <w:t xml:space="preserve">Expected improvement in clarity and functioning of</w:t>
      </w:r>
      <w:r>
        <w:t xml:space="preserve"> </w:t>
      </w:r>
      <w:r>
        <w:t xml:space="preserve">the internal market</w:t>
      </w:r>
      <w:r>
        <w:t xml:space="preserve"> </w:t>
      </w:r>
      <w:r>
        <w:t xml:space="preserve">SO2 – Ensure adequate inspections</w:t>
      </w:r>
      <w:r>
        <w:t xml:space="preserve"> </w:t>
      </w:r>
      <w:r>
        <w:t xml:space="preserve">and monitoring/oversight</w:t>
      </w:r>
      <w:r>
        <w:t xml:space="preserve"> </w:t>
      </w:r>
      <w:r>
        <w:t xml:space="preserve">Changes in the number of fatalities and injuries</w:t>
      </w:r>
      <w:r>
        <w:t xml:space="preserve"> </w:t>
      </w:r>
      <w:r>
        <w:t xml:space="preserve">involving EU Member States flagged vessels</w:t>
      </w:r>
      <w:r>
        <w:t xml:space="preserve"> </w:t>
      </w:r>
      <w:r>
        <w:t xml:space="preserve">Changes in the number of tonnes of bunker fuel lost</w:t>
      </w:r>
      <w:r>
        <w:t xml:space="preserve"> </w:t>
      </w:r>
      <w:r>
        <w:t xml:space="preserve">at sea involving EU Member States flagged vessels103</w:t>
      </w:r>
      <w:r>
        <w:t xml:space="preserve"> </w:t>
      </w:r>
      <w:r>
        <w:t xml:space="preserve">Percentage of fleet inspected per year split by</w:t>
      </w:r>
      <w:r>
        <w:t xml:space="preserve"> </w:t>
      </w:r>
      <w:r>
        <w:t xml:space="preserve">exclusive and non-exclusive staff</w:t>
      </w:r>
      <w:r>
        <w:t xml:space="preserve"> </w:t>
      </w:r>
      <w:r>
        <w:t xml:space="preserve">SO3 - Ensure higher uptake of digital</w:t>
      </w:r>
      <w:r>
        <w:t xml:space="preserve"> </w:t>
      </w:r>
      <w:r>
        <w:t xml:space="preserve">solutions</w:t>
      </w:r>
      <w:r>
        <w:t xml:space="preserve"> </w:t>
      </w:r>
      <w:r>
        <w:t xml:space="preserve">Number of EU-flagged vessels covered by the e-</w:t>
      </w:r>
      <w:r>
        <w:t xml:space="preserve"> </w:t>
      </w:r>
      <w:r>
        <w:t xml:space="preserve">certificate registry system</w:t>
      </w:r>
      <w:r>
        <w:br/>
      </w:r>
      <w:r>
        <w:t xml:space="preserve">Number of e-certificates for EU-flagged vessels</w:t>
      </w:r>
      <w:r>
        <w:br/>
      </w:r>
      <w:r>
        <w:t xml:space="preserve">Number of inspections that would benefit of the e-FS</w:t>
      </w:r>
      <w:r>
        <w:t xml:space="preserve"> </w:t>
      </w:r>
      <w:r>
        <w:t xml:space="preserve">inspection reports system</w:t>
      </w:r>
      <w:r>
        <w:t xml:space="preserve"> </w:t>
      </w:r>
      <w:r>
        <w:t xml:space="preserve">SO4 - Ensure a harmonised approach</w:t>
      </w:r>
      <w:r>
        <w:t xml:space="preserve"> </w:t>
      </w:r>
      <w:r>
        <w:t xml:space="preserve">in the understanding, reporting and</w:t>
      </w:r>
      <w:r>
        <w:t xml:space="preserve"> </w:t>
      </w:r>
      <w:r>
        <w:t xml:space="preserve">measuring performance of flag State</w:t>
      </w:r>
      <w:r>
        <w:t xml:space="preserve"> </w:t>
      </w:r>
      <w:r>
        <w:t xml:space="preserve">fleets and duties</w:t>
      </w:r>
      <w:r>
        <w:t xml:space="preserve"> </w:t>
      </w:r>
      <w:r>
        <w:t xml:space="preserve">Increased compliance and convergence in the</w:t>
      </w:r>
      <w:r>
        <w:t xml:space="preserve"> </w:t>
      </w:r>
      <w:r>
        <w:t xml:space="preserve">application of the rules between EU Member States</w:t>
      </w:r>
      <w:r>
        <w:t xml:space="preserve"> </w:t>
      </w:r>
      <w:r>
        <w:t xml:space="preserve">flagged fleets</w:t>
      </w:r>
    </w:p>
    <w:p>
      <w:pPr>
        <w:pStyle w:val="BodyText"/>
      </w:pPr>
      <w:r>
        <w:t xml:space="preserve">Concerning SO1, all policy options ensure full alignment of the Directive with the III-Code, including the</w:t>
      </w:r>
      <w:r>
        <w:t xml:space="preserve"> </w:t>
      </w:r>
      <w:r>
        <w:t xml:space="preserve">IMO Audit. This will provide for a more consolidated reflection of the III-Code into the EU law, ’close’ any</w:t>
      </w:r>
      <w:r>
        <w:t xml:space="preserve"> </w:t>
      </w:r>
      <w:r>
        <w:t xml:space="preserve">gaps and ensure its enforceability. This will thereby strengthen the safety net across the Union, improve</w:t>
      </w:r>
      <w:r>
        <w:t xml:space="preserve"> </w:t>
      </w:r>
      <w:r>
        <w:t xml:space="preserve">harmonisation and the functioning of the internal market. All four options are equally effective at achieving</w:t>
      </w:r>
      <w:r>
        <w:t xml:space="preserve"> </w:t>
      </w:r>
      <w:r>
        <w:t xml:space="preserve">SO1.</w:t>
      </w:r>
      <w:r>
        <w:t xml:space="preserve"> </w:t>
      </w:r>
      <w:r>
        <w:t xml:space="preserve">Concerning SO2, PO2 would be the most effective due to the specific requirements regarding inspections</w:t>
      </w:r>
      <w:r>
        <w:t xml:space="preserve"> </w:t>
      </w:r>
      <w:r>
        <w:t xml:space="preserve">commensurate with the size and type of fleet, combined with conditions on the use of non-statutory staff, with</w:t>
      </w:r>
      <w:r>
        <w:t xml:space="preserve"> </w:t>
      </w:r>
      <w:r>
        <w:t xml:space="preserve">the largest positive effects on safety and protection of marine environment (69 lives saved and 810 injuries</w:t>
      </w:r>
      <w:r>
        <w:t xml:space="preserve"> </w:t>
      </w:r>
      <w:r>
        <w:t xml:space="preserve">avoided; 1,418 tonnes of bunker fuel lost avoided during 2025-2050 relative to the baseline). PO2 is also the</w:t>
      </w:r>
      <w:r>
        <w:t xml:space="preserve"> </w:t>
      </w:r>
      <w:r>
        <w:t xml:space="preserve">most balanced option in addressing SO2 in that it both strengthens the control and compliance while at the</w:t>
      </w:r>
      <w:r>
        <w:t xml:space="preserve"> </w:t>
      </w:r>
      <w:r>
        <w:t xml:space="preserve">same time it does not deter the use of non-statutory staff. The flag State administrations are in favour of</w:t>
      </w:r>
      <w:r>
        <w:t xml:space="preserve"> </w:t>
      </w:r>
      <w:r>
        <w:t xml:space="preserve">having some flexibility and focusing on the quality of the work rather than on the status of the person doing</w:t>
      </w:r>
    </w:p>
    <w:p>
      <w:pPr>
        <w:pStyle w:val="BodyText"/>
      </w:pPr>
      <w:r>
        <w:t xml:space="preserve">103 The indicator ‘tonnes of bunker fuel lost at sea’, that are also measurable, was chosen as the whole approach is about</w:t>
      </w:r>
      <w:r>
        <w:t xml:space="preserve"> </w:t>
      </w:r>
      <w:r>
        <w:t xml:space="preserve">preventive action and illustrative of the severity of pollution and damage to the environment, while the indicator ‘number of</w:t>
      </w:r>
      <w:r>
        <w:t xml:space="preserve"> </w:t>
      </w:r>
      <w:r>
        <w:t xml:space="preserve">fatalities’ for the human dimension of the accidents, when they happen. The underlying logic in the FS Directive is that a</w:t>
      </w:r>
      <w:r>
        <w:t xml:space="preserve"> </w:t>
      </w:r>
      <w:r>
        <w:t xml:space="preserve">better oversight of the fleet protects against the risk posed by substandard ships flagged in the EU and hence is expected to</w:t>
      </w:r>
      <w:r>
        <w:t xml:space="preserve"> </w:t>
      </w:r>
      <w:r>
        <w:t xml:space="preserve">lead to a reduction in the number of accidents/incidents. In particular, they capture the impacts of most measures that are</w:t>
      </w:r>
      <w:r>
        <w:t xml:space="preserve"> </w:t>
      </w:r>
      <w:r>
        <w:t xml:space="preserve">different between options, related to the frequency of flag State inspections and surveys.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the work. PO3 is less effective than PO2 in addressing SO2, resulting in 11 lives saved and 180 injuries</w:t>
      </w:r>
      <w:r>
        <w:t xml:space="preserve"> </w:t>
      </w:r>
      <w:r>
        <w:t xml:space="preserve">avoided, and 321 tonnes of bunker fuel lost avoided during 2025-2050 relative to the baseline. PO3 requires</w:t>
      </w:r>
      <w:r>
        <w:t xml:space="preserve"> </w:t>
      </w:r>
      <w:r>
        <w:t xml:space="preserve">flag State administrations to do the International Safety Management (ISM) audit and issue ISM Certificates,</w:t>
      </w:r>
      <w:r>
        <w:t xml:space="preserve"> </w:t>
      </w:r>
      <w:r>
        <w:t xml:space="preserve">combined with a number of inspections to be performed. It however also prevents the use of non-statutory</w:t>
      </w:r>
      <w:r>
        <w:t xml:space="preserve"> </w:t>
      </w:r>
      <w:r>
        <w:t xml:space="preserve">staff which provides less flexibility for flag State administrations. PO4 and PO1 are less effective than both</w:t>
      </w:r>
      <w:r>
        <w:t xml:space="preserve"> </w:t>
      </w:r>
      <w:r>
        <w:t xml:space="preserve">PO2 and PO3 in achieving SO2. They also offer less flexibility for flag State administrations with regard to</w:t>
      </w:r>
      <w:r>
        <w:t xml:space="preserve"> </w:t>
      </w:r>
      <w:r>
        <w:t xml:space="preserve">non-statutory staff.</w:t>
      </w:r>
      <w:r>
        <w:br/>
      </w:r>
      <w:r>
        <w:t xml:space="preserve">Concerning SO3, PO2 and PO3 are the most effective in terms of enforcement costs savings for flag State</w:t>
      </w:r>
      <w:r>
        <w:t xml:space="preserve"> </w:t>
      </w:r>
      <w:r>
        <w:t xml:space="preserve">authorities due to the uptake of digital solutions (EUR 48.8 to 52.9 million savings relative to the baseline,</w:t>
      </w:r>
      <w:r>
        <w:t xml:space="preserve"> </w:t>
      </w:r>
      <w:r>
        <w:t xml:space="preserve">expressed as present value over 2025-2050, for PO2, and EUR 48 to 51.3 million savings relative to the</w:t>
      </w:r>
      <w:r>
        <w:t xml:space="preserve"> </w:t>
      </w:r>
      <w:r>
        <w:t xml:space="preserve">baseline for PO3). PO1 and PO4 are slightly less effective than PO2 and PO3 (EUR 47.7 to 50.8 million</w:t>
      </w:r>
      <w:r>
        <w:t xml:space="preserve"> </w:t>
      </w:r>
      <w:r>
        <w:t xml:space="preserve">savings relative to the baseline). The difference between the options in terms of enforcement costs savings</w:t>
      </w:r>
      <w:r>
        <w:t xml:space="preserve"> </w:t>
      </w:r>
      <w:r>
        <w:t xml:space="preserve">stems from the synergies between the measures on digitalisation and other measures included in the options</w:t>
      </w:r>
      <w:r>
        <w:t xml:space="preserve"> </w:t>
      </w:r>
      <w:r>
        <w:t xml:space="preserve">that contribute towards SO2 (i.e. requirements regarding inspections commensurate with the size and type of</w:t>
      </w:r>
      <w:r>
        <w:t xml:space="preserve"> </w:t>
      </w:r>
      <w:r>
        <w:t xml:space="preserve">fleet included in PO2 and the requirement to do the International Safety Management audit and issue ISM</w:t>
      </w:r>
      <w:r>
        <w:t xml:space="preserve"> </w:t>
      </w:r>
      <w:r>
        <w:t xml:space="preserve">Certificates, combined with a number of inspections to be performed, included in PO3). Requiring the</w:t>
      </w:r>
      <w:r>
        <w:t xml:space="preserve"> </w:t>
      </w:r>
      <w:r>
        <w:t xml:space="preserve">reporting, sharing and use of electronic certificates allows increased efficiency both for flag State inspectors</w:t>
      </w:r>
      <w:r>
        <w:t xml:space="preserve"> </w:t>
      </w:r>
      <w:r>
        <w:t xml:space="preserve">and port State control inspectors performing inspections on board of the ships. With regard to adjustment</w:t>
      </w:r>
      <w:r>
        <w:t xml:space="preserve"> </w:t>
      </w:r>
      <w:r>
        <w:t xml:space="preserve">costs savings for ship operators due to the uptake of digital solutions, PO2 is slightly more effective than PO1,</w:t>
      </w:r>
      <w:r>
        <w:t xml:space="preserve"> </w:t>
      </w:r>
      <w:r>
        <w:t xml:space="preserve">PO3 and PO4 (costs savings are estimated at EUR 0.6 to 1.2 million in PO2, EUR 0.5 to 1 million in PO3 and</w:t>
      </w:r>
      <w:r>
        <w:t xml:space="preserve"> </w:t>
      </w:r>
      <w:r>
        <w:t xml:space="preserve">EUR 0.4 to 0.9 million in PO1 and PO4). Again, the difference between the options stems from the synergies</w:t>
      </w:r>
      <w:r>
        <w:t xml:space="preserve"> </w:t>
      </w:r>
      <w:r>
        <w:t xml:space="preserve">between the measures on digitalisation and other measures included in the options that contribute towards</w:t>
      </w:r>
      <w:r>
        <w:t xml:space="preserve"> </w:t>
      </w:r>
      <w:r>
        <w:t xml:space="preserve">SO2.</w:t>
      </w:r>
      <w:r>
        <w:br/>
      </w:r>
      <w:r>
        <w:t xml:space="preserve">Concerning SO4, all policy options require the establishment of a flag State expert group, comprising MS</w:t>
      </w:r>
      <w:r>
        <w:t xml:space="preserve"> </w:t>
      </w:r>
      <w:r>
        <w:t xml:space="preserve">experts involved in inspections of the flagged fleet and monitoring of RO’s, that will be instrumental in</w:t>
      </w:r>
      <w:r>
        <w:t xml:space="preserve"> </w:t>
      </w:r>
      <w:r>
        <w:t xml:space="preserve">developing the EU oversight programme, the reporting (what and how) from such work, the discussion of the</w:t>
      </w:r>
      <w:r>
        <w:t xml:space="preserve"> </w:t>
      </w:r>
      <w:r>
        <w:t xml:space="preserve">results of such work and, where needed, adjustments to the common training programme (post qualification).</w:t>
      </w:r>
      <w:r>
        <w:t xml:space="preserve"> </w:t>
      </w:r>
      <w:r>
        <w:t xml:space="preserve">The group and the MS experts will benefit from the digital solutions and the sharing of information for</w:t>
      </w:r>
      <w:r>
        <w:t xml:space="preserve"> </w:t>
      </w:r>
      <w:r>
        <w:t xml:space="preserve">focused inspections, possibly even sharing of burden and use of expertise across MS. The modernisation of</w:t>
      </w:r>
      <w:r>
        <w:t xml:space="preserve"> </w:t>
      </w:r>
      <w:r>
        <w:t xml:space="preserve">the way to measure performance of flag States, enabling continuous improvement is also common across</w:t>
      </w:r>
      <w:r>
        <w:t xml:space="preserve"> </w:t>
      </w:r>
      <w:r>
        <w:t xml:space="preserve">options, contributing to meeting SO4. That also allows for transparency and a certain peer review. It will (as</w:t>
      </w:r>
      <w:r>
        <w:t xml:space="preserve"> </w:t>
      </w:r>
      <w:r>
        <w:t xml:space="preserve">the experience with port State control shows) lead to better understanding of the rules and more harmonised</w:t>
      </w:r>
      <w:r>
        <w:t xml:space="preserve"> </w:t>
      </w:r>
      <w:r>
        <w:t xml:space="preserve">approach so that in the end it should not matter, from a safety point of view, under which EU MS flag a ship</w:t>
      </w:r>
      <w:r>
        <w:t xml:space="preserve"> </w:t>
      </w:r>
      <w:r>
        <w:t xml:space="preserve">sails. They should all be subjected to the same control and ensure compliance, leading to quality shipping. All</w:t>
      </w:r>
      <w:r>
        <w:t xml:space="preserve"> </w:t>
      </w:r>
      <w:r>
        <w:t xml:space="preserve">four options are equally effective at achieving SO4.</w:t>
      </w:r>
      <w:r>
        <w:t xml:space="preserve"> </w:t>
      </w:r>
      <w:r>
        <w:t xml:space="preserve">With regard to expected synergies or complementarity with the parallel initiatives on port State control and</w:t>
      </w:r>
      <w:r>
        <w:t xml:space="preserve"> </w:t>
      </w:r>
      <w:r>
        <w:t xml:space="preserve">accident investigations – these are explicit in their complementary set up (as required under international law)</w:t>
      </w:r>
      <w:r>
        <w:t xml:space="preserve"> </w:t>
      </w:r>
      <w:r>
        <w:t xml:space="preserve">given that inspections in the context of FS Directive can only be performed on the Member State own flag</w:t>
      </w:r>
      <w:r>
        <w:t xml:space="preserve"> </w:t>
      </w:r>
      <w:r>
        <w:t xml:space="preserve">whereas under port State control they cover all flags but the own flag. If EU Member States can (using digital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tools) better police their own flagged fleet and better follow up on negative findings from port State control</w:t>
      </w:r>
      <w:r>
        <w:t xml:space="preserve"> </w:t>
      </w:r>
      <w:r>
        <w:t xml:space="preserve">inspections of their flagged ships they should be able to improve quality and safety104.</w:t>
      </w:r>
      <w:r>
        <w:br/>
      </w:r>
      <w:r>
        <w:t xml:space="preserve">Furthermore, for the digitalisation measures, there are clear synergies in that one and the same IT system,</w:t>
      </w:r>
      <w:r>
        <w:t xml:space="preserve"> </w:t>
      </w:r>
      <w:r>
        <w:t xml:space="preserve">hosted in EMSA and in part already operational, will be used for sharing the relevant reports stemming both</w:t>
      </w:r>
      <w:r>
        <w:t xml:space="preserve"> </w:t>
      </w:r>
      <w:r>
        <w:t xml:space="preserve">from the FS Directive and port State control Directive, and thereby enrich both. This ensures complementarity</w:t>
      </w:r>
      <w:r>
        <w:t xml:space="preserve"> </w:t>
      </w:r>
      <w:r>
        <w:t xml:space="preserve">and allow for increased efficiency in preparing for and executing any type of inspection as well as more</w:t>
      </w:r>
      <w:r>
        <w:t xml:space="preserve"> </w:t>
      </w:r>
      <w:r>
        <w:t xml:space="preserve">pertinent information, both port and flag State reports, on which to base monitoring of flagged fleet and any</w:t>
      </w:r>
      <w:r>
        <w:t xml:space="preserve"> </w:t>
      </w:r>
      <w:r>
        <w:t xml:space="preserve">RO working on behalf of the flag State.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 resource/at least</w:t>
      </w:r>
      <w:r>
        <w:t xml:space="preserve"> </w:t>
      </w:r>
      <w:r>
        <w:t xml:space="preserve">cost”</w:t>
      </w:r>
      <w:r>
        <w:t xml:space="preserve">. The major costs of the policy options come in the form of adjustment costs for flag State authorities and</w:t>
      </w:r>
      <w:r>
        <w:t xml:space="preserve"> </w:t>
      </w:r>
      <w:r>
        <w:t xml:space="preserve">for EMSA. They are summarised in Table 8 below.</w:t>
      </w:r>
      <w:r>
        <w:t xml:space="preserve"> </w:t>
      </w:r>
      <w:r>
        <w:t xml:space="preserve">PO2 leads to the highest total costs among the four policy options, estimated at EUR 59.2 to 60.5 million in</w:t>
      </w:r>
      <w:r>
        <w:t xml:space="preserve"> </w:t>
      </w:r>
      <w:r>
        <w:t xml:space="preserve">addition to the baseline costs, expressed as present value over 2025-2050. The highest total costs in PO2 are</w:t>
      </w:r>
      <w:r>
        <w:t xml:space="preserve"> </w:t>
      </w:r>
      <w:r>
        <w:t xml:space="preserve">the adjustment costs for flag State authorities, followed by the adjustment costs for EMSA. Around 54% of</w:t>
      </w:r>
      <w:r>
        <w:t xml:space="preserve"> </w:t>
      </w:r>
      <w:r>
        <w:t xml:space="preserve">the adjustment costs for flag State authorities are linked to the specific requirement regarding inspections</w:t>
      </w:r>
      <w:r>
        <w:t xml:space="preserve"> </w:t>
      </w:r>
      <w:r>
        <w:t xml:space="preserve">commensurate with the size and type of fleet, and 46% with the implementation of digital solutions (see</w:t>
      </w:r>
      <w:r>
        <w:t xml:space="preserve"> </w:t>
      </w:r>
      <w:r>
        <w:t xml:space="preserve">section 6.1.1). The adjustment costs for EMSA are linked to the implementation of digital solutions, capacity</w:t>
      </w:r>
      <w:r>
        <w:t xml:space="preserve"> </w:t>
      </w:r>
      <w:r>
        <w:t xml:space="preserve">building and harmonised training (post-qualification) for Flag State inspectors/surveyors/auditors and are the</w:t>
      </w:r>
      <w:r>
        <w:t xml:space="preserve"> </w:t>
      </w:r>
      <w:r>
        <w:t xml:space="preserve">same in all options. PO3 shows slightly lower costs than PO2, estimated at EUR 55.5 to 56.8 million in</w:t>
      </w:r>
      <w:r>
        <w:t xml:space="preserve"> </w:t>
      </w:r>
      <w:r>
        <w:t xml:space="preserve">addition to the baseline costs, expressed as present value over 2025-2050. The highest cost categories are the</w:t>
      </w:r>
      <w:r>
        <w:t xml:space="preserve"> </w:t>
      </w:r>
      <w:r>
        <w:t xml:space="preserve">same as in PO2. Around 47% of the adjustment costs for flag State authorities are linked to the</w:t>
      </w:r>
      <w:r>
        <w:t xml:space="preserve"> </w:t>
      </w:r>
      <w:r>
        <w:t xml:space="preserve">implementation of digital solutions, 43% of the costs with the requirement to do the International Safety</w:t>
      </w:r>
      <w:r>
        <w:t xml:space="preserve"> </w:t>
      </w:r>
      <w:r>
        <w:t xml:space="preserve">Management audit, combined with a number of FS inspections to be performed, and 10% with the measure</w:t>
      </w:r>
      <w:r>
        <w:t xml:space="preserve"> </w:t>
      </w:r>
      <w:r>
        <w:t xml:space="preserve">preventing the use of non-exclusive technical staff (see section 6.1.1). PO4 and PO1 show lower total costs,</w:t>
      </w:r>
      <w:r>
        <w:t xml:space="preserve"> </w:t>
      </w:r>
      <w:r>
        <w:t xml:space="preserve">estimated at EUR 34.9 to 36.1 million in addition to the baseline costs for PO4 and EUR 34.5 to 35.7 million</w:t>
      </w:r>
      <w:r>
        <w:t xml:space="preserve"> </w:t>
      </w:r>
      <w:r>
        <w:t xml:space="preserve">for PO1.</w:t>
      </w:r>
      <w:r>
        <w:br/>
      </w:r>
      <w:r>
        <w:t xml:space="preserve">Table 8: Summary of costs and benefits of policy options – present value for 2025-2050 compared to the baseline (in</w:t>
      </w:r>
      <w:r>
        <w:t xml:space="preserve"> </w:t>
      </w:r>
      <w:r>
        <w:t xml:space="preserve">million EUR), in 2021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Flag State administrations</w:t>
      </w:r>
      <w:r>
        <w:t xml:space="preserve"> </w:t>
      </w:r>
      <w:r>
        <w:t xml:space="preserve">Adjustment costs</w:t>
      </w:r>
      <w:r>
        <w:br/>
      </w:r>
      <w:r>
        <w:t xml:space="preserve">27.4</w:t>
      </w:r>
      <w:r>
        <w:t xml:space="preserve"> </w:t>
      </w:r>
      <w:r>
        <w:t xml:space="preserve">48.9</w:t>
      </w:r>
      <w:r>
        <w:t xml:space="preserve"> </w:t>
      </w:r>
      <w:r>
        <w:t xml:space="preserve">47.7</w:t>
      </w:r>
      <w:r>
        <w:t xml:space="preserve"> </w:t>
      </w:r>
      <w:r>
        <w:t xml:space="preserve">27.8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0.1-0.3</w:t>
      </w:r>
      <w:r>
        <w:t xml:space="preserve"> </w:t>
      </w:r>
      <w:r>
        <w:t xml:space="preserve">0.1-0.3</w:t>
      </w:r>
      <w:r>
        <w:t xml:space="preserve"> </w:t>
      </w:r>
      <w:r>
        <w:t xml:space="preserve">0.1-0.3</w:t>
      </w:r>
      <w:r>
        <w:t xml:space="preserve"> </w:t>
      </w:r>
      <w:r>
        <w:t xml:space="preserve">0.1-0.3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savings</w:t>
      </w:r>
      <w:r>
        <w:t xml:space="preserve"> </w:t>
      </w:r>
      <w:r>
        <w:t xml:space="preserve">47.7-50.8</w:t>
      </w:r>
      <w:r>
        <w:t xml:space="preserve"> </w:t>
      </w:r>
      <w:r>
        <w:t xml:space="preserve">48.8-52.9</w:t>
      </w:r>
      <w:r>
        <w:t xml:space="preserve"> </w:t>
      </w:r>
      <w:r>
        <w:t xml:space="preserve">48-51.3</w:t>
      </w:r>
      <w:r>
        <w:t xml:space="preserve"> </w:t>
      </w:r>
      <w:r>
        <w:t xml:space="preserve">47.7-50.8</w:t>
      </w:r>
      <w:r>
        <w:t xml:space="preserve"> </w:t>
      </w:r>
      <w:r>
        <w:t xml:space="preserve">EMSA</w:t>
      </w:r>
      <w:r>
        <w:br/>
      </w:r>
      <w:r>
        <w:t xml:space="preserve">Adjustment costs</w:t>
      </w:r>
      <w:r>
        <w:t xml:space="preserve"> </w:t>
      </w:r>
      <w:r>
        <w:t xml:space="preserve">6.4-7.0</w:t>
      </w:r>
      <w:r>
        <w:t xml:space="preserve"> </w:t>
      </w:r>
      <w:r>
        <w:t xml:space="preserve">6.4-7.0</w:t>
      </w:r>
      <w:r>
        <w:t xml:space="preserve"> </w:t>
      </w:r>
      <w:r>
        <w:t xml:space="preserve">6.4-7.0</w:t>
      </w:r>
      <w:r>
        <w:t xml:space="preserve"> </w:t>
      </w:r>
      <w:r>
        <w:t xml:space="preserve">6.4-7.0</w:t>
      </w:r>
      <w:r>
        <w:t xml:space="preserve"> </w:t>
      </w:r>
      <w:r>
        <w:t xml:space="preserve">European Commission</w:t>
      </w:r>
      <w:r>
        <w:br/>
      </w:r>
      <w:r>
        <w:t xml:space="preserve">Adjustment costs</w:t>
      </w:r>
      <w:r>
        <w:br/>
      </w:r>
      <w:r>
        <w:t xml:space="preserve">0.6-1.1</w:t>
      </w:r>
      <w:r>
        <w:t xml:space="preserve"> </w:t>
      </w:r>
      <w:r>
        <w:t xml:space="preserve">0.6-1.1</w:t>
      </w:r>
      <w:r>
        <w:t xml:space="preserve"> </w:t>
      </w:r>
      <w:r>
        <w:t xml:space="preserve">0.6-1.1</w:t>
      </w:r>
      <w:r>
        <w:t xml:space="preserve"> </w:t>
      </w:r>
      <w:r>
        <w:t xml:space="preserve">0.6-1.1</w:t>
      </w:r>
    </w:p>
    <w:p>
      <w:pPr>
        <w:pStyle w:val="BodyText"/>
      </w:pPr>
      <w:r>
        <w:t xml:space="preserve">104 In addition, the initiatives on port State control and accident investigations also cover fishing vessels which are beyond</w:t>
      </w:r>
      <w:r>
        <w:t xml:space="preserve"> </w:t>
      </w:r>
      <w:r>
        <w:t xml:space="preserve">the current scope of the flag State Directive and its proposed revision.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Ship operators</w:t>
      </w:r>
      <w:r>
        <w:br/>
      </w:r>
      <w:r>
        <w:t xml:space="preserve">Adjustment costs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0.7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savings</w:t>
      </w:r>
      <w:r>
        <w:br/>
      </w:r>
      <w:r>
        <w:t xml:space="preserve">0.4-0.9</w:t>
      </w:r>
      <w:r>
        <w:t xml:space="preserve"> </w:t>
      </w:r>
      <w:r>
        <w:t xml:space="preserve">0.6-1.2</w:t>
      </w:r>
      <w:r>
        <w:t xml:space="preserve"> </w:t>
      </w:r>
      <w:r>
        <w:t xml:space="preserve">0.5-1</w:t>
      </w:r>
      <w:r>
        <w:t xml:space="preserve"> </w:t>
      </w:r>
      <w:r>
        <w:t xml:space="preserve">0.4-0.9</w:t>
      </w:r>
      <w:r>
        <w:t xml:space="preserve"> </w:t>
      </w:r>
      <w:r>
        <w:t xml:space="preserve">Reduction in external costs of accidents</w:t>
      </w:r>
      <w:r>
        <w:br/>
      </w:r>
      <w:r>
        <w:t xml:space="preserve">Fatalities and injuries</w:t>
      </w:r>
      <w:r>
        <w:t xml:space="preserve"> </w:t>
      </w:r>
      <w:r>
        <w:t xml:space="preserve">+</w:t>
      </w:r>
      <w:r>
        <w:t xml:space="preserve"> </w:t>
      </w:r>
      <w:r>
        <w:t xml:space="preserve">2,397.3</w:t>
      </w:r>
      <w:r>
        <w:t xml:space="preserve"> </w:t>
      </w:r>
      <w:r>
        <w:t xml:space="preserve">522.4</w:t>
      </w:r>
      <w:r>
        <w:t xml:space="preserve"> </w:t>
      </w:r>
      <w:r>
        <w:t xml:space="preserve">45.9</w:t>
      </w:r>
      <w:r>
        <w:t xml:space="preserve"> </w:t>
      </w:r>
      <w:r>
        <w:t xml:space="preserve">Total costs</w:t>
      </w:r>
      <w:r>
        <w:t xml:space="preserve"> </w:t>
      </w:r>
      <w:r>
        <w:t xml:space="preserve">34.5-35.7</w:t>
      </w:r>
      <w:r>
        <w:t xml:space="preserve"> </w:t>
      </w:r>
      <w:r>
        <w:t xml:space="preserve">59.2-60.5</w:t>
      </w:r>
      <w:r>
        <w:t xml:space="preserve"> </w:t>
      </w:r>
      <w:r>
        <w:t xml:space="preserve">55.5-56.8</w:t>
      </w:r>
      <w:r>
        <w:t xml:space="preserve"> </w:t>
      </w:r>
      <w:r>
        <w:t xml:space="preserve">34.9-36.1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48.2-51.7</w:t>
      </w:r>
      <w:r>
        <w:t xml:space="preserve"> </w:t>
      </w:r>
      <w:r>
        <w:t xml:space="preserve">2,446.7-2,451.4</w:t>
      </w:r>
      <w:r>
        <w:t xml:space="preserve"> </w:t>
      </w:r>
      <w:r>
        <w:t xml:space="preserve">570.8-574.6</w:t>
      </w:r>
      <w:r>
        <w:t xml:space="preserve"> </w:t>
      </w:r>
      <w:r>
        <w:t xml:space="preserve">94.1-97.6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13.7-16.0</w:t>
      </w:r>
      <w:r>
        <w:t xml:space="preserve"> </w:t>
      </w:r>
      <w:r>
        <w:t xml:space="preserve">2,387.4-2,390.9</w:t>
      </w:r>
      <w:r>
        <w:t xml:space="preserve"> </w:t>
      </w:r>
      <w:r>
        <w:t xml:space="preserve">515.3-517.8</w:t>
      </w:r>
      <w:r>
        <w:t xml:space="preserve"> </w:t>
      </w:r>
      <w:r>
        <w:t xml:space="preserve">59.2-61.5</w:t>
      </w:r>
      <w:r>
        <w:t xml:space="preserve"> </w:t>
      </w:r>
      <w:r>
        <w:t xml:space="preserve">Benefit to cost ratio</w:t>
      </w:r>
      <w:r>
        <w:t xml:space="preserve"> </w:t>
      </w:r>
      <w:r>
        <w:t xml:space="preserve">1.4-1.4</w:t>
      </w:r>
      <w:r>
        <w:t xml:space="preserve"> </w:t>
      </w:r>
      <w:r>
        <w:t xml:space="preserve">41.3-40.5</w:t>
      </w:r>
      <w:r>
        <w:t xml:space="preserve"> </w:t>
      </w:r>
      <w:r>
        <w:t xml:space="preserve">10.3-10.1</w:t>
      </w:r>
      <w:r>
        <w:t xml:space="preserve"> </w:t>
      </w:r>
      <w:r>
        <w:t xml:space="preserve">2.7-2.7</w:t>
      </w:r>
      <w:r>
        <w:t xml:space="preserve"> </w:t>
      </w:r>
      <w:r>
        <w:t xml:space="preserve">Source: VVA et al. (2023), Impact assessment support study; Note: ‘+’ stands for a positive impact that was however not</w:t>
      </w:r>
      <w:r>
        <w:t xml:space="preserve"> </w:t>
      </w:r>
      <w:r>
        <w:t xml:space="preserve">possible to quantify. The measure leading to this positive impact is included in all options.</w:t>
      </w:r>
      <w:r>
        <w:t xml:space="preserve"> </w:t>
      </w:r>
      <w:r>
        <w:t xml:space="preserve">In terms of total benefits, PO2 shows the highest benefits among the four policy options mainly due to the</w:t>
      </w:r>
      <w:r>
        <w:t xml:space="preserve"> </w:t>
      </w:r>
      <w:r>
        <w:t xml:space="preserve">reduction in the external costs of accidents. Total benefits, including enforcement costs savings for flag State</w:t>
      </w:r>
      <w:r>
        <w:t xml:space="preserve"> </w:t>
      </w:r>
      <w:r>
        <w:t xml:space="preserve">authorities and adjustment costs savings for ship operators, are estimated at EUR 2,446.7 to 2,451.4 million</w:t>
      </w:r>
      <w:r>
        <w:t xml:space="preserve"> </w:t>
      </w:r>
      <w:r>
        <w:t xml:space="preserve">relative to the baseline, expressed as present value over 2025-2050. PO3 shows lower benefits than PO2,</w:t>
      </w:r>
      <w:r>
        <w:t xml:space="preserve"> </w:t>
      </w:r>
      <w:r>
        <w:t xml:space="preserve">estimated at EUR 570.8 to 574.6 million, while PO1 is estimated to result in the lowest benefits of the four</w:t>
      </w:r>
      <w:r>
        <w:t xml:space="preserve"> </w:t>
      </w:r>
      <w:r>
        <w:t xml:space="preserve">options (EUR 48.2 to 51.7 million). The impact of the avoided pollution due to the tonnes of bunker fuel lost</w:t>
      </w:r>
      <w:r>
        <w:t xml:space="preserve"> </w:t>
      </w:r>
      <w:r>
        <w:t xml:space="preserve">has not been monetised but also in this case the highest benefits are projected in PO2, as shown in section 6.3.</w:t>
      </w:r>
      <w:r>
        <w:br/>
      </w:r>
      <w:r>
        <w:t xml:space="preserve">All policy options result in net benefits. The net benefits are largest in PO2, estimated at EUR 2,387.4 to</w:t>
      </w:r>
      <w:r>
        <w:t xml:space="preserve"> </w:t>
      </w:r>
      <w:r>
        <w:t xml:space="preserve">2,390.9 million relative to the baseline, expressed as present value over 2025-2050, followed by PO3 (EUR</w:t>
      </w:r>
      <w:r>
        <w:t xml:space="preserve"> </w:t>
      </w:r>
      <w:r>
        <w:t xml:space="preserve">515.3 to 517.8 million), PO4 (EUR 59.2 to 61.5 million) and PO1 (EUR 13.7 to 16 million). PO2 also shows</w:t>
      </w:r>
      <w:r>
        <w:t xml:space="preserve"> </w:t>
      </w:r>
      <w:r>
        <w:t xml:space="preserve">higher benefits to costs ratio (41.3 to 40.5) relative to PO3 (10.3 to 10.1), PO4 (around 2.7) and PO1 (around</w:t>
      </w:r>
      <w:r>
        <w:t xml:space="preserve"> </w:t>
      </w:r>
      <w:r>
        <w:t xml:space="preserve">1.4).</w:t>
      </w:r>
      <w:r>
        <w:br/>
      </w:r>
      <w:r>
        <w:t xml:space="preserve">Considering the sensitivity analysis on the impacts of the policy options on external costs of accidents,</w:t>
      </w:r>
      <w:r>
        <w:t xml:space="preserve"> </w:t>
      </w:r>
      <w:r>
        <w:t xml:space="preserve">provided in section 6.2.1, the net benefits and the benefit to cost ratio have been calculated for each case and</w:t>
      </w:r>
      <w:r>
        <w:t xml:space="preserve"> </w:t>
      </w:r>
      <w:r>
        <w:t xml:space="preserve">are provided in Table 9. The table shows that even with lower values of the elasticity, all policy options would</w:t>
      </w:r>
      <w:r>
        <w:t xml:space="preserve"> </w:t>
      </w:r>
      <w:r>
        <w:t xml:space="preserve">still result in net benefits and PO2 would result in the highest benefit to cost ratio, followed by PO3.</w:t>
      </w:r>
      <w:r>
        <w:br/>
      </w:r>
      <w:r>
        <w:t xml:space="preserve">Table 9: Results of the sensitivity anaysis on net benefits and benefit to cost ratio of policy options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Net benefits (in million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13.7-16.0</w:t>
      </w:r>
      <w:r>
        <w:t xml:space="preserve"> </w:t>
      </w:r>
      <w:r>
        <w:t xml:space="preserve">2,387.4-2,390.9</w:t>
      </w:r>
      <w:r>
        <w:t xml:space="preserve"> </w:t>
      </w:r>
      <w:r>
        <w:t xml:space="preserve">515.3-517.8</w:t>
      </w:r>
      <w:r>
        <w:t xml:space="preserve"> </w:t>
      </w:r>
      <w:r>
        <w:t xml:space="preserve">59.2-61.5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13.7-16.0</w:t>
      </w:r>
      <w:r>
        <w:t xml:space="preserve"> </w:t>
      </w:r>
      <w:r>
        <w:t xml:space="preserve">2,153.4-2,156.9</w:t>
      </w:r>
      <w:r>
        <w:t xml:space="preserve"> </w:t>
      </w:r>
      <w:r>
        <w:t xml:space="preserve">471.9-474.4</w:t>
      </w:r>
      <w:r>
        <w:t xml:space="preserve"> </w:t>
      </w:r>
      <w:r>
        <w:t xml:space="preserve">52.1-54.4</w:t>
      </w:r>
      <w:r>
        <w:t xml:space="preserve"> </w:t>
      </w:r>
      <w:r>
        <w:t xml:space="preserve">Elasticity - 15% lower</w:t>
      </w:r>
      <w:r>
        <w:t xml:space="preserve"> </w:t>
      </w:r>
      <w:r>
        <w:t xml:space="preserve">13.7-16.0</w:t>
      </w:r>
      <w:r>
        <w:t xml:space="preserve"> </w:t>
      </w:r>
      <w:r>
        <w:t xml:space="preserve">2,031.7-2,035.2</w:t>
      </w:r>
      <w:r>
        <w:t xml:space="preserve"> </w:t>
      </w:r>
      <w:r>
        <w:t xml:space="preserve">446.9-449.4</w:t>
      </w:r>
      <w:r>
        <w:t xml:space="preserve"> </w:t>
      </w:r>
      <w:r>
        <w:t xml:space="preserve">46.2-48.5</w:t>
      </w:r>
      <w:r>
        <w:t xml:space="preserve"> </w:t>
      </w:r>
      <w:r>
        <w:t xml:space="preserve">Benefit to cost ratio</w:t>
      </w:r>
    </w:p>
    <w:p>
      <w:pPr>
        <w:pStyle w:val="BodyText"/>
      </w:pPr>
      <w:r>
        <w:t xml:space="preserve">Elasticity - central case</w:t>
      </w:r>
      <w:r>
        <w:t xml:space="preserve"> </w:t>
      </w:r>
      <w:r>
        <w:t xml:space="preserve">1.4-1.4</w:t>
      </w:r>
      <w:r>
        <w:t xml:space="preserve"> </w:t>
      </w:r>
      <w:r>
        <w:t xml:space="preserve">41.3-40.5</w:t>
      </w:r>
      <w:r>
        <w:t xml:space="preserve"> </w:t>
      </w:r>
      <w:r>
        <w:t xml:space="preserve">10.3-10.1</w:t>
      </w:r>
      <w:r>
        <w:t xml:space="preserve"> </w:t>
      </w:r>
      <w:r>
        <w:t xml:space="preserve">2.7-2.7</w:t>
      </w:r>
      <w:r>
        <w:t xml:space="preserve"> </w:t>
      </w:r>
      <w:r>
        <w:t xml:space="preserve">Elasticity - 10% lower</w:t>
      </w:r>
      <w:r>
        <w:t xml:space="preserve"> </w:t>
      </w:r>
      <w:r>
        <w:t xml:space="preserve">1.4-1.4</w:t>
      </w:r>
      <w:r>
        <w:t xml:space="preserve"> </w:t>
      </w:r>
      <w:r>
        <w:t xml:space="preserve">37.4-36.7</w:t>
      </w:r>
      <w:r>
        <w:t xml:space="preserve"> </w:t>
      </w:r>
      <w:r>
        <w:t xml:space="preserve">9.5-9.4</w:t>
      </w:r>
      <w:r>
        <w:t xml:space="preserve"> </w:t>
      </w:r>
      <w:r>
        <w:t xml:space="preserve">2.5-2.5</w:t>
      </w:r>
      <w:r>
        <w:t xml:space="preserve"> </w:t>
      </w:r>
      <w:r>
        <w:t xml:space="preserve">Elasticity - 15% lower</w:t>
      </w:r>
      <w:r>
        <w:t xml:space="preserve"> </w:t>
      </w:r>
      <w:r>
        <w:t xml:space="preserve">1.4-1.4</w:t>
      </w:r>
      <w:r>
        <w:t xml:space="preserve"> </w:t>
      </w:r>
      <w:r>
        <w:t xml:space="preserve">35.3-34.7</w:t>
      </w:r>
      <w:r>
        <w:t xml:space="preserve"> </w:t>
      </w:r>
      <w:r>
        <w:t xml:space="preserve">9-8.9</w:t>
      </w:r>
      <w:r>
        <w:t xml:space="preserve"> </w:t>
      </w:r>
      <w:r>
        <w:t xml:space="preserve">2.3-2.3</w:t>
      </w:r>
      <w:r>
        <w:t xml:space="preserve"> </w:t>
      </w:r>
      <w:r>
        <w:t xml:space="preserve">Source: VVA et al. (2023), Impact assessment support study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coherence. The internal coherence concentrates on how the different elements within the Directive</w:t>
      </w:r>
      <w:r>
        <w:t xml:space="preserve"> </w:t>
      </w:r>
      <w:r>
        <w:t xml:space="preserve">work together to achieve the objectives. It should be noted that this does not only concern the Directive itself,</w:t>
      </w:r>
      <w:r>
        <w:t xml:space="preserve"> </w:t>
      </w:r>
      <w:r>
        <w:t xml:space="preserve">but also its accompanying secondary legislation (delegated and/or implementing acts) and rules as well as</w:t>
      </w:r>
      <w:r>
        <w:t xml:space="preserve"> </w:t>
      </w:r>
      <w:r>
        <w:t xml:space="preserve">guidelines. Although all policy options address the identified problems, they do so in different ways. PO1</w:t>
      </w:r>
      <w:r>
        <w:t xml:space="preserve"> </w:t>
      </w:r>
      <w:r>
        <w:t xml:space="preserve">addresses the problems and objectives in such a way that room for flexibility remains, meaning that while</w:t>
      </w:r>
      <w:r>
        <w:t xml:space="preserve"> </w:t>
      </w:r>
      <w:r>
        <w:t xml:space="preserve">there is alignment with the international instruments the approach for inspections is left to the MS, but</w:t>
      </w:r>
      <w:r>
        <w:t xml:space="preserve"> </w:t>
      </w:r>
      <w:r>
        <w:t xml:space="preserve">prohibits the use of non-exclusive staff. PO2 allows similar flexibility but requires some harmonisation in</w:t>
      </w:r>
      <w:r>
        <w:t xml:space="preserve"> </w:t>
      </w:r>
      <w:r>
        <w:t xml:space="preserve">terms of requirements for inspections to be commensurate with the size and type of flagged fleet. PO3 and</w:t>
      </w:r>
      <w:r>
        <w:t xml:space="preserve"> </w:t>
      </w:r>
      <w:r>
        <w:t xml:space="preserve">PO4 would require Member States to ‘take back’ some statutory surveys, to be carried out directly by</w:t>
      </w:r>
      <w:r>
        <w:t xml:space="preserve"> </w:t>
      </w:r>
      <w:r>
        <w:t xml:space="preserve">exclusive flag State experts. This ensures a better control for any vessel wishing to transfer into the flag. All</w:t>
      </w:r>
      <w:r>
        <w:t xml:space="preserve"> </w:t>
      </w:r>
      <w:r>
        <w:t xml:space="preserve">options ensure internal coherence.</w:t>
      </w:r>
      <w:r>
        <w:br/>
      </w:r>
      <w:r>
        <w:t xml:space="preserve">External coherence. The external coherence concentrates on the compliance of the Directive with key EU</w:t>
      </w:r>
      <w:r>
        <w:t xml:space="preserve"> </w:t>
      </w:r>
      <w:r>
        <w:t xml:space="preserve">policy objectives and international legislation these are explicit in their complementary set up (as required</w:t>
      </w:r>
      <w:r>
        <w:t xml:space="preserve"> </w:t>
      </w:r>
      <w:r>
        <w:t xml:space="preserve">under international law). Revising the Directive and aligning it with the most up-to-date IMO provisions</w:t>
      </w:r>
      <w:r>
        <w:t xml:space="preserve"> </w:t>
      </w:r>
      <w:r>
        <w:t xml:space="preserve">ensures a modern harmonised approach.</w:t>
      </w:r>
      <w:r>
        <w:br/>
      </w:r>
      <w:r>
        <w:t xml:space="preserve">The main rationale is the obligation to respect the established structure of first and second line of defence, (as</w:t>
      </w:r>
      <w:r>
        <w:t xml:space="preserve"> </w:t>
      </w:r>
      <w:r>
        <w:t xml:space="preserve">described in section 1 under synergies with other EU policy instruments) involving responsibilities of a</w:t>
      </w:r>
      <w:r>
        <w:t xml:space="preserve"> </w:t>
      </w:r>
      <w:r>
        <w:t xml:space="preserve">Member State as flag State and port State respectively. That structure is laid down in by the United Nations</w:t>
      </w:r>
      <w:r>
        <w:t xml:space="preserve"> </w:t>
      </w:r>
      <w:r>
        <w:t xml:space="preserve">Convention on the Law of the Sea (UNCLOS) and further detailed in the international conventions. Like all</w:t>
      </w:r>
      <w:r>
        <w:t xml:space="preserve"> </w:t>
      </w:r>
      <w:r>
        <w:t xml:space="preserve">EU Member States, the Union itself is a party to UNCLOS, and therefore bound to respect it. As such, the</w:t>
      </w:r>
      <w:r>
        <w:t xml:space="preserve"> </w:t>
      </w:r>
      <w:r>
        <w:t xml:space="preserve">FSD revision will be coherent with the revision of the PSC Directive as well as the Accident Investigation</w:t>
      </w:r>
      <w:r>
        <w:t xml:space="preserve"> </w:t>
      </w:r>
      <w:r>
        <w:t xml:space="preserve">Directive and will continue to ensure consistency, as also required by the III-Code. As all policy options seek</w:t>
      </w:r>
      <w:r>
        <w:t xml:space="preserve"> </w:t>
      </w:r>
      <w:r>
        <w:t xml:space="preserve">alignment with the current international legal regime, external coherence will be guaranteed in all options.</w:t>
      </w:r>
      <w:r>
        <w:t xml:space="preserve"> </w:t>
      </w:r>
      <w:r>
        <w:t xml:space="preserve">Furthermore, all policy options are consistent with other EU legislation in the area of maritime safety,</w:t>
      </w:r>
      <w:r>
        <w:t xml:space="preserve"> </w:t>
      </w:r>
      <w:r>
        <w:t xml:space="preserve">including the legislation governing the use of Recognised Organisations. The use of ROs is a choice and not</w:t>
      </w:r>
      <w:r>
        <w:t xml:space="preserve"> </w:t>
      </w:r>
      <w:r>
        <w:t xml:space="preserve">an obligation that a flag State may exercise. However, it does not shift any responsibility for the flagged fleet</w:t>
      </w:r>
      <w:r>
        <w:t xml:space="preserve"> </w:t>
      </w:r>
      <w:r>
        <w:t xml:space="preserve">away from the flag State. Where the flag States retain statutory survey in full or in part, they are perfectly legit</w:t>
      </w:r>
      <w:r>
        <w:t xml:space="preserve"> </w:t>
      </w:r>
      <w:r>
        <w:t xml:space="preserve">to do so under both the Flag State and RO legislation.</w:t>
      </w:r>
      <w:r>
        <w:t xml:space="preserve"> </w:t>
      </w:r>
      <w:r>
        <w:t xml:space="preserve">Coherence with the EU’s high-level objectives. All policy options are in line with the EU’s objectives to</w:t>
      </w:r>
      <w:r>
        <w:t xml:space="preserve"> </w:t>
      </w:r>
      <w:r>
        <w:t xml:space="preserve">ensure a safe, secure and efficient transport as set out in the Sustainable and Smart Mobility Strategy and</w:t>
      </w:r>
      <w:r>
        <w:t xml:space="preserve"> </w:t>
      </w:r>
      <w:r>
        <w:t xml:space="preserve">contribute – although to different extents – to the milestone of bringing close to zero the death toll for all</w:t>
      </w:r>
      <w:r>
        <w:t xml:space="preserve"> </w:t>
      </w:r>
      <w:r>
        <w:t xml:space="preserve">modes of transport in the EU by 2050. Similarly, all policy options are consistent with the specific Council</w:t>
      </w:r>
      <w:r>
        <w:t xml:space="preserve"> </w:t>
      </w:r>
      <w:r>
        <w:t xml:space="preserve">conclusions on maritime transport of 2017 and 2020, respectively. Since damage to or involving ships could</w:t>
      </w:r>
      <w:r>
        <w:t xml:space="preserve"> </w:t>
      </w:r>
      <w:r>
        <w:t xml:space="preserve">lead not only to loss of human lives, but also to severe pollution, ultimately all policy options are aligned with</w:t>
      </w:r>
      <w:r>
        <w:t xml:space="preserve"> </w:t>
      </w:r>
      <w:r>
        <w:t xml:space="preserve">the environmental objectives of the European Green Deal – and contribute to the aim for ‘Zero Pollution for</w:t>
      </w:r>
      <w:r>
        <w:t xml:space="preserve"> </w:t>
      </w:r>
      <w:r>
        <w:t xml:space="preserve">Air, Water and Soil Action Plan’.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As highlighted in section 3.2 there is a clear need for EU action on all the problems identified, and their</w:t>
      </w:r>
      <w:r>
        <w:t xml:space="preserve"> </w:t>
      </w:r>
      <w:r>
        <w:t xml:space="preserve">drivers. There is a need for EU action to avoid a fragmented legal framework. The current Directive needs to</w:t>
      </w:r>
      <w:r>
        <w:t xml:space="preserve"> </w:t>
      </w:r>
      <w:r>
        <w:t xml:space="preserve">fully incorporate and align with new international mandatory rules. In addition, weaknesses identified during</w:t>
      </w:r>
      <w:r>
        <w:t xml:space="preserve"> </w:t>
      </w:r>
      <w:r>
        <w:t xml:space="preserve">IMO audits and confirmed during the stakeholders’ consultations process have shown that flag State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inspections and oversight are not always systematic or being carried out in the most efficient manner, notably</w:t>
      </w:r>
      <w:r>
        <w:t xml:space="preserve"> </w:t>
      </w:r>
      <w:r>
        <w:t xml:space="preserve">as regards the use of electronic certificates. Member States individually are not able to tackle all the problems</w:t>
      </w:r>
      <w:r>
        <w:t xml:space="preserve"> </w:t>
      </w:r>
      <w:r>
        <w:t xml:space="preserve">identified. As such, there is a need for the EU to act. As all policy options ensure harmonisation of the legal</w:t>
      </w:r>
      <w:r>
        <w:t xml:space="preserve"> </w:t>
      </w:r>
      <w:r>
        <w:t xml:space="preserve">framework, the subsidiarity requirement is fulfilled. In any event, as stated in section 3.2, the principle of</w:t>
      </w:r>
      <w:r>
        <w:t xml:space="preserve"> </w:t>
      </w:r>
      <w:r>
        <w:t xml:space="preserve">subsidiarity does not apply to areas subject to EU exclusive competence pursuant to Article 3(2) TFEU.</w:t>
      </w:r>
      <w:r>
        <w:t xml:space="preserve"> </w:t>
      </w:r>
      <w:r>
        <w:t xml:space="preserve">In relation to proportionality, the objectives are achieved by improving the way that flag State inspections and</w:t>
      </w:r>
      <w:r>
        <w:t xml:space="preserve"> </w:t>
      </w:r>
      <w:r>
        <w:t xml:space="preserve">RO monitoring are carried out to ensure compliance of flagged ships with requirements. That is the first line</w:t>
      </w:r>
      <w:r>
        <w:t xml:space="preserve"> </w:t>
      </w:r>
      <w:r>
        <w:t xml:space="preserve">of defence in maritime safety. PO2 contributes to the objectives through specific requirements regarding</w:t>
      </w:r>
      <w:r>
        <w:t xml:space="preserve"> </w:t>
      </w:r>
      <w:r>
        <w:t xml:space="preserve">inspections, commensurate with the size and type of fleet.</w:t>
      </w:r>
      <w:r>
        <w:br/>
      </w:r>
      <w:r>
        <w:t xml:space="preserve">All policy options require the uptake of digital solutions. In particular the requirement for flag State</w:t>
      </w:r>
      <w:r>
        <w:t xml:space="preserve"> </w:t>
      </w:r>
      <w:r>
        <w:t xml:space="preserve">administrations, or ROs on their behalf, to report and share electronic certificates provides an incentive for</w:t>
      </w:r>
      <w:r>
        <w:t xml:space="preserve"> </w:t>
      </w:r>
      <w:r>
        <w:t xml:space="preserve">flag States to make the digital move. This will also enable synergies with the port State control, as it will</w:t>
      </w:r>
      <w:r>
        <w:t xml:space="preserve"> </w:t>
      </w:r>
      <w:r>
        <w:t xml:space="preserve">allow more information sharing and better preparation for inspections, and more efficient use of resources.</w:t>
      </w:r>
      <w:r>
        <w:br/>
      </w:r>
      <w:r>
        <w:t xml:space="preserve">During the stakeholder consultation, it became clear that resources, or rather shortage of resources, is an issue</w:t>
      </w:r>
      <w:r>
        <w:t xml:space="preserve"> </w:t>
      </w:r>
      <w:r>
        <w:t xml:space="preserve">shared across Member States and they advocated some flexibility. At the same time they supported the</w:t>
      </w:r>
      <w:r>
        <w:t xml:space="preserve"> </w:t>
      </w:r>
      <w:r>
        <w:t xml:space="preserve">digitalisation and saw it as a pre-requisite for both enhanced monitoring and control, and for ensuring</w:t>
      </w:r>
      <w:r>
        <w:t xml:space="preserve"> </w:t>
      </w:r>
      <w:r>
        <w:t xml:space="preserve">competitiveness. The need for incorporating and fully aligning with the obligations now mandatory under the</w:t>
      </w:r>
      <w:r>
        <w:t xml:space="preserve"> </w:t>
      </w:r>
      <w:r>
        <w:t xml:space="preserve">III-Code was not questioned. Stakeholders welcomed the cooperation measure and the further sharing of</w:t>
      </w:r>
      <w:r>
        <w:t xml:space="preserve"> </w:t>
      </w:r>
      <w:r>
        <w:t xml:space="preserve">information.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</w:t>
      </w:r>
      <w:r>
        <w:t xml:space="preserve"> </w:t>
      </w:r>
      <w:r>
        <w:t xml:space="preserve">Although each of the options addresses the problems identified, their drivers and the specific objectives, some</w:t>
      </w:r>
      <w:r>
        <w:t xml:space="preserve"> </w:t>
      </w:r>
      <w:r>
        <w:t xml:space="preserve">options are more effective in achieving the specific and general objectives. Based on the assessment done, all</w:t>
      </w:r>
      <w:r>
        <w:t xml:space="preserve"> </w:t>
      </w:r>
      <w:r>
        <w:t xml:space="preserve">options are equally effective in addressing SO1 and SO4. PO2 is regarded as the most effective in addressing</w:t>
      </w:r>
      <w:r>
        <w:t xml:space="preserve"> </w:t>
      </w:r>
      <w:r>
        <w:t xml:space="preserve">SO2, while PO2 and PO3 are equally effective in addressing SO3 and more effective than PO1 and PO4.</w:t>
      </w:r>
      <w:r>
        <w:br/>
      </w:r>
      <w:r>
        <w:t xml:space="preserve">With respect to efficiency, PO2 has the highest additional costs, followed by PO3, PO4 and PO1. When</w:t>
      </w:r>
      <w:r>
        <w:t xml:space="preserve"> </w:t>
      </w:r>
      <w:r>
        <w:t xml:space="preserve">linking costs to benefits, PO2 also yields the highest benefits in terms of improving maritime safety and thus</w:t>
      </w:r>
      <w:r>
        <w:t xml:space="preserve"> </w:t>
      </w:r>
      <w:r>
        <w:t xml:space="preserve">monetised benefits, in terms of enforcement cost savings for the flag State authorities and adjustment costs</w:t>
      </w:r>
      <w:r>
        <w:t xml:space="preserve"> </w:t>
      </w:r>
      <w:r>
        <w:t xml:space="preserve">savings for ship operators. As the additional benefits outweigh the additional costs and yield the highest</w:t>
      </w:r>
      <w:r>
        <w:t xml:space="preserve"> </w:t>
      </w:r>
      <w:r>
        <w:t xml:space="preserve">benefit to cost ratio, PO2 is seen as the most efficient of the options proposed. None of the options leads to</w:t>
      </w:r>
      <w:r>
        <w:t xml:space="preserve"> </w:t>
      </w:r>
      <w:r>
        <w:t xml:space="preserve">excessive costs in achieving the objectives set.</w:t>
      </w:r>
      <w:r>
        <w:br/>
      </w:r>
      <w:r>
        <w:t xml:space="preserve">All options ensure internal coherence. External coherence is guaranteed for all policy options as they all seek</w:t>
      </w:r>
      <w:r>
        <w:t xml:space="preserve"> </w:t>
      </w:r>
      <w:r>
        <w:t xml:space="preserve">alignment with the current international legal regime.</w:t>
      </w:r>
      <w:r>
        <w:t xml:space="preserve"> </w:t>
      </w:r>
      <w:r>
        <w:t xml:space="preserve">The subsidiarity requirement is fulfilled for all options as they all ensure harmonisation of the legal</w:t>
      </w:r>
      <w:r>
        <w:t xml:space="preserve"> </w:t>
      </w:r>
      <w:r>
        <w:t xml:space="preserve">framework. However, PO2 is seen as more measured105 and proportional than PO1, also in relation to the</w:t>
      </w:r>
    </w:p>
    <w:p>
      <w:pPr>
        <w:pStyle w:val="BodyText"/>
      </w:pPr>
      <w:r>
        <w:t xml:space="preserve">105 In the consultations Member States flag administrations listed a number of concerns as to the competitiveness of their</w:t>
      </w:r>
      <w:r>
        <w:t xml:space="preserve"> </w:t>
      </w:r>
      <w:r>
        <w:t xml:space="preserve">flag. In the recent discussions for the sanctions measures in relation to the Russian invasion of Ukraine this has also been</w:t>
      </w:r>
      <w:r>
        <w:t xml:space="preserve"> </w:t>
      </w:r>
      <w:r>
        <w:t xml:space="preserve">brought forward over and again.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great variation in size and type of fleet among the EU Member States flagged fleet, while contributing more</w:t>
      </w:r>
      <w:r>
        <w:t xml:space="preserve"> </w:t>
      </w:r>
      <w:r>
        <w:t xml:space="preserve">towards the objectives than PO3 and PO4 as increased resources do not automatically mean the flag</w:t>
      </w:r>
      <w:r>
        <w:t xml:space="preserve"> </w:t>
      </w:r>
      <w:r>
        <w:t xml:space="preserve">administrations will be able to attract and employ the right expertise.</w:t>
      </w:r>
      <w:r>
        <w:t xml:space="preserve"> </w:t>
      </w:r>
      <w:r>
        <w:t xml:space="preserve">Stakeholder consultations showed that flag State administrations, who are directly affected by the FSD, are in</w:t>
      </w:r>
      <w:r>
        <w:t xml:space="preserve"> </w:t>
      </w:r>
      <w:r>
        <w:t xml:space="preserve">favour of a clear, coherent and aligned legal framework that is incorporating and consolidating the mandatory</w:t>
      </w:r>
      <w:r>
        <w:t xml:space="preserve"> </w:t>
      </w:r>
      <w:r>
        <w:t xml:space="preserve">international rules. Industry stakeholders had the same view. Flag State authorities are in favour of increasing</w:t>
      </w:r>
      <w:r>
        <w:t xml:space="preserve"> </w:t>
      </w:r>
      <w:r>
        <w:t xml:space="preserve">the use of electronic certificates and for sharing them both with other EU Member State flags as well as with</w:t>
      </w:r>
      <w:r>
        <w:t xml:space="preserve"> </w:t>
      </w:r>
      <w:r>
        <w:t xml:space="preserve">port State control. Flag State administrations and stakeholders also supported the areas identified for further</w:t>
      </w:r>
      <w:r>
        <w:t xml:space="preserve"> </w:t>
      </w:r>
      <w:r>
        <w:t xml:space="preserve">harmonisation, in particular when it comes to an effective EU RO oversight programme and harmonised</w:t>
      </w:r>
      <w:r>
        <w:t xml:space="preserve"> </w:t>
      </w:r>
      <w:r>
        <w:t xml:space="preserve">capacity building leading to uniform flag State inspections, using EMSA as the vehicle, for enhanced and</w:t>
      </w:r>
      <w:r>
        <w:t xml:space="preserve"> </w:t>
      </w:r>
      <w:r>
        <w:t xml:space="preserve">more common understanding. Many pointed out that this has already happened in port State control and flag</w:t>
      </w:r>
      <w:r>
        <w:t xml:space="preserve"> </w:t>
      </w:r>
      <w:r>
        <w:t xml:space="preserve">State control should follow a similar path. At the same time the EU Member States with the biggest fleets (the</w:t>
      </w:r>
      <w:r>
        <w:t xml:space="preserve"> </w:t>
      </w:r>
      <w:r>
        <w:t xml:space="preserve">top 6 flagged fleet making up 71% of the entire EU Member States flagged fleet) have advocated for a</w:t>
      </w:r>
      <w:r>
        <w:t xml:space="preserve"> </w:t>
      </w:r>
      <w:r>
        <w:t xml:space="preserve">measured approach to avoid creating a competitive disadvantage for their flags in the international context.</w:t>
      </w:r>
      <w:r>
        <w:t xml:space="preserve"> </w:t>
      </w:r>
      <w:r>
        <w:t xml:space="preserve">On the basis of the analysis above, also considering the measured approach between upholding a quality fleet</w:t>
      </w:r>
      <w:r>
        <w:t xml:space="preserve"> </w:t>
      </w:r>
      <w:r>
        <w:t xml:space="preserve">and costs involved, it can be concluded that PO2 is the preferred policy option.</w:t>
      </w:r>
      <w:r>
        <w:br/>
      </w:r>
      <w:r>
        <w:t xml:space="preserve">8.2.</w:t>
      </w:r>
      <w:r>
        <w:t xml:space="preserve"> </w:t>
      </w:r>
      <w:r>
        <w:t xml:space="preserve">REFIT</w:t>
      </w:r>
      <w:r>
        <w:br/>
      </w:r>
      <w:r>
        <w:t xml:space="preserve">This initiative is part of the Commission Work Programme 2021 under Annex II (REFIT initiatives), under</w:t>
      </w:r>
      <w:r>
        <w:t xml:space="preserve"> </w:t>
      </w:r>
      <w:r>
        <w:t xml:space="preserve">the heading Promoting our European Way of Life106. It has an important REFIT dimension in terms of</w:t>
      </w:r>
      <w:r>
        <w:t xml:space="preserve"> </w:t>
      </w:r>
      <w:r>
        <w:t xml:space="preserve">alignment and simplification of maritime safety legislation, and of enhanced assistance to Member States flag</w:t>
      </w:r>
      <w:r>
        <w:t xml:space="preserve"> </w:t>
      </w:r>
      <w:r>
        <w:t xml:space="preserve">authorities to effectively and consistently discharge their inspection functions and hence their international</w:t>
      </w:r>
      <w:r>
        <w:t xml:space="preserve"> </w:t>
      </w:r>
      <w:r>
        <w:t xml:space="preserve">law obligations, leading to improved compliance of flagged fleet.</w:t>
      </w:r>
      <w:r>
        <w:br/>
      </w:r>
      <w:r>
        <w:t xml:space="preserve">While more inspections will have to be carried out, this has to be seen against the simplification and</w:t>
      </w:r>
      <w:r>
        <w:t xml:space="preserve"> </w:t>
      </w:r>
      <w:r>
        <w:t xml:space="preserve">improvement that will accrue from the digitalisation of inspection reports and the reporting, use and sharing</w:t>
      </w:r>
      <w:r>
        <w:t xml:space="preserve"> </w:t>
      </w:r>
      <w:r>
        <w:t xml:space="preserve">of electronic certificates. The preferred policy option results in enforcement costs savings for the flag State</w:t>
      </w:r>
      <w:r>
        <w:t xml:space="preserve"> </w:t>
      </w:r>
      <w:r>
        <w:t xml:space="preserve">authorities estimated at EUR 48.8 to 52.9 million, expressed as present value over 2025-2050 relative to the</w:t>
      </w:r>
      <w:r>
        <w:t xml:space="preserve"> </w:t>
      </w:r>
      <w:r>
        <w:t xml:space="preserve">baseline and adjustment costs savings of EUR 0.6 to 1.2 million for ship operators.</w:t>
      </w:r>
      <w:r>
        <w:br/>
      </w:r>
      <w:r>
        <w:t xml:space="preserve">The preferred policy option includes elements of simplification such as:</w:t>
      </w:r>
      <w:r>
        <w:br/>
      </w:r>
      <w:r>
        <w:t xml:space="preserve"> The provision by EMSA of assistance to flag State authorities with training on how to carry out flag State</w:t>
      </w:r>
      <w:r>
        <w:t xml:space="preserve"> </w:t>
      </w:r>
      <w:r>
        <w:t xml:space="preserve">inspections in a more harmonised way, and the provision of a dedicated flag State inspection database to</w:t>
      </w:r>
      <w:r>
        <w:t xml:space="preserve"> </w:t>
      </w:r>
      <w:r>
        <w:t xml:space="preserve">target and select vessels for inspection and to record and share the results of the flag State inspections.</w:t>
      </w:r>
      <w:r>
        <w:t xml:space="preserve"> </w:t>
      </w:r>
      <w:r>
        <w:t xml:space="preserve"> EMSA will assist Member States regarding the use of electronic certificates. This will involve the</w:t>
      </w:r>
      <w:r>
        <w:t xml:space="preserve"> </w:t>
      </w:r>
      <w:r>
        <w:t xml:space="preserve">provision of a common data model, a validation tool and sharing certificates (in the same way as for port</w:t>
      </w:r>
      <w:r>
        <w:t xml:space="preserve"> </w:t>
      </w:r>
      <w:r>
        <w:t xml:space="preserve">State control).</w:t>
      </w:r>
      <w:r>
        <w:t xml:space="preserve"> </w:t>
      </w:r>
      <w:r>
        <w:t xml:space="preserve"> EMSA training of flag State administrations staff on technological and regulatory developments as well as</w:t>
      </w:r>
      <w:r>
        <w:t xml:space="preserve"> </w:t>
      </w:r>
      <w:r>
        <w:t xml:space="preserve">on issues arising from renewable and low carbon fuels and other developmens arising from the European</w:t>
      </w:r>
      <w:r>
        <w:t xml:space="preserve"> </w:t>
      </w:r>
      <w:r>
        <w:t xml:space="preserve">Green Deal as well as issues arising from the enforcement of new international Conventions.</w:t>
      </w:r>
    </w:p>
    <w:p>
      <w:pPr>
        <w:pStyle w:val="BodyText"/>
      </w:pPr>
      <w:r>
        <w:t xml:space="preserve">106 COM(2020) 690 final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As explained in section 6.1.2, the preferred policy option is not expected to result in additional administrative</w:t>
      </w:r>
      <w:r>
        <w:t xml:space="preserve"> </w:t>
      </w:r>
      <w:r>
        <w:t xml:space="preserve">costs for the private sector, or for the citizens. On the other hand, the uptake of digital solutions required by</w:t>
      </w:r>
      <w:r>
        <w:t xml:space="preserve"> </w:t>
      </w:r>
      <w:r>
        <w:t xml:space="preserve">the preferred policy option is expected to lead to adjustment costs savings of EUR 0.6 to 1.2 million,</w:t>
      </w:r>
      <w:r>
        <w:t xml:space="preserve"> </w:t>
      </w:r>
      <w:r>
        <w:t xml:space="preserve">expressed as present value over 2025-2050 relative to the baseline, while the specific requirement regarding</w:t>
      </w:r>
      <w:r>
        <w:t xml:space="preserve"> </w:t>
      </w:r>
      <w:r>
        <w:t xml:space="preserve">inspections commensurate with the size and type of fleet to adjustment costs of EUR 3.2 million. The net</w:t>
      </w:r>
      <w:r>
        <w:t xml:space="preserve"> </w:t>
      </w:r>
      <w:r>
        <w:t xml:space="preserve">costs for the private sector are estimated at EUR 2 to 2.6 million, expressed as present value over 2025-2050</w:t>
      </w:r>
      <w:r>
        <w:t xml:space="preserve"> </w:t>
      </w:r>
      <w:r>
        <w:t xml:space="preserve">relative to the baseline (in 2021 prices). The preferred policy option is also expected to result in benefits in</w:t>
      </w:r>
      <w:r>
        <w:t xml:space="preserve"> </w:t>
      </w:r>
      <w:r>
        <w:t xml:space="preserve">terms of improved safety. The benefits in terms of improved safety overcompensate the costs for the industry</w:t>
      </w:r>
      <w:r>
        <w:t xml:space="preserve"> </w:t>
      </w:r>
      <w:r>
        <w:t xml:space="preserve">(i.e. shipowners/operators).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services will monitor the implementation and effectiveness of this initiative through a</w:t>
      </w:r>
      <w:r>
        <w:t xml:space="preserve"> </w:t>
      </w:r>
      <w:r>
        <w:t xml:space="preserve">number of actions and a set of core indicators that will measure progress towards achieving the operational</w:t>
      </w:r>
      <w:r>
        <w:t xml:space="preserve"> </w:t>
      </w:r>
      <w:r>
        <w:t xml:space="preserve">objectives.</w:t>
      </w:r>
      <w:r>
        <w:br/>
      </w:r>
      <w:r>
        <w:t xml:space="preserve">Actions foreseen for verifying implementation include:</w:t>
      </w:r>
      <w:r>
        <w:t xml:space="preserve"> </w:t>
      </w:r>
      <w:r>
        <w:t xml:space="preserve">- Visits to Member States to verify operations on the ground, carried out by EMSA on behalf of the</w:t>
      </w:r>
      <w:r>
        <w:t xml:space="preserve"> </w:t>
      </w:r>
      <w:r>
        <w:t xml:space="preserve">Commission. The respective visits reports will identify any shortcomings and areas for improvement.</w:t>
      </w:r>
      <w:r>
        <w:t xml:space="preserve"> </w:t>
      </w:r>
      <w:r>
        <w:t xml:space="preserve">- Commission/EMSA participation as observers in the IMO, complementary to EMSA’s visits and</w:t>
      </w:r>
      <w:r>
        <w:t xml:space="preserve"> </w:t>
      </w:r>
      <w:r>
        <w:t xml:space="preserve">inspections on behalf of the Commission, including the horizontal analysis required107 to be carried out by</w:t>
      </w:r>
      <w:r>
        <w:t xml:space="preserve"> </w:t>
      </w:r>
      <w:r>
        <w:t xml:space="preserve">EMSA (giving an indication of how the legislation is functioning and identifying gaps and what can be</w:t>
      </w:r>
      <w:r>
        <w:t xml:space="preserve"> </w:t>
      </w:r>
      <w:r>
        <w:t xml:space="preserve">done to address them) and reported to the Commission and Member States (discussed in workshops).</w:t>
      </w:r>
      <w:r>
        <w:t xml:space="preserve"> </w:t>
      </w:r>
      <w:r>
        <w:t xml:space="preserve">- Establish the flag State expert group.</w:t>
      </w:r>
      <w:r>
        <w:t xml:space="preserve"> </w:t>
      </w:r>
      <w:r>
        <w:t xml:space="preserve">The core set of indicators for monitoring the impacts of the initiative, linked to the operational objectives will</w:t>
      </w:r>
      <w:r>
        <w:t xml:space="preserve"> </w:t>
      </w:r>
      <w:r>
        <w:t xml:space="preserve">include: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 of data</w:t>
      </w:r>
      <w:r>
        <w:t xml:space="preserve"> </w:t>
      </w:r>
      <w:r>
        <w:t xml:space="preserve">Ratification of IMO Instruments</w:t>
      </w:r>
      <w:r>
        <w:t xml:space="preserve"> </w:t>
      </w:r>
      <w:r>
        <w:t xml:space="preserve">Number put into effect</w:t>
      </w:r>
      <w:r>
        <w:t xml:space="preserve"> </w:t>
      </w:r>
      <w:r>
        <w:t xml:space="preserve">IMO GISIS</w:t>
      </w:r>
      <w:r>
        <w:t xml:space="preserve"> </w:t>
      </w:r>
      <w:r>
        <w:t xml:space="preserve">Availability of adequate technical</w:t>
      </w:r>
      <w:r>
        <w:t xml:space="preserve"> </w:t>
      </w:r>
      <w:r>
        <w:t xml:space="preserve">resources</w:t>
      </w:r>
      <w:r>
        <w:t xml:space="preserve"> </w:t>
      </w:r>
      <w:r>
        <w:t xml:space="preserve">Number of technical staff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Share of inspections for the MS flagged fleet</w:t>
      </w:r>
      <w:r>
        <w:t xml:space="preserve"> </w:t>
      </w:r>
      <w:r>
        <w:t xml:space="preserve">Number of flag State inspectors/ship</w:t>
      </w:r>
      <w:r>
        <w:t xml:space="preserve"> </w:t>
      </w:r>
      <w:r>
        <w:t xml:space="preserve">EMSA DONA system</w:t>
      </w:r>
    </w:p>
    <w:p>
      <w:pPr>
        <w:pStyle w:val="BodyText"/>
      </w:pPr>
      <w:r>
        <w:t xml:space="preserve">107 EMSA Regulation Article 3.5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Outcome of flag State inspections/RO</w:t>
      </w:r>
      <w:r>
        <w:t xml:space="preserve"> </w:t>
      </w:r>
      <w:r>
        <w:t xml:space="preserve">oversight</w:t>
      </w:r>
      <w:r>
        <w:t xml:space="preserve"> </w:t>
      </w:r>
      <w:r>
        <w:t xml:space="preserve">Number of flag State inspection reports shared</w:t>
      </w:r>
      <w:r>
        <w:t xml:space="preserve"> </w:t>
      </w:r>
      <w:r>
        <w:t xml:space="preserve">Use of findings</w:t>
      </w:r>
      <w:r>
        <w:t xml:space="preserve"> </w:t>
      </w:r>
      <w:r>
        <w:t xml:space="preserve">Follow-up with ROs</w:t>
      </w:r>
      <w:r>
        <w:t xml:space="preserve"> </w:t>
      </w:r>
      <w:r>
        <w:t xml:space="preserve">Safety recommendations</w:t>
      </w:r>
      <w:r>
        <w:t xml:space="preserve"> </w:t>
      </w:r>
      <w:r>
        <w:t xml:space="preserve">Number of vessels accepted onto Flag registers</w:t>
      </w:r>
      <w:r>
        <w:t xml:space="preserve"> </w:t>
      </w:r>
      <w:r>
        <w:t xml:space="preserve">Number of vessels suspended or deleted from</w:t>
      </w:r>
      <w:r>
        <w:t xml:space="preserve"> </w:t>
      </w:r>
      <w:r>
        <w:t xml:space="preserve">Flag registers</w:t>
      </w:r>
      <w:r>
        <w:t xml:space="preserve"> </w:t>
      </w:r>
      <w:r>
        <w:t xml:space="preserve">Flag State module in THETIS</w:t>
      </w:r>
      <w:r>
        <w:t xml:space="preserve"> </w:t>
      </w:r>
      <w:r>
        <w:t xml:space="preserve">system</w:t>
      </w:r>
      <w:r>
        <w:t xml:space="preserve"> </w:t>
      </w:r>
      <w:r>
        <w:t xml:space="preserve">Flag State administrations</w:t>
      </w:r>
      <w:r>
        <w:t xml:space="preserve"> </w:t>
      </w:r>
      <w:r>
        <w:t xml:space="preserve">reports</w:t>
      </w:r>
      <w:r>
        <w:t xml:space="preserve"> </w:t>
      </w:r>
      <w:r>
        <w:t xml:space="preserve">Central Ship Database</w:t>
      </w:r>
      <w:r>
        <w:t xml:space="preserve"> </w:t>
      </w:r>
      <w:r>
        <w:t xml:space="preserve">(data base hosted in EMSA)</w:t>
      </w:r>
      <w:r>
        <w:t xml:space="preserve"> </w:t>
      </w:r>
      <w:r>
        <w:t xml:space="preserve">Take up of digitalisation</w:t>
      </w:r>
      <w:r>
        <w:t xml:space="preserve"> </w:t>
      </w:r>
      <w:r>
        <w:t xml:space="preserve">Number of e-Certificates</w:t>
      </w:r>
      <w:r>
        <w:t xml:space="preserve"> </w:t>
      </w:r>
      <w:r>
        <w:t xml:space="preserve">Number of e-Flag State reports</w:t>
      </w:r>
      <w:r>
        <w:t xml:space="preserve"> </w:t>
      </w:r>
      <w:r>
        <w:t xml:space="preserve">Flag State module in THETIS</w:t>
      </w:r>
      <w:r>
        <w:t xml:space="preserve"> </w:t>
      </w:r>
      <w:r>
        <w:t xml:space="preserve">system (hosted in EMSA)</w:t>
      </w:r>
      <w:r>
        <w:t xml:space="preserve"> </w:t>
      </w:r>
      <w:r>
        <w:t xml:space="preserve">Indications from revised (Art 8.2)</w:t>
      </w:r>
      <w:r>
        <w:t xml:space="preserve"> </w:t>
      </w:r>
      <w:r>
        <w:t xml:space="preserve">performance measurement system</w:t>
      </w:r>
      <w:r>
        <w:t xml:space="preserve"> </w:t>
      </w:r>
      <w:r>
        <w:t xml:space="preserve">As per performance measurement indicators</w:t>
      </w:r>
      <w:r>
        <w:t xml:space="preserve"> </w:t>
      </w:r>
      <w:r>
        <w:t xml:space="preserve">performance measurement</w:t>
      </w:r>
      <w:r>
        <w:t xml:space="preserve"> </w:t>
      </w:r>
      <w:r>
        <w:t xml:space="preserve">system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ANNEX 1: PROCEDURAL INFORMATION</w:t>
      </w:r>
    </w:p>
    <w:p>
      <w:pPr>
        <w:pStyle w:val="Compact"/>
        <w:numPr>
          <w:ilvl w:val="0"/>
          <w:numId w:val="1005"/>
        </w:numPr>
      </w:pPr>
      <w:r>
        <w:t xml:space="preserve">LEAD DG, DECIDE PLANNING/CWP REFERENCES</w:t>
      </w:r>
      <w:r>
        <w:t xml:space="preserve"> </w:t>
      </w:r>
      <w:r>
        <w:t xml:space="preserve">The lead DG is DG MOVE, Unit D2: Maritime Safety</w:t>
      </w:r>
      <w:r>
        <w:t xml:space="preserve"> </w:t>
      </w:r>
      <w:r>
        <w:t xml:space="preserve">DECIDE reference number: PLAN/2019/5434</w:t>
      </w:r>
      <w:r>
        <w:t xml:space="preserve"> </w:t>
      </w:r>
      <w:r>
        <w:t xml:space="preserve">Item 36 in Annex II to Commission Work Programme 2021: Promoting our European Way of Life108.</w:t>
      </w:r>
    </w:p>
    <w:p>
      <w:pPr>
        <w:pStyle w:val="Compact"/>
        <w:numPr>
          <w:ilvl w:val="0"/>
          <w:numId w:val="1005"/>
        </w:numPr>
      </w:pPr>
      <w:r>
        <w:t xml:space="preserve">ORGANISATION AND TIMING</w:t>
      </w:r>
      <w:r>
        <w:t xml:space="preserve"> </w:t>
      </w:r>
      <w:r>
        <w:t xml:space="preserve">The impact assessment follows the ex-post evaluation of the flag State Directive performed as part of the</w:t>
      </w:r>
      <w:r>
        <w:t xml:space="preserve"> </w:t>
      </w:r>
      <w:r>
        <w:t xml:space="preserve">overall maritime transport policy fitness check in 2018. The impact assessment started in 2020, with inception</w:t>
      </w:r>
      <w:r>
        <w:t xml:space="preserve"> </w:t>
      </w:r>
      <w:r>
        <w:t xml:space="preserve">impact assessment published on 9 October 2020109.</w:t>
      </w:r>
      <w:r>
        <w:t xml:space="preserve"> </w:t>
      </w:r>
      <w:r>
        <w:t xml:space="preserve">The impact assessment on a possible review of the Flag State Directive was coordinated by an Inter-Service</w:t>
      </w:r>
      <w:r>
        <w:t xml:space="preserve"> </w:t>
      </w:r>
      <w:r>
        <w:t xml:space="preserve">Steering Group (ISSG). The Commission Services participating in the ISG are: Secretariat-General, Legal</w:t>
      </w:r>
      <w:r>
        <w:t xml:space="preserve"> </w:t>
      </w:r>
      <w:r>
        <w:t xml:space="preserve">Service, DG Maritime Affairs and Fisheries, DG Climate Action, DG Migration and Home Affairs, DG for</w:t>
      </w:r>
      <w:r>
        <w:t xml:space="preserve"> </w:t>
      </w:r>
      <w:r>
        <w:t xml:space="preserve">Employment, Social Affairs and Inclusion, DG Industry, Entrepreneurship and SMEs, DG Environment, DG</w:t>
      </w:r>
      <w:r>
        <w:t xml:space="preserve"> </w:t>
      </w:r>
      <w:r>
        <w:t xml:space="preserve">Health and Food Safety, DG Structural Reform Support, and the European Maritime Safety Agency (EMSA).</w:t>
      </w:r>
      <w:r>
        <w:t xml:space="preserve"> </w:t>
      </w:r>
      <w:r>
        <w:t xml:space="preserve">The Inter-Service Steering Group met on 22 January 2021, 3 March 2021, 15 October 2021, 24 March 2022</w:t>
      </w:r>
      <w:r>
        <w:t xml:space="preserve"> </w:t>
      </w:r>
      <w:r>
        <w:t xml:space="preserve">and 12 January 2023. It was consulted throughout the different steps of the impact assessment process:</w:t>
      </w:r>
      <w:r>
        <w:t xml:space="preserve"> </w:t>
      </w:r>
      <w:r>
        <w:t xml:space="preserve">notably on all stakeholder consultation materials and deliverables from the external contractor and on the draft</w:t>
      </w:r>
      <w:r>
        <w:t xml:space="preserve"> </w:t>
      </w:r>
      <w:r>
        <w:t xml:space="preserve">Staff Working Document.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CONSULTATION OF THE RSB</w:t>
      </w:r>
      <w:r>
        <w:t xml:space="preserve"> </w:t>
      </w:r>
      <w:r>
        <w:t xml:space="preserve">The draft report was discussed by the Board on 15 February 2023, which issued a positive opinion with</w:t>
      </w:r>
      <w:r>
        <w:t xml:space="preserve"> </w:t>
      </w:r>
      <w:r>
        <w:t xml:space="preserve">reservations. The Board asked that two main aspects are rectified in the final impact assessment report,</w:t>
      </w:r>
      <w:r>
        <w:t xml:space="preserve"> </w:t>
      </w:r>
      <w:r>
        <w:t xml:space="preserve">which are explained in the table below:</w:t>
      </w:r>
      <w:r>
        <w:br/>
      </w:r>
      <w:r>
        <w:t xml:space="preserve">RSB recommendations</w:t>
      </w:r>
      <w:r>
        <w:t xml:space="preserve"> </w:t>
      </w:r>
      <w:r>
        <w:t xml:space="preserve">Modification of the IA report</w:t>
      </w:r>
    </w:p>
    <w:p>
      <w:pPr>
        <w:pStyle w:val="Compact"/>
        <w:numPr>
          <w:ilvl w:val="0"/>
          <w:numId w:val="1006"/>
        </w:numPr>
      </w:pPr>
      <w:r>
        <w:t xml:space="preserve">The scale of the problems is not sufficiently</w:t>
      </w:r>
      <w:r>
        <w:t xml:space="preserve"> </w:t>
      </w:r>
      <w:r>
        <w:t xml:space="preserve">clear, and the supporting evidence is missing, in</w:t>
      </w:r>
      <w:r>
        <w:t xml:space="preserve"> </w:t>
      </w:r>
      <w:r>
        <w:t xml:space="preserve">particular concerning non-exclusive technical staff.</w:t>
      </w:r>
      <w:r>
        <w:t xml:space="preserve"> </w:t>
      </w:r>
      <w:r>
        <w:t xml:space="preserve">Section 2.1 has been further clarified. Further exmaples and</w:t>
      </w:r>
      <w:r>
        <w:t xml:space="preserve"> </w:t>
      </w:r>
      <w:r>
        <w:t xml:space="preserve">supporting evidence has been included for problem 1. In Section</w:t>
      </w:r>
      <w:r>
        <w:t xml:space="preserve"> </w:t>
      </w:r>
      <w:r>
        <w:t xml:space="preserve">2.2 the descrtiption of problem driver 2 has been further improved</w:t>
      </w:r>
      <w:r>
        <w:t xml:space="preserve"> </w:t>
      </w:r>
      <w:r>
        <w:t xml:space="preserve">with evidence concerning non-exclusive technical staff.</w:t>
      </w:r>
      <w:r>
        <w:t xml:space="preserve"> </w:t>
      </w:r>
      <w:r>
        <w:t xml:space="preserve">Furthermore a a new section discussing the level playing field</w:t>
      </w:r>
      <w:r>
        <w:t xml:space="preserve"> </w:t>
      </w:r>
      <w:r>
        <w:t xml:space="preserve">aspect has been added to section 2.3.</w:t>
      </w:r>
    </w:p>
    <w:p>
      <w:pPr>
        <w:pStyle w:val="Compact"/>
        <w:numPr>
          <w:ilvl w:val="0"/>
          <w:numId w:val="1006"/>
        </w:numPr>
      </w:pPr>
      <w:r>
        <w:t xml:space="preserve">The report does not clearly present the key policy</w:t>
      </w:r>
      <w:r>
        <w:t xml:space="preserve"> </w:t>
      </w:r>
      <w:r>
        <w:t xml:space="preserve">choices, the different combinations of measures</w:t>
      </w:r>
      <w:r>
        <w:t xml:space="preserve"> </w:t>
      </w:r>
      <w:r>
        <w:t xml:space="preserve">In Section 5.1 futher clarifications have been included. Table 1 in</w:t>
      </w:r>
      <w:r>
        <w:t xml:space="preserve"> </w:t>
      </w:r>
      <w:r>
        <w:t xml:space="preserve">section 5.2 was improved to include also links to problem drivers.</w:t>
      </w:r>
    </w:p>
    <w:p>
      <w:pPr>
        <w:pStyle w:val="FirstParagraph"/>
      </w:pPr>
      <w:r>
        <w:t xml:space="preserve">108 COM(2020) 690 final</w:t>
      </w:r>
      <w:r>
        <w:br/>
      </w:r>
      <w:r>
        <w:t xml:space="preserve">109 Compliance with Flag State requirements (shipping) (europa.eu)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regarding inspections and how these compare in</w:t>
      </w:r>
      <w:r>
        <w:t xml:space="preserve"> </w:t>
      </w:r>
      <w:r>
        <w:t xml:space="preserve">terms of effectiveness.</w:t>
      </w:r>
      <w:r>
        <w:t xml:space="preserve"> </w:t>
      </w:r>
      <w:r>
        <w:t xml:space="preserve">Additional inmformation further explaining the difference between</w:t>
      </w:r>
      <w:r>
        <w:t xml:space="preserve"> </w:t>
      </w:r>
      <w:r>
        <w:t xml:space="preserve">policy measures has been introduced. In section 7.1, table 7 was</w:t>
      </w:r>
      <w:r>
        <w:t xml:space="preserve"> </w:t>
      </w:r>
      <w:r>
        <w:t xml:space="preserve">reviewd and additional assessemnt criteria introduced. In section</w:t>
      </w:r>
      <w:r>
        <w:t xml:space="preserve"> </w:t>
      </w:r>
      <w:r>
        <w:t xml:space="preserve">7.3 the external choerence was further clarified and improved and</w:t>
      </w:r>
      <w:r>
        <w:t xml:space="preserve"> </w:t>
      </w:r>
      <w:r>
        <w:t xml:space="preserve">Annex 14 updated. A new text section was introduced explaining</w:t>
      </w:r>
      <w:r>
        <w:t xml:space="preserve"> </w:t>
      </w:r>
      <w:r>
        <w:t xml:space="preserve">the synnergies and complimentarity between the flag sate, the port</w:t>
      </w:r>
      <w:r>
        <w:t xml:space="preserve"> </w:t>
      </w:r>
      <w:r>
        <w:t xml:space="preserve">State control and accident investigation intitiatives.</w:t>
      </w:r>
      <w:r>
        <w:t xml:space="preserve"> </w:t>
      </w:r>
      <w:r>
        <w:t xml:space="preserve">Annex 15 was moved into the body of the text of section 9 to</w:t>
      </w:r>
      <w:r>
        <w:t xml:space="preserve"> </w:t>
      </w:r>
      <w:r>
        <w:t xml:space="preserve">provide further clarity.</w:t>
      </w:r>
      <w:r>
        <w:t xml:space="preserve"> </w:t>
      </w:r>
      <w:r>
        <w:t xml:space="preserve">3.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data. This includes:</w:t>
      </w:r>
      <w:r>
        <w:t xml:space="preserve"> </w:t>
      </w:r>
      <w:r>
        <w:t xml:space="preserve"> Ex-post evaluation of the flag State Directive</w:t>
      </w:r>
      <w:r>
        <w:t xml:space="preserve"> </w:t>
      </w:r>
      <w:r>
        <w:t xml:space="preserve"> Maritime fitness Check 2018</w:t>
      </w:r>
      <w:r>
        <w:br/>
      </w:r>
      <w:r>
        <w:t xml:space="preserve"> Stakeholder consultation activities (see Annex 2)</w:t>
      </w:r>
      <w:r>
        <w:t xml:space="preserve"> </w:t>
      </w:r>
      <w:r>
        <w:t xml:space="preserve"> External support study carried out by an independent consortium (lead by VVA, supported by WMU</w:t>
      </w:r>
      <w:r>
        <w:t xml:space="preserve"> </w:t>
      </w:r>
      <w:r>
        <w:t xml:space="preserve">and admaris)</w:t>
      </w:r>
      <w:r>
        <w:t xml:space="preserve"> </w:t>
      </w:r>
      <w:r>
        <w:t xml:space="preserve"> Commission’s experience in monitoring and implementing the Directive</w:t>
      </w:r>
      <w:r>
        <w:t xml:space="preserve"> </w:t>
      </w:r>
      <w:r>
        <w:t xml:space="preserve"> Various Union wide data bases hosted and managed by EMSA.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ANNEX 2: STAKEHOLDER CONSULTATION</w:t>
      </w:r>
    </w:p>
    <w:p>
      <w:pPr>
        <w:pStyle w:val="BodyText"/>
      </w:pPr>
      <w:r>
        <w:t xml:space="preserve">This annex provides a summary of the outcomes of the consultation activities which have been carried out for</w:t>
      </w:r>
      <w:r>
        <w:t xml:space="preserve"> </w:t>
      </w:r>
      <w:r>
        <w:t xml:space="preserve">the review of Directive 2009/21/EC on compliance with flag State requirements, including in the context of</w:t>
      </w:r>
      <w:r>
        <w:t xml:space="preserve"> </w:t>
      </w:r>
      <w:r>
        <w:t xml:space="preserve">the external support study. It notes the range of stakeholders consulted, describes the main consultation</w:t>
      </w:r>
      <w:r>
        <w:t xml:space="preserve"> </w:t>
      </w:r>
      <w:r>
        <w:t xml:space="preserve">activities and provides a succinct analysis of their views and the main issues they raised. It is to be noted from</w:t>
      </w:r>
      <w:r>
        <w:t xml:space="preserve"> </w:t>
      </w:r>
      <w:r>
        <w:t xml:space="preserve">the outset that the FSD addresses maritime administrations and the direct impact is on them as they have the</w:t>
      </w:r>
      <w:r>
        <w:t xml:space="preserve"> </w:t>
      </w:r>
      <w:r>
        <w:t xml:space="preserve">obligation to ensure international rules and regulations are implemented and enforced. That is the premise of</w:t>
      </w:r>
      <w:r>
        <w:t xml:space="preserve"> </w:t>
      </w:r>
      <w:r>
        <w:t xml:space="preserve">maritime safety and the first line of defence (as explained in section 1).</w:t>
      </w:r>
      <w:r>
        <w:t xml:space="preserve"> </w:t>
      </w:r>
      <w:r>
        <w:t xml:space="preserve">The consultation strategy was developed from the start of the project and included as key stakeholders the</w:t>
      </w:r>
      <w:r>
        <w:t xml:space="preserve"> </w:t>
      </w:r>
      <w:r>
        <w:t xml:space="preserve">following groups: Member States maritime authorities (both as flag and port States), third country flag State</w:t>
      </w:r>
      <w:r>
        <w:t xml:space="preserve"> </w:t>
      </w:r>
      <w:r>
        <w:t xml:space="preserve">administrations, IMO, US Coast Guard, Recognised Organisations (and umbrella organisation IACS110),</w:t>
      </w:r>
      <w:r>
        <w:t xml:space="preserve"> </w:t>
      </w:r>
      <w:r>
        <w:t xml:space="preserve">Shipowners (and umbrella organisation ECSA111), Ports (and umbrella organization ESPO112), Unions (e.g. </w:t>
      </w:r>
      <w:r>
        <w:t xml:space="preserve"> </w:t>
      </w:r>
      <w:r>
        <w:t xml:space="preserve">ETF, European Transport Workers Association, EuroPeche) and individual experts. The work was in part</w:t>
      </w:r>
      <w:r>
        <w:t xml:space="preserve"> </w:t>
      </w:r>
      <w:r>
        <w:t xml:space="preserve">done together with the consultations for the possible revision of the accident investigation Directive and the</w:t>
      </w:r>
      <w:r>
        <w:t xml:space="preserve"> </w:t>
      </w:r>
      <w:r>
        <w:t xml:space="preserve">port State control Directive.</w:t>
      </w:r>
      <w:r>
        <w:br/>
      </w:r>
      <w:r>
        <w:t xml:space="preserve">The objective of the consultation activities were to collect information and opinions of stakeholders on the</w:t>
      </w:r>
      <w:r>
        <w:t xml:space="preserve"> </w:t>
      </w:r>
      <w:r>
        <w:t xml:space="preserve">key problems and associated drivers, definition of relevant policy objectives linked to those problem areas</w:t>
      </w:r>
      <w:r>
        <w:t xml:space="preserve"> </w:t>
      </w:r>
      <w:r>
        <w:t xml:space="preserve">and the identification, definition and screening of policy measures that could eventually be incorporated into</w:t>
      </w:r>
      <w:r>
        <w:t xml:space="preserve"> </w:t>
      </w:r>
      <w:r>
        <w:t xml:space="preserve">policy options for this impact assessment report, as well as gather information and opinions on their likely</w:t>
      </w:r>
      <w:r>
        <w:t xml:space="preserve"> </w:t>
      </w:r>
      <w:r>
        <w:t xml:space="preserve">impacts.</w:t>
      </w:r>
      <w:r>
        <w:br/>
      </w:r>
      <w:r>
        <w:t xml:space="preserve">1.</w:t>
      </w:r>
      <w:r>
        <w:t xml:space="preserve"> </w:t>
      </w:r>
      <w:r>
        <w:t xml:space="preserve">Overview of consultation activities</w:t>
      </w:r>
      <w:r>
        <w:t xml:space="preserve"> </w:t>
      </w:r>
      <w:r>
        <w:t xml:space="preserve">Consultation activities have taken place since the publication of the Inception Impact Assessment in October</w:t>
      </w:r>
      <w:r>
        <w:t xml:space="preserve"> </w:t>
      </w:r>
      <w:r>
        <w:t xml:space="preserve">2020 and continued until autumn 2022, with the bulk of consultations taking place in 2021.</w:t>
      </w:r>
      <w:r>
        <w:t xml:space="preserve"> </w:t>
      </w:r>
      <w:r>
        <w:t xml:space="preserve">The main consultation activities included:</w:t>
      </w:r>
      <w:r>
        <w:t xml:space="preserve"> </w:t>
      </w:r>
      <w:r>
        <w:t xml:space="preserve">- Four scoping interviews were conducted between March and April 2021 with EU level representatives of</w:t>
      </w:r>
      <w:r>
        <w:t xml:space="preserve"> </w:t>
      </w:r>
      <w:r>
        <w:t xml:space="preserve">key stakeholders, particularly to support and refine the overall problem definition and possible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- Twenty three targeted interviews were carried out by the consultant in charge of the external support study</w:t>
      </w:r>
      <w:r>
        <w:t xml:space="preserve"> </w:t>
      </w:r>
      <w:r>
        <w:t xml:space="preserve">to the Impact Assessment between April and September 2021, with the following stakeholder categories:</w:t>
      </w:r>
      <w:r>
        <w:t xml:space="preserve"> </w:t>
      </w:r>
      <w:r>
        <w:t xml:space="preserve">national authorities (19), industry representatives (3), experts (1).</w:t>
      </w:r>
      <w:r>
        <w:br/>
      </w:r>
      <w:r>
        <w:t xml:space="preserve">- A targeted survey was organised by the consultant in charge of the external support study to the Impact</w:t>
      </w:r>
      <w:r>
        <w:t xml:space="preserve"> </w:t>
      </w:r>
      <w:r>
        <w:t xml:space="preserve">Assessment, running between December 2021 and February 2022, addressing both national</w:t>
      </w:r>
      <w:r>
        <w:t xml:space="preserve"> </w:t>
      </w:r>
      <w:r>
        <w:t xml:space="preserve">administrations and industry stakeholders categories. The survey included additional data requests on cost</w:t>
      </w:r>
      <w:r>
        <w:t xml:space="preserve"> </w:t>
      </w:r>
      <w:r>
        <w:t xml:space="preserve">estimations.</w:t>
      </w:r>
    </w:p>
    <w:p>
      <w:pPr>
        <w:pStyle w:val="BodyText"/>
      </w:pPr>
      <w:r>
        <w:t xml:space="preserve">110 IACS, International Association of Classification Societies, https://iacs.org.uk/</w:t>
      </w:r>
      <w:r>
        <w:br/>
      </w:r>
      <w:r>
        <w:t xml:space="preserve">111 ECSA, European Community Shipowners’ Associations, https://www.ecsa.eu/</w:t>
      </w:r>
      <w:r>
        <w:br/>
      </w:r>
      <w:r>
        <w:t xml:space="preserve">112 ESPO, European Seaports organisation https://www.espo.be/</w:t>
      </w:r>
    </w:p>
    <w:p>
      <w:pPr>
        <w:pStyle w:val="BodyText"/>
      </w:pPr>
      <w:r>
        <w:t xml:space="preserve">53</w:t>
      </w:r>
    </w:p>
    <w:p>
      <w:pPr>
        <w:pStyle w:val="Compact"/>
        <w:numPr>
          <w:ilvl w:val="0"/>
          <w:numId w:val="1007"/>
        </w:numPr>
      </w:pPr>
      <w:r>
        <w:t xml:space="preserve">An additional targeted request for data and statistics, especially as regards flag State inspectors and number</w:t>
      </w:r>
      <w:r>
        <w:t xml:space="preserve"> </w:t>
      </w:r>
      <w:r>
        <w:t xml:space="preserve">of inspections was carried out in September 2022.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 Workshop was organised on 18 February 2021 with EMSA, to gather an overview of performance of</w:t>
      </w:r>
      <w:r>
        <w:t xml:space="preserve"> </w:t>
      </w:r>
      <w:r>
        <w:t xml:space="preserve">Member State flags, data available on flagged fleet etc., as well as the Agency’s involvement in the</w:t>
      </w:r>
      <w:r>
        <w:t xml:space="preserve"> </w:t>
      </w:r>
      <w:r>
        <w:t xml:space="preserve">implementation of the Directive.</w:t>
      </w:r>
    </w:p>
    <w:p>
      <w:pPr>
        <w:pStyle w:val="Compact"/>
        <w:numPr>
          <w:ilvl w:val="0"/>
          <w:numId w:val="1007"/>
        </w:numPr>
      </w:pPr>
      <w:r>
        <w:t xml:space="preserve">A dedicated Workshop took place on 21 October 2021 with Flag State administrations (17) and</w:t>
      </w:r>
      <w:r>
        <w:t xml:space="preserve"> </w:t>
      </w:r>
      <w:r>
        <w:t xml:space="preserve">representatives of the sector (8) – ship owners, classification societies, ports organisations, workers’</w:t>
      </w:r>
      <w:r>
        <w:t xml:space="preserve"> </w:t>
      </w:r>
      <w:r>
        <w:t xml:space="preserve">representatives, which covered possible changes in measuring flag State performance (the paradigm shift</w:t>
      </w:r>
      <w:r>
        <w:t xml:space="preserve"> </w:t>
      </w:r>
      <w:r>
        <w:t xml:space="preserve">in KPIs from fleet to governance).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 final workshop was organised on 20 January 2022. The event was divided into two sessions with</w:t>
      </w:r>
      <w:r>
        <w:t xml:space="preserve"> </w:t>
      </w:r>
      <w:r>
        <w:t xml:space="preserve">different stakeholder groups – one with flag State authorities in the EU Member States (23 Member States</w:t>
      </w:r>
      <w:r>
        <w:t xml:space="preserve"> </w:t>
      </w:r>
      <w:r>
        <w:t xml:space="preserve">represented) and one with maritime industry stakeholders. The workshop focused specifically on gathering</w:t>
      </w:r>
      <w:r>
        <w:t xml:space="preserve"> </w:t>
      </w:r>
      <w:r>
        <w:t xml:space="preserve">views on the final version of policy measures, as well as on the assessment of the various impacts.</w:t>
      </w:r>
    </w:p>
    <w:p>
      <w:pPr>
        <w:pStyle w:val="Compact"/>
        <w:numPr>
          <w:ilvl w:val="0"/>
          <w:numId w:val="1007"/>
        </w:numPr>
      </w:pPr>
      <w:r>
        <w:t xml:space="preserve">Additional consultation activities organised by DG MOVE and the consultant in charge of the external</w:t>
      </w:r>
      <w:r>
        <w:t xml:space="preserve"> </w:t>
      </w:r>
      <w:r>
        <w:t xml:space="preserve">support study to the Impact Assessment in order to consult the Member States and key stakeholders by</w:t>
      </w:r>
      <w:r>
        <w:t xml:space="preserve"> </w:t>
      </w:r>
      <w:r>
        <w:t xml:space="preserve">providing their views on the different policy measures but also to validate the emerging and final results of</w:t>
      </w:r>
      <w:r>
        <w:t xml:space="preserve"> </w:t>
      </w:r>
      <w:r>
        <w:t xml:space="preserve">the support study to the Impact Assessment in terms of the quantification of the impacts. These activates</w:t>
      </w:r>
      <w:r>
        <w:t xml:space="preserve"> </w:t>
      </w:r>
      <w:r>
        <w:t xml:space="preserve">took place in the context of an informal meeting of the EU/EEA Maritime Transport Directors (30</w:t>
      </w:r>
      <w:r>
        <w:t xml:space="preserve"> </w:t>
      </w:r>
      <w:r>
        <w:t xml:space="preserve">November 2021) and meetings of the EU Committee on Safe Seas and the Prevention of Pollution from</w:t>
      </w:r>
      <w:r>
        <w:t xml:space="preserve"> </w:t>
      </w:r>
      <w:r>
        <w:t xml:space="preserve">Ships (17 May 2021, 11 November 2021 and 31 May 2022). All confirmed the need to align with IMO</w:t>
      </w:r>
      <w:r>
        <w:t xml:space="preserve"> </w:t>
      </w:r>
      <w:r>
        <w:t xml:space="preserve">rules (III-Code).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Bilateral discussions with both member States (DK) and Industry (IACS, ESPO, INTERTANKO113) in</w:t>
      </w:r>
      <w:r>
        <w:t xml:space="preserve"> </w:t>
      </w:r>
      <w:r>
        <w:t xml:space="preserve">the autumn 2022 (August-October), at their request. They expressed overall support, mostly focussing on</w:t>
      </w:r>
      <w:r>
        <w:t xml:space="preserve"> </w:t>
      </w:r>
      <w:r>
        <w:t xml:space="preserve">the digitalisation aspects and the need to include this in the preferred policy choice, but not via too strict</w:t>
      </w:r>
      <w:r>
        <w:t xml:space="preserve"> </w:t>
      </w:r>
      <w:r>
        <w:t xml:space="preserve">‘standards’; IACS raised a concern regarding the approach to shift statutory surveys back to flag States (in</w:t>
      </w:r>
      <w:r>
        <w:t xml:space="preserve"> </w:t>
      </w:r>
      <w:r>
        <w:t xml:space="preserve">terms of safety impact).</w:t>
      </w:r>
      <w:r>
        <w:br/>
      </w:r>
      <w:r>
        <w:t xml:space="preserve">The information collected from stakeholders was key in allowing the Commission to refine the design of the</w:t>
      </w:r>
      <w:r>
        <w:t xml:space="preserve"> </w:t>
      </w:r>
      <w:r>
        <w:t xml:space="preserve">policy options as well as to assess their economic, social and environmental impacts, compare them and</w:t>
      </w:r>
      <w:r>
        <w:t xml:space="preserve"> </w:t>
      </w:r>
      <w:r>
        <w:t xml:space="preserve">determine which policy option is likely to maximize the benefits/costs ratio for the society and fully</w:t>
      </w:r>
      <w:r>
        <w:t xml:space="preserve"> </w:t>
      </w:r>
      <w:r>
        <w:t xml:space="preserve">contribute to achieving a measured but more effective and efficient flag State control ensuring compliance.</w:t>
      </w:r>
      <w:r>
        <w:t xml:space="preserve"> </w:t>
      </w:r>
      <w:r>
        <w:t xml:space="preserve">The consultations also supported the Commission in gauging how to consider a measured approach that</w:t>
      </w:r>
      <w:r>
        <w:t xml:space="preserve"> </w:t>
      </w:r>
      <w:r>
        <w:t xml:space="preserve">would maximize safety but minimize the risk of putting EU MS flags at a competitive disadvantage risking</w:t>
      </w:r>
      <w:r>
        <w:t xml:space="preserve"> </w:t>
      </w:r>
      <w:r>
        <w:t xml:space="preserve">flagging out from EU MS flags to third country flags.</w:t>
      </w:r>
      <w:r>
        <w:t xml:space="preserve"> </w:t>
      </w:r>
      <w:r>
        <w:t xml:space="preserve">Findings from those processes complemented the desk research carried out in the context of the external</w:t>
      </w:r>
      <w:r>
        <w:t xml:space="preserve"> </w:t>
      </w:r>
      <w:r>
        <w:t xml:space="preserve">support study.</w:t>
      </w:r>
      <w:r>
        <w:t xml:space="preserve"> </w:t>
      </w:r>
      <w:r>
        <w:t xml:space="preserve">Limitations of the Stakeholder consultation</w:t>
      </w:r>
      <w:r>
        <w:t xml:space="preserve"> </w:t>
      </w:r>
      <w:r>
        <w:t xml:space="preserve">Not all stakeholders were very responsive to the various targeted consultation activities (slow responses or</w:t>
      </w:r>
      <w:r>
        <w:t xml:space="preserve"> </w:t>
      </w:r>
      <w:r>
        <w:t xml:space="preserve">incomplete answers, refusal to participate). However, since all relevant stakeholder groups have provided</w:t>
      </w:r>
      <w:r>
        <w:t xml:space="preserve"> </w:t>
      </w:r>
      <w:r>
        <w:t xml:space="preserve">their views and positions to the various targeted consultations, a meaningful comparison and analysis of</w:t>
      </w:r>
      <w:r>
        <w:t xml:space="preserve"> </w:t>
      </w:r>
      <w:r>
        <w:t xml:space="preserve">opinions gathered from all consultation activities was nevertheless possible.</w:t>
      </w:r>
    </w:p>
    <w:p>
      <w:pPr>
        <w:pStyle w:val="FirstParagraph"/>
      </w:pPr>
      <w:r>
        <w:t xml:space="preserve">113 The International Association of Independent Tanker Owners, https://www.intertanko.com/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Overall, 70% of the flag State administrations took part in at least one consultation activity. While this is not</w:t>
      </w:r>
      <w:r>
        <w:t xml:space="preserve"> </w:t>
      </w:r>
      <w:r>
        <w:t xml:space="preserve">problematic for Austria and Slovakia which do not have a register or a flagged fleet, the fact that some large</w:t>
      </w:r>
      <w:r>
        <w:t xml:space="preserve"> </w:t>
      </w:r>
      <w:r>
        <w:t xml:space="preserve">flag States such as Malta and Portugal have not provided, or only provided very limited, views or information</w:t>
      </w:r>
      <w:r>
        <w:t xml:space="preserve"> </w:t>
      </w:r>
      <w:r>
        <w:t xml:space="preserve">related to the initiative, is a limitation.</w:t>
      </w:r>
      <w:r>
        <w:t xml:space="preserve"> </w:t>
      </w:r>
      <w:r>
        <w:t xml:space="preserve">It was particularly difficult to gather input from stakeholders on costs, notably existing costs imposed by the</w:t>
      </w:r>
      <w:r>
        <w:t xml:space="preserve"> </w:t>
      </w:r>
      <w:r>
        <w:t xml:space="preserve">application of the Directive – since this is often not disentangled from the budget allocated to Port State</w:t>
      </w:r>
      <w:r>
        <w:t xml:space="preserve"> </w:t>
      </w:r>
      <w:r>
        <w:t xml:space="preserve">Control or Accident Investigation - and possible expected costs of implementing the proposed measures.</w:t>
      </w:r>
      <w:r>
        <w:t xml:space="preserve"> </w:t>
      </w:r>
      <w:r>
        <w:t xml:space="preserve">2.</w:t>
      </w:r>
      <w:r>
        <w:t xml:space="preserve"> </w:t>
      </w:r>
      <w:r>
        <w:t xml:space="preserve">Methodology</w:t>
      </w:r>
      <w:r>
        <w:br/>
      </w:r>
      <w:r>
        <w:t xml:space="preserve">A mixed methods approach has been adopted to conduct the targeted stakeholder consultation activities,</w:t>
      </w:r>
      <w:r>
        <w:t xml:space="preserve"> </w:t>
      </w:r>
      <w:r>
        <w:t xml:space="preserve">which have taken place gradually throughout the implementation of the impact assessment support study.</w:t>
      </w:r>
      <w:r>
        <w:t xml:space="preserve"> </w:t>
      </w:r>
      <w:r>
        <w:t xml:space="preserve">This allowed to capture and fill in data gaps along the study process and ensure synergies and evidence-build</w:t>
      </w:r>
      <w:r>
        <w:t xml:space="preserve"> </w:t>
      </w:r>
      <w:r>
        <w:t xml:space="preserve">up for the different study tasks. Methods have been adapted to take account of the development of the</w:t>
      </w:r>
      <w:r>
        <w:t xml:space="preserve"> </w:t>
      </w:r>
      <w:r>
        <w:t xml:space="preserve">COVID-19 pandemic. For this reason, interviews and meetings have been held by videoconference.</w:t>
      </w:r>
      <w:r>
        <w:br/>
      </w:r>
      <w:r>
        <w:t xml:space="preserve">It is to be noted that an exemption was granted from carrying out an Open Public Consultation (OPC) in</w:t>
      </w:r>
      <w:r>
        <w:t xml:space="preserve"> </w:t>
      </w:r>
      <w:r>
        <w:t xml:space="preserve">relation to this Impact Assessment, as previous experience with the ex-post evaluation and the Maritime</w:t>
      </w:r>
      <w:r>
        <w:t xml:space="preserve"> </w:t>
      </w:r>
      <w:r>
        <w:t xml:space="preserve">Fitness Check proved that such a technical topic would yield little interest from the general public. The</w:t>
      </w:r>
      <w:r>
        <w:t xml:space="preserve"> </w:t>
      </w:r>
      <w:r>
        <w:t xml:space="preserve">general public was nevertheless offered the opportunity to provide any views on this initiative, via an</w:t>
      </w:r>
      <w:r>
        <w:t xml:space="preserve"> </w:t>
      </w:r>
      <w:r>
        <w:t xml:space="preserve">announcement on DG MOVE web page114 and a dedicated functional mailbox.</w:t>
      </w:r>
      <w:r>
        <w:br/>
      </w:r>
      <w:r>
        <w:t xml:space="preserve">One contribution was received from a shipowner association, which stated that it supported the initiative on</w:t>
      </w:r>
      <w:r>
        <w:t xml:space="preserve"> </w:t>
      </w:r>
      <w:r>
        <w:t xml:space="preserve">flag State Directive as it aims to align with mandatory international rules but raised concerns as regards the</w:t>
      </w:r>
      <w:r>
        <w:t xml:space="preserve"> </w:t>
      </w:r>
      <w:r>
        <w:t xml:space="preserve">approach to prohibit the use of non-exclusive flag State inspectors/surveyors. While agreeing such staff</w:t>
      </w:r>
      <w:r>
        <w:t xml:space="preserve"> </w:t>
      </w:r>
      <w:r>
        <w:t xml:space="preserve">should have no conflict of interest, never do any statutory work, be trained and fall under the reporting</w:t>
      </w:r>
      <w:r>
        <w:t xml:space="preserve"> </w:t>
      </w:r>
      <w:r>
        <w:t xml:space="preserve">requirements of the flag State, it argued that certain inspections could beneficially be performed by such staff,</w:t>
      </w:r>
      <w:r>
        <w:t xml:space="preserve"> </w:t>
      </w:r>
      <w:r>
        <w:t xml:space="preserve">as it is not the status of staff that is important but the skills and quality of work they can provide.</w:t>
      </w:r>
      <w:r>
        <w:t xml:space="preserve"> </w:t>
      </w:r>
      <w:r>
        <w:t xml:space="preserve">2.1. Feedback on the Inception Impact Assessment</w:t>
      </w:r>
      <w:r>
        <w:t xml:space="preserve"> </w:t>
      </w:r>
      <w:r>
        <w:t xml:space="preserve">As part of the initial feedback mechanism, stakeholders had the opportunity to provide feedback on the</w:t>
      </w:r>
      <w:r>
        <w:t xml:space="preserve"> </w:t>
      </w:r>
      <w:r>
        <w:t xml:space="preserve">Inception Impact Assessment between 9 October 2020 and 20 November 2020. 4 replies were received from</w:t>
      </w:r>
      <w:r>
        <w:t xml:space="preserve"> </w:t>
      </w:r>
      <w:r>
        <w:t xml:space="preserve">Member States (1), non-governmental organisation (1), workers’ representatives (1), business association (1).</w:t>
      </w:r>
      <w:r>
        <w:t xml:space="preserve"> </w:t>
      </w:r>
      <w:r>
        <w:t xml:space="preserve">2.2. Targeted consultations115</w:t>
      </w:r>
      <w:r>
        <w:t xml:space="preserve"> </w:t>
      </w:r>
      <w:r>
        <w:t xml:space="preserve">Targeted interviews were conducted and an online targeted survey was distributed. Both the interviews and</w:t>
      </w:r>
      <w:r>
        <w:t xml:space="preserve"> </w:t>
      </w:r>
      <w:r>
        <w:t xml:space="preserve">the survey were aimed at a range of relevant stakeholders representing public authorities and other public</w:t>
      </w:r>
      <w:r>
        <w:t xml:space="preserve"> </w:t>
      </w:r>
      <w:r>
        <w:t xml:space="preserve">bodies (national authorities in EU, EEA and third countries, EU and international bodies) and industry</w:t>
      </w:r>
      <w:r>
        <w:t xml:space="preserve"> </w:t>
      </w:r>
      <w:r>
        <w:t xml:space="preserve">representatives (including relevant associations of shipowners, port operators and seafarers). The interviews</w:t>
      </w:r>
      <w:r>
        <w:t xml:space="preserve"> </w:t>
      </w:r>
      <w:r>
        <w:t xml:space="preserve">and surveys focused on obtaining detailed input on the expected impacts (economic, social and</w:t>
      </w:r>
      <w:r>
        <w:t xml:space="preserve"> </w:t>
      </w:r>
      <w:r>
        <w:t xml:space="preserve">environmental) of the measures under consideration in comparison to the baseline, the possible issues that</w:t>
      </w:r>
    </w:p>
    <w:p>
      <w:pPr>
        <w:pStyle w:val="BodyText"/>
      </w:pPr>
      <w:r>
        <w:t xml:space="preserve">114 Maritime safety – three directives under review (europa.eu)</w:t>
      </w:r>
      <w:r>
        <w:t xml:space="preserve"> </w:t>
      </w:r>
      <w:r>
        <w:t xml:space="preserve">115 An effort was made by all three contractors doing the IA support Studies for the AID, PSC and FSD to synchronise</w:t>
      </w:r>
      <w:r>
        <w:t xml:space="preserve"> </w:t>
      </w:r>
      <w:r>
        <w:t xml:space="preserve">consultations and to avoid duplication where possible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may arise and identifying the level of support for specific measures. Where relevant, stakeholders were asked</w:t>
      </w:r>
      <w:r>
        <w:t xml:space="preserve"> </w:t>
      </w:r>
      <w:r>
        <w:t xml:space="preserve">for input on the cost implications of each measure.</w:t>
      </w:r>
      <w:r>
        <w:br/>
      </w:r>
      <w:r>
        <w:t xml:space="preserve">It is to be noted that out of the 27 EU Member States not all have a register or convention ships registered on</w:t>
      </w:r>
      <w:r>
        <w:t xml:space="preserve"> </w:t>
      </w:r>
      <w:r>
        <w:t xml:space="preserve">their register. Overall, out of the 22 Member States with a register and fleet, 19 flag State administrations took</w:t>
      </w:r>
      <w:r>
        <w:t xml:space="preserve"> </w:t>
      </w:r>
      <w:r>
        <w:t xml:space="preserve">part in the consultation through the targeted interviews, 21 attended the workshop on the performance criteria</w:t>
      </w:r>
      <w:r>
        <w:t xml:space="preserve"> </w:t>
      </w:r>
      <w:r>
        <w:t xml:space="preserve">(paradigm shift) and all attended the final validation workshop (plus 1 Member State with no register).</w:t>
      </w:r>
      <w:r>
        <w:br/>
      </w:r>
      <w:r>
        <w:t xml:space="preserve">Table 10: Number of participating stakeholders</w:t>
      </w:r>
      <w:r>
        <w:t xml:space="preserve"> </w:t>
      </w:r>
      <w:r>
        <w:t xml:space="preserve">Stakeholders</w:t>
      </w:r>
      <w:r>
        <w:t xml:space="preserve"> </w:t>
      </w:r>
      <w:r>
        <w:t xml:space="preserve">Scoping</w:t>
      </w:r>
      <w:r>
        <w:t xml:space="preserve"> </w:t>
      </w:r>
      <w:r>
        <w:t xml:space="preserve">interviews</w:t>
      </w:r>
      <w:r>
        <w:t xml:space="preserve"> </w:t>
      </w:r>
      <w:r>
        <w:t xml:space="preserve">Targeted</w:t>
      </w:r>
      <w:r>
        <w:t xml:space="preserve"> </w:t>
      </w:r>
      <w:r>
        <w:t xml:space="preserve">interviews</w:t>
      </w:r>
      <w:r>
        <w:t xml:space="preserve"> </w:t>
      </w:r>
      <w:r>
        <w:t xml:space="preserve">Online</w:t>
      </w:r>
      <w:r>
        <w:t xml:space="preserve"> </w:t>
      </w:r>
      <w:r>
        <w:t xml:space="preserve">survey</w:t>
      </w:r>
      <w:r>
        <w:t xml:space="preserve"> </w:t>
      </w:r>
      <w:r>
        <w:t xml:space="preserve">Workshop on</w:t>
      </w:r>
      <w:r>
        <w:t xml:space="preserve"> </w:t>
      </w:r>
      <w:r>
        <w:t xml:space="preserve">performance</w:t>
      </w:r>
      <w:r>
        <w:t xml:space="preserve"> </w:t>
      </w:r>
      <w:r>
        <w:t xml:space="preserve">criteria</w:t>
      </w:r>
      <w:r>
        <w:t xml:space="preserve"> </w:t>
      </w:r>
      <w:r>
        <w:t xml:space="preserve">Final validation workshop</w:t>
      </w:r>
      <w:r>
        <w:t xml:space="preserve"> </w:t>
      </w:r>
      <w:r>
        <w:t xml:space="preserve">Flag State administrations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16</w:t>
      </w:r>
      <w:r>
        <w:t xml:space="preserve"> </w:t>
      </w:r>
      <w:r>
        <w:t xml:space="preserve">21</w:t>
      </w:r>
      <w:r>
        <w:t xml:space="preserve"> </w:t>
      </w:r>
      <w:r>
        <w:t xml:space="preserve">23 EU MS, US Coast Guard</w:t>
      </w:r>
      <w:r>
        <w:t xml:space="preserve"> </w:t>
      </w:r>
      <w:r>
        <w:t xml:space="preserve">as well as IMO, all in all 38</w:t>
      </w:r>
      <w:r>
        <w:t xml:space="preserve"> </w:t>
      </w:r>
      <w:r>
        <w:t xml:space="preserve">participants</w:t>
      </w:r>
      <w:r>
        <w:t xml:space="preserve"> </w:t>
      </w:r>
      <w:r>
        <w:t xml:space="preserve">Sector</w:t>
      </w:r>
      <w:r>
        <w:t xml:space="preserve"> </w:t>
      </w:r>
      <w:r>
        <w:t xml:space="preserve">associations/industry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44</w:t>
      </w:r>
      <w:r>
        <w:t xml:space="preserve"> </w:t>
      </w:r>
      <w:r>
        <w:t xml:space="preserve">International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 EU agencies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Experts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The full list of stakeholders consulted is included in the external support study116.</w:t>
      </w:r>
      <w:r>
        <w:br/>
      </w:r>
      <w:r>
        <w:t xml:space="preserve">3.</w:t>
      </w:r>
      <w:r>
        <w:t xml:space="preserve"> </w:t>
      </w:r>
      <w:r>
        <w:t xml:space="preserve">Analysis of the results of the stakeholder consultation</w:t>
      </w:r>
      <w:r>
        <w:t xml:space="preserve"> </w:t>
      </w:r>
      <w:r>
        <w:t xml:space="preserve">The remainder of the annex presents the main findings from the analysis of stakeholder contributions to the</w:t>
      </w:r>
      <w:r>
        <w:t xml:space="preserve"> </w:t>
      </w:r>
      <w:r>
        <w:t xml:space="preserve">consultation process. They are structured around the main elements of the intervention logic, including the</w:t>
      </w:r>
      <w:r>
        <w:t xml:space="preserve"> </w:t>
      </w:r>
      <w:r>
        <w:t xml:space="preserve">problem areas and their drivers, the policy objectives as well as the key aspects of the design of possible</w:t>
      </w:r>
      <w:r>
        <w:t xml:space="preserve"> </w:t>
      </w:r>
      <w:r>
        <w:t xml:space="preserve">policy measures. The technical support study for this Impact Assessment contains the detailed presentation of</w:t>
      </w:r>
      <w:r>
        <w:t xml:space="preserve"> </w:t>
      </w:r>
      <w:r>
        <w:t xml:space="preserve">findings from the targeted consultation activities.</w:t>
      </w:r>
      <w:r>
        <w:br/>
      </w:r>
      <w:r>
        <w:t xml:space="preserve">3.1. Problem areas and policy objectives</w:t>
      </w:r>
      <w:r>
        <w:t xml:space="preserve"> </w:t>
      </w:r>
      <w:r>
        <w:t xml:space="preserve">The shortcomings of the FSD have been partly raised during the ex-post evaluation of the Directive.</w:t>
      </w:r>
      <w:r>
        <w:t xml:space="preserve"> </w:t>
      </w:r>
      <w:r>
        <w:t xml:space="preserve">Therefore, the problems that the stakeholders face have been extensively discussed during the exploratory,</w:t>
      </w:r>
      <w:r>
        <w:t xml:space="preserve"> </w:t>
      </w:r>
      <w:r>
        <w:t xml:space="preserve">targeted interviews and in the targeted survey. In addition, the main part relating to the incorporation,</w:t>
      </w:r>
      <w:r>
        <w:t xml:space="preserve"> </w:t>
      </w:r>
      <w:r>
        <w:t xml:space="preserve">consolidation and alignment with the III-code and IMO audit was subject to discussions in the Council</w:t>
      </w:r>
      <w:r>
        <w:t xml:space="preserve"> </w:t>
      </w:r>
      <w:r>
        <w:t xml:space="preserve">(Shipping working party) at the time (2013) of agreeing on a position in IMO when making the requirements</w:t>
      </w:r>
      <w:r>
        <w:t xml:space="preserve"> </w:t>
      </w:r>
      <w:r>
        <w:t xml:space="preserve">mandatory at international level. It should also be recalled that all EU Member States as flag States are</w:t>
      </w:r>
      <w:r>
        <w:t xml:space="preserve"> </w:t>
      </w:r>
      <w:r>
        <w:t xml:space="preserve">members of IMO and participate in the deliberations in IMO related to these issues; in fact this has been</w:t>
      </w:r>
      <w:r>
        <w:t xml:space="preserve"> </w:t>
      </w:r>
      <w:r>
        <w:t xml:space="preserve">instrumental in developing the III-Code and IMO audit. They are also fully aware and discuss findings from</w:t>
      </w:r>
      <w:r>
        <w:t xml:space="preserve"> </w:t>
      </w:r>
      <w:r>
        <w:t xml:space="preserve">the IMO audits performed. So there is nothing new being brought forward in these consultations other than</w:t>
      </w:r>
      <w:r>
        <w:t xml:space="preserve"> </w:t>
      </w:r>
      <w:r>
        <w:t xml:space="preserve">the digitalisations aspects.</w:t>
      </w:r>
    </w:p>
    <w:p>
      <w:pPr>
        <w:pStyle w:val="BodyText"/>
      </w:pPr>
      <w:r>
        <w:t xml:space="preserve">116 VVA et al. (2023), Impact assessment support study concerning possible revision of Directive 2009/21/EC on</w:t>
      </w:r>
      <w:r>
        <w:t xml:space="preserve"> </w:t>
      </w:r>
      <w:r>
        <w:t xml:space="preserve">compliance with flag State requirements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Respondents to the targeted survey showed to a large extent awareness of proposed measures and why they</w:t>
      </w:r>
      <w:r>
        <w:t xml:space="preserve"> </w:t>
      </w:r>
      <w:r>
        <w:t xml:space="preserve">have been included as possible solutions to address the identified problems. The overall policy objectives,</w:t>
      </w:r>
      <w:r>
        <w:t xml:space="preserve"> </w:t>
      </w:r>
      <w:r>
        <w:t xml:space="preserve">being the same at international, EU and national level, are also not new.</w:t>
      </w:r>
      <w:r>
        <w:br/>
      </w:r>
      <w:r>
        <w:t xml:space="preserve">In particular, flag State Administrations were consulted in order to grasp their understanding of the problems</w:t>
      </w:r>
      <w:r>
        <w:t xml:space="preserve"> </w:t>
      </w:r>
      <w:r>
        <w:t xml:space="preserve">they face by being flag State and derived accepted actions to fulfil the goals of improving maritime safety and</w:t>
      </w:r>
      <w:r>
        <w:t xml:space="preserve"> </w:t>
      </w:r>
      <w:r>
        <w:t xml:space="preserve">protecting the marine environment.</w:t>
      </w:r>
      <w:r>
        <w:t xml:space="preserve"> </w:t>
      </w:r>
      <w:r>
        <w:t xml:space="preserve">Regarding the initiative’s intervention areas, Figure 6 below shows that the majority of the 18 Member States</w:t>
      </w:r>
      <w:r>
        <w:t xml:space="preserve"> </w:t>
      </w:r>
      <w:r>
        <w:t xml:space="preserve">who have participated to the targeted interviews and replied to this question believe that the revision of the</w:t>
      </w:r>
      <w:r>
        <w:t xml:space="preserve"> </w:t>
      </w:r>
      <w:r>
        <w:t xml:space="preserve">Flag State Directive should address (to be noted that the initial list of problem drivers as reflected in Figure 6</w:t>
      </w:r>
      <w:r>
        <w:t xml:space="preserve"> </w:t>
      </w:r>
      <w:r>
        <w:t xml:space="preserve">was subsequently streamlined during the Impact Assessment process):</w:t>
      </w:r>
      <w:r>
        <w:t xml:space="preserve"> </w:t>
      </w:r>
      <w:r>
        <w:t xml:space="preserve">- the lack of modernisation and lack digitalisation of ship registers as the most significant amongst the</w:t>
      </w:r>
      <w:r>
        <w:t xml:space="preserve"> </w:t>
      </w:r>
      <w:r>
        <w:t xml:space="preserve">problem drivers identified, followed by</w:t>
      </w:r>
      <w:r>
        <w:br/>
      </w:r>
      <w:r>
        <w:t xml:space="preserve">- the obsolescence of the clause on IMSAS audit which includes the III-code and IMO Audit;</w:t>
      </w:r>
      <w:r>
        <w:br/>
      </w:r>
      <w:r>
        <w:t xml:space="preserve">- lack of training of FS inspectors, and;</w:t>
      </w:r>
      <w:r>
        <w:t xml:space="preserve"> </w:t>
      </w:r>
      <w:r>
        <w:t xml:space="preserve">- purposeful control of flagged fleet and oversight of ROs.</w:t>
      </w:r>
      <w:r>
        <w:br/>
      </w:r>
      <w:r>
        <w:t xml:space="preserve">In the consultations, the representative from the IMO secretariat generally gave positive feedback, pointing</w:t>
      </w:r>
      <w:r>
        <w:t xml:space="preserve"> </w:t>
      </w:r>
      <w:r>
        <w:t xml:space="preserve">out that key weaknesses among flag States as identified at the international level via the IMO-audits are the</w:t>
      </w:r>
      <w:r>
        <w:t xml:space="preserve"> </w:t>
      </w:r>
      <w:r>
        <w:t xml:space="preserve">same as above. The U.S. Coast Guard generally provided positive feedback on the presented policy measures</w:t>
      </w:r>
      <w:r>
        <w:t xml:space="preserve"> </w:t>
      </w:r>
      <w:r>
        <w:t xml:space="preserve">and options and highlighted the importance of alignment of EU rules at the international level.</w:t>
      </w:r>
      <w:r>
        <w:t xml:space="preserve"> </w:t>
      </w:r>
      <w:r>
        <w:t xml:space="preserve">Figure 6: Problem drivers that the revision should address (N= 18 MS)</w:t>
      </w:r>
    </w:p>
    <w:p>
      <w:pPr>
        <w:pStyle w:val="BodyText"/>
      </w:pPr>
      <w:r>
        <w:t xml:space="preserve">Source: Stakeholders’ consultation- targeted interviews with Flag State administrations. PD 2 includes the III-code as the</w:t>
      </w:r>
      <w:r>
        <w:t xml:space="preserve"> </w:t>
      </w:r>
      <w:r>
        <w:t xml:space="preserve">audit standard.</w:t>
      </w:r>
      <w:r>
        <w:t xml:space="preserve"> </w:t>
      </w:r>
      <w:r>
        <w:t xml:space="preserve">Figure 7 shows how the results change if the opinion of Member States is weighted by the size of their fleet. It</w:t>
      </w:r>
      <w:r>
        <w:t xml:space="preserve"> </w:t>
      </w:r>
      <w:r>
        <w:t xml:space="preserve">is possible to notice that the ranking slightly changes regarding the most important problem drivers to be</w:t>
      </w:r>
      <w:r>
        <w:t xml:space="preserve"> </w:t>
      </w:r>
      <w:r>
        <w:t xml:space="preserve">addressed by the revision of the Flag State Directive. The lack of modernisation of ship registers, the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obsolescence of the clause on IMSAS audit” and the lack of training of FS inspectors are still considered</w:t>
      </w:r>
      <w:r>
        <w:t xml:space="preserve"> </w:t>
      </w:r>
      <w:r>
        <w:t xml:space="preserve">major points that should be addressed, but compared to Figure 6, also the lack of comprehensive pro-active FS</w:t>
      </w:r>
      <w:r>
        <w:t xml:space="preserve"> </w:t>
      </w:r>
      <w:r>
        <w:t xml:space="preserve">performance measurement and the lack of resilience and remote surveys become issues where the FSD should</w:t>
      </w:r>
      <w:r>
        <w:t xml:space="preserve"> </w:t>
      </w:r>
      <w:r>
        <w:t xml:space="preserve">step in. This change is due to the fact that Member States with larger fleets give more importance to these two</w:t>
      </w:r>
      <w:r>
        <w:t xml:space="preserve"> </w:t>
      </w:r>
      <w:r>
        <w:t xml:space="preserve">problem drivers and would like to have an EU-level action than Member States with a smaller fleet.</w:t>
      </w:r>
      <w:r>
        <w:br/>
      </w:r>
      <w:r>
        <w:t xml:space="preserve">Figure 7: Problem drivers that the revision should address, weighted by fleet size (N= 18 MS)</w:t>
      </w:r>
    </w:p>
    <w:p>
      <w:pPr>
        <w:pStyle w:val="BodyText"/>
      </w:pPr>
      <w:r>
        <w:t xml:space="preserve">Source: Stakeholders’ consultation – targeted interviews with Flag State administrations.</w:t>
      </w:r>
      <w:r>
        <w:t xml:space="preserve"> </w:t>
      </w:r>
      <w:r>
        <w:t xml:space="preserve">On the other hand, the majority of the Member States do not think that the revision of the Flag State Directive</w:t>
      </w:r>
      <w:r>
        <w:t xml:space="preserve"> </w:t>
      </w:r>
      <w:r>
        <w:t xml:space="preserve">should address the loopholes in the legislation regarding secondary, overseas registry, the lack of</w:t>
      </w:r>
      <w:r>
        <w:t xml:space="preserve"> </w:t>
      </w:r>
      <w:r>
        <w:t xml:space="preserve">comprehensive pro-active FS performance measurement, the alignment with MLC 2006 standards and the</w:t>
      </w:r>
      <w:r>
        <w:t xml:space="preserve"> </w:t>
      </w:r>
      <w:r>
        <w:t xml:space="preserve">misalignment of FSD with the objectives of the European Green Deal. On the lack of resilience and remote</w:t>
      </w:r>
      <w:r>
        <w:t xml:space="preserve"> </w:t>
      </w:r>
      <w:r>
        <w:t xml:space="preserve">surveys half of the Member States that replied believe that this should be addressed in the revision of the Flag</w:t>
      </w:r>
      <w:r>
        <w:t xml:space="preserve"> </w:t>
      </w:r>
      <w:r>
        <w:t xml:space="preserve">State Directive, the other half has the opposite view.</w:t>
      </w:r>
      <w:r>
        <w:t xml:space="preserve"> </w:t>
      </w:r>
      <w:r>
        <w:t xml:space="preserve">In the interviews and the dedicated workshops, as well as from the analysis from the IMO audits performed</w:t>
      </w:r>
      <w:r>
        <w:t xml:space="preserve"> </w:t>
      </w:r>
      <w:r>
        <w:t xml:space="preserve">by the IMO secretariat, the above main areas of concern were confirmed and supported.</w:t>
      </w:r>
      <w:r>
        <w:br/>
      </w:r>
      <w:r>
        <w:t xml:space="preserve">In conclusion there was agreement on the problem of legal uncertainty on the implementation of new</w:t>
      </w:r>
      <w:r>
        <w:t xml:space="preserve"> </w:t>
      </w:r>
      <w:r>
        <w:t xml:space="preserve">international mandatory rules at EU level. There was also a general view that there is a lack of harmonised</w:t>
      </w:r>
      <w:r>
        <w:t xml:space="preserve"> </w:t>
      </w:r>
      <w:r>
        <w:t xml:space="preserve">approach to inspections, control, monitoring and information sharing of flagged fleet. This varies a little</w:t>
      </w:r>
      <w:r>
        <w:t xml:space="preserve"> </w:t>
      </w:r>
      <w:r>
        <w:t xml:space="preserve">between EU Member States depending on the size, type and trade of their flagged fleet.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3.2. Potential policy measures</w:t>
      </w:r>
      <w:r>
        <w:t xml:space="preserve"> </w:t>
      </w:r>
      <w:r>
        <w:t xml:space="preserve">The formulation of the policy measures at the time of interviews and survey was not entirely identical with</w:t>
      </w:r>
      <w:r>
        <w:t xml:space="preserve"> </w:t>
      </w:r>
      <w:r>
        <w:t xml:space="preserve">the wording of this report, since fine-tuning continued all along the Impact Assessment process.</w:t>
      </w:r>
      <w:r>
        <w:br/>
      </w:r>
      <w:r>
        <w:t xml:space="preserve">However, stakeholders were consulted on a long list of possible measures (as presented in Figure 8 below)</w:t>
      </w:r>
      <w:r>
        <w:t xml:space="preserve"> </w:t>
      </w:r>
      <w:r>
        <w:t xml:space="preserve">and have been asked to share their views on further measures to address the aforementioned problems. The</w:t>
      </w:r>
      <w:r>
        <w:t xml:space="preserve"> </w:t>
      </w:r>
      <w:r>
        <w:t xml:space="preserve">aim was to test their agreement with such measures, their feasibility, costs and potential benefits.</w:t>
      </w:r>
      <w:r>
        <w:t xml:space="preserve"> </w:t>
      </w:r>
      <w:r>
        <w:t xml:space="preserve">Figure 8: Member States’ views on measures to improve maritime safety (N=16-18)</w:t>
      </w:r>
    </w:p>
    <w:p>
      <w:pPr>
        <w:pStyle w:val="BodyText"/>
      </w:pPr>
      <w:r>
        <w:t xml:space="preserve">Source: Stakeholders’ consultation - targeted interviews with Flag State administrations.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12</w:t>
      </w:r>
      <w:r>
        <w:t xml:space="preserve"> </w:t>
      </w:r>
      <w:r>
        <w:t xml:space="preserve">7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Clarifying through interpretive guidelines the non-permissibility of use of</w:t>
      </w:r>
      <w:r>
        <w:t xml:space="preserve"> </w:t>
      </w:r>
      <w:r>
        <w:t xml:space="preserve">consultants and non-exclusive surveyors (or equivalent)</w:t>
      </w:r>
      <w:r>
        <w:t xml:space="preserve"> </w:t>
      </w:r>
      <w:r>
        <w:t xml:space="preserve">Introducing support by EMSA, as observer, during IMO Audits, invited by the</w:t>
      </w:r>
      <w:r>
        <w:t xml:space="preserve"> </w:t>
      </w:r>
      <w:r>
        <w:t xml:space="preserve">FS in question</w:t>
      </w:r>
      <w:r>
        <w:t xml:space="preserve"> </w:t>
      </w:r>
      <w:r>
        <w:t xml:space="preserve">Introducing indicator for environmental risk profile of ships</w:t>
      </w:r>
      <w:r>
        <w:t xml:space="preserve"> </w:t>
      </w:r>
      <w:r>
        <w:t xml:space="preserve">Cross-referencing the Directive with Regulation 789/2004 on transfer of</w:t>
      </w:r>
      <w:r>
        <w:t xml:space="preserve"> </w:t>
      </w:r>
      <w:r>
        <w:t xml:space="preserve">ships between registers</w:t>
      </w:r>
      <w:r>
        <w:t xml:space="preserve"> </w:t>
      </w:r>
      <w:r>
        <w:t xml:space="preserve">Introducing reference in the Directive to the policy objectives of the Green</w:t>
      </w:r>
      <w:r>
        <w:t xml:space="preserve"> </w:t>
      </w:r>
      <w:r>
        <w:t xml:space="preserve">Deal</w:t>
      </w:r>
      <w:r>
        <w:t xml:space="preserve"> </w:t>
      </w:r>
      <w:r>
        <w:t xml:space="preserve">Clarifying the definition of seafare</w:t>
      </w:r>
      <w:r>
        <w:t xml:space="preserve"> </w:t>
      </w:r>
      <w:r>
        <w:t xml:space="preserve">Introducing indicators focusing on the labour supplying aspects</w:t>
      </w:r>
      <w:r>
        <w:t xml:space="preserve"> </w:t>
      </w:r>
      <w:r>
        <w:t xml:space="preserve">Clarifying flag State responsibilities relating to social matters (MLC 2006)</w:t>
      </w:r>
      <w:r>
        <w:t xml:space="preserve"> </w:t>
      </w:r>
      <w:r>
        <w:t xml:space="preserve">Introducing performance indicator of flag, for registered fleet</w:t>
      </w:r>
      <w:r>
        <w:t xml:space="preserve"> </w:t>
      </w:r>
      <w:r>
        <w:t xml:space="preserve">Introducing performance indicator of flag, for maritime administrations</w:t>
      </w:r>
      <w:r>
        <w:t xml:space="preserve"> </w:t>
      </w:r>
      <w:r>
        <w:t xml:space="preserve">Introducing policy on remote surveys, online approval of measures,</w:t>
      </w:r>
      <w:r>
        <w:t xml:space="preserve"> </w:t>
      </w:r>
      <w:r>
        <w:t xml:space="preserve">equivalents, exemptions</w:t>
      </w:r>
      <w:r>
        <w:t xml:space="preserve"> </w:t>
      </w:r>
      <w:r>
        <w:t xml:space="preserve">Introducing harmonised qualification standards for Flag State</w:t>
      </w:r>
      <w:r>
        <w:t xml:space="preserve"> </w:t>
      </w:r>
      <w:r>
        <w:t xml:space="preserve">surveyors/inspectors and requirements for staying in-date</w:t>
      </w:r>
      <w:r>
        <w:t xml:space="preserve"> </w:t>
      </w:r>
      <w:r>
        <w:t xml:space="preserve">Further clarifying applicability of Quality Management System to all registers</w:t>
      </w:r>
      <w:r>
        <w:t xml:space="preserve"> </w:t>
      </w:r>
      <w:r>
        <w:t xml:space="preserve">under a flag</w:t>
      </w:r>
      <w:r>
        <w:t xml:space="preserve"> </w:t>
      </w:r>
      <w:r>
        <w:t xml:space="preserve">Introducing audit preparatory programme for EU Member States by EMSA</w:t>
      </w:r>
      <w:r>
        <w:t xml:space="preserve"> </w:t>
      </w:r>
      <w:r>
        <w:t xml:space="preserve">prior IMO Member State audit</w:t>
      </w:r>
      <w:r>
        <w:t xml:space="preserve"> </w:t>
      </w:r>
      <w:r>
        <w:t xml:space="preserve">Introducing reward for shipowners/operators with continuous higher</w:t>
      </w:r>
      <w:r>
        <w:t xml:space="preserve"> </w:t>
      </w:r>
      <w:r>
        <w:t xml:space="preserve">environmental and safety performance</w:t>
      </w:r>
      <w:r>
        <w:t xml:space="preserve"> </w:t>
      </w:r>
      <w:r>
        <w:t xml:space="preserve">Maintaining and enhancing the requirement of IMSAS audit</w:t>
      </w:r>
      <w:r>
        <w:t xml:space="preserve"> </w:t>
      </w:r>
      <w:r>
        <w:t xml:space="preserve">Introducing common technical standards for e-Register and e-Certificates</w:t>
      </w:r>
      <w:r>
        <w:t xml:space="preserve"> </w:t>
      </w:r>
      <w:r>
        <w:t xml:space="preserve">Introducing harmonised/standardised requirements for flag States to</w:t>
      </w:r>
      <w:r>
        <w:t xml:space="preserve"> </w:t>
      </w:r>
      <w:r>
        <w:t xml:space="preserve">provide information to EMSA’s THETIS database on e-Registers and…</w:t>
      </w:r>
      <w:r>
        <w:t xml:space="preserve"> </w:t>
      </w:r>
      <w:r>
        <w:t xml:space="preserve">Introducing requirements for e-Register, e-Certificates, e-logbooks</w:t>
      </w:r>
      <w:r>
        <w:t xml:space="preserve"> </w:t>
      </w:r>
      <w:r>
        <w:t xml:space="preserve">Introducing specific requirements for more purposeful monitoring of ROs</w:t>
      </w:r>
      <w:r>
        <w:t xml:space="preserve"> </w:t>
      </w:r>
      <w:r>
        <w:t xml:space="preserve">Aligning the requirement of high competence standards of seafarers under</w:t>
      </w:r>
      <w:r>
        <w:t xml:space="preserve"> </w:t>
      </w:r>
      <w:r>
        <w:t xml:space="preserve">the STCW</w:t>
      </w:r>
      <w:r>
        <w:t xml:space="preserve"> </w:t>
      </w:r>
      <w:r>
        <w:t xml:space="preserve">Introducing harmonised training for Flag State survetors/inspectors by EMSA</w:t>
      </w:r>
      <w:r>
        <w:t xml:space="preserve"> </w:t>
      </w:r>
      <w:r>
        <w:t xml:space="preserve">Introducing requirements for support for capacity building by developing</w:t>
      </w:r>
      <w:r>
        <w:t xml:space="preserve"> </w:t>
      </w:r>
      <w:r>
        <w:t xml:space="preserve">and conducting training programme(s) for FS surveyors/inspectors training…</w:t>
      </w:r>
      <w:r>
        <w:t xml:space="preserve"> </w:t>
      </w:r>
      <w:r>
        <w:t xml:space="preserve">Introducing digital platform at EMSA for facilitating exchange of experience</w:t>
      </w:r>
      <w:r>
        <w:t xml:space="preserve"> </w:t>
      </w:r>
      <w:r>
        <w:t xml:space="preserve">by flag administration</w:t>
      </w:r>
      <w:r>
        <w:t xml:space="preserve"> </w:t>
      </w:r>
      <w:r>
        <w:t xml:space="preserve">Introducing mechanism for exchange of experience by flag administration in</w:t>
      </w:r>
      <w:r>
        <w:t xml:space="preserve"> </w:t>
      </w:r>
      <w:r>
        <w:t xml:space="preserve">respect of matters left to the discretion of the administration and findings…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Figure 9 shows Member States’ views on measures to improve maritime safety weighted by their fleet size</w:t>
      </w:r>
      <w:r>
        <w:t xml:space="preserve"> </w:t>
      </w:r>
      <w:r>
        <w:t xml:space="preserve">and it is possible to notice that some results change compared to the picture depicted in the Figure 8.</w:t>
      </w:r>
      <w:r>
        <w:br/>
      </w:r>
      <w:r>
        <w:t xml:space="preserve">Figure 9: Member States’ views on measures to improve maritime safety, weighted by fleet size</w:t>
      </w:r>
    </w:p>
    <w:p>
      <w:pPr>
        <w:pStyle w:val="BodyText"/>
      </w:pPr>
      <w:r>
        <w:t xml:space="preserve">Source: Stakeholders’ consultation - targeted interviews with Flag State administrations</w:t>
      </w:r>
      <w:r>
        <w:br/>
      </w:r>
      <w:r>
        <w:t xml:space="preserve">Member States, representing a large share of the EU fleet have shifted the results outweighing, in relative</w:t>
      </w:r>
      <w:r>
        <w:t xml:space="preserve"> </w:t>
      </w:r>
      <w:r>
        <w:t xml:space="preserve">terms, the opinion of Member States with a smaller fleet.</w:t>
      </w:r>
      <w:r>
        <w:br/>
      </w:r>
      <w:r>
        <w:t xml:space="preserve">In detail, it is possible to notice that the number of those who “Disagree/Strongly Disagree” is higher than</w:t>
      </w:r>
      <w:r>
        <w:t xml:space="preserve"> </w:t>
      </w:r>
      <w:r>
        <w:t xml:space="preserve">those who “Strongly Agree/Agree” for the following measures: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qualification standards for Flag State surveyors/inspectors and requirements for staying in-</w:t>
      </w:r>
      <w:r>
        <w:t xml:space="preserve"> </w:t>
      </w:r>
      <w:r>
        <w:t xml:space="preserve">date;</w:t>
      </w:r>
      <w:r>
        <w:t xml:space="preserve"> </w:t>
      </w:r>
      <w:r>
        <w:t xml:space="preserve"></w:t>
      </w:r>
      <w:r>
        <w:t xml:space="preserve"> </w:t>
      </w:r>
      <w:r>
        <w:t xml:space="preserve">Cross-referencing the Directive with Regulation No 789/2004 on transfer of ships between registers;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an indicator for the environmental risk profile of ships;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Clarifying through interpretive guidelines the non-permissibility of use of consultants and non-exclusive</w:t>
      </w:r>
      <w:r>
        <w:t xml:space="preserve"> </w:t>
      </w:r>
      <w:r>
        <w:t xml:space="preserve">surveyors (or equivalent).</w:t>
      </w:r>
      <w:r>
        <w:t xml:space="preserve"> </w:t>
      </w:r>
      <w:r>
        <w:t xml:space="preserve">Member States were asked to provide evidence substantiating these negative views: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qualification standards for Flag State surveyors/inspectors and requirements for staying in-</w:t>
      </w:r>
      <w:r>
        <w:t xml:space="preserve"> </w:t>
      </w:r>
      <w:r>
        <w:t xml:space="preserve">date: In some Member States (e.g. Greece and Italy), the navy is responsible for flag State duties. By</w:t>
      </w:r>
      <w:r>
        <w:t xml:space="preserve"> </w:t>
      </w:r>
      <w:r>
        <w:t xml:space="preserve">being a military force, the external imposition of qualifications/requirements on curricula is not seen</w:t>
      </w:r>
      <w:r>
        <w:t xml:space="preserve"> </w:t>
      </w:r>
      <w:r>
        <w:t xml:space="preserve">favourably. There is strong preference to keep national autonomy in this regard;</w:t>
      </w:r>
      <w:r>
        <w:t xml:space="preserve"> </w:t>
      </w:r>
      <w:r>
        <w:t xml:space="preserve"></w:t>
      </w:r>
      <w:r>
        <w:t xml:space="preserve"> </w:t>
      </w:r>
      <w:r>
        <w:t xml:space="preserve">Cross-referencing the Directive with Regulation No 789/2004 on transfer of ships between registers: no</w:t>
      </w:r>
      <w:r>
        <w:t xml:space="preserve"> </w:t>
      </w:r>
      <w:r>
        <w:t xml:space="preserve">specific comment was given in this regard, but views have to be interpreted in light of the fact that the</w:t>
      </w:r>
      <w:r>
        <w:t xml:space="preserve"> </w:t>
      </w:r>
      <w:r>
        <w:t xml:space="preserve">majority of Member States believe that “the loopholes in the legislation regarding secondary, overseas</w:t>
      </w:r>
      <w:r>
        <w:t xml:space="preserve"> </w:t>
      </w:r>
      <w:r>
        <w:t xml:space="preserve">registry” should not be addressed in the context of the revision of the Flag State Directive;</w:t>
      </w:r>
      <w:r>
        <w:t xml:space="preserve"> </w:t>
      </w:r>
      <w:r>
        <w:t xml:space="preserve"></w:t>
      </w:r>
      <w:r>
        <w:t xml:space="preserve"> </w:t>
      </w:r>
      <w:r>
        <w:t xml:space="preserve">Introducing indicator for environmental risk profile of ships: there is a general concern among Member</w:t>
      </w:r>
      <w:r>
        <w:t xml:space="preserve"> </w:t>
      </w:r>
      <w:r>
        <w:t xml:space="preserve">States that imposing higher environmental standards on ships will accelerate the negative trend of EU</w:t>
      </w:r>
      <w:r>
        <w:t xml:space="preserve"> </w:t>
      </w:r>
      <w:r>
        <w:t xml:space="preserve">shipowners moving to non-EU registers. It was commented that cost-effective greener technology</w:t>
      </w:r>
      <w:r>
        <w:t xml:space="preserve"> </w:t>
      </w:r>
      <w:r>
        <w:t xml:space="preserve">alternatives are not available in the market yet. Hence, any investment imposition will lead EU</w:t>
      </w:r>
      <w:r>
        <w:t xml:space="preserve"> </w:t>
      </w:r>
      <w:r>
        <w:t xml:space="preserve">shipowners transferring out from EU flags. It was advocated a softer approach in this regard (e.g. </w:t>
      </w:r>
      <w:r>
        <w:t xml:space="preserve"> </w:t>
      </w:r>
      <w:r>
        <w:t xml:space="preserve">“introducing a reference to the policy objectives of the Green Deal”). This view on a softer approach is</w:t>
      </w:r>
      <w:r>
        <w:t xml:space="preserve"> </w:t>
      </w:r>
      <w:r>
        <w:t xml:space="preserve">also shared by the shipowner associations interviewed;</w:t>
      </w:r>
      <w:r>
        <w:t xml:space="preserve"> </w:t>
      </w:r>
      <w:r>
        <w:t xml:space="preserve"></w:t>
      </w:r>
      <w:r>
        <w:t xml:space="preserve"> </w:t>
      </w:r>
      <w:r>
        <w:t xml:space="preserve">Clarifying through interpretive guidelines the non-permissibility of use of consultants and non-exclusive</w:t>
      </w:r>
      <w:r>
        <w:t xml:space="preserve"> </w:t>
      </w:r>
      <w:r>
        <w:t xml:space="preserve">surveyors (or equivalent): no specific comment was given in this regard, and is interpreted in light of the</w:t>
      </w:r>
      <w:r>
        <w:t xml:space="preserve"> </w:t>
      </w:r>
      <w:r>
        <w:t xml:space="preserve">fact that some Member States have fully delegated their flag State duties to ROs. This may result in that</w:t>
      </w:r>
      <w:r>
        <w:t xml:space="preserve"> </w:t>
      </w:r>
      <w:r>
        <w:t xml:space="preserve">they might not have the resources to do in-house currently delegated functions and hence oppose this</w:t>
      </w:r>
      <w:r>
        <w:t xml:space="preserve"> </w:t>
      </w:r>
      <w:r>
        <w:t xml:space="preserve">measure.</w:t>
      </w:r>
      <w:r>
        <w:br/>
      </w:r>
      <w:r>
        <w:t xml:space="preserve">The policy measures have been grouped under the following headings:</w:t>
      </w:r>
      <w:r>
        <w:t xml:space="preserve"> </w:t>
      </w:r>
      <w:r>
        <w:t xml:space="preserve">Incorporation of and alignment to the international rules and procedures</w:t>
      </w:r>
      <w:r>
        <w:t xml:space="preserve"> </w:t>
      </w:r>
      <w:r>
        <w:t xml:space="preserve">No respondent has questioned the measures on alignment, since the III-Code is mandatory for EU Member</w:t>
      </w:r>
      <w:r>
        <w:t xml:space="preserve"> </w:t>
      </w:r>
      <w:r>
        <w:t xml:space="preserve">States and they have to undergo the IMO-audit. There are no real impacts of this measure.</w:t>
      </w:r>
      <w:r>
        <w:t xml:space="preserve"> </w:t>
      </w:r>
      <w:r>
        <w:t xml:space="preserve">Cooperation, continuous improvement and performance</w:t>
      </w:r>
      <w:r>
        <w:t xml:space="preserve"> </w:t>
      </w:r>
      <w:r>
        <w:t xml:space="preserve">From the consultations few have questioned the need for better communication and exchange between EU</w:t>
      </w:r>
      <w:r>
        <w:t xml:space="preserve"> </w:t>
      </w:r>
      <w:r>
        <w:t xml:space="preserve">Member States as flag States in a more systematic way. The idea of setting up a dedicated expert group and/or</w:t>
      </w:r>
      <w:r>
        <w:t xml:space="preserve"> </w:t>
      </w:r>
      <w:r>
        <w:t xml:space="preserve">platform for such exchanges and information sharing has met with approval, in particular during the</w:t>
      </w:r>
      <w:r>
        <w:t xml:space="preserve"> </w:t>
      </w:r>
      <w:r>
        <w:t xml:space="preserve">consultations with Member States in the Committee of Safe Seas and with the Maritime Directors, as such</w:t>
      </w:r>
      <w:r>
        <w:t xml:space="preserve"> </w:t>
      </w:r>
      <w:r>
        <w:t xml:space="preserve">expert groups exist already for discussing and exchanging on port State control and coastal State cooperation.</w:t>
      </w:r>
      <w:r>
        <w:t xml:space="preserve"> </w:t>
      </w:r>
      <w:r>
        <w:t xml:space="preserve">There is no real impact on Member States and like in the other such expert groups industry will be invited for</w:t>
      </w:r>
      <w:r>
        <w:t xml:space="preserve"> </w:t>
      </w:r>
      <w:r>
        <w:t xml:space="preserve">discussing relevant issues ad hoc.</w:t>
      </w:r>
      <w:r>
        <w:t xml:space="preserve"> </w:t>
      </w:r>
      <w:r>
        <w:t xml:space="preserve">As regards flag State performance - the dedicated workshop on a modernised way to measure flag State</w:t>
      </w:r>
      <w:r>
        <w:t xml:space="preserve"> </w:t>
      </w:r>
      <w:r>
        <w:t xml:space="preserve">performance allowed all concerned to better understand the suggested approach. This resulted in broader</w:t>
      </w:r>
      <w:r>
        <w:t xml:space="preserve"> </w:t>
      </w:r>
      <w:r>
        <w:t xml:space="preserve">general support especially as regards a more pro-active approach and support to administrations to identify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weaknesses (rather than a ranking table alone) and a wish to engage in such a performance scheme</w:t>
      </w:r>
      <w:r>
        <w:t xml:space="preserve"> </w:t>
      </w:r>
      <w:r>
        <w:t xml:space="preserve">development. Several stakeholders pointed out that this is also a requirement in the III-Code and that an EU-</w:t>
      </w:r>
      <w:r>
        <w:t xml:space="preserve"> </w:t>
      </w:r>
      <w:r>
        <w:t xml:space="preserve">wide such scheme, building on what is already in the Directive, would be more effective and purposeful.</w:t>
      </w:r>
      <w:r>
        <w:t xml:space="preserve"> </w:t>
      </w:r>
      <w:r>
        <w:t xml:space="preserve">Digitalisation and exchange of information</w:t>
      </w:r>
      <w:r>
        <w:t xml:space="preserve"> </w:t>
      </w:r>
      <w:r>
        <w:t xml:space="preserve">The availability of systems for electronic certification registries, e-certificates etc. is a prerequisite for moving</w:t>
      </w:r>
      <w:r>
        <w:t xml:space="preserve"> </w:t>
      </w:r>
      <w:r>
        <w:t xml:space="preserve">from paper based documentation, which is still dominant in the shipping sector. So far, 6 Member States have</w:t>
      </w:r>
      <w:r>
        <w:t xml:space="preserve"> </w:t>
      </w:r>
      <w:r>
        <w:t xml:space="preserve">implemented the e-certification register and reporting of e-certificates (BE, DK, DE, FI, PT and CY) and MT</w:t>
      </w:r>
      <w:r>
        <w:t xml:space="preserve"> </w:t>
      </w:r>
      <w:r>
        <w:t xml:space="preserve">is in the process of implementing it.</w:t>
      </w:r>
      <w:r>
        <w:t xml:space="preserve"> </w:t>
      </w:r>
      <w:r>
        <w:t xml:space="preserve">Flag State administrations also expressed their views on the use of e-inspection reporting into THETIS, e-</w:t>
      </w:r>
      <w:r>
        <w:t xml:space="preserve"> </w:t>
      </w:r>
      <w:r>
        <w:t xml:space="preserve">certificates and e-certification registers during the consultation (see Figure 10).</w:t>
      </w:r>
      <w:r>
        <w:br/>
      </w:r>
      <w:r>
        <w:t xml:space="preserve">Figure 10: Flag State administrations’ view on “e-Certificates, e-Register”, (N= 18)</w:t>
      </w:r>
    </w:p>
    <w:p>
      <w:pPr>
        <w:pStyle w:val="BodyText"/>
      </w:pPr>
      <w:r>
        <w:t xml:space="preserve">Source: Stakeholders’ consultation</w:t>
      </w:r>
    </w:p>
    <w:p>
      <w:pPr>
        <w:pStyle w:val="BodyText"/>
      </w:pPr>
      <w:r>
        <w:t xml:space="preserve">12 of the of the 18 Flag State administrations that replied to this question agree on the need for introducing a</w:t>
      </w:r>
      <w:r>
        <w:t xml:space="preserve"> </w:t>
      </w:r>
      <w:r>
        <w:t xml:space="preserve">module at central level (in EMSA) for reporting e-Flag State inspection reports and e-certificates, whereas the</w:t>
      </w:r>
      <w:r>
        <w:t xml:space="preserve"> </w:t>
      </w:r>
      <w:r>
        <w:t xml:space="preserve">same support was not indicated for introducing a common technical standard for e-registers, noting that the</w:t>
      </w:r>
      <w:r>
        <w:t xml:space="preserve"> </w:t>
      </w:r>
      <w:r>
        <w:t xml:space="preserve">latter is not a requirement for the former.</w:t>
      </w:r>
      <w:r>
        <w:t xml:space="preserve"> </w:t>
      </w:r>
      <w:r>
        <w:t xml:space="preserve">Digitalisation is also supported by Industry stakeholders; ECSA expressed the view that modern digitalised</w:t>
      </w:r>
      <w:r>
        <w:t xml:space="preserve"> </w:t>
      </w:r>
      <w:r>
        <w:t xml:space="preserve">efficient flag States are attractive for shipowners. IACS expressed a certain concern as regards what standards</w:t>
      </w:r>
      <w:r>
        <w:t xml:space="preserve"> </w:t>
      </w:r>
      <w:r>
        <w:t xml:space="preserve">to use or develop and that this should preferably be done at international level, while noting that all EU ROs</w:t>
      </w:r>
      <w:r>
        <w:t xml:space="preserve"> </w:t>
      </w:r>
      <w:r>
        <w:t xml:space="preserve">already use the technical solution provided by EMSA for reporting e-certificates.</w:t>
      </w:r>
    </w:p>
    <w:p>
      <w:pPr>
        <w:pStyle w:val="BodyText"/>
      </w:pPr>
      <w:r>
        <w:t xml:space="preserve">Capacity building, inspections and monitoring of flagged fleet</w:t>
      </w:r>
      <w:r>
        <w:t xml:space="preserve"> </w:t>
      </w:r>
      <w:r>
        <w:t xml:space="preserve">As regards monitoring of flagged fleet and oversight of ROs the majority of respondents see this as a key</w:t>
      </w:r>
      <w:r>
        <w:t xml:space="preserve"> </w:t>
      </w:r>
      <w:r>
        <w:t xml:space="preserve">measure.</w:t>
      </w:r>
      <w:r>
        <w:t xml:space="preserve"> </w:t>
      </w:r>
      <w:r>
        <w:t xml:space="preserve">Out of 22 Member States with registered fleet under their flag, 18 Member State replied with 16 of them</w:t>
      </w:r>
      <w:r>
        <w:t xml:space="preserve"> </w:t>
      </w:r>
      <w:r>
        <w:t xml:space="preserve">(90%) agreeing on the need to introduce specific requirements for more purposeful monitoring of recognised</w:t>
      </w:r>
      <w:r>
        <w:t xml:space="preserve"> </w:t>
      </w:r>
      <w:r>
        <w:t xml:space="preserve">organisations (ROs); 1 MS was neutral and 1 disagreed on such a need.</w:t>
      </w:r>
      <w:r>
        <w:br/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12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Introducing requirements for e-Register, e-</w:t>
      </w:r>
      <w:r>
        <w:t xml:space="preserve"> </w:t>
      </w:r>
      <w:r>
        <w:t xml:space="preserve">Certificates, e-logbooks</w:t>
      </w:r>
      <w:r>
        <w:t xml:space="preserve"> </w:t>
      </w:r>
      <w:r>
        <w:t xml:space="preserve">Introducing common technical standards for e-</w:t>
      </w:r>
      <w:r>
        <w:t xml:space="preserve"> </w:t>
      </w:r>
      <w:r>
        <w:t xml:space="preserve">Register and e-Certificates</w:t>
      </w:r>
      <w:r>
        <w:t xml:space="preserve"> </w:t>
      </w:r>
      <w:r>
        <w:t xml:space="preserve">Introducing harmonised/standardised</w:t>
      </w:r>
      <w:r>
        <w:t xml:space="preserve"> </w:t>
      </w:r>
      <w:r>
        <w:t xml:space="preserve">requirements for flag States to provide information</w:t>
      </w:r>
      <w:r>
        <w:t xml:space="preserve"> </w:t>
      </w:r>
      <w:r>
        <w:t xml:space="preserve">to EMSA’s THETIS database on e-Registers and</w:t>
      </w:r>
      <w:r>
        <w:t xml:space="preserve"> </w:t>
      </w:r>
      <w:r>
        <w:t xml:space="preserve">statutory Certificates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Figure 11: Flag State administrations’ view on “monitoring the ROs”, (N= 18)</w:t>
      </w:r>
    </w:p>
    <w:p>
      <w:pPr>
        <w:pStyle w:val="BodyText"/>
      </w:pPr>
      <w:r>
        <w:t xml:space="preserve">Source: Stakeholders’ consultation</w:t>
      </w:r>
      <w:r>
        <w:t xml:space="preserve"> </w:t>
      </w:r>
      <w:r>
        <w:t xml:space="preserve">However, a recurrent issue for Member States as flag States (and generally for port and coastal States), and</w:t>
      </w:r>
      <w:r>
        <w:t xml:space="preserve"> </w:t>
      </w:r>
      <w:r>
        <w:t xml:space="preserve">the most relevant ones identified during the stakeholder consultation phase, concerns a lack of human</w:t>
      </w:r>
      <w:r>
        <w:t xml:space="preserve"> </w:t>
      </w:r>
      <w:r>
        <w:t xml:space="preserve">resources in particular for inspections as well as competencies of the inspectors needed for RO oversight.</w:t>
      </w:r>
      <w:r>
        <w:t xml:space="preserve"> </w:t>
      </w:r>
      <w:r>
        <w:t xml:space="preserve">These are the primary hindrance to improving the internal operations of a Flag State and consequently its</w:t>
      </w:r>
      <w:r>
        <w:t xml:space="preserve"> </w:t>
      </w:r>
      <w:r>
        <w:t xml:space="preserve">performance, putting the achievement of a good flag performance into context. Furthermore, limited budget is</w:t>
      </w:r>
      <w:r>
        <w:t xml:space="preserve"> </w:t>
      </w:r>
      <w:r>
        <w:t xml:space="preserve">a matter of equal concern for many Member States.</w:t>
      </w:r>
      <w:r>
        <w:br/>
      </w:r>
      <w:r>
        <w:t xml:space="preserve">Figure 12: Hindrances to improving FS performance (N= 12 MS)</w:t>
      </w:r>
    </w:p>
    <w:p>
      <w:pPr>
        <w:pStyle w:val="BodyText"/>
      </w:pPr>
      <w:r>
        <w:t xml:space="preserve">Source: Stakeholders’ consultation</w:t>
      </w:r>
      <w:r>
        <w:t xml:space="preserve"> </w:t>
      </w:r>
      <w:r>
        <w:t xml:space="preserve">Regarding human resources, the issue of staff shortage is therefore a key element. The split per type of staff is</w:t>
      </w:r>
      <w:r>
        <w:t xml:space="preserve"> </w:t>
      </w:r>
      <w:r>
        <w:t xml:space="preserve">presented in the figure below.</w:t>
      </w:r>
      <w:r>
        <w:t xml:space="preserve"> </w:t>
      </w:r>
      <w:r>
        <w:t xml:space="preserve">Figure 13: Staff shortage in Maritime Administration of Member States (N= 15 MS)</w:t>
      </w:r>
    </w:p>
    <w:p>
      <w:pPr>
        <w:pStyle w:val="BodyText"/>
      </w:pPr>
      <w:r>
        <w:t xml:space="preserve">Source: Stakeholders’ consultation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Introducing specific requirements for more</w:t>
      </w:r>
      <w:r>
        <w:t xml:space="preserve"> </w:t>
      </w:r>
      <w:r>
        <w:t xml:space="preserve">purposeful monitoring of ROs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Access to data</w:t>
      </w:r>
      <w:r>
        <w:t xml:space="preserve"> </w:t>
      </w:r>
      <w:r>
        <w:t xml:space="preserve">Lack of communication among responsible authorities</w:t>
      </w:r>
      <w:r>
        <w:t xml:space="preserve"> </w:t>
      </w:r>
      <w:r>
        <w:t xml:space="preserve">Administration procedures/processes</w:t>
      </w:r>
      <w:r>
        <w:t xml:space="preserve"> </w:t>
      </w:r>
      <w:r>
        <w:t xml:space="preserve">Lack of communication with industry stakeholders</w:t>
      </w:r>
      <w:r>
        <w:t xml:space="preserve"> </w:t>
      </w:r>
      <w:r>
        <w:t xml:space="preserve">Member State implementation strategy &amp; policy</w:t>
      </w:r>
      <w:r>
        <w:t xml:space="preserve"> </w:t>
      </w:r>
      <w:r>
        <w:t xml:space="preserve">Lack of technological tools</w:t>
      </w:r>
      <w:r>
        <w:t xml:space="preserve"> </w:t>
      </w:r>
      <w:r>
        <w:t xml:space="preserve">Competencies of human resources/inspectors</w:t>
      </w:r>
      <w:r>
        <w:t xml:space="preserve"> </w:t>
      </w:r>
      <w:r>
        <w:t xml:space="preserve">National budget</w:t>
      </w:r>
      <w:r>
        <w:t xml:space="preserve"> </w:t>
      </w:r>
      <w:r>
        <w:t xml:space="preserve">Lack of human resources/inspectors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12</w:t>
      </w:r>
      <w:r>
        <w:t xml:space="preserve"> </w:t>
      </w:r>
      <w:r>
        <w:t xml:space="preserve">15</w:t>
      </w:r>
      <w:r>
        <w:t xml:space="preserve"> </w:t>
      </w:r>
      <w:r>
        <w:t xml:space="preserve">Management staff</w:t>
      </w:r>
      <w:r>
        <w:t xml:space="preserve"> </w:t>
      </w:r>
      <w:r>
        <w:t xml:space="preserve">Accident investigator</w:t>
      </w:r>
      <w:r>
        <w:t xml:space="preserve"> </w:t>
      </w:r>
      <w:r>
        <w:t xml:space="preserve">PSC Officer</w:t>
      </w:r>
      <w:r>
        <w:t xml:space="preserve"> </w:t>
      </w:r>
      <w:r>
        <w:t xml:space="preserve">Support staff</w:t>
      </w:r>
      <w:r>
        <w:t xml:space="preserve"> </w:t>
      </w:r>
      <w:r>
        <w:t xml:space="preserve">FS surveyor/inspector/auditor</w:t>
      </w:r>
      <w:r>
        <w:t xml:space="preserve"> </w:t>
      </w:r>
      <w:r>
        <w:t xml:space="preserve">Number of MSs</w:t>
      </w:r>
      <w:r>
        <w:t xml:space="preserve"> </w:t>
      </w:r>
      <w:r>
        <w:t xml:space="preserve">Staff shortage Yes</w:t>
      </w:r>
      <w:r>
        <w:t xml:space="preserve"> </w:t>
      </w:r>
      <w:r>
        <w:t xml:space="preserve">Staff shortage No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The number of different staff in the Flag State administration varies significantly across the different Member</w:t>
      </w:r>
      <w:r>
        <w:t xml:space="preserve"> </w:t>
      </w:r>
      <w:r>
        <w:t xml:space="preserve">States. The expertise available varies greatly between the different Flag State administrations and depending</w:t>
      </w:r>
      <w:r>
        <w:t xml:space="preserve"> </w:t>
      </w:r>
      <w:r>
        <w:t xml:space="preserve">on the area of competences. Some of these areas are not covered by experts in some Member States. On</w:t>
      </w:r>
      <w:r>
        <w:t xml:space="preserve"> </w:t>
      </w:r>
      <w:r>
        <w:t xml:space="preserve">average, for most areas of competences, there are between 10 and 20 experts.</w:t>
      </w:r>
      <w:r>
        <w:t xml:space="preserve"> </w:t>
      </w:r>
      <w:r>
        <w:t xml:space="preserve">As regards capacity building, the large majority of Flag State administrations that replied to this question</w:t>
      </w:r>
      <w:r>
        <w:t xml:space="preserve"> </w:t>
      </w:r>
      <w:r>
        <w:t xml:space="preserve">emphasized the issue of and need for the training of flag State inspectors (post-qualification) using EMSA.</w:t>
      </w:r>
      <w:r>
        <w:t xml:space="preserve"> </w:t>
      </w:r>
      <w:r>
        <w:t xml:space="preserve">Member States stressed this issue both as an important factor affecting performance and as one of the barriers</w:t>
      </w:r>
      <w:r>
        <w:t xml:space="preserve"> </w:t>
      </w:r>
      <w:r>
        <w:t xml:space="preserve">to sustainable safety. They also expressed a positive opinion on the necessity of standardising the training</w:t>
      </w:r>
      <w:r>
        <w:t xml:space="preserve"> </w:t>
      </w:r>
      <w:r>
        <w:t xml:space="preserve">(post qualification) of FS inspectors and ensuring harmonisation. Member States emphasized that they</w:t>
      </w:r>
      <w:r>
        <w:t xml:space="preserve"> </w:t>
      </w:r>
      <w:r>
        <w:t xml:space="preserve">encourage and follow up on their flag State inspectors’ participation in the EMSA training.</w:t>
      </w:r>
      <w:r>
        <w:br/>
      </w:r>
      <w:r>
        <w:t xml:space="preserve">Training, re-training and capacity building has been identified as an imperative for flag State inspectors.</w:t>
      </w:r>
      <w:r>
        <w:br/>
      </w:r>
      <w:r>
        <w:t xml:space="preserve">Figure 14: Flag State administrations’ view on “on capacity building and training”, (N= 18)</w:t>
      </w:r>
    </w:p>
    <w:p>
      <w:pPr>
        <w:pStyle w:val="BodyText"/>
      </w:pPr>
      <w:r>
        <w:t xml:space="preserve">Source: Stakeholders’ consultation</w:t>
      </w:r>
      <w:r>
        <w:t xml:space="preserve"> </w:t>
      </w:r>
      <w:r>
        <w:t xml:space="preserve">Only five Member States stated that they conduct an internal training program in their State (see figure below</w:t>
      </w:r>
      <w:r>
        <w:t xml:space="preserve"> </w:t>
      </w:r>
      <w:r>
        <w:t xml:space="preserve">15). Additionally, specialised training for flag State inspectors is less common at EMSA than specialised</w:t>
      </w:r>
      <w:r>
        <w:t xml:space="preserve"> </w:t>
      </w:r>
      <w:r>
        <w:t xml:space="preserve">training for PSC officers. 2020 was the first year in which EMSA provided a training specifically for flag</w:t>
      </w:r>
      <w:r>
        <w:t xml:space="preserve"> </w:t>
      </w:r>
      <w:r>
        <w:t xml:space="preserve">State inspectors.</w:t>
      </w:r>
      <w:r>
        <w:br/>
      </w:r>
      <w:r>
        <w:t xml:space="preserve">Figure 15: Trainings for FS inspectors by MS and EMSA (N= 14 MS)</w:t>
      </w:r>
    </w:p>
    <w:p>
      <w:pPr>
        <w:pStyle w:val="BodyText"/>
      </w:pPr>
      <w:r>
        <w:t xml:space="preserve">Source: Stakeholders’ consultation</w:t>
      </w:r>
      <w:r>
        <w:br/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Introducing harmonised training for Flag State</w:t>
      </w:r>
      <w:r>
        <w:t xml:space="preserve"> </w:t>
      </w:r>
      <w:r>
        <w:t xml:space="preserve">survetors/inspectors by EMSA</w:t>
      </w:r>
      <w:r>
        <w:t xml:space="preserve"> </w:t>
      </w:r>
      <w:r>
        <w:t xml:space="preserve">Introducing requirements for support for</w:t>
      </w:r>
      <w:r>
        <w:t xml:space="preserve"> </w:t>
      </w:r>
      <w:r>
        <w:t xml:space="preserve">capacity building by developing and conducting</w:t>
      </w:r>
      <w:r>
        <w:t xml:space="preserve"> </w:t>
      </w:r>
      <w:r>
        <w:t xml:space="preserve">training programme(s) for FS</w:t>
      </w:r>
      <w:r>
        <w:t xml:space="preserve"> </w:t>
      </w:r>
      <w:r>
        <w:t xml:space="preserve">surveyors/inspectors training for Flag State</w:t>
      </w:r>
      <w:r>
        <w:t xml:space="preserve"> </w:t>
      </w:r>
      <w:r>
        <w:t xml:space="preserve">surveyors/inspectors by EMSA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36% (5)</w:t>
      </w:r>
      <w:r>
        <w:t xml:space="preserve"> </w:t>
      </w:r>
      <w:r>
        <w:t xml:space="preserve">100% (14)</w:t>
      </w:r>
      <w:r>
        <w:t xml:space="preserve"> </w:t>
      </w:r>
      <w:r>
        <w:t xml:space="preserve">64% (9)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Presence of MS’s training for FS inspectors</w:t>
      </w:r>
      <w:r>
        <w:t xml:space="preserve"> </w:t>
      </w:r>
      <w:r>
        <w:t xml:space="preserve">Attendance in EMSA training for FS inspectors</w:t>
      </w:r>
      <w:r>
        <w:t xml:space="preserve"> </w:t>
      </w:r>
      <w:r>
        <w:t xml:space="preserve">Number of MSs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3.3. Possible impacts</w:t>
      </w:r>
      <w:r>
        <w:t xml:space="preserve"> </w:t>
      </w:r>
      <w:r>
        <w:t xml:space="preserve">The stakeholders were asked to provide input on the current administrative and inspection cost for FS</w:t>
      </w:r>
      <w:r>
        <w:t xml:space="preserve"> </w:t>
      </w:r>
      <w:r>
        <w:t xml:space="preserve">compliance and the figures provided on cost /benefits estimations were duly taken into account in the</w:t>
      </w:r>
      <w:r>
        <w:t xml:space="preserve"> </w:t>
      </w:r>
      <w:r>
        <w:t xml:space="preserve">calculations for the various policy measures and policy options (see Annex 4).</w:t>
      </w:r>
      <w:r>
        <w:t xml:space="preserve"> </w:t>
      </w:r>
      <w:r>
        <w:t xml:space="preserve">3.4. Differences among stakeholder groups</w:t>
      </w:r>
      <w:r>
        <w:t xml:space="preserve"> </w:t>
      </w:r>
      <w:r>
        <w:t xml:space="preserve">Virtually all consulted stakeholders supported the main problems and objectives addressed in this report. For</w:t>
      </w:r>
      <w:r>
        <w:t xml:space="preserve"> </w:t>
      </w:r>
      <w:r>
        <w:t xml:space="preserve">this reason, they support the alignment of the Directive in particular to international instruments (III-Code and</w:t>
      </w:r>
      <w:r>
        <w:t xml:space="preserve"> </w:t>
      </w:r>
      <w:r>
        <w:t xml:space="preserve">IMO audit), also because they are already mandatory for flag States. Industry has been involved when the</w:t>
      </w:r>
      <w:r>
        <w:t xml:space="preserve"> </w:t>
      </w:r>
      <w:r>
        <w:t xml:space="preserve">Code was negotiated in IMO and see it as a way to ensure a more level playing field and equal competition</w:t>
      </w:r>
      <w:r>
        <w:t xml:space="preserve"> </w:t>
      </w:r>
      <w:r>
        <w:t xml:space="preserve">internationally and therefore support the alignment. It also allows shipowners to choose quality flags and will</w:t>
      </w:r>
      <w:r>
        <w:t xml:space="preserve"> </w:t>
      </w:r>
      <w:r>
        <w:t xml:space="preserve">put pressure on owners who do not, so the peer pressure internationally is a positive element. Stakeholders</w:t>
      </w:r>
      <w:r>
        <w:t xml:space="preserve"> </w:t>
      </w:r>
      <w:r>
        <w:t xml:space="preserve">recognize the positive impacts that the inclusion of international instruments and the alignment would bring to</w:t>
      </w:r>
      <w:r>
        <w:t xml:space="preserve"> </w:t>
      </w:r>
      <w:r>
        <w:t xml:space="preserve">flag State compliance.</w:t>
      </w:r>
      <w:r>
        <w:br/>
      </w:r>
      <w:r>
        <w:t xml:space="preserve">Differences are all related to the resource issue. EU Member States as flag States are generally not in favour</w:t>
      </w:r>
      <w:r>
        <w:t xml:space="preserve"> </w:t>
      </w:r>
      <w:r>
        <w:t xml:space="preserve">of changing the status quo as regards their possibilities to outsource certain work and tasks. Especially those</w:t>
      </w:r>
      <w:r>
        <w:t xml:space="preserve"> </w:t>
      </w:r>
      <w:r>
        <w:t xml:space="preserve">with big fleets have a problem of finding enough expert resources and see issues in having to send them</w:t>
      </w:r>
      <w:r>
        <w:t xml:space="preserve"> </w:t>
      </w:r>
      <w:r>
        <w:t xml:space="preserve">across the globe for performing survey and inspection work. They hence are not in agreement with the</w:t>
      </w:r>
      <w:r>
        <w:t xml:space="preserve"> </w:t>
      </w:r>
      <w:r>
        <w:t xml:space="preserve">measure to prohibit the use of non-exclusive flag State inspectors/surveyors and are not in favor of requiring</w:t>
      </w:r>
      <w:r>
        <w:t xml:space="preserve"> </w:t>
      </w:r>
      <w:r>
        <w:t xml:space="preserve">the flag State to do first statutory surveys or for ships transferring into the flag. While they see the need for</w:t>
      </w:r>
      <w:r>
        <w:t xml:space="preserve"> </w:t>
      </w:r>
      <w:r>
        <w:t xml:space="preserve">control they do not want to change the practice of using ROs for most such surveys. Member States with</w:t>
      </w:r>
      <w:r>
        <w:t xml:space="preserve"> </w:t>
      </w:r>
      <w:r>
        <w:t xml:space="preserve">smaller fleets see this less of a problem. Industry Stakeholders, especially ROs, also do not see any benefits.</w:t>
      </w:r>
      <w:r>
        <w:t xml:space="preserve"> </w:t>
      </w:r>
      <w:r>
        <w:t xml:space="preserve">They argue that such requirements would not necessarily improve safety, as many Member States no longer</w:t>
      </w:r>
      <w:r>
        <w:t xml:space="preserve"> </w:t>
      </w:r>
      <w:r>
        <w:t xml:space="preserve">have the required expertise to perform the survey and inspection work, not to train or keep such technical staff</w:t>
      </w:r>
      <w:r>
        <w:t xml:space="preserve"> </w:t>
      </w:r>
      <w:r>
        <w:t xml:space="preserve">always updated with rule developments. Shipowners are less concerned as long as there is no real impact in</w:t>
      </w:r>
      <w:r>
        <w:t xml:space="preserve"> </w:t>
      </w:r>
      <w:r>
        <w:t xml:space="preserve">efficiency (but see benefits in the current system). Hence, in their view such work would then either not be</w:t>
      </w:r>
      <w:r>
        <w:t xml:space="preserve"> </w:t>
      </w:r>
      <w:r>
        <w:t xml:space="preserve">carried out at all or to an inferior level. They stated that additional requirements on the EU Member States</w:t>
      </w:r>
      <w:r>
        <w:t xml:space="preserve"> </w:t>
      </w:r>
      <w:r>
        <w:t xml:space="preserve">would provide no substantial benefit but could incur additional costs and administrative burdens for the EU</w:t>
      </w:r>
      <w:r>
        <w:t xml:space="preserve"> </w:t>
      </w:r>
      <w:r>
        <w:t xml:space="preserve">Member States, shipowners, shipbuilders and other stakeholders, which may lead to the inefficiency and</w:t>
      </w:r>
      <w:r>
        <w:t xml:space="preserve"> </w:t>
      </w:r>
      <w:r>
        <w:t xml:space="preserve">lower competitiveness of EU flagged vessels.</w:t>
      </w:r>
      <w:r>
        <w:t xml:space="preserve"> </w:t>
      </w:r>
      <w:r>
        <w:t xml:space="preserve">Out of the discussed measures the one that received more support (50%) relates to requiring the EU flag State</w:t>
      </w:r>
      <w:r>
        <w:t xml:space="preserve"> </w:t>
      </w:r>
      <w:r>
        <w:t xml:space="preserve">to do the first International Safety Management audit and issue corresponding certificates. This is also the</w:t>
      </w:r>
      <w:r>
        <w:t xml:space="preserve"> </w:t>
      </w:r>
      <w:r>
        <w:t xml:space="preserve">survey where more Member States have not delegated such work away to ROs (four Member States still do</w:t>
      </w:r>
      <w:r>
        <w:t xml:space="preserve"> </w:t>
      </w:r>
      <w:r>
        <w:t xml:space="preserve">this audit themselves and seven still issue the relevant certificates themselves).</w:t>
      </w:r>
      <w:r>
        <w:t xml:space="preserve"> </w:t>
      </w:r>
      <w:r>
        <w:t xml:space="preserve">Regarding the possibility to involve the Commission and/or EMSA as observers with the EU flag State when</w:t>
      </w:r>
      <w:r>
        <w:t xml:space="preserve"> </w:t>
      </w:r>
      <w:r>
        <w:t xml:space="preserve">IMO audits are performed, one Member State raised concerns and could not see any added value rather an</w:t>
      </w:r>
      <w:r>
        <w:t xml:space="preserve"> </w:t>
      </w:r>
      <w:r>
        <w:t xml:space="preserve">added burden for the flag State.</w:t>
      </w:r>
      <w:r>
        <w:t xml:space="preserve"> </w:t>
      </w:r>
      <w:r>
        <w:t xml:space="preserve">The measure on the introduction of a ratio of number of flag State inspectors in relation to flagged fleet and</w:t>
      </w:r>
      <w:r>
        <w:t xml:space="preserve"> </w:t>
      </w:r>
      <w:r>
        <w:t xml:space="preserve">the revision of the Flag State performance criteria received mixed feedback from the Member States. One</w:t>
      </w:r>
      <w:r>
        <w:t xml:space="preserve"> </w:t>
      </w:r>
      <w:r>
        <w:t xml:space="preserve">Member State expressed concerns for the measure on the ratio as, in their view, this would indicate how</w:t>
      </w:r>
      <w:r>
        <w:t xml:space="preserve"> </w:t>
      </w:r>
      <w:r>
        <w:t xml:space="preserve">efficient the Flag is, as they see the indicator as quantitative and not qualitative.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On the issue of digitalisation and electronic certificates, while stakeholders confirm that they largely already</w:t>
      </w:r>
      <w:r>
        <w:t xml:space="preserve"> </w:t>
      </w:r>
      <w:r>
        <w:t xml:space="preserve">use e-certificates, the administrations are not yet doing so. All groups of stakeholders largely welcome and</w:t>
      </w:r>
      <w:r>
        <w:t xml:space="preserve"> </w:t>
      </w:r>
      <w:r>
        <w:t xml:space="preserve">support the introduction of digital tools and platforms and agree with the aim for reduced administrative</w:t>
      </w:r>
      <w:r>
        <w:t xml:space="preserve"> </w:t>
      </w:r>
      <w:r>
        <w:t xml:space="preserve">burden, increased efficiency and enhanced service, such as, allowing for electronic information to be pre-</w:t>
      </w:r>
      <w:r>
        <w:t xml:space="preserve"> </w:t>
      </w:r>
      <w:r>
        <w:t xml:space="preserve">loaded to THETIS and used for flag State inspection preparation purposes. Numerous stakeholders also</w:t>
      </w:r>
      <w:r>
        <w:t xml:space="preserve"> </w:t>
      </w:r>
      <w:r>
        <w:t xml:space="preserve">support the setup of a framework for rewarding and incentivizing the use of electronic certificates. Technical</w:t>
      </w:r>
      <w:r>
        <w:t xml:space="preserve"> </w:t>
      </w:r>
      <w:r>
        <w:t xml:space="preserve">standards for the exchange of data should preferably be defined at the global level.</w:t>
      </w:r>
      <w:r>
        <w:t xml:space="preserve"> </w:t>
      </w:r>
      <w:r>
        <w:t xml:space="preserve">While EU Member States generally were supportive, some Member States also argued against detailed</w:t>
      </w:r>
      <w:r>
        <w:t xml:space="preserve"> </w:t>
      </w:r>
      <w:r>
        <w:t xml:space="preserve">technical specifications for setting up digital flag registries, mentioning that the rules should remain flexible to</w:t>
      </w:r>
      <w:r>
        <w:t xml:space="preserve"> </w:t>
      </w:r>
      <w:r>
        <w:t xml:space="preserve">adapt them to the twin transition. The central point should be that all information can be shared among</w:t>
      </w:r>
      <w:r>
        <w:t xml:space="preserve"> </w:t>
      </w:r>
      <w:r>
        <w:t xml:space="preserve">Member States and with the central systems hosted in EMSA. In addition, some Member States pleaded for</w:t>
      </w:r>
      <w:r>
        <w:t xml:space="preserve"> </w:t>
      </w:r>
      <w:r>
        <w:t xml:space="preserve">technologically neutral solutions.</w:t>
      </w:r>
      <w:r>
        <w:br/>
      </w:r>
      <w:r>
        <w:t xml:space="preserve">Finally some concerns were raised by Member States on the training capacity building and the role of EMSA</w:t>
      </w:r>
      <w:r>
        <w:t xml:space="preserve"> </w:t>
      </w:r>
      <w:r>
        <w:t xml:space="preserve">which should not be replacing qualification requirements at national level, but could be very useful post-</w:t>
      </w:r>
      <w:r>
        <w:t xml:space="preserve"> </w:t>
      </w:r>
      <w:r>
        <w:t xml:space="preserve">qualification. One Member State was not in favour of EMSA training becoming mandatory.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3: WHO IS AFFECTED AND HOW?</w:t>
      </w:r>
    </w:p>
    <w:p>
      <w:pPr>
        <w:pStyle w:val="Compact"/>
        <w:numPr>
          <w:ilvl w:val="0"/>
          <w:numId w:val="1008"/>
        </w:numPr>
      </w:pPr>
      <w:r>
        <w:t xml:space="preserve">PRACTICAL IMPLICATIONS OF THE INITIATIVE</w:t>
      </w:r>
      <w:r>
        <w:t xml:space="preserve"> </w:t>
      </w:r>
      <w:r>
        <w:t xml:space="preserve">The revision of the flag State Directive aims at improving the level of maritime safety of vessels operating</w:t>
      </w:r>
      <w:r>
        <w:t xml:space="preserve"> </w:t>
      </w:r>
      <w:r>
        <w:t xml:space="preserve">under EU Member States flags. The impacts of the preferred policy option are expected to fall on different</w:t>
      </w:r>
      <w:r>
        <w:t xml:space="preserve"> </w:t>
      </w:r>
      <w:r>
        <w:t xml:space="preserve">stakeholder groups: flag State authorities, port State control authorities, EMSA, the maritime transport</w:t>
      </w:r>
      <w:r>
        <w:t xml:space="preserve"> </w:t>
      </w:r>
      <w:r>
        <w:t xml:space="preserve">industry (i.e. ship owners/operators), crews of the vessels and passengers of maritime vessels.</w:t>
      </w:r>
      <w:r>
        <w:t xml:space="preserve"> </w:t>
      </w:r>
      <w:r>
        <w:t xml:space="preserve">Ensuring a high level of safety is important for the users of transport services carrying goods as well as for</w:t>
      </w:r>
      <w:r>
        <w:t xml:space="preserve"> </w:t>
      </w:r>
      <w:r>
        <w:t xml:space="preserve">passengers. It is also important for vessel crews as these persons make up the largest number of persons killed</w:t>
      </w:r>
      <w:r>
        <w:t xml:space="preserve"> </w:t>
      </w:r>
      <w:r>
        <w:t xml:space="preserve">and/or injured in maritime accidents. It is important for consumer protection as well as for the integrity of the</w:t>
      </w:r>
      <w:r>
        <w:t xml:space="preserve"> </w:t>
      </w:r>
      <w:r>
        <w:t xml:space="preserve">internal market that a harmonised level of safety is ensured through maritime safety inspections carried out by</w:t>
      </w:r>
      <w:r>
        <w:t xml:space="preserve"> </w:t>
      </w:r>
      <w:r>
        <w:t xml:space="preserve">flag States as first line of defense in a coherent and harmonised manner across the European Union. There can</w:t>
      </w:r>
      <w:r>
        <w:t xml:space="preserve"> </w:t>
      </w:r>
      <w:r>
        <w:t xml:space="preserve">be no gaps in the maritime safety net.</w:t>
      </w:r>
      <w:r>
        <w:br/>
      </w:r>
      <w:r>
        <w:t xml:space="preserve">It is also important for the environment that ships are inspected by flag States of the Union to ensure</w:t>
      </w:r>
      <w:r>
        <w:t xml:space="preserve"> </w:t>
      </w:r>
      <w:r>
        <w:t xml:space="preserve">environmental standards are applied in practice on board EU Member State flagged ships.</w:t>
      </w:r>
      <w:r>
        <w:br/>
      </w:r>
      <w:r>
        <w:t xml:space="preserve">The preferred policy option identified in the context of this impact assessment, PO2, provides for the</w:t>
      </w:r>
      <w:r>
        <w:t xml:space="preserve"> </w:t>
      </w:r>
      <w:r>
        <w:t xml:space="preserve">incorporation, consolidation and alignment with the IMO International Instruments Code (III-Code) and IMO</w:t>
      </w:r>
      <w:r>
        <w:t xml:space="preserve"> </w:t>
      </w:r>
      <w:r>
        <w:t xml:space="preserve">Audit to ensure that EU Member States as flag States comply with international rules (safety, security and</w:t>
      </w:r>
      <w:r>
        <w:t xml:space="preserve"> </w:t>
      </w:r>
      <w:r>
        <w:t xml:space="preserve">pollution prevention). It further ensures a higher level of harmonization for ensuring control and oversight of</w:t>
      </w:r>
      <w:r>
        <w:t xml:space="preserve"> </w:t>
      </w:r>
      <w:r>
        <w:t xml:space="preserve">flagged fleet and Recognized Organisations performing statutory work on their behalf on their flagged ships.</w:t>
      </w:r>
      <w:r>
        <w:t xml:space="preserve"> </w:t>
      </w:r>
      <w:r>
        <w:t xml:space="preserve">It includes certain provisions for encouraging adequate and trained human resources and expertise to uphold</w:t>
      </w:r>
      <w:r>
        <w:t xml:space="preserve"> </w:t>
      </w:r>
      <w:r>
        <w:t xml:space="preserve">the responsibilities incumbent on them.</w:t>
      </w:r>
      <w:r>
        <w:t xml:space="preserve"> </w:t>
      </w:r>
      <w:r>
        <w:t xml:space="preserve">Similarly, PO2 foresees the digitalisation and use of electronic certificates and electronic Flag State inspection</w:t>
      </w:r>
      <w:r>
        <w:t xml:space="preserve"> </w:t>
      </w:r>
      <w:r>
        <w:t xml:space="preserve">reports via interoperable solutions into centrally held systems, hosted in EMSA. This is similar to what is</w:t>
      </w:r>
      <w:r>
        <w:t xml:space="preserve"> </w:t>
      </w:r>
      <w:r>
        <w:t xml:space="preserve">proposed for PSC, by linking the use of these certificates for efficient ship inspection and control and</w:t>
      </w:r>
      <w:r>
        <w:t xml:space="preserve"> </w:t>
      </w:r>
      <w:r>
        <w:t xml:space="preserve">oversight of Recognised Organisations (ROs). It is expected that by use of the certificates by flag States and</w:t>
      </w:r>
      <w:r>
        <w:t xml:space="preserve"> </w:t>
      </w:r>
      <w:r>
        <w:t xml:space="preserve">the ROs to whom the flag States have delegated many tasks, this can lead to a high level of uptake allowing</w:t>
      </w:r>
      <w:r>
        <w:t xml:space="preserve"> </w:t>
      </w:r>
      <w:r>
        <w:t xml:space="preserve">for better targeting of ships, better prepared and more ship focused enforcement on the flag State side and</w:t>
      </w:r>
      <w:r>
        <w:t xml:space="preserve"> </w:t>
      </w:r>
      <w:r>
        <w:t xml:space="preserve">therefore a possible improvement (reduction) on the port State control side for EU member State flagged</w:t>
      </w:r>
      <w:r>
        <w:t xml:space="preserve"> </w:t>
      </w:r>
      <w:r>
        <w:t xml:space="preserve">ships.</w:t>
      </w:r>
      <w:r>
        <w:br/>
      </w:r>
      <w:r>
        <w:t xml:space="preserve">Moreover, PO2 envisages improved capacity building and training for flag State inspectors (post-</w:t>
      </w:r>
      <w:r>
        <w:t xml:space="preserve"> </w:t>
      </w:r>
      <w:r>
        <w:t xml:space="preserve">qualification) drawing and building from the experience in doing the same for PSC Inspectors. The aim is to</w:t>
      </w:r>
      <w:r>
        <w:t xml:space="preserve"> </w:t>
      </w:r>
      <w:r>
        <w:t xml:space="preserve">create a common understanding in how to perform and report flag State inspections and in how to enhance the</w:t>
      </w:r>
      <w:r>
        <w:t xml:space="preserve"> </w:t>
      </w:r>
      <w:r>
        <w:t xml:space="preserve">monitoring of ROs. This is supported by the digitalization explained above and through the sharing of all</w:t>
      </w:r>
      <w:r>
        <w:t xml:space="preserve"> </w:t>
      </w:r>
      <w:r>
        <w:t xml:space="preserve">information, both from flag and port State inspections, between all Member States (via the centrally held</w:t>
      </w:r>
      <w:r>
        <w:t xml:space="preserve"> </w:t>
      </w:r>
      <w:r>
        <w:t xml:space="preserve">systems hosted in EMSA).</w:t>
      </w:r>
      <w:r>
        <w:t xml:space="preserve"> </w:t>
      </w:r>
      <w:r>
        <w:t xml:space="preserve">The preferred policy option also provides for improvements in collecting some key data and information</w:t>
      </w:r>
      <w:r>
        <w:t xml:space="preserve"> </w:t>
      </w:r>
      <w:r>
        <w:t xml:space="preserve">regarding inspections and inspectors as well as modernizing the way performance of flag States are measured</w:t>
      </w:r>
      <w:r>
        <w:t xml:space="preserve"> </w:t>
      </w:r>
      <w:r>
        <w:t xml:space="preserve">aiming at a more pro-active method enabling continuous improvement of both flagged fleet and the work of</w:t>
      </w:r>
      <w:r>
        <w:t xml:space="preserve"> </w:t>
      </w:r>
      <w:r>
        <w:t xml:space="preserve">the flag administration. This is to be done via a delegated act.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Implications for consumers, public authorities and other market actors</w:t>
      </w:r>
      <w:r>
        <w:br/>
      </w:r>
      <w:r>
        <w:t xml:space="preserve">The following key target groups of this initiative have been identified:</w:t>
      </w:r>
      <w:r>
        <w:t xml:space="preserve"> </w:t>
      </w:r>
      <w:r>
        <w:t xml:space="preserve"></w:t>
      </w:r>
      <w:r>
        <w:t xml:space="preserve"> </w:t>
      </w:r>
      <w:r>
        <w:t xml:space="preserve">Flag State authorities in EU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Recognised Organisations acting on behalf of EU Member States as flag States</w:t>
      </w:r>
      <w:r>
        <w:t xml:space="preserve"> </w:t>
      </w:r>
      <w:r>
        <w:t xml:space="preserve"></w:t>
      </w:r>
      <w:r>
        <w:t xml:space="preserve"> </w:t>
      </w:r>
      <w:r>
        <w:t xml:space="preserve">Port State control authorities in EU 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European Maritime Safety Agency (EMSA)</w:t>
      </w:r>
      <w:r>
        <w:t xml:space="preserve"> </w:t>
      </w:r>
      <w:r>
        <w:t xml:space="preserve"></w:t>
      </w:r>
      <w:r>
        <w:t xml:space="preserve"> </w:t>
      </w:r>
      <w:r>
        <w:t xml:space="preserve">Owners/operators of maritime transport vessels.</w:t>
      </w:r>
    </w:p>
    <w:p>
      <w:pPr>
        <w:pStyle w:val="BodyText"/>
      </w:pPr>
      <w:r>
        <w:t xml:space="preserve">Even if the safety record of EU flags is showing a stable high level, there is no place for complacency and the</w:t>
      </w:r>
      <w:r>
        <w:t xml:space="preserve"> </w:t>
      </w:r>
      <w:r>
        <w:t xml:space="preserve">mandatory new rules at international level have been agreed indeed for that very purpose. Ultimately there</w:t>
      </w:r>
      <w:r>
        <w:t xml:space="preserve"> </w:t>
      </w:r>
      <w:r>
        <w:t xml:space="preserve">can only be fair competition and low risk if all implement and enforce the rules in practice. This is the same at</w:t>
      </w:r>
      <w:r>
        <w:t xml:space="preserve"> </w:t>
      </w:r>
      <w:r>
        <w:t xml:space="preserve">EU as well as international level.</w:t>
      </w:r>
      <w:r>
        <w:br/>
      </w:r>
      <w:r>
        <w:t xml:space="preserve">EU flag State authorities will be affected in the following ways: Member States have reduced resources</w:t>
      </w:r>
      <w:r>
        <w:t xml:space="preserve"> </w:t>
      </w:r>
      <w:r>
        <w:t xml:space="preserve">over the past 15-20 years to a situation where there is now a risk of not being able to meet their obligations as</w:t>
      </w:r>
      <w:r>
        <w:t xml:space="preserve"> </w:t>
      </w:r>
      <w:r>
        <w:t xml:space="preserve">flag States. At the same time fleets have overall remained the same in terms of number of ships and</w:t>
      </w:r>
      <w:r>
        <w:t xml:space="preserve"> </w:t>
      </w:r>
      <w:r>
        <w:t xml:space="preserve">percentage of world fleet. This is the first line of defence and enforcement will be more harmonised and</w:t>
      </w:r>
      <w:r>
        <w:t xml:space="preserve"> </w:t>
      </w:r>
      <w:r>
        <w:t xml:space="preserve">strengthened, that inevitably carries a cost.</w:t>
      </w:r>
      <w:r>
        <w:br/>
      </w:r>
      <w:r>
        <w:t xml:space="preserve">Firstly, Member States flags will apply in a consolidated and therefore harmonised way the III-Code, using</w:t>
      </w:r>
      <w:r>
        <w:t xml:space="preserve"> </w:t>
      </w:r>
      <w:r>
        <w:t xml:space="preserve">resources to carry out inspections of flagged vessels and at the same time monitor ROs. Flag States will</w:t>
      </w:r>
      <w:r>
        <w:t xml:space="preserve"> </w:t>
      </w:r>
      <w:r>
        <w:t xml:space="preserve">benefit from the operational support that they will receive from EMSA which should allow them to better</w:t>
      </w:r>
      <w:r>
        <w:t xml:space="preserve"> </w:t>
      </w:r>
      <w:r>
        <w:t xml:space="preserve">discharge their obligations in an efficient and timely manner particularly when using the digitalisation and</w:t>
      </w:r>
      <w:r>
        <w:t xml:space="preserve"> </w:t>
      </w:r>
      <w:r>
        <w:t xml:space="preserve">sharing of information. All this with the aim to improve efficiency by working together (in the same way as</w:t>
      </w:r>
      <w:r>
        <w:t xml:space="preserve"> </w:t>
      </w:r>
      <w:r>
        <w:t xml:space="preserve">PSC) at the EU level. It is coupled with more harmonised capacity building, enhancing technical knowledge</w:t>
      </w:r>
      <w:r>
        <w:t xml:space="preserve"> </w:t>
      </w:r>
      <w:r>
        <w:t xml:space="preserve">and a more common understanding, using EMSA as the competence centre, and by using a common core</w:t>
      </w:r>
      <w:r>
        <w:t xml:space="preserve"> </w:t>
      </w:r>
      <w:r>
        <w:t xml:space="preserve">capacity building (post qualification).</w:t>
      </w:r>
      <w:r>
        <w:t xml:space="preserve"> </w:t>
      </w:r>
      <w:r>
        <w:t xml:space="preserve">Secondly, the requirement of going digital and the use of electronic certificates should have a positive impact</w:t>
      </w:r>
      <w:r>
        <w:t xml:space="preserve"> </w:t>
      </w:r>
      <w:r>
        <w:t xml:space="preserve">on flag State administrations by allowing for more focussed, better prepared and ship focused inspections.</w:t>
      </w:r>
      <w:r>
        <w:t xml:space="preserve"> </w:t>
      </w:r>
      <w:r>
        <w:t xml:space="preserve">A quality EU Member States flagged fleet is less likely to be detained in PSC. This is where it is attractive for</w:t>
      </w:r>
      <w:r>
        <w:t xml:space="preserve"> </w:t>
      </w:r>
      <w:r>
        <w:t xml:space="preserve">quality shipowners, with the EU showing the way internationally and maintaining its reputable quality</w:t>
      </w:r>
      <w:r>
        <w:t xml:space="preserve"> </w:t>
      </w:r>
      <w:r>
        <w:t xml:space="preserve">shipping.</w:t>
      </w:r>
      <w:r>
        <w:t xml:space="preserve"> </w:t>
      </w:r>
      <w:r>
        <w:t xml:space="preserve">A third aspect is that flag State administrations will carry out inspections in a more harmonised way and will</w:t>
      </w:r>
      <w:r>
        <w:t xml:space="preserve"> </w:t>
      </w:r>
      <w:r>
        <w:t xml:space="preserve">take account of changes and requirements now mandatory at the international level as well as a number of</w:t>
      </w:r>
      <w:r>
        <w:t xml:space="preserve"> </w:t>
      </w:r>
      <w:r>
        <w:t xml:space="preserve">policy measures proposed by the amendment to take account of lessons learned in implementation of the</w:t>
      </w:r>
      <w:r>
        <w:t xml:space="preserve"> </w:t>
      </w:r>
      <w:r>
        <w:t xml:space="preserve">Directive.</w:t>
      </w:r>
      <w:r>
        <w:br/>
      </w:r>
      <w:r>
        <w:t xml:space="preserve">Classification Societies/Recognised Organsiations will be affected by increased monitoring but at the same</w:t>
      </w:r>
      <w:r>
        <w:t xml:space="preserve"> </w:t>
      </w:r>
      <w:r>
        <w:t xml:space="preserve">time more efficient and EU wide monitoring that may actually lead to less audits at their offices. Alignment</w:t>
      </w:r>
      <w:r>
        <w:t xml:space="preserve"> </w:t>
      </w:r>
      <w:r>
        <w:t xml:space="preserve">with international rules means a more harmonised approach also for ROs in performing the technical work on</w:t>
      </w:r>
      <w:r>
        <w:t xml:space="preserve"> </w:t>
      </w:r>
      <w:r>
        <w:t xml:space="preserve">behalf of the EU Member States as flag States. The impact of requiring Member States to have the adequate</w:t>
      </w:r>
      <w:r>
        <w:t xml:space="preserve"> </w:t>
      </w:r>
      <w:r>
        <w:t xml:space="preserve">resources but not to retain doing statutory surveys, unless the flag State wants to (in their full right to do any</w:t>
      </w:r>
      <w:r>
        <w:t xml:space="preserve"> </w:t>
      </w:r>
      <w:r>
        <w:t xml:space="preserve">statutory surveys), will work to the advantage of ROs in their communication with the flag State regarding</w:t>
      </w:r>
      <w:r>
        <w:t xml:space="preserve"> </w:t>
      </w:r>
      <w:r>
        <w:t xml:space="preserve">vessels under their flag. There is no direct impact of flag State inspections as they are not leading to statutory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certification, but a means to control that such surveys are performed to the satisfaction and in accordance with</w:t>
      </w:r>
      <w:r>
        <w:t xml:space="preserve"> </w:t>
      </w:r>
      <w:r>
        <w:t xml:space="preserve">applicable international (and, as the case may be, nations) rules. ROs have the same interest in compliance as</w:t>
      </w:r>
      <w:r>
        <w:t xml:space="preserve"> </w:t>
      </w:r>
      <w:r>
        <w:t xml:space="preserve">any flag State.</w:t>
      </w:r>
      <w:r>
        <w:t xml:space="preserve"> </w:t>
      </w:r>
      <w:r>
        <w:t xml:space="preserve">EMSA will have to work with flag States, Recognised Organisations (which act on behalf of flag states), the</w:t>
      </w:r>
      <w:r>
        <w:t xml:space="preserve"> </w:t>
      </w:r>
      <w:r>
        <w:t xml:space="preserve">Paris MoU and other interested bodies to develop a common data protocol, a validation tool and a repository</w:t>
      </w:r>
      <w:r>
        <w:t xml:space="preserve"> </w:t>
      </w:r>
      <w:r>
        <w:t xml:space="preserve">to allow for the use and exchange of electronic certificates.</w:t>
      </w:r>
      <w:r>
        <w:t xml:space="preserve"> </w:t>
      </w:r>
      <w:r>
        <w:t xml:space="preserve">The Agency will be impacted as regards FSD as it is will provide and ensure interoperability with national</w:t>
      </w:r>
      <w:r>
        <w:t xml:space="preserve"> </w:t>
      </w:r>
      <w:r>
        <w:t xml:space="preserve">systems and set up a dedicated module for flag State inspection reports and e-certificates, at central level (in</w:t>
      </w:r>
      <w:r>
        <w:t xml:space="preserve"> </w:t>
      </w:r>
      <w:r>
        <w:t xml:space="preserve">THETIS), supporting efficient reporting of inspections and recording and sharing the results with both flag</w:t>
      </w:r>
      <w:r>
        <w:t xml:space="preserve"> </w:t>
      </w:r>
      <w:r>
        <w:t xml:space="preserve">States and port States. This will build on the already required flag State inspection reporting (into a module in</w:t>
      </w:r>
      <w:r>
        <w:t xml:space="preserve"> </w:t>
      </w:r>
      <w:r>
        <w:t xml:space="preserve">THETIS) for roll-on roll-off passenger ships.</w:t>
      </w:r>
      <w:r>
        <w:br/>
      </w:r>
      <w:r>
        <w:t xml:space="preserve">EMSA will also provide different forms of technical support and training to national flag State bodies.</w:t>
      </w:r>
      <w:r>
        <w:br/>
      </w:r>
      <w:r>
        <w:t xml:space="preserve">Maritime transport operators will be impacted in that the changes to the Directive brought about by</w:t>
      </w:r>
      <w:r>
        <w:t xml:space="preserve"> </w:t>
      </w:r>
      <w:r>
        <w:t xml:space="preserve">alignment will lead to a limited number of additional flag State inspections. The additional costs for the sector</w:t>
      </w:r>
      <w:r>
        <w:t xml:space="preserve"> </w:t>
      </w:r>
      <w:r>
        <w:t xml:space="preserve">of these inspections are however expected to be limited.</w:t>
      </w:r>
      <w:r>
        <w:br/>
      </w:r>
      <w:r>
        <w:t xml:space="preserve">On the other hand, costs savings are expected due to the implementation of digital solutions and other benefits</w:t>
      </w:r>
      <w:r>
        <w:t xml:space="preserve"> </w:t>
      </w:r>
      <w:r>
        <w:t xml:space="preserve">in terms of improved safety, espacially as regads monitoring and oversight of ROs action on behlaf of flag</w:t>
      </w:r>
      <w:r>
        <w:t xml:space="preserve"> </w:t>
      </w:r>
      <w:r>
        <w:t xml:space="preserve">States. These benefits overcompensate the costs for the industry (i.e. shipowners/operators). The flag State</w:t>
      </w:r>
      <w:r>
        <w:t xml:space="preserve"> </w:t>
      </w:r>
      <w:r>
        <w:t xml:space="preserve">compliance and control should result in fewer PSC detentions and with time PSC inspections for shipowners</w:t>
      </w:r>
      <w:r>
        <w:t xml:space="preserve"> </w:t>
      </w:r>
      <w:r>
        <w:t xml:space="preserve">under EU member State flags.</w:t>
      </w:r>
      <w:r>
        <w:t xml:space="preserve"> </w:t>
      </w:r>
      <w:r>
        <w:t xml:space="preserve">Given that crews are systematically the most impacted category of people as regards injuries and death in</w:t>
      </w:r>
      <w:r>
        <w:t xml:space="preserve"> </w:t>
      </w:r>
      <w:r>
        <w:t xml:space="preserve">maritime transport any improvement to safety will impact on them positively. Positive impacts in terms of</w:t>
      </w:r>
      <w:r>
        <w:t xml:space="preserve"> </w:t>
      </w:r>
      <w:r>
        <w:t xml:space="preserve">safety improvements are also expected for the environment and as regards pollution prevention as higher</w:t>
      </w:r>
      <w:r>
        <w:t xml:space="preserve"> </w:t>
      </w:r>
      <w:r>
        <w:t xml:space="preserve">safety should lead to fewer accident and therefore less pollution (in water) due to accidents.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 (Policy Option 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Improvement in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Positive impact on the functioning of the</w:t>
      </w:r>
      <w:r>
        <w:t xml:space="preserve"> </w:t>
      </w:r>
      <w:r>
        <w:t xml:space="preserve">internal market, both by improving overall</w:t>
      </w:r>
      <w:r>
        <w:t xml:space="preserve"> </w:t>
      </w:r>
      <w:r>
        <w:t xml:space="preserve">maritime safety for the benefit of freight</w:t>
      </w:r>
      <w:r>
        <w:t xml:space="preserve"> </w:t>
      </w:r>
      <w:r>
        <w:t xml:space="preserve">customers and passengers throughout the</w:t>
      </w:r>
      <w:r>
        <w:t xml:space="preserve"> </w:t>
      </w:r>
      <w:r>
        <w:t xml:space="preserve">Union as well as by ensuring that the same</w:t>
      </w:r>
      <w:r>
        <w:t xml:space="preserve"> </w:t>
      </w:r>
      <w:r>
        <w:t xml:space="preserve">safety level applies throughout the Union.</w:t>
      </w:r>
      <w:r>
        <w:t xml:space="preserve"> </w:t>
      </w:r>
      <w:r>
        <w:t xml:space="preserve">The path towards digitalisation results in a</w:t>
      </w:r>
      <w:r>
        <w:t xml:space="preserve"> </w:t>
      </w:r>
      <w:r>
        <w:t xml:space="preserve">high degree of harmonisation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Enforcement costs savings</w:t>
      </w:r>
      <w:r>
        <w:t xml:space="preserve"> </w:t>
      </w:r>
      <w:r>
        <w:t xml:space="preserve">for flag State authorities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EUR 48.8 to 52.9 million</w:t>
      </w:r>
      <w:r>
        <w:t xml:space="preserve"> </w:t>
      </w:r>
      <w:r>
        <w:t xml:space="preserve">Enforcement costs savings for flag State</w:t>
      </w:r>
      <w:r>
        <w:t xml:space="preserve"> </w:t>
      </w:r>
      <w:r>
        <w:t xml:space="preserve">authorities are driven by measures related</w:t>
      </w:r>
      <w:r>
        <w:t xml:space="preserve"> </w:t>
      </w:r>
      <w:r>
        <w:t xml:space="preserve">to the uptake of digital solutions. In terms</w:t>
      </w:r>
      <w:r>
        <w:t xml:space="preserve"> </w:t>
      </w:r>
      <w:r>
        <w:t xml:space="preserve">of present value over 2025-2050, the</w:t>
      </w:r>
      <w:r>
        <w:t xml:space="preserve"> </w:t>
      </w:r>
      <w:r>
        <w:t xml:space="preserve">enforcement costs savings are estimated at</w:t>
      </w:r>
      <w:r>
        <w:t xml:space="preserve"> </w:t>
      </w:r>
      <w:r>
        <w:t xml:space="preserve">EUR 48.8 to 52.9 million.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I. Overview of Benefits (total for all provisions) – Preferred Option (Policy Option 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for ship operators relative to</w:t>
      </w:r>
      <w:r>
        <w:t xml:space="preserve"> </w:t>
      </w:r>
      <w:r>
        <w:t xml:space="preserve">the baseline (i.e. present</w:t>
      </w:r>
      <w:r>
        <w:t xml:space="preserve"> </w:t>
      </w:r>
      <w:r>
        <w:t xml:space="preserve">value over 2025-2050)</w:t>
      </w:r>
      <w:r>
        <w:t xml:space="preserve"> </w:t>
      </w:r>
      <w:r>
        <w:t xml:space="preserve">EUR 0.6 to 1.2 million</w:t>
      </w:r>
      <w:r>
        <w:t xml:space="preserve"> </w:t>
      </w:r>
      <w:r>
        <w:t xml:space="preserve">Adjustment costs savings for ship operators</w:t>
      </w:r>
      <w:r>
        <w:t xml:space="preserve"> </w:t>
      </w:r>
      <w:r>
        <w:t xml:space="preserve">are driven by measures related to the uptake</w:t>
      </w:r>
      <w:r>
        <w:t xml:space="preserve"> </w:t>
      </w:r>
      <w:r>
        <w:t xml:space="preserve">of digital solutions. In terms of present</w:t>
      </w:r>
      <w:r>
        <w:t xml:space="preserve"> </w:t>
      </w:r>
      <w:r>
        <w:t xml:space="preserve">value over 2025-2050, the adjustment costs</w:t>
      </w:r>
      <w:r>
        <w:t xml:space="preserve"> </w:t>
      </w:r>
      <w:r>
        <w:t xml:space="preserve">savings are estimated at EUR 0.6 to 1.2</w:t>
      </w:r>
      <w:r>
        <w:t xml:space="preserve"> </w:t>
      </w:r>
      <w:r>
        <w:t xml:space="preserve">million.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of external costs</w:t>
      </w:r>
      <w:r>
        <w:t xml:space="preserve"> </w:t>
      </w:r>
      <w:r>
        <w:t xml:space="preserve">related to accidents relative</w:t>
      </w:r>
      <w:r>
        <w:t xml:space="preserve"> </w:t>
      </w:r>
      <w:r>
        <w:t xml:space="preserve">to the baseline (i.e. present</w:t>
      </w:r>
      <w:r>
        <w:t xml:space="preserve"> </w:t>
      </w:r>
      <w:r>
        <w:t xml:space="preserve">value over 2025-2050)</w:t>
      </w:r>
      <w:r>
        <w:t xml:space="preserve"> </w:t>
      </w:r>
      <w:r>
        <w:t xml:space="preserve">EUR 2,397.3 million</w:t>
      </w:r>
      <w:r>
        <w:t xml:space="preserve"> </w:t>
      </w:r>
      <w:r>
        <w:t xml:space="preserve">Indirect benefit to ships’ crews, and to</w:t>
      </w:r>
      <w:r>
        <w:t xml:space="preserve"> </w:t>
      </w:r>
      <w:r>
        <w:t xml:space="preserve">society at large, due to the lives saved and</w:t>
      </w:r>
      <w:r>
        <w:t xml:space="preserve"> </w:t>
      </w:r>
      <w:r>
        <w:t xml:space="preserve">injuries avoided. As deficiencies identified</w:t>
      </w:r>
      <w:r>
        <w:t xml:space="preserve"> </w:t>
      </w:r>
      <w:r>
        <w:t xml:space="preserve">during flag State inspections typically have</w:t>
      </w:r>
      <w:r>
        <w:t xml:space="preserve"> </w:t>
      </w:r>
      <w:r>
        <w:t xml:space="preserve">to be rectified for the ships to maintain their</w:t>
      </w:r>
      <w:r>
        <w:t xml:space="preserve"> </w:t>
      </w:r>
      <w:r>
        <w:t xml:space="preserve">certificates, flag State inspections are</w:t>
      </w:r>
      <w:r>
        <w:t xml:space="preserve"> </w:t>
      </w:r>
      <w:r>
        <w:t xml:space="preserve">expected to lead to a reduction in the</w:t>
      </w:r>
      <w:r>
        <w:t xml:space="preserve"> </w:t>
      </w:r>
      <w:r>
        <w:t xml:space="preserve">number of ship deficiencies over time and</w:t>
      </w:r>
      <w:r>
        <w:t xml:space="preserve"> </w:t>
      </w:r>
      <w:r>
        <w:t xml:space="preserve">thereby to improve safety. The impacts are</w:t>
      </w:r>
      <w:r>
        <w:t xml:space="preserve"> </w:t>
      </w:r>
      <w:r>
        <w:t xml:space="preserve">estimated at 69 lives saved and 810 injuries</w:t>
      </w:r>
      <w:r>
        <w:t xml:space="preserve"> </w:t>
      </w:r>
      <w:r>
        <w:t xml:space="preserve">avoided relative to the baseline over 2025-</w:t>
      </w:r>
      <w:r>
        <w:t xml:space="preserve"> </w:t>
      </w:r>
      <w:r>
        <w:t xml:space="preserve">2050 relative to the baseline. The reduction</w:t>
      </w:r>
      <w:r>
        <w:t xml:space="preserve"> </w:t>
      </w:r>
      <w:r>
        <w:t xml:space="preserve">of the external costs related to accidents</w:t>
      </w:r>
      <w:r>
        <w:t xml:space="preserve"> </w:t>
      </w:r>
      <w:r>
        <w:t xml:space="preserve">relative to the baseline (i.e. present value</w:t>
      </w:r>
      <w:r>
        <w:t xml:space="preserve"> </w:t>
      </w:r>
      <w:r>
        <w:t xml:space="preserve">over 2025-2050) is estimated at EUR</w:t>
      </w:r>
      <w:r>
        <w:t xml:space="preserve"> </w:t>
      </w:r>
      <w:r>
        <w:t xml:space="preserve">2,397.3 million.</w:t>
      </w:r>
      <w:r>
        <w:t xml:space="preserve"> </w:t>
      </w:r>
      <w:r>
        <w:t xml:space="preserve">Reduction in the bunker fuel</w:t>
      </w:r>
      <w:r>
        <w:t xml:space="preserve"> </w:t>
      </w:r>
      <w:r>
        <w:t xml:space="preserve">lost at sea, relative to the</w:t>
      </w:r>
      <w:r>
        <w:t xml:space="preserve"> </w:t>
      </w:r>
      <w:r>
        <w:t xml:space="preserve">baseline over 2025-2050 (in</w:t>
      </w:r>
      <w:r>
        <w:t xml:space="preserve"> </w:t>
      </w:r>
      <w:r>
        <w:t xml:space="preserve">tonnes)</w:t>
      </w:r>
      <w:r>
        <w:t xml:space="preserve"> </w:t>
      </w:r>
      <w:r>
        <w:t xml:space="preserve">1,418 tonnes of bunker fuel lost avoided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Preventing accidents from occurring in the</w:t>
      </w:r>
      <w:r>
        <w:t xml:space="preserve"> </w:t>
      </w:r>
      <w:r>
        <w:t xml:space="preserve">future is projected to avoid 1,418 tonnes of</w:t>
      </w:r>
      <w:r>
        <w:t xml:space="preserve"> </w:t>
      </w:r>
      <w:r>
        <w:t xml:space="preserve">bunker fuel lost at sea relative to the</w:t>
      </w:r>
      <w:r>
        <w:t xml:space="preserve"> </w:t>
      </w:r>
      <w:r>
        <w:t xml:space="preserve">baseline. This is expected to have a positive</w:t>
      </w:r>
      <w:r>
        <w:t xml:space="preserve"> </w:t>
      </w:r>
      <w:r>
        <w:t xml:space="preserve">impact on the quality of marine water and</w:t>
      </w:r>
      <w:r>
        <w:t xml:space="preserve"> </w:t>
      </w:r>
      <w:r>
        <w:t xml:space="preserve">biodiversity.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relevant.</w:t>
      </w:r>
    </w:p>
    <w:p>
      <w:pPr>
        <w:pStyle w:val="Compact"/>
        <w:numPr>
          <w:ilvl w:val="0"/>
          <w:numId w:val="1009"/>
        </w:numPr>
      </w:pPr>
      <w:r>
        <w:t xml:space="preserve">Overview of costs – Preferred option (Policy Option 2)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ship</w:t>
      </w:r>
      <w:r>
        <w:t xml:space="preserve"> </w:t>
      </w:r>
      <w:r>
        <w:t xml:space="preserve">operators: 3.2</w:t>
      </w:r>
      <w:r>
        <w:t xml:space="preserve"> </w:t>
      </w:r>
      <w:r>
        <w:t xml:space="preserve">million</w:t>
      </w:r>
      <w:r>
        <w:t xml:space="preserve"> </w:t>
      </w:r>
      <w:r>
        <w:t xml:space="preserve">For flag</w:t>
      </w:r>
      <w:r>
        <w:t xml:space="preserve"> </w:t>
      </w:r>
      <w:r>
        <w:t xml:space="preserve">State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3.3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EMSA:</w:t>
      </w:r>
      <w:r>
        <w:t xml:space="preserve"> </w:t>
      </w:r>
      <w:r>
        <w:t xml:space="preserve">EUR 0.5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flag State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45.6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 EMSA:</w:t>
      </w:r>
      <w:r>
        <w:t xml:space="preserve"> </w:t>
      </w:r>
      <w:r>
        <w:t xml:space="preserve">EUR 5.9 to</w:t>
      </w:r>
      <w:r>
        <w:t xml:space="preserve"> </w:t>
      </w:r>
      <w:r>
        <w:t xml:space="preserve">6.5 million</w:t>
      </w:r>
    </w:p>
    <w:p>
      <w:pPr>
        <w:pStyle w:val="BodyText"/>
      </w:pPr>
      <w:r>
        <w:t xml:space="preserve">For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 (Policy Option 2)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EUR 0.6 to</w:t>
      </w:r>
      <w:r>
        <w:t xml:space="preserve"> </w:t>
      </w:r>
      <w:r>
        <w:t xml:space="preserve">1.1 million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 costs</w:t>
      </w:r>
      <w:r>
        <w:t xml:space="preserve"> </w:t>
      </w:r>
      <w:r>
        <w:t xml:space="preserve">relative to the baseline (i.e. 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flag State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0.1 to</w:t>
      </w:r>
      <w:r>
        <w:t xml:space="preserve"> </w:t>
      </w:r>
      <w:r>
        <w:t xml:space="preserve">0.3 million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for ship</w:t>
      </w:r>
      <w:r>
        <w:t xml:space="preserve"> </w:t>
      </w:r>
      <w:r>
        <w:t xml:space="preserve">operators 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3.2</w:t>
      </w:r>
      <w:r>
        <w:t xml:space="preserve"> </w:t>
      </w:r>
      <w:r>
        <w:t xml:space="preserve">million. They</w:t>
      </w:r>
      <w:r>
        <w:t xml:space="preserve"> </w:t>
      </w:r>
      <w:r>
        <w:t xml:space="preserve">are expected to</w:t>
      </w:r>
      <w:r>
        <w:t xml:space="preserve"> </w:t>
      </w:r>
      <w:r>
        <w:t xml:space="preserve">be</w:t>
      </w:r>
      <w:r>
        <w:t xml:space="preserve"> </w:t>
      </w:r>
      <w:r>
        <w:t xml:space="preserve">compensated</w:t>
      </w:r>
      <w:r>
        <w:t xml:space="preserve"> </w:t>
      </w:r>
      <w:r>
        <w:t xml:space="preserve">by the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savings</w:t>
      </w:r>
      <w:r>
        <w:t xml:space="preserve"> </w:t>
      </w:r>
      <w:r>
        <w:t xml:space="preserve">due to the</w:t>
      </w:r>
      <w:r>
        <w:t xml:space="preserve"> </w:t>
      </w:r>
      <w:r>
        <w:t xml:space="preserve">digital</w:t>
      </w:r>
      <w:r>
        <w:t xml:space="preserve"> </w:t>
      </w:r>
      <w:r>
        <w:t xml:space="preserve">solutions (EUR</w:t>
      </w:r>
      <w:r>
        <w:t xml:space="preserve"> </w:t>
      </w:r>
      <w:r>
        <w:t xml:space="preserve">0.6 to 1.2</w:t>
      </w:r>
      <w:r>
        <w:t xml:space="preserve"> </w:t>
      </w:r>
      <w:r>
        <w:t xml:space="preserve">million) and</w:t>
      </w:r>
      <w:r>
        <w:t xml:space="preserve"> </w:t>
      </w:r>
      <w:r>
        <w:t xml:space="preserve">the safety</w:t>
      </w:r>
      <w:r>
        <w:t xml:space="preserve"> </w:t>
      </w:r>
      <w:r>
        <w:t xml:space="preserve">benefits.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11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2"/>
        </w:numPr>
      </w:pPr>
      <w:r>
        <w:t xml:space="preserve">Overview of relevant Sustainable Development Goals – Preferred Option (Policy Option 2)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3 “Ensure healthy lives</w:t>
      </w:r>
      <w:r>
        <w:t xml:space="preserve"> </w:t>
      </w:r>
      <w:r>
        <w:t xml:space="preserve">and promote well-being for</w:t>
      </w:r>
      <w:r>
        <w:t xml:space="preserve"> </w:t>
      </w:r>
      <w:r>
        <w:t xml:space="preserve">all at all ages”</w:t>
      </w:r>
      <w:r>
        <w:t xml:space="preserve"> </w:t>
      </w:r>
      <w:r>
        <w:t xml:space="preserve">Changes to the Directive are expected to</w:t>
      </w:r>
      <w:r>
        <w:t xml:space="preserve"> </w:t>
      </w:r>
      <w:r>
        <w:t xml:space="preserve">contribute to health and well-being. As</w:t>
      </w:r>
      <w:r>
        <w:t xml:space="preserve"> </w:t>
      </w:r>
      <w:r>
        <w:t xml:space="preserve">deficiencies identified during FS inspections</w:t>
      </w:r>
      <w:r>
        <w:t xml:space="preserve"> </w:t>
      </w:r>
      <w:r>
        <w:t xml:space="preserve">typically have to be rectified, better prepared,</w:t>
      </w:r>
      <w:r>
        <w:t xml:space="preserve"> </w:t>
      </w:r>
      <w:r>
        <w:t xml:space="preserve">better carried out and more targeted FS</w:t>
      </w:r>
      <w:r>
        <w:t xml:space="preserve"> </w:t>
      </w:r>
      <w:r>
        <w:t xml:space="preserve">inspections are expected to lead to a reduction in</w:t>
      </w:r>
      <w:r>
        <w:t xml:space="preserve"> </w:t>
      </w:r>
      <w:r>
        <w:t xml:space="preserve">the number of ship deficiencies over time and</w:t>
      </w:r>
      <w:r>
        <w:t xml:space="preserve"> </w:t>
      </w:r>
      <w:r>
        <w:t xml:space="preserve">The preferred policy option is projected to</w:t>
      </w:r>
      <w:r>
        <w:t xml:space="preserve"> </w:t>
      </w:r>
      <w:r>
        <w:t xml:space="preserve">result in 69 lives saved and 810 injuries</w:t>
      </w:r>
      <w:r>
        <w:t xml:space="preserve"> </w:t>
      </w:r>
      <w:r>
        <w:t xml:space="preserve">avoided relative to the baseline over 2025-</w:t>
      </w:r>
      <w:r>
        <w:t xml:space="preserve"> </w:t>
      </w:r>
      <w:r>
        <w:t xml:space="preserve">2050 relative to the baseline.</w:t>
      </w:r>
    </w:p>
    <w:p>
      <w:pPr>
        <w:pStyle w:val="FirstParagraph"/>
      </w:pPr>
      <w:r>
        <w:t xml:space="preserve">71</w:t>
      </w:r>
    </w:p>
    <w:p>
      <w:pPr>
        <w:pStyle w:val="BodyText"/>
      </w:pPr>
      <w:r>
        <w:t xml:space="preserve">thereby may prevent future injuries or fatalities.</w:t>
      </w:r>
      <w:r>
        <w:t xml:space="preserve"> </w:t>
      </w:r>
      <w:r>
        <w:t xml:space="preserve">SDG 14 “Conserve and</w:t>
      </w:r>
      <w:r>
        <w:t xml:space="preserve"> </w:t>
      </w:r>
      <w:r>
        <w:t xml:space="preserve">sustainably use the oceans,</w:t>
      </w:r>
      <w:r>
        <w:t xml:space="preserve"> </w:t>
      </w:r>
      <w:r>
        <w:t xml:space="preserve">seas and marine resources</w:t>
      </w:r>
      <w:r>
        <w:t xml:space="preserve"> </w:t>
      </w:r>
      <w:r>
        <w:t xml:space="preserve">for sustainable</w:t>
      </w:r>
      <w:r>
        <w:t xml:space="preserve"> </w:t>
      </w:r>
      <w:r>
        <w:t xml:space="preserve">development”</w:t>
      </w:r>
      <w:r>
        <w:t xml:space="preserve"> </w:t>
      </w:r>
      <w:r>
        <w:t xml:space="preserve">Changes to the Directive are expected to</w:t>
      </w:r>
      <w:r>
        <w:t xml:space="preserve"> </w:t>
      </w:r>
      <w:r>
        <w:t xml:space="preserve">contribute to preventing future damage to the</w:t>
      </w:r>
      <w:r>
        <w:t xml:space="preserve"> </w:t>
      </w:r>
      <w:r>
        <w:t xml:space="preserve">marine environment through accidents.</w:t>
      </w:r>
      <w:r>
        <w:t xml:space="preserve"> </w:t>
      </w:r>
      <w:r>
        <w:t xml:space="preserve">Preventing accidents from occurring in the</w:t>
      </w:r>
      <w:r>
        <w:t xml:space="preserve"> </w:t>
      </w:r>
      <w:r>
        <w:t xml:space="preserve">future is projected to avoid 1,418 tonnes of</w:t>
      </w:r>
      <w:r>
        <w:t xml:space="preserve"> </w:t>
      </w:r>
      <w:r>
        <w:t xml:space="preserve">bunker fuel lost at sea relative to the</w:t>
      </w:r>
      <w:r>
        <w:t xml:space="preserve"> </w:t>
      </w:r>
      <w:r>
        <w:t xml:space="preserve">baseline over 2025-2050. This is expected to</w:t>
      </w:r>
      <w:r>
        <w:t xml:space="preserve"> </w:t>
      </w:r>
      <w:r>
        <w:t xml:space="preserve">have a positive impact on the quality of</w:t>
      </w:r>
      <w:r>
        <w:t xml:space="preserve"> </w:t>
      </w:r>
      <w:r>
        <w:t xml:space="preserve">marine water and biodiversity.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ANNEX 4: ANALYTICAL METHODS</w:t>
      </w:r>
    </w:p>
    <w:p>
      <w:pPr>
        <w:pStyle w:val="Compact"/>
        <w:numPr>
          <w:ilvl w:val="0"/>
          <w:numId w:val="1013"/>
        </w:numPr>
      </w:pPr>
      <w:r>
        <w:t xml:space="preserve">Description of the analytical methods used</w:t>
      </w:r>
      <w:r>
        <w:br/>
      </w:r>
      <w:r>
        <w:t xml:space="preserve">The main model used for developing the baseline scenario for this initiative is the PRIMES-Maritime</w:t>
      </w:r>
      <w:r>
        <w:t xml:space="preserve"> </w:t>
      </w:r>
      <w:r>
        <w:t xml:space="preserve">transport model by E3Modelling, a specific sub-module of the PRIMES and PRIMES-TREMOVE models.</w:t>
      </w:r>
      <w:r>
        <w:t xml:space="preserve"> </w:t>
      </w:r>
      <w:r>
        <w:t xml:space="preserve">The 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“Fit for 55”</w:t>
      </w:r>
      <w:r>
        <w:t xml:space="preserve"> </w:t>
      </w:r>
      <w:r>
        <w:t xml:space="preserve">package117, the impact assessments accompanying the 2030 Climate Target Plan118 and the Staff Working</w:t>
      </w:r>
      <w:r>
        <w:t xml:space="preserve"> </w:t>
      </w:r>
      <w:r>
        <w:t xml:space="preserve">Document accompanying the Sustainable and Smart Mobility Strategy119, the Commission’s proposal for a</w:t>
      </w:r>
      <w:r>
        <w:t xml:space="preserve"> </w:t>
      </w:r>
      <w:r>
        <w:t xml:space="preserve">Long Term Strategy120 as well as for the 2020 and 2030 EU’s climate and energy policy framework.</w:t>
      </w:r>
      <w:r>
        <w:br/>
      </w:r>
      <w:r>
        <w:t xml:space="preserve">For the assessment of the impacts of the policy options an Excel-based tool has been developed by VVA,</w:t>
      </w:r>
      <w:r>
        <w:t xml:space="preserve"> </w:t>
      </w:r>
      <w:r>
        <w:t xml:space="preserve">WMU and admaris in the context of the impact assessment support study121. The tool draws on the Standard</w:t>
      </w:r>
      <w:r>
        <w:t xml:space="preserve"> </w:t>
      </w:r>
      <w:r>
        <w:t xml:space="preserve">Cost Model for the assessment of the administrative costs. The Excel-based tool builds extensively on data</w:t>
      </w:r>
      <w:r>
        <w:t xml:space="preserve"> </w:t>
      </w:r>
      <w:r>
        <w:t xml:space="preserve">provided by EMSA, including data from EMCIP, and the analysis of stakeholders’ feedback. The proposed</w:t>
      </w:r>
      <w:r>
        <w:t xml:space="preserve"> </w:t>
      </w:r>
      <w:r>
        <w:t xml:space="preserve">measures which involve the amendment of the Directive are assumed to be implemented from 2025 onwards,</w:t>
      </w:r>
      <w:r>
        <w:t xml:space="preserve"> </w:t>
      </w:r>
      <w:r>
        <w:t xml:space="preserve">so that the assessment has been undertaken for the 2025-2050 period and refers to EU27. Costs and benefits</w:t>
      </w:r>
      <w:r>
        <w:t xml:space="preserve"> </w:t>
      </w:r>
      <w:r>
        <w:t xml:space="preserve">are expressed as present value over the 2022-2050 period, using a 3% discount rate.</w:t>
      </w:r>
      <w:r>
        <w:t xml:space="preserve"> </w:t>
      </w:r>
      <w:r>
        <w:t xml:space="preserve">PRIMES-Maritime model</w:t>
      </w:r>
      <w:r>
        <w:t xml:space="preserve"> </w:t>
      </w:r>
      <w:r>
        <w:t xml:space="preserve">The PRIMES-Maritime transport model is a specific sub-module of the PRIMES and PRIMES-TREMOVE</w:t>
      </w:r>
      <w:r>
        <w:t xml:space="preserve"> </w:t>
      </w:r>
      <w:r>
        <w:t xml:space="preserve">models and aims to enhance the representation of the maritime sector within the energy-economy-</w:t>
      </w:r>
      <w:r>
        <w:t xml:space="preserve"> </w:t>
      </w:r>
      <w:r>
        <w:t xml:space="preserve">environment modelling nexus. The model, which can run in stand-alone and/ or linked mode with PRIMES</w:t>
      </w:r>
      <w:r>
        <w:t xml:space="preserve"> </w:t>
      </w:r>
      <w:r>
        <w:t xml:space="preserve">and PRIMES-TREMOVE, produces long-term transport activity, energy and emission projections, until</w:t>
      </w:r>
      <w:r>
        <w:t xml:space="preserve"> </w:t>
      </w:r>
      <w:r>
        <w:t xml:space="preserve">2070, separately for each EU Member State. The coverage of the model includes the European intra-EU</w:t>
      </w:r>
      <w:r>
        <w:t xml:space="preserve"> </w:t>
      </w:r>
      <w:r>
        <w:t xml:space="preserve">maritime sector as well as the extra-EU maritime shipping. The model covers both freight and passenger</w:t>
      </w:r>
      <w:r>
        <w:t xml:space="preserve"> </w:t>
      </w:r>
      <w:r>
        <w:t xml:space="preserve">international maritime. PRIMES-Maritime focuses only on the EU Member States, therefore trade activity</w:t>
      </w:r>
      <w:r>
        <w:t xml:space="preserve"> </w:t>
      </w:r>
      <w:r>
        <w:t xml:space="preserve">between non-EU countries is outside the scope of the model. The model considers the transactions (bilateral</w:t>
      </w:r>
      <w:r>
        <w:t xml:space="preserve"> </w:t>
      </w:r>
      <w:r>
        <w:t xml:space="preserve">trade by product type) of the EU-Member States with non-EU countries and aggregates these countries in</w:t>
      </w:r>
      <w:r>
        <w:t xml:space="preserve"> </w:t>
      </w:r>
      <w:r>
        <w:t xml:space="preserve">regions. Several types and sizes of vessels are considered.</w:t>
      </w:r>
      <w:r>
        <w:t xml:space="preserve"> </w:t>
      </w:r>
      <w:r>
        <w:t xml:space="preserve">PRIMES-Maritime features a modular approach based on the demand and the supply modules. The demand</w:t>
      </w:r>
      <w:r>
        <w:t xml:space="preserve"> </w:t>
      </w:r>
      <w:r>
        <w:t xml:space="preserve">module projects maritime activity for each EU Member State by type of cargo and by corresponding partner.</w:t>
      </w:r>
      <w:r>
        <w:t xml:space="preserve"> </w:t>
      </w:r>
      <w:r>
        <w:t xml:space="preserve">Econometric functions correlate demand for maritime transport services with economic indicators considered</w:t>
      </w:r>
      <w:r>
        <w:t xml:space="preserve"> </w:t>
      </w:r>
      <w:r>
        <w:t xml:space="preserve">as demand drivers, including GDP, trade of energy commodities (oil, coal, LNG), trade of non-energy</w:t>
      </w:r>
      <w:r>
        <w:t xml:space="preserve"> </w:t>
      </w:r>
      <w:r>
        <w:t xml:space="preserve">commodities, international fuel prices, etc. The supply module simulates a representative operator controlling</w:t>
      </w:r>
      <w:r>
        <w:t xml:space="preserve"> </w:t>
      </w:r>
      <w:r>
        <w:t xml:space="preserve">the EU fleet, who offers the requested maritime transport services. The operator of the fleet decides the</w:t>
      </w:r>
      <w:r>
        <w:t xml:space="preserve"> </w:t>
      </w:r>
      <w:r>
        <w:t xml:space="preserve">allocation of the vessels activity to the various markets (representing the different EU MS) where different</w:t>
      </w:r>
      <w:r>
        <w:t xml:space="preserve"> </w:t>
      </w:r>
      <w:r>
        <w:t xml:space="preserve">regulatory regimes may apply (e.g. environmental zones). The fleet of vessels is disaggregated into several</w:t>
      </w:r>
    </w:p>
    <w:p>
      <w:pPr>
        <w:pStyle w:val="FirstParagraph"/>
      </w:pPr>
      <w:r>
        <w:t xml:space="preserve">117 Delivering the European Green Deal | European Commission (europa.eu)</w:t>
      </w:r>
      <w:r>
        <w:t xml:space="preserve"> </w:t>
      </w:r>
      <w:r>
        <w:t xml:space="preserve">118 SWD(2020)176 final.</w:t>
      </w:r>
      <w:r>
        <w:t xml:space="preserve"> </w:t>
      </w:r>
      <w:r>
        <w:t xml:space="preserve">119 EUR-Lex - 52020SC0331 - EN - EUR-Lex (europa.eu)</w:t>
      </w:r>
      <w:r>
        <w:br/>
      </w:r>
      <w:r>
        <w:t xml:space="preserve">120 Source: 2050 long-term strategy (europa.eu)</w:t>
      </w:r>
      <w:r>
        <w:br/>
      </w:r>
      <w:r>
        <w:t xml:space="preserve">121 VVA et al. (2023), Impact assessment support study concerning possible revision of Directive 2009/21/EC on Flag State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categories. PRIMES-Maritime utilises a stock-flow relationship to simulate the evolution of the fleet of</w:t>
      </w:r>
      <w:r>
        <w:t xml:space="preserve"> </w:t>
      </w:r>
      <w:r>
        <w:t xml:space="preserve">vessels throughout the projection period and the purchasing of new vessels.</w:t>
      </w:r>
      <w:r>
        <w:t xml:space="preserve"> </w:t>
      </w:r>
      <w:r>
        <w:t xml:space="preserve">PRIMES-Maritime solves a virtual market equilibrium problem, where demand and supply interact</w:t>
      </w:r>
      <w:r>
        <w:t xml:space="preserve"> </w:t>
      </w:r>
      <w:r>
        <w:t xml:space="preserve">dynamically in each consecutive time period, influenced by a variety of exogenous policy variables, notably</w:t>
      </w:r>
      <w:r>
        <w:t xml:space="preserve"> </w:t>
      </w:r>
      <w:r>
        <w:t xml:space="preserve">fuel standards, pricing signals (e.g. Emission Trading Scheme), environmental and efficiency/operational</w:t>
      </w:r>
      <w:r>
        <w:t xml:space="preserve"> </w:t>
      </w:r>
      <w:r>
        <w:t xml:space="preserve">regulations and others. The PRIMES-Maritime model projects energy consumption by fuel type and purpose</w:t>
      </w:r>
      <w:r>
        <w:t xml:space="preserve"> </w:t>
      </w:r>
      <w:r>
        <w:t xml:space="preserve">as well as CO2, methane and N2O and other pollutant emissions. The model includes projections of costs,</w:t>
      </w:r>
      <w:r>
        <w:t xml:space="preserve"> </w:t>
      </w:r>
      <w:r>
        <w:t xml:space="preserve">such as capital, fuel, operation costs, projections of investment expenditures in new vessels and negative</w:t>
      </w:r>
      <w:r>
        <w:t xml:space="preserve"> </w:t>
      </w:r>
      <w:r>
        <w:t xml:space="preserve">externalities from air pollution.</w:t>
      </w:r>
      <w:r>
        <w:t xml:space="preserve"> </w:t>
      </w:r>
      <w:r>
        <w:t xml:space="preserve">The model serves to quantify policy scenarios supporting the transition towards carbon neutrality. It considers</w:t>
      </w:r>
      <w:r>
        <w:t xml:space="preserve"> </w:t>
      </w:r>
      <w:r>
        <w:t xml:space="preserve">the handling of a variety of fuels such as fossil fuels, biofuels (bioheavy122, biodiesel, bio-LNG), synthetic</w:t>
      </w:r>
      <w:r>
        <w:t xml:space="preserve"> </w:t>
      </w:r>
      <w:r>
        <w:t xml:space="preserve">fuels (synthetic diesel, fuel oil and gas, e-ammonia and e-methanol) produced from renewable electricity,</w:t>
      </w:r>
      <w:r>
        <w:t xml:space="preserve"> </w:t>
      </w:r>
      <w:r>
        <w:t xml:space="preserve">hydrogen produced from renewable electricity (for direct use and for use in fuel cell vessels) and electricity</w:t>
      </w:r>
      <w:r>
        <w:t xml:space="preserve"> </w:t>
      </w:r>
      <w:r>
        <w:t xml:space="preserve">for electric vessels. Well-To-Wake emissions are calculated thanks to the linkage with the PRIMES energy</w:t>
      </w:r>
      <w:r>
        <w:t xml:space="preserve"> </w:t>
      </w:r>
      <w:r>
        <w:t xml:space="preserve">systems model which derives ways of producing such fuels. The model also allows to explore synergies with</w:t>
      </w:r>
      <w:r>
        <w:t xml:space="preserve"> </w:t>
      </w:r>
      <w:r>
        <w:t xml:space="preserve">Onshore Power Supply systems. Environmental regulation, fuel blending mandates, greenhouse gas</w:t>
      </w:r>
      <w:r>
        <w:t xml:space="preserve"> </w:t>
      </w:r>
      <w:r>
        <w:t xml:space="preserve">emissions reduction targets, pricing signals and policies increasing the availability of fuel supply and</w:t>
      </w:r>
      <w:r>
        <w:t xml:space="preserve"> </w:t>
      </w:r>
      <w:r>
        <w:t xml:space="preserve">supporting the alternative fuel infrastructure are identified as drivers, along fuel costs, for the penetration of</w:t>
      </w:r>
      <w:r>
        <w:t xml:space="preserve"> </w:t>
      </w:r>
      <w:r>
        <w:t xml:space="preserve">new fuels. As the model is dynamic and handles vessel vintages, capital turnover is explicit in the model,</w:t>
      </w:r>
      <w:r>
        <w:t xml:space="preserve"> </w:t>
      </w:r>
      <w:r>
        <w:t xml:space="preserve">influencing the pace of fuel and vessel substitution.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PRIMES-Maritime model, such as for activity and energy</w:t>
      </w:r>
      <w:r>
        <w:t xml:space="preserve"> </w:t>
      </w:r>
      <w:r>
        <w:t xml:space="preserve">consumption, comes from EUROSTAT database and from the Statistical Pocketbook “EU transport in</w:t>
      </w:r>
      <w:r>
        <w:t xml:space="preserve"> </w:t>
      </w:r>
      <w:r>
        <w:t xml:space="preserve">figures”123. Other data comes from different sources such as research projects (e.g. TRACCS project) and</w:t>
      </w:r>
      <w:r>
        <w:t xml:space="preserve"> </w:t>
      </w:r>
      <w:r>
        <w:t xml:space="preserve">reports. PRIMES-Maritime being part of the overall PRIMES and PRIMES-TREMOVE transport model is</w:t>
      </w:r>
      <w:r>
        <w:t xml:space="preserve"> </w:t>
      </w:r>
      <w:r>
        <w:t xml:space="preserve">calibrated to the EUROSTAT energy balances and transport activity; hence the associated CO2 emissions are</w:t>
      </w:r>
      <w:r>
        <w:t xml:space="preserve"> </w:t>
      </w:r>
      <w:r>
        <w:t xml:space="preserve">assumed to derive from the combustion of these fuel quantities. The model has been adapted to reflect</w:t>
      </w:r>
      <w:r>
        <w:t xml:space="preserve"> </w:t>
      </w:r>
      <w:r>
        <w:t xml:space="preserve">allocation of CO2 emissions into intra-EU, extra-EU and berth, in line with data from the MRV database124.</w:t>
      </w:r>
      <w:r>
        <w:t xml:space="preserve"> </w:t>
      </w:r>
      <w:r>
        <w:t xml:space="preserve">For air pollutants, the model draws on the EEA database. In the context of this exercise, the PRIMES-</w:t>
      </w:r>
      <w:r>
        <w:t xml:space="preserve"> </w:t>
      </w:r>
      <w:r>
        <w:t xml:space="preserve">Maritime model is calibrated to 2005, 2010 and 2015 historical data.</w:t>
      </w:r>
      <w:r>
        <w:t xml:space="preserve"> </w:t>
      </w:r>
      <w:r>
        <w:t xml:space="preserve">5. Baseline scenario</w:t>
      </w:r>
      <w:r>
        <w:t xml:space="preserve"> </w:t>
      </w:r>
      <w:r>
        <w:t xml:space="preserve">In order to reflect the fundamental socio-economic, technological and policy developments, the Commission</w:t>
      </w:r>
      <w:r>
        <w:t xml:space="preserve"> </w:t>
      </w:r>
      <w:r>
        <w:t xml:space="preserve">prepares periodically an EU Reference Scenario on energy, transport and GHG emissions. The socio-</w:t>
      </w:r>
      <w:r>
        <w:t xml:space="preserve"> </w:t>
      </w:r>
      <w:r>
        <w:t xml:space="preserve">economic and technological developments used for developing the baseline scenario for this impact</w:t>
      </w:r>
      <w:r>
        <w:t xml:space="preserve"> </w:t>
      </w:r>
      <w:r>
        <w:t xml:space="preserve">assessment build on the latest “EU Reference 2020 scenario” (REF2020)125. The same assumptions have</w:t>
      </w:r>
      <w:r>
        <w:t xml:space="preserve"> </w:t>
      </w:r>
      <w:r>
        <w:t xml:space="preserve">been used in the policy scenarios underpinning the impact assessments accompanying the “Fit for 55”</w:t>
      </w:r>
      <w:r>
        <w:t xml:space="preserve"> </w:t>
      </w:r>
      <w:r>
        <w:t xml:space="preserve">package126.</w:t>
      </w:r>
    </w:p>
    <w:p>
      <w:pPr>
        <w:pStyle w:val="BodyText"/>
      </w:pPr>
      <w:r>
        <w:t xml:space="preserve">122 Bioheavy refers to bio heavy fuel oil.</w:t>
      </w:r>
      <w:r>
        <w:t xml:space="preserve"> </w:t>
      </w:r>
      <w:r>
        <w:t xml:space="preserve">123 Publications (europa.eu)</w:t>
      </w:r>
      <w:r>
        <w:t xml:space="preserve"> </w:t>
      </w:r>
      <w:r>
        <w:t xml:space="preserve">124 THETIS-MRV (europa.eu)</w:t>
      </w:r>
      <w:r>
        <w:t xml:space="preserve"> </w:t>
      </w:r>
      <w:r>
        <w:t xml:space="preserve">125 EU Reference Scenario 2020 (europa.eu)</w:t>
      </w:r>
      <w:r>
        <w:t xml:space="preserve"> </w:t>
      </w:r>
      <w:r>
        <w:t xml:space="preserve">126 Policy scenarios for delivering the European Green Deal (europa.eu)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</w:t>
      </w:r>
      <w:r>
        <w:t xml:space="preserve"> </w:t>
      </w:r>
      <w:r>
        <w:t xml:space="preserve">input to the model and are used to estimate transport activity, particularly relevant for this impact assessment.</w:t>
      </w:r>
      <w:r>
        <w:br/>
      </w:r>
      <w:r>
        <w:t xml:space="preserve">Population projections from Eurostat127 are used to estimate the evolution of the European population, which</w:t>
      </w:r>
      <w:r>
        <w:t xml:space="preserve"> </w:t>
      </w:r>
      <w:r>
        <w:t xml:space="preserve">is expected to change little in total number in the coming decades. The GDP growth projections are from the</w:t>
      </w:r>
      <w:r>
        <w:t xml:space="preserve"> </w:t>
      </w:r>
      <w:r>
        <w:t xml:space="preserve">Ageing Report 2021128 by the Directorate General for Economic and Financial Affairs, which are based on</w:t>
      </w:r>
      <w:r>
        <w:t xml:space="preserve"> </w:t>
      </w:r>
      <w:r>
        <w:t xml:space="preserve">the same population growth assumptions.</w:t>
      </w:r>
      <w:r>
        <w:t xml:space="preserve"> </w:t>
      </w:r>
      <w:r>
        <w:t xml:space="preserve">Table 11: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</w:p>
    <w:p>
      <w:pPr>
        <w:pStyle w:val="BodyText"/>
      </w:pPr>
      <w:r>
        <w:t xml:space="preserve">127 EUROPOP2019 population projections: Eurostat - Data Explorer (europa.eu)</w:t>
      </w:r>
      <w:r>
        <w:br/>
      </w:r>
      <w:r>
        <w:t xml:space="preserve">128 The 2021 Ageing Report : Underlying assumptions and projection methodologies The 2021 Ageing Report: Underlying</w:t>
      </w:r>
      <w:r>
        <w:t xml:space="preserve"> </w:t>
      </w:r>
      <w:r>
        <w:t xml:space="preserve">Assumptions and Projection Methodologies | European Commission (europa.eu)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 sectoral</w:t>
      </w:r>
      <w:r>
        <w:t xml:space="preserve"> </w:t>
      </w:r>
      <w:r>
        <w:t xml:space="preserve">composition of GDP was also carried out using the GEM-E3 computable general equilibrium model. These</w:t>
      </w:r>
      <w:r>
        <w:t xml:space="preserve"> </w:t>
      </w:r>
      <w:r>
        <w:t xml:space="preserve">projections take into account the potential medium- to long-term impacts of the COVID-19 crisis on the</w:t>
      </w:r>
      <w:r>
        <w:t xml:space="preserve"> </w:t>
      </w:r>
      <w:r>
        <w:t xml:space="preserve">structure of the economy, even though there are inherent uncertainties related to its eventual impacts. Overall,</w:t>
      </w:r>
      <w:r>
        <w:t xml:space="preserve"> </w:t>
      </w:r>
      <w:r>
        <w:t xml:space="preserve">conservative assumptions were made regarding the medium-term impacts of the pandemic on the re-</w:t>
      </w:r>
      <w:r>
        <w:t xml:space="preserve"> </w:t>
      </w:r>
      <w:r>
        <w:t xml:space="preserve">localisation of global value chains, teleworking and teleconferencing 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 fuel prices.</w:t>
      </w:r>
      <w:r>
        <w:t xml:space="preserve"> </w:t>
      </w:r>
      <w:r>
        <w:t xml:space="preserve">The projections of the POLES-JRC model – elaborated by the Joint Research Centre and derived from the</w:t>
      </w:r>
      <w:r>
        <w:t xml:space="preserve"> </w:t>
      </w:r>
      <w:r>
        <w:t xml:space="preserve">Global Energy and Climate Outlook (GECO129) – are used to obtain long-term estimates of the international</w:t>
      </w:r>
      <w:r>
        <w:t xml:space="preserve"> </w:t>
      </w:r>
      <w:r>
        <w:t xml:space="preserve">fuel prices. The table below shows the oil prices assumptions of the baseline and policy options of this impact</w:t>
      </w:r>
      <w:r>
        <w:t xml:space="preserve"> </w:t>
      </w:r>
      <w:r>
        <w:t xml:space="preserve">assessment.</w:t>
      </w:r>
      <w:r>
        <w:br/>
      </w:r>
      <w:r>
        <w:t xml:space="preserve">Table 12: Oil prices assumptions</w:t>
      </w:r>
      <w:r>
        <w:br/>
      </w:r>
      <w:r>
        <w:t xml:space="preserve">Source: Derived from JRC, POLES-JRC model, Global Energy and Climate Outlook (GECO)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 - both in</w:t>
      </w:r>
      <w:r>
        <w:t xml:space="preserve"> </w:t>
      </w:r>
      <w:r>
        <w:t xml:space="preserve">terms of performance and costs. For the purpose of the impact assessments related to the “Climate Target</w:t>
      </w:r>
      <w:r>
        <w:t xml:space="preserve"> </w:t>
      </w:r>
      <w:r>
        <w:t xml:space="preserve">Plan” and the “Fit for 55” policy package, these assumptions have been updated based on a rigorous literature</w:t>
      </w:r>
      <w:r>
        <w:t xml:space="preserve"> </w:t>
      </w:r>
      <w:r>
        <w:t xml:space="preserve">review carried out by external consultants in collaboration with the JRC. Continuing the approach adopted in</w:t>
      </w:r>
      <w:r>
        <w:t xml:space="preserve"> </w:t>
      </w:r>
      <w:r>
        <w:t xml:space="preserve">the long-term strategy in 2018, the Commission consulted on the technology assumption with stakeholders in</w:t>
      </w:r>
      <w:r>
        <w:t xml:space="preserve"> </w:t>
      </w:r>
      <w:r>
        <w:t xml:space="preserve">2019. In particular, the technology database of the PRIMES and PRIMES-TREMOVE models (together with</w:t>
      </w:r>
      <w:r>
        <w:t xml:space="preserve"> </w:t>
      </w:r>
      <w:r>
        <w:t xml:space="preserve">GAINS, GLOBIOM, and CAPRI) benefited from a dedicated consultation workshop held on 11th November</w:t>
      </w:r>
      <w:r>
        <w:t xml:space="preserve"> </w:t>
      </w:r>
      <w:r>
        <w:t xml:space="preserve">2019. EU Member States representatives also had the opportunity to comment on the costs elements during a</w:t>
      </w:r>
      <w:r>
        <w:t xml:space="preserve"> </w:t>
      </w:r>
      <w:r>
        <w:t xml:space="preserve">workshop held on 25th November 2019. The updated technology assumptions are published together with the</w:t>
      </w:r>
      <w:r>
        <w:t xml:space="preserve"> </w:t>
      </w:r>
      <w:r>
        <w:t xml:space="preserve">EU Reference Scenario 2020130. The same assumptions have been used in the context of this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129 https://ec.europa.eu/jrc/en/geco</w:t>
      </w:r>
      <w:r>
        <w:br/>
      </w:r>
      <w:r>
        <w:t xml:space="preserve">130 EU Reference Scenario 2020 (europa.eu)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Policies in the Baseline scenario</w:t>
      </w:r>
      <w:r>
        <w:br/>
      </w:r>
      <w:r>
        <w:t xml:space="preserve">Building on the EU Reference scenario 2020, the baseline scenario for this impact assessment has been</w:t>
      </w:r>
      <w:r>
        <w:t xml:space="preserve"> </w:t>
      </w:r>
      <w:r>
        <w:t xml:space="preserve">designed to include the initiatives of the ‘Fit for 55’ package131.</w:t>
      </w:r>
      <w:r>
        <w:br/>
      </w:r>
      <w:r>
        <w:t xml:space="preserve">The Baseline scenario assumes no further EU level intervention beyond the current FS Directive. The IMO</w:t>
      </w:r>
      <w:r>
        <w:t xml:space="preserve"> </w:t>
      </w:r>
      <w:r>
        <w:t xml:space="preserve">III-Code became mandatory on 1 January 2016. Parts 1 and 2 of the III-Code are particularly relevant for the</w:t>
      </w:r>
      <w:r>
        <w:t xml:space="preserve"> </w:t>
      </w:r>
      <w:r>
        <w:t xml:space="preserve">flag States. Some sections of part 1 and 2 are already covered in full (i.e. records, improvement, delegation of</w:t>
      </w:r>
      <w:r>
        <w:t xml:space="preserve"> </w:t>
      </w:r>
      <w:r>
        <w:t xml:space="preserve">authority, flag State investigations) or in part by EU legislation (e.g. objectives, improvement,</w:t>
      </w:r>
      <w:r>
        <w:t xml:space="preserve"> </w:t>
      </w:r>
      <w:r>
        <w:t xml:space="preserve">implementation) and others need to be introduced (i.e. enforcement, flag State surveyors). Parts 3 and 4 of the</w:t>
      </w:r>
      <w:r>
        <w:t xml:space="preserve"> </w:t>
      </w:r>
      <w:r>
        <w:t xml:space="preserve">III-Code are covered in EU legislation via the VTMIS Directive132 and the port State control Directive133. The</w:t>
      </w:r>
      <w:r>
        <w:t xml:space="preserve"> </w:t>
      </w:r>
      <w:r>
        <w:t xml:space="preserve">Baseline scenario assumes that the EU legislation will continue to reflect the new international mandatory</w:t>
      </w:r>
      <w:r>
        <w:t xml:space="preserve"> </w:t>
      </w:r>
      <w:r>
        <w:t xml:space="preserve">rules in a fragmented manner.</w:t>
      </w:r>
      <w:r>
        <w:br/>
      </w:r>
      <w:r>
        <w:t xml:space="preserve">The IMO Audit has also become mandatory since the adoption of the FSD under the III-Code, while the</w:t>
      </w:r>
      <w:r>
        <w:t xml:space="preserve"> </w:t>
      </w:r>
      <w:r>
        <w:t xml:space="preserve">current corresponding provision in the FSD (article 7) requiring Member States to undergo the then voluntary</w:t>
      </w:r>
      <w:r>
        <w:t xml:space="preserve"> </w:t>
      </w:r>
      <w:r>
        <w:t xml:space="preserve">IMO audit, ceased to be applicable. All Member States have undergone the IMO Audit and are expected to</w:t>
      </w:r>
      <w:r>
        <w:t xml:space="preserve"> </w:t>
      </w:r>
      <w:r>
        <w:t xml:space="preserve">continue to do so, as flag States agreed to be bound by the mandatory rules following the Council Decision</w:t>
      </w:r>
      <w:r>
        <w:t xml:space="preserve"> </w:t>
      </w:r>
      <w:r>
        <w:t xml:space="preserve">2013/268/EU.</w:t>
      </w:r>
      <w:r>
        <w:br/>
      </w:r>
      <w:r>
        <w:t xml:space="preserve">Six Member States have implemented the e-certification register and reporting of e-certificates (Belgium,</w:t>
      </w:r>
      <w:r>
        <w:t xml:space="preserve"> </w:t>
      </w:r>
      <w:r>
        <w:t xml:space="preserve">Denmark, Germany, Finland, Portugal and Cyprus) and Malta is in the process of implementing it. Few</w:t>
      </w:r>
      <w:r>
        <w:t xml:space="preserve"> </w:t>
      </w:r>
      <w:r>
        <w:t xml:space="preserve">Member States such as Austria, Czech Republic, Hungary, Slovakia and Slovenia134 do not have an active</w:t>
      </w:r>
      <w:r>
        <w:t xml:space="preserve"> </w:t>
      </w:r>
      <w:r>
        <w:t xml:space="preserve">register or convention ships flying their flag any longer, and do not have to put in place an e-certification</w:t>
      </w:r>
      <w:r>
        <w:t xml:space="preserve"> </w:t>
      </w:r>
      <w:r>
        <w:t xml:space="preserve">registry. In the Baseline scenario, the Member States that have implemented the e-certification register and</w:t>
      </w:r>
      <w:r>
        <w:t xml:space="preserve"> </w:t>
      </w:r>
      <w:r>
        <w:t xml:space="preserve">reporting of e-certificates are expected to continue to do so.</w:t>
      </w:r>
      <w:r>
        <w:br/>
      </w:r>
      <w:r>
        <w:t xml:space="preserve">The role of EMSA in the implementation of the Directive is central. EMSA provides training on flag State</w:t>
      </w:r>
      <w:r>
        <w:t xml:space="preserve"> </w:t>
      </w:r>
      <w:r>
        <w:t xml:space="preserve">issues on a voluntary basis, operates the THETIS and SafeSeaNet systems and have worked out technical</w:t>
      </w:r>
      <w:r>
        <w:t xml:space="preserve"> </w:t>
      </w:r>
      <w:r>
        <w:t xml:space="preserve">solution for the reporting and sharing of e-certificates as well as e-flag State inspection reports (RO-PAX) that</w:t>
      </w:r>
      <w:r>
        <w:t xml:space="preserve"> </w:t>
      </w:r>
      <w:r>
        <w:t xml:space="preserve">can be built upon. It has also started a project (DONA) for flag States administrations to report statistics and</w:t>
      </w:r>
      <w:r>
        <w:t xml:space="preserve"> </w:t>
      </w:r>
      <w:r>
        <w:t xml:space="preserve">data, on a voluntary basis, enabling the creation of MS profiles including core information.</w:t>
      </w:r>
      <w:r>
        <w:br/>
      </w:r>
      <w:r>
        <w:t xml:space="preserve">Baseline scenario results</w:t>
      </w:r>
      <w:r>
        <w:t xml:space="preserve"> </w:t>
      </w:r>
      <w:r>
        <w:t xml:space="preserve">The COVID-19 pandemic had a major impact on global shipping, affecting all its segments from passenger</w:t>
      </w:r>
      <w:r>
        <w:t xml:space="preserve"> </w:t>
      </w:r>
      <w:r>
        <w:t xml:space="preserve">ships to container ships and oil tankers. In the baseline scenario, international maritime freight transport</w:t>
      </w:r>
      <w:r>
        <w:t xml:space="preserve"> </w:t>
      </w:r>
      <w:r>
        <w:t xml:space="preserve">activity (intra and extra-EU) is projected to be 21% lower in 2020 relative to 2015. From 2021 onwards</w:t>
      </w:r>
      <w:r>
        <w:t xml:space="preserve"> </w:t>
      </w:r>
      <w:r>
        <w:t xml:space="preserve">however it is projected to start recovering and grow strongly by 2025 and beyond (i.e. 19% growth for 2015-</w:t>
      </w:r>
      <w:r>
        <w:t xml:space="preserve"> </w:t>
      </w:r>
      <w:r>
        <w:t xml:space="preserve">2030 and 48% for 2015-2050), due to the rising demand for primary resources and container shipping.</w:t>
      </w:r>
      <w:r>
        <w:t xml:space="preserve"> </w:t>
      </w:r>
      <w:r>
        <w:t xml:space="preserve">Relative to 2019, this is equivalent to 8% increase in transport activity by 2030 and 33% growth by 2050.</w:t>
      </w:r>
    </w:p>
    <w:p>
      <w:pPr>
        <w:pStyle w:val="BodyText"/>
      </w:pPr>
      <w:r>
        <w:t xml:space="preserve">131 Delivering the European Green Deal | European Commission (europa.eu)</w:t>
      </w:r>
      <w:r>
        <w:t xml:space="preserve"> </w:t>
      </w:r>
      <w:r>
        <w:t xml:space="preserve">132 Directive 2002/59/EC</w:t>
      </w:r>
      <w:r>
        <w:t xml:space="preserve"> </w:t>
      </w:r>
      <w:r>
        <w:t xml:space="preserve">133 Directive 2009/16/EC</w:t>
      </w:r>
      <w:r>
        <w:t xml:space="preserve"> </w:t>
      </w:r>
      <w:r>
        <w:t xml:space="preserve">134 Slovenia as a coastal and port State has an administration dealing with coastal and port State issues and has a limited</w:t>
      </w:r>
      <w:r>
        <w:t xml:space="preserve"> </w:t>
      </w:r>
      <w:r>
        <w:t xml:space="preserve">number of ships operating locally.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The number of port calls for 2025-2050 is projected to grow at a lower rate than transport activity, following</w:t>
      </w:r>
      <w:r>
        <w:t xml:space="preserve"> </w:t>
      </w:r>
      <w:r>
        <w:t xml:space="preserve">similar evolution over the historical period135. This reflects the fact that transport activity is also driven by</w:t>
      </w:r>
      <w:r>
        <w:t xml:space="preserve"> </w:t>
      </w:r>
      <w:r>
        <w:t xml:space="preserve">other factors such as the increase in the size of vessels over time, and of the distance travelled. In the baseline</w:t>
      </w:r>
      <w:r>
        <w:t xml:space="preserve"> </w:t>
      </w:r>
      <w:r>
        <w:t xml:space="preserve">scenario the number of port calls is projected to go up by 14% by 2030 relative to 2015 and by 36% by 2050</w:t>
      </w:r>
      <w:r>
        <w:t xml:space="preserve"> </w:t>
      </w:r>
      <w:r>
        <w:t xml:space="preserve">(equivalent to 6% growth by 2030 relative to 2019 and 26% increase by 2050), following the recovery from</w:t>
      </w:r>
      <w:r>
        <w:t xml:space="preserve"> </w:t>
      </w:r>
      <w:r>
        <w:t xml:space="preserve">the COVID-19 pandemic. The number of port calls reported by EU flagged and non-EU flagged vessels is</w:t>
      </w:r>
      <w:r>
        <w:t xml:space="preserve"> </w:t>
      </w:r>
      <w:r>
        <w:t xml:space="preserve">assumed to grow at similar rates by 2050 relative to 2019, meaning that the share of the number of port calls</w:t>
      </w:r>
      <w:r>
        <w:t xml:space="preserve"> </w:t>
      </w:r>
      <w:r>
        <w:t xml:space="preserve">reported by the EU flagged vessels would remain stable over time, at around 73% of the total number of port</w:t>
      </w:r>
      <w:r>
        <w:t xml:space="preserve"> </w:t>
      </w:r>
      <w:r>
        <w:t xml:space="preserve">calls.</w:t>
      </w:r>
      <w:r>
        <w:t xml:space="preserve"> </w:t>
      </w:r>
      <w:r>
        <w:t xml:space="preserve">Driven by the increase in the transport activity and the number of vessels, the number of marine casualties in</w:t>
      </w:r>
      <w:r>
        <w:t xml:space="preserve"> </w:t>
      </w:r>
      <w:r>
        <w:t xml:space="preserve">which EU flagged and non-EU flagged vessels are involved is projected to increase over time in the baseline</w:t>
      </w:r>
      <w:r>
        <w:t xml:space="preserve"> </w:t>
      </w:r>
      <w:r>
        <w:t xml:space="preserve">scenario. The number of casualties is projected to increase by 16% by 2030 relative to 2019 and by 53% by</w:t>
      </w:r>
      <w:r>
        <w:t xml:space="preserve"> </w:t>
      </w:r>
      <w:r>
        <w:t xml:space="preserve">2050 without further EU level action136. At the same time, the degree of severity of marine casualties is</w:t>
      </w:r>
      <w:r>
        <w:t xml:space="preserve"> </w:t>
      </w:r>
      <w:r>
        <w:t xml:space="preserve">projected to decrease, leading to a 10% decrease in the number of fatalities in which EU flagged and non-EU</w:t>
      </w:r>
      <w:r>
        <w:t xml:space="preserve"> </w:t>
      </w:r>
      <w:r>
        <w:t xml:space="preserve">flagged vessels are involved by 2030. However, post-2030 the increase in the transport activity and the</w:t>
      </w:r>
      <w:r>
        <w:t xml:space="preserve"> </w:t>
      </w:r>
      <w:r>
        <w:t xml:space="preserve">number of vessels outweighs the reduction in the degree of severity of marine casualties and the number of</w:t>
      </w:r>
      <w:r>
        <w:t xml:space="preserve"> </w:t>
      </w:r>
      <w:r>
        <w:t xml:space="preserve">fatalities increase by 12% by 2050 relative to 2019.</w:t>
      </w:r>
      <w:r>
        <w:br/>
      </w:r>
      <w:r>
        <w:t xml:space="preserve">Table 13: Projected number of marine casualties, vessels lost, fatalities and injuries in which EU and non-EU</w:t>
      </w:r>
      <w:r>
        <w:t xml:space="preserve"> </w:t>
      </w:r>
      <w:r>
        <w:t xml:space="preserve">flagged vessels are involved in the baseline scenario, in EU27</w:t>
      </w:r>
    </w:p>
    <w:p>
      <w:pPr>
        <w:pStyle w:val="BodyText"/>
      </w:pPr>
      <w:r>
        <w:t xml:space="preserve">2019 (levels)</w:t>
      </w:r>
      <w:r>
        <w:t xml:space="preserve"> </w:t>
      </w:r>
      <w:r>
        <w:t xml:space="preserve">Cumulative growth rates</w:t>
      </w:r>
      <w:r>
        <w:t xml:space="preserve"> </w:t>
      </w:r>
      <w:r>
        <w:t xml:space="preserve">’19-’30</w:t>
      </w:r>
      <w:r>
        <w:t xml:space="preserve"> </w:t>
      </w:r>
      <w:r>
        <w:t xml:space="preserve">’19-’40</w:t>
      </w:r>
      <w:r>
        <w:t xml:space="preserve"> </w:t>
      </w:r>
      <w:r>
        <w:t xml:space="preserve">’19-’50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2,121</w:t>
      </w:r>
      <w:r>
        <w:t xml:space="preserve"> </w:t>
      </w:r>
      <w:r>
        <w:t xml:space="preserve">16%</w:t>
      </w:r>
      <w:r>
        <w:t xml:space="preserve"> </w:t>
      </w:r>
      <w:r>
        <w:t xml:space="preserve">29%</w:t>
      </w:r>
      <w:r>
        <w:t xml:space="preserve"> </w:t>
      </w:r>
      <w:r>
        <w:t xml:space="preserve">53%</w:t>
      </w:r>
      <w:r>
        <w:t xml:space="preserve"> </w:t>
      </w:r>
      <w:r>
        <w:t xml:space="preserve">Vessels lost</w:t>
      </w:r>
      <w:r>
        <w:t xml:space="preserve"> </w:t>
      </w:r>
      <w:r>
        <w:t xml:space="preserve">7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29%</w:t>
      </w:r>
      <w:r>
        <w:t xml:space="preserve"> </w:t>
      </w:r>
      <w:r>
        <w:t xml:space="preserve">Fatalities</w:t>
      </w:r>
      <w:r>
        <w:t xml:space="preserve"> </w:t>
      </w:r>
      <w:r>
        <w:t xml:space="preserve">50</w:t>
      </w:r>
      <w:r>
        <w:t xml:space="preserve"> </w:t>
      </w:r>
      <w:r>
        <w:t xml:space="preserve">-10%</w:t>
      </w:r>
      <w:r>
        <w:t xml:space="preserve"> </w:t>
      </w:r>
      <w:r>
        <w:t xml:space="preserve">-2%</w:t>
      </w:r>
      <w:r>
        <w:t xml:space="preserve"> </w:t>
      </w:r>
      <w:r>
        <w:t xml:space="preserve">12%</w:t>
      </w:r>
      <w:r>
        <w:t xml:space="preserve"> </w:t>
      </w:r>
      <w:r>
        <w:t xml:space="preserve">Injuries</w:t>
      </w:r>
      <w:r>
        <w:t xml:space="preserve"> </w:t>
      </w:r>
      <w:r>
        <w:t xml:space="preserve">427</w:t>
      </w:r>
      <w:r>
        <w:t xml:space="preserve"> </w:t>
      </w:r>
      <w:r>
        <w:t xml:space="preserve">15%</w:t>
      </w:r>
      <w:r>
        <w:t xml:space="preserve"> </w:t>
      </w:r>
      <w:r>
        <w:t xml:space="preserve">27%</w:t>
      </w:r>
      <w:r>
        <w:t xml:space="preserve"> </w:t>
      </w:r>
      <w:r>
        <w:t xml:space="preserve">50%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The projected numbers of marine casualties, vessels lost, fatalities and injuries in which EU flagged and non-</w:t>
      </w:r>
      <w:r>
        <w:t xml:space="preserve"> </w:t>
      </w:r>
      <w:r>
        <w:t xml:space="preserve">EU flagged vessels are involved in the baseline scenario, by vessel type, are provided in Table 14. They are</w:t>
      </w:r>
      <w:r>
        <w:t xml:space="preserve"> </w:t>
      </w:r>
      <w:r>
        <w:t xml:space="preserve">derived based on the projected growth in the number of vessels and the occurrence ratios. For all vessels</w:t>
      </w:r>
      <w:r>
        <w:t xml:space="preserve"> </w:t>
      </w:r>
      <w:r>
        <w:t xml:space="preserve">types, the occurrence ratios137 are assumed to remain constant over time at their 2019 levels, drawing on</w:t>
      </w:r>
      <w:r>
        <w:t xml:space="preserve"> </w:t>
      </w:r>
      <w:r>
        <w:t xml:space="preserve">information for the historical period from EMCIP. This is also the case for the ratios between vessels lost,</w:t>
      </w:r>
      <w:r>
        <w:t xml:space="preserve"> </w:t>
      </w:r>
      <w:r>
        <w:t xml:space="preserve">fatalities, injuries and the vessel fleet. As already explained, the baseline scenario is common to that of the</w:t>
      </w:r>
      <w:r>
        <w:t xml:space="preserve"> </w:t>
      </w:r>
      <w:r>
        <w:t xml:space="preserve">impact assessment accompanying the revision of the Accident Investigation Directive and of the Port State</w:t>
      </w:r>
      <w:r>
        <w:t xml:space="preserve"> </w:t>
      </w:r>
      <w:r>
        <w:t xml:space="preserve">Directive.</w:t>
      </w:r>
      <w:r>
        <w:br/>
      </w:r>
      <w:r>
        <w:t xml:space="preserve">Table 14: Projected numbers of marine casualties, vessels lost, fatalities and injuries in which EU and non-EU</w:t>
      </w:r>
      <w:r>
        <w:t xml:space="preserve"> </w:t>
      </w:r>
      <w:r>
        <w:t xml:space="preserve">flagged vessels are involved in the baseline scenario, by vessel type (EU27)</w:t>
      </w:r>
      <w:r>
        <w:t xml:space="preserve"> </w:t>
      </w: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Cargo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1,233</w:t>
      </w:r>
      <w:r>
        <w:t xml:space="preserve"> </w:t>
      </w:r>
      <w:r>
        <w:t xml:space="preserve">1,452</w:t>
      </w:r>
      <w:r>
        <w:t xml:space="preserve"> </w:t>
      </w:r>
      <w:r>
        <w:t xml:space="preserve">1,623</w:t>
      </w:r>
      <w:r>
        <w:t xml:space="preserve"> </w:t>
      </w:r>
      <w:r>
        <w:t xml:space="preserve">1,969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24</w:t>
      </w:r>
      <w:r>
        <w:t xml:space="preserve"> </w:t>
      </w:r>
      <w:r>
        <w:t xml:space="preserve">28</w:t>
      </w:r>
      <w:r>
        <w:t xml:space="preserve"> </w:t>
      </w:r>
      <w:r>
        <w:t xml:space="preserve">32</w:t>
      </w:r>
      <w:r>
        <w:t xml:space="preserve"> </w:t>
      </w:r>
      <w:r>
        <w:t xml:space="preserve">38</w:t>
      </w:r>
    </w:p>
    <w:p>
      <w:pPr>
        <w:pStyle w:val="BodyText"/>
      </w:pPr>
      <w:r>
        <w:t xml:space="preserve">135 The same ratio between the growth in the number of port calls and the transport activity as for the historical period</w:t>
      </w:r>
      <w:r>
        <w:t xml:space="preserve"> </w:t>
      </w:r>
      <w:r>
        <w:t xml:space="preserve">(2014-2019) has been assumed for the projection period.</w:t>
      </w:r>
      <w:r>
        <w:br/>
      </w:r>
      <w:r>
        <w:t xml:space="preserve">136 Excluding fishing vessels.</w:t>
      </w:r>
      <w:r>
        <w:t xml:space="preserve"> </w:t>
      </w:r>
      <w:r>
        <w:t xml:space="preserve">137 Ratio between the number of marine casualties and the number of vessels.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Levels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Injuries</w:t>
      </w:r>
      <w:r>
        <w:t xml:space="preserve"> </w:t>
      </w:r>
      <w:r>
        <w:t xml:space="preserve">204</w:t>
      </w:r>
      <w:r>
        <w:t xml:space="preserve"> </w:t>
      </w:r>
      <w:r>
        <w:t xml:space="preserve">240</w:t>
      </w:r>
      <w:r>
        <w:t xml:space="preserve"> </w:t>
      </w:r>
      <w:r>
        <w:t xml:space="preserve">268</w:t>
      </w:r>
      <w:r>
        <w:t xml:space="preserve"> </w:t>
      </w:r>
      <w:r>
        <w:t xml:space="preserve">326</w:t>
      </w:r>
      <w:r>
        <w:t xml:space="preserve"> </w:t>
      </w:r>
      <w:r>
        <w:t xml:space="preserve">Passenger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616</w:t>
      </w:r>
      <w:r>
        <w:t xml:space="preserve"> </w:t>
      </w:r>
      <w:r>
        <w:t xml:space="preserve">733</w:t>
      </w:r>
      <w:r>
        <w:t xml:space="preserve"> </w:t>
      </w:r>
      <w:r>
        <w:t xml:space="preserve">821</w:t>
      </w:r>
      <w:r>
        <w:t xml:space="preserve"> </w:t>
      </w:r>
      <w:r>
        <w:t xml:space="preserve">994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Injuries</w:t>
      </w:r>
      <w:r>
        <w:t xml:space="preserve"> </w:t>
      </w:r>
      <w:r>
        <w:t xml:space="preserve">145</w:t>
      </w:r>
      <w:r>
        <w:t xml:space="preserve"> </w:t>
      </w:r>
      <w:r>
        <w:t xml:space="preserve">173</w:t>
      </w:r>
      <w:r>
        <w:t xml:space="preserve"> </w:t>
      </w:r>
      <w:r>
        <w:t xml:space="preserve">193</w:t>
      </w:r>
      <w:r>
        <w:t xml:space="preserve"> </w:t>
      </w:r>
      <w:r>
        <w:t xml:space="preserve">234</w:t>
      </w:r>
      <w:r>
        <w:t xml:space="preserve"> </w:t>
      </w:r>
      <w:r>
        <w:t xml:space="preserve">Service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193</w:t>
      </w:r>
      <w:r>
        <w:t xml:space="preserve"> </w:t>
      </w:r>
      <w:r>
        <w:t xml:space="preserve">201</w:t>
      </w:r>
      <w:r>
        <w:t xml:space="preserve"> </w:t>
      </w:r>
      <w:r>
        <w:t xml:space="preserve">204</w:t>
      </w:r>
      <w:r>
        <w:t xml:space="preserve"> </w:t>
      </w:r>
      <w:r>
        <w:t xml:space="preserve">206</w:t>
      </w:r>
      <w:r>
        <w:t xml:space="preserve"> </w:t>
      </w:r>
      <w:r>
        <w:t xml:space="preserve">Vessels lost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Fatalities</w:t>
      </w:r>
      <w:r>
        <w:t xml:space="preserve"> </w:t>
      </w:r>
      <w:r>
        <w:t xml:space="preserve">16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Injuries</w:t>
      </w:r>
      <w:r>
        <w:t xml:space="preserve"> </w:t>
      </w:r>
      <w:r>
        <w:t xml:space="preserve">39</w:t>
      </w:r>
      <w:r>
        <w:t xml:space="preserve"> </w:t>
      </w:r>
      <w:r>
        <w:t xml:space="preserve">41</w:t>
      </w:r>
      <w:r>
        <w:t xml:space="preserve"> </w:t>
      </w:r>
      <w:r>
        <w:t xml:space="preserve">41</w:t>
      </w:r>
      <w:r>
        <w:t xml:space="preserve"> </w:t>
      </w:r>
      <w:r>
        <w:t xml:space="preserve">42</w:t>
      </w:r>
      <w:r>
        <w:t xml:space="preserve"> </w:t>
      </w:r>
      <w:r>
        <w:t xml:space="preserve">Other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79</w:t>
      </w:r>
      <w:r>
        <w:t xml:space="preserve"> </w:t>
      </w:r>
      <w:r>
        <w:t xml:space="preserve">Vessels lost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Fatalities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Injuries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39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The number of marine casualties in which EU flagged vessels are involved is projected to increase by 7% by</w:t>
      </w:r>
      <w:r>
        <w:t xml:space="preserve"> </w:t>
      </w:r>
      <w:r>
        <w:t xml:space="preserve">2030 relative to 2019 and by 45% by 2050 without further EU level action (Table 15). At the same time, the</w:t>
      </w:r>
      <w:r>
        <w:t xml:space="preserve"> </w:t>
      </w:r>
      <w:r>
        <w:t xml:space="preserve">degree of severity of marine casualties is projected to decrease, leading to a 17% decrease in the number of</w:t>
      </w:r>
      <w:r>
        <w:t xml:space="preserve"> </w:t>
      </w:r>
      <w:r>
        <w:t xml:space="preserve">fatalities in which EU flagged vessels are involved by 2030. However, post-2030 the increase in the transport</w:t>
      </w:r>
      <w:r>
        <w:t xml:space="preserve"> </w:t>
      </w:r>
      <w:r>
        <w:t xml:space="preserve">activity and the number of EU flagged vessels outweighs the reduction in the degree of severity of marine</w:t>
      </w:r>
      <w:r>
        <w:t xml:space="preserve"> </w:t>
      </w:r>
      <w:r>
        <w:t xml:space="preserve">casualties and the number of fatalities increases by 14% by 2050 relative to 2019.</w:t>
      </w:r>
      <w:r>
        <w:br/>
      </w:r>
      <w:r>
        <w:t xml:space="preserve">Table 15: Projected number of marine casualties, vessels lost, fatalities and injuries in which EU and non-EU</w:t>
      </w:r>
      <w:r>
        <w:t xml:space="preserve"> </w:t>
      </w:r>
      <w:r>
        <w:t xml:space="preserve">flagged vessels are involved in the baseline scenario, in EU27</w:t>
      </w:r>
    </w:p>
    <w:p>
      <w:pPr>
        <w:pStyle w:val="BodyText"/>
      </w:pPr>
      <w:r>
        <w:t xml:space="preserve">2019 (levels)</w:t>
      </w:r>
      <w:r>
        <w:t xml:space="preserve"> </w:t>
      </w:r>
      <w:r>
        <w:t xml:space="preserve">Cumulative growth rates</w:t>
      </w:r>
      <w:r>
        <w:t xml:space="preserve"> </w:t>
      </w:r>
      <w:r>
        <w:t xml:space="preserve">’19-’30</w:t>
      </w:r>
      <w:r>
        <w:t xml:space="preserve"> </w:t>
      </w:r>
      <w:r>
        <w:t xml:space="preserve">’19-’40</w:t>
      </w:r>
      <w:r>
        <w:t xml:space="preserve"> </w:t>
      </w:r>
      <w:r>
        <w:t xml:space="preserve">’19-’50</w:t>
      </w:r>
      <w:r>
        <w:t xml:space="preserve"> </w:t>
      </w:r>
      <w:r>
        <w:t xml:space="preserve">Commercial vessels</w:t>
      </w:r>
      <w:r>
        <w:t xml:space="preserve"> </w:t>
      </w:r>
      <w:r>
        <w:t xml:space="preserve">Marine casualties</w:t>
      </w:r>
      <w:r>
        <w:t xml:space="preserve"> </w:t>
      </w:r>
      <w:r>
        <w:t xml:space="preserve">1,465</w:t>
      </w:r>
      <w:r>
        <w:t xml:space="preserve"> </w:t>
      </w:r>
      <w:r>
        <w:t xml:space="preserve">7%</w:t>
      </w:r>
      <w:r>
        <w:t xml:space="preserve"> </w:t>
      </w:r>
      <w:r>
        <w:t xml:space="preserve">19%</w:t>
      </w:r>
      <w:r>
        <w:t xml:space="preserve"> </w:t>
      </w:r>
      <w:r>
        <w:t xml:space="preserve">45%</w:t>
      </w:r>
      <w:r>
        <w:t xml:space="preserve"> </w:t>
      </w:r>
      <w:r>
        <w:t xml:space="preserve">Vessels lost</w:t>
      </w:r>
      <w:r>
        <w:t xml:space="preserve"> </w:t>
      </w:r>
      <w:r>
        <w:t xml:space="preserve">1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Fatalities</w:t>
      </w:r>
      <w:r>
        <w:t xml:space="preserve"> </w:t>
      </w:r>
      <w:r>
        <w:t xml:space="preserve">29</w:t>
      </w:r>
      <w:r>
        <w:t xml:space="preserve"> </w:t>
      </w:r>
      <w:r>
        <w:t xml:space="preserve">-17%</w:t>
      </w:r>
      <w:r>
        <w:t xml:space="preserve"> </w:t>
      </w:r>
      <w:r>
        <w:t xml:space="preserve">-7%</w:t>
      </w:r>
      <w:r>
        <w:t xml:space="preserve"> </w:t>
      </w:r>
      <w:r>
        <w:t xml:space="preserve">14%</w:t>
      </w:r>
      <w:r>
        <w:t xml:space="preserve"> </w:t>
      </w:r>
      <w:r>
        <w:t xml:space="preserve">Injuries</w:t>
      </w:r>
      <w:r>
        <w:t xml:space="preserve"> </w:t>
      </w:r>
      <w:r>
        <w:t xml:space="preserve">302</w:t>
      </w:r>
      <w:r>
        <w:t xml:space="preserve"> </w:t>
      </w:r>
      <w:r>
        <w:t xml:space="preserve">-2%</w:t>
      </w:r>
      <w:r>
        <w:t xml:space="preserve"> </w:t>
      </w:r>
      <w:r>
        <w:t xml:space="preserve">9%</w:t>
      </w:r>
      <w:r>
        <w:t xml:space="preserve"> </w:t>
      </w:r>
      <w:r>
        <w:t xml:space="preserve">32%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The projected developments in the number of fatalities in the baseline, presented above, are still far from the</w:t>
      </w:r>
      <w:r>
        <w:t xml:space="preserve"> </w:t>
      </w:r>
      <w:r>
        <w:t xml:space="preserve">goal of the Sustainable and Smart Mobility Strategy of close to zero death toll for all modes of transport in the</w:t>
      </w:r>
      <w:r>
        <w:t xml:space="preserve"> </w:t>
      </w:r>
      <w:r>
        <w:t xml:space="preserve">EU.</w:t>
      </w:r>
      <w:r>
        <w:t xml:space="preserve"> </w:t>
      </w:r>
      <w:r>
        <w:t xml:space="preserve">The tonnes of bunker fuel lost at sea due to very serious marine casualties involving EU flagged ships is</w:t>
      </w:r>
      <w:r>
        <w:t xml:space="preserve"> </w:t>
      </w:r>
      <w:r>
        <w:t xml:space="preserve">estimated to go up from around 390 tonnes in 2019 to 510 tonnes in 2030 and 690 tonnes in 2050138.</w:t>
      </w:r>
      <w:r>
        <w:br/>
      </w:r>
      <w:r>
        <w:t xml:space="preserve">The projected evolution of the number of flag State inspections in the baseline draws on data on inspections</w:t>
      </w:r>
      <w:r>
        <w:t xml:space="preserve"> </w:t>
      </w:r>
      <w:r>
        <w:t xml:space="preserve">provided by the flag State administrations for 2021, on the projected evolution of the EU flagged fleet in the</w:t>
      </w:r>
      <w:r>
        <w:t xml:space="preserve"> </w:t>
      </w:r>
      <w:r>
        <w:t xml:space="preserve">baseline and the share of vessels that undergo an inspection in 2021. In the baseline, the share of vessels that</w:t>
      </w:r>
      <w:r>
        <w:t xml:space="preserve"> </w:t>
      </w:r>
      <w:r>
        <w:t xml:space="preserve">undergo an inspection is assumed to remain constant over time. Table 16 provides the projected number of</w:t>
      </w:r>
    </w:p>
    <w:p>
      <w:pPr>
        <w:pStyle w:val="BodyText"/>
      </w:pPr>
      <w:r>
        <w:t xml:space="preserve">138 Excluding fishing vessels. An average level of 30 tonnes of bunker fuels lost per vessel has been used for the estimations</w:t>
      </w:r>
      <w:r>
        <w:t xml:space="preserve"> </w:t>
      </w:r>
      <w:r>
        <w:t xml:space="preserve">in the context of the impact assessment support study.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flag State inspections in the baseline scenario. Few Member States such as Austria, Czech Republic, Hungary,</w:t>
      </w:r>
      <w:r>
        <w:t xml:space="preserve"> </w:t>
      </w:r>
      <w:r>
        <w:t xml:space="preserve">Slovakia and Slovenia139 (highlighted in grey in Table 16) do not have an active register or convention ships</w:t>
      </w:r>
      <w:r>
        <w:t xml:space="preserve"> </w:t>
      </w:r>
      <w:r>
        <w:t xml:space="preserve">flying their flag any longer and do not need to undertake inspections. At EU level, the number of flag State</w:t>
      </w:r>
      <w:r>
        <w:t xml:space="preserve"> </w:t>
      </w:r>
      <w:r>
        <w:t xml:space="preserve">inspections is projected to increase by 14% by 2030 and 55% by 2050 relative to 2021.</w:t>
      </w:r>
      <w:r>
        <w:t xml:space="preserve"> </w:t>
      </w:r>
      <w:r>
        <w:t xml:space="preserve">Table 16: Projected number of flag State inspections in the baseline scenario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</w:t>
      </w:r>
      <w:r>
        <w:t xml:space="preserve"> </w:t>
      </w:r>
      <w:r>
        <w:t xml:space="preserve">22</w:t>
      </w:r>
      <w:r>
        <w:t xml:space="preserve"> </w:t>
      </w:r>
      <w:r>
        <w:t xml:space="preserve">25</w:t>
      </w:r>
      <w:r>
        <w:t xml:space="preserve"> </w:t>
      </w:r>
      <w:r>
        <w:t xml:space="preserve">27</w:t>
      </w:r>
      <w:r>
        <w:t xml:space="preserve"> </w:t>
      </w:r>
      <w:r>
        <w:t xml:space="preserve">33</w:t>
      </w:r>
      <w:r>
        <w:t xml:space="preserve"> </w:t>
      </w:r>
      <w:r>
        <w:t xml:space="preserve">BG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CZ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DK</w:t>
      </w:r>
      <w:r>
        <w:t xml:space="preserve"> </w:t>
      </w:r>
      <w:r>
        <w:t xml:space="preserve">127</w:t>
      </w:r>
      <w:r>
        <w:t xml:space="preserve"> </w:t>
      </w:r>
      <w:r>
        <w:t xml:space="preserve">146</w:t>
      </w:r>
      <w:r>
        <w:t xml:space="preserve"> </w:t>
      </w:r>
      <w:r>
        <w:t xml:space="preserve">162</w:t>
      </w:r>
      <w:r>
        <w:t xml:space="preserve"> </w:t>
      </w:r>
      <w:r>
        <w:t xml:space="preserve">197</w:t>
      </w:r>
      <w:r>
        <w:t xml:space="preserve"> </w:t>
      </w:r>
      <w:r>
        <w:t xml:space="preserve">DE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36</w:t>
      </w:r>
      <w:r>
        <w:t xml:space="preserve"> </w:t>
      </w:r>
      <w:r>
        <w:t xml:space="preserve">41</w:t>
      </w:r>
      <w:r>
        <w:t xml:space="preserve"> </w:t>
      </w:r>
      <w:r>
        <w:t xml:space="preserve">47</w:t>
      </w:r>
      <w:r>
        <w:t xml:space="preserve"> </w:t>
      </w:r>
      <w:r>
        <w:t xml:space="preserve">55</w:t>
      </w:r>
      <w:r>
        <w:t xml:space="preserve"> </w:t>
      </w:r>
      <w:r>
        <w:t xml:space="preserve">EL</w:t>
      </w:r>
      <w:r>
        <w:t xml:space="preserve"> </w:t>
      </w:r>
      <w:r>
        <w:t xml:space="preserve">162</w:t>
      </w:r>
      <w:r>
        <w:t xml:space="preserve"> </w:t>
      </w:r>
      <w:r>
        <w:t xml:space="preserve">185</w:t>
      </w:r>
      <w:r>
        <w:t xml:space="preserve"> </w:t>
      </w:r>
      <w:r>
        <w:t xml:space="preserve">207</w:t>
      </w:r>
      <w:r>
        <w:t xml:space="preserve"> </w:t>
      </w:r>
      <w:r>
        <w:t xml:space="preserve">252</w:t>
      </w:r>
      <w:r>
        <w:t xml:space="preserve"> </w:t>
      </w:r>
      <w:r>
        <w:t xml:space="preserve">ES</w:t>
      </w:r>
      <w:r>
        <w:t xml:space="preserve"> </w:t>
      </w:r>
      <w:r>
        <w:t xml:space="preserve">88</w:t>
      </w:r>
      <w:r>
        <w:t xml:space="preserve"> </w:t>
      </w:r>
      <w:r>
        <w:t xml:space="preserve">102</w:t>
      </w:r>
      <w:r>
        <w:t xml:space="preserve"> </w:t>
      </w:r>
      <w:r>
        <w:t xml:space="preserve">114</w:t>
      </w:r>
      <w:r>
        <w:t xml:space="preserve"> </w:t>
      </w:r>
      <w:r>
        <w:t xml:space="preserve">138</w:t>
      </w:r>
      <w:r>
        <w:t xml:space="preserve"> </w:t>
      </w:r>
      <w:r>
        <w:t xml:space="preserve">FR</w:t>
      </w:r>
      <w:r>
        <w:t xml:space="preserve"> </w:t>
      </w:r>
      <w:r>
        <w:t xml:space="preserve">47</w:t>
      </w:r>
      <w:r>
        <w:t xml:space="preserve"> </w:t>
      </w:r>
      <w:r>
        <w:t xml:space="preserve">54</w:t>
      </w:r>
      <w:r>
        <w:t xml:space="preserve"> </w:t>
      </w:r>
      <w:r>
        <w:t xml:space="preserve">60</w:t>
      </w:r>
      <w:r>
        <w:t xml:space="preserve"> </w:t>
      </w:r>
      <w:r>
        <w:t xml:space="preserve">73</w:t>
      </w:r>
      <w:r>
        <w:t xml:space="preserve"> </w:t>
      </w:r>
      <w:r>
        <w:t xml:space="preserve">HR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25</w:t>
      </w:r>
      <w:r>
        <w:t xml:space="preserve"> </w:t>
      </w:r>
      <w:r>
        <w:t xml:space="preserve">IT</w:t>
      </w:r>
      <w:r>
        <w:t xml:space="preserve"> </w:t>
      </w:r>
      <w:r>
        <w:t xml:space="preserve">37</w:t>
      </w:r>
      <w:r>
        <w:t xml:space="preserve"> </w:t>
      </w:r>
      <w:r>
        <w:t xml:space="preserve">42</w:t>
      </w:r>
      <w:r>
        <w:t xml:space="preserve"> </w:t>
      </w:r>
      <w:r>
        <w:t xml:space="preserve">47</w:t>
      </w:r>
      <w:r>
        <w:t xml:space="preserve"> </w:t>
      </w:r>
      <w:r>
        <w:t xml:space="preserve">58</w:t>
      </w:r>
      <w:r>
        <w:t xml:space="preserve"> </w:t>
      </w:r>
      <w:r>
        <w:t xml:space="preserve">CY</w:t>
      </w:r>
      <w:r>
        <w:t xml:space="preserve"> </w:t>
      </w:r>
      <w:r>
        <w:t xml:space="preserve">214</w:t>
      </w:r>
      <w:r>
        <w:t xml:space="preserve"> </w:t>
      </w:r>
      <w:r>
        <w:t xml:space="preserve">245</w:t>
      </w:r>
      <w:r>
        <w:t xml:space="preserve"> </w:t>
      </w:r>
      <w:r>
        <w:t xml:space="preserve">273</w:t>
      </w:r>
      <w:r>
        <w:t xml:space="preserve"> </w:t>
      </w:r>
      <w:r>
        <w:t xml:space="preserve">332</w:t>
      </w:r>
      <w:r>
        <w:t xml:space="preserve"> </w:t>
      </w:r>
      <w:r>
        <w:t xml:space="preserve">LV</w:t>
      </w:r>
      <w:r>
        <w:t xml:space="preserve"> </w:t>
      </w:r>
      <w:r>
        <w:t xml:space="preserve">14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20</w:t>
      </w:r>
      <w:r>
        <w:t xml:space="preserve"> </w:t>
      </w:r>
      <w:r>
        <w:t xml:space="preserve">LT</w:t>
      </w:r>
      <w:r>
        <w:t xml:space="preserve"> </w:t>
      </w:r>
      <w:r>
        <w:t xml:space="preserve">48</w:t>
      </w:r>
      <w:r>
        <w:t xml:space="preserve"> </w:t>
      </w:r>
      <w:r>
        <w:t xml:space="preserve">54</w:t>
      </w:r>
      <w:r>
        <w:t xml:space="preserve"> </w:t>
      </w:r>
      <w:r>
        <w:t xml:space="preserve">54</w:t>
      </w:r>
      <w:r>
        <w:t xml:space="preserve"> </w:t>
      </w:r>
      <w:r>
        <w:t xml:space="preserve">68</w:t>
      </w:r>
      <w:r>
        <w:t xml:space="preserve"> </w:t>
      </w:r>
      <w:r>
        <w:t xml:space="preserve">LU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71</w:t>
      </w:r>
      <w:r>
        <w:t xml:space="preserve"> </w:t>
      </w:r>
      <w:r>
        <w:t xml:space="preserve">88</w:t>
      </w:r>
      <w:r>
        <w:t xml:space="preserve"> </w:t>
      </w:r>
      <w:r>
        <w:t xml:space="preserve">HU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MT</w:t>
      </w:r>
      <w:r>
        <w:t xml:space="preserve"> </w:t>
      </w:r>
      <w:r>
        <w:t xml:space="preserve">896</w:t>
      </w:r>
      <w:r>
        <w:t xml:space="preserve"> </w:t>
      </w:r>
      <w:r>
        <w:t xml:space="preserve">1,026</w:t>
      </w:r>
      <w:r>
        <w:t xml:space="preserve"> </w:t>
      </w:r>
      <w:r>
        <w:t xml:space="preserve">1,148</w:t>
      </w:r>
      <w:r>
        <w:t xml:space="preserve"> </w:t>
      </w:r>
      <w:r>
        <w:t xml:space="preserve">1,392</w:t>
      </w:r>
      <w:r>
        <w:t xml:space="preserve"> </w:t>
      </w:r>
      <w:r>
        <w:t xml:space="preserve">NL</w:t>
      </w:r>
      <w:r>
        <w:t xml:space="preserve"> </w:t>
      </w:r>
      <w:r>
        <w:t xml:space="preserve">90</w:t>
      </w:r>
      <w:r>
        <w:t xml:space="preserve"> </w:t>
      </w:r>
      <w:r>
        <w:t xml:space="preserve">103</w:t>
      </w:r>
      <w:r>
        <w:t xml:space="preserve"> </w:t>
      </w:r>
      <w:r>
        <w:t xml:space="preserve">115</w:t>
      </w:r>
      <w:r>
        <w:t xml:space="preserve"> </w:t>
      </w:r>
      <w:r>
        <w:t xml:space="preserve">140</w:t>
      </w:r>
      <w:r>
        <w:t xml:space="preserve"> </w:t>
      </w:r>
      <w:r>
        <w:t xml:space="preserve">PL</w:t>
      </w:r>
      <w:r>
        <w:t xml:space="preserve"> </w:t>
      </w:r>
      <w:r>
        <w:t xml:space="preserve">39</w:t>
      </w:r>
      <w:r>
        <w:t xml:space="preserve"> </w:t>
      </w:r>
      <w:r>
        <w:t xml:space="preserve">43</w:t>
      </w:r>
      <w:r>
        <w:t xml:space="preserve"> </w:t>
      </w:r>
      <w:r>
        <w:t xml:space="preserve">43</w:t>
      </w:r>
      <w:r>
        <w:t xml:space="preserve"> </w:t>
      </w:r>
      <w:r>
        <w:t xml:space="preserve">54</w:t>
      </w:r>
      <w:r>
        <w:t xml:space="preserve"> </w:t>
      </w:r>
      <w:r>
        <w:t xml:space="preserve">PT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SE</w:t>
      </w:r>
      <w:r>
        <w:t xml:space="preserve"> </w:t>
      </w:r>
      <w:r>
        <w:t xml:space="preserve">50</w:t>
      </w:r>
      <w:r>
        <w:t xml:space="preserve"> </w:t>
      </w:r>
      <w:r>
        <w:t xml:space="preserve">58</w:t>
      </w:r>
      <w:r>
        <w:t xml:space="preserve"> </w:t>
      </w:r>
      <w:r>
        <w:t xml:space="preserve">65</w:t>
      </w:r>
      <w:r>
        <w:t xml:space="preserve"> </w:t>
      </w:r>
      <w:r>
        <w:t xml:space="preserve">79</w:t>
      </w:r>
      <w:r>
        <w:t xml:space="preserve"> </w:t>
      </w:r>
      <w:r>
        <w:t xml:space="preserve">Total</w:t>
      </w:r>
      <w:r>
        <w:t xml:space="preserve"> </w:t>
      </w:r>
      <w:r>
        <w:t xml:space="preserve">1,956</w:t>
      </w:r>
      <w:r>
        <w:t xml:space="preserve"> </w:t>
      </w:r>
      <w:r>
        <w:t xml:space="preserve">2,238</w:t>
      </w:r>
      <w:r>
        <w:t xml:space="preserve"> </w:t>
      </w:r>
      <w:r>
        <w:t xml:space="preserve">2,494</w:t>
      </w:r>
      <w:r>
        <w:t xml:space="preserve"> </w:t>
      </w:r>
      <w:r>
        <w:t xml:space="preserve">3,030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In the baseline scenario, the total costs for the EU flag State authorities for performing flag State inspections</w:t>
      </w:r>
      <w:r>
        <w:t xml:space="preserve"> </w:t>
      </w:r>
      <w:r>
        <w:t xml:space="preserve">are projected to increase from EUR 2.5 million in 2021 to EUR 2.8 million in 2030 and EUR 3.8 million in</w:t>
      </w:r>
      <w:r>
        <w:t xml:space="preserve"> </w:t>
      </w:r>
      <w:r>
        <w:t xml:space="preserve">2050 (Table 17). The calculations draw on the projected number of inspections, the number of hours per</w:t>
      </w:r>
      <w:r>
        <w:t xml:space="preserve"> </w:t>
      </w:r>
      <w:r>
        <w:t xml:space="preserve">inspection provided by the flag State administrations and the tariff per hour. For the six Member States that</w:t>
      </w:r>
      <w:r>
        <w:t xml:space="preserve"> </w:t>
      </w:r>
      <w:r>
        <w:t xml:space="preserve">have implemented the e-certification register and reporting of e-certificates (Belgium, Denmark, Germany,</w:t>
      </w:r>
      <w:r>
        <w:t xml:space="preserve"> </w:t>
      </w:r>
      <w:r>
        <w:t xml:space="preserve">Finland, Portugal and Cyprus) the hours per inspection provided by the flag State authorities for 2021 already</w:t>
      </w:r>
      <w:r>
        <w:t xml:space="preserve"> </w:t>
      </w:r>
      <w:r>
        <w:t xml:space="preserve">reflect the uptake of digital solutions. For Malta, which is in the process of implementing the digital solutions,</w:t>
      </w:r>
      <w:r>
        <w:t xml:space="preserve"> </w:t>
      </w:r>
      <w:r>
        <w:t xml:space="preserve">a 5% decrease in the time spent per inspection has been assumed from 2023 onwards based on input received</w:t>
      </w:r>
      <w:r>
        <w:t xml:space="preserve"> </w:t>
      </w:r>
      <w:r>
        <w:t xml:space="preserve">during the stakeholders’ consultation. The average tariff per hour at EU level for inspections performed by</w:t>
      </w:r>
    </w:p>
    <w:p>
      <w:pPr>
        <w:pStyle w:val="BodyText"/>
      </w:pPr>
      <w:r>
        <w:t xml:space="preserve">139 Slovenia as a coastal and port State has an administration dealing with coastal and port State issues and has a limited</w:t>
      </w:r>
      <w:r>
        <w:t xml:space="preserve"> </w:t>
      </w:r>
      <w:r>
        <w:t xml:space="preserve">number of ships operating locally.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exclusive inspectors is estimated at EUR 148 and for inspections performed by non-exclusive inspectors at</w:t>
      </w:r>
      <w:r>
        <w:t xml:space="preserve"> </w:t>
      </w:r>
      <w:r>
        <w:t xml:space="preserve">EUR 124 per hour, based on the information provided by flag State administrations during the consultation</w:t>
      </w:r>
      <w:r>
        <w:t xml:space="preserve"> </w:t>
      </w:r>
      <w:r>
        <w:t xml:space="preserve">process. Only Cyprus, Malta and Luxembourg use non-exclusive inspectors140.</w:t>
      </w:r>
      <w:r>
        <w:br/>
      </w:r>
      <w:r>
        <w:t xml:space="preserve">Table 17: Projected costs for flag State administrations in the baseline scenario (EU), in 2021 prices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BE</w:t>
      </w:r>
      <w:r>
        <w:t xml:space="preserve"> </w:t>
      </w:r>
      <w:r>
        <w:t xml:space="preserve">55</w:t>
      </w:r>
      <w:r>
        <w:t xml:space="preserve"> </w:t>
      </w:r>
      <w:r>
        <w:t xml:space="preserve">63</w:t>
      </w:r>
      <w:r>
        <w:t xml:space="preserve"> </w:t>
      </w:r>
      <w:r>
        <w:t xml:space="preserve">68</w:t>
      </w:r>
      <w:r>
        <w:t xml:space="preserve"> </w:t>
      </w:r>
      <w:r>
        <w:t xml:space="preserve">83</w:t>
      </w:r>
      <w:r>
        <w:t xml:space="preserve"> </w:t>
      </w:r>
      <w:r>
        <w:t xml:space="preserve">BG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8</w:t>
      </w:r>
      <w:r>
        <w:t xml:space="preserve"> </w:t>
      </w:r>
      <w:r>
        <w:t xml:space="preserve">CZ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DK</w:t>
      </w:r>
      <w:r>
        <w:t xml:space="preserve"> </w:t>
      </w:r>
      <w:r>
        <w:t xml:space="preserve">141</w:t>
      </w:r>
      <w:r>
        <w:t xml:space="preserve"> </w:t>
      </w:r>
      <w:r>
        <w:t xml:space="preserve">162</w:t>
      </w:r>
      <w:r>
        <w:t xml:space="preserve"> </w:t>
      </w:r>
      <w:r>
        <w:t xml:space="preserve">180</w:t>
      </w:r>
      <w:r>
        <w:t xml:space="preserve"> </w:t>
      </w:r>
      <w:r>
        <w:t xml:space="preserve">219</w:t>
      </w:r>
      <w:r>
        <w:t xml:space="preserve"> </w:t>
      </w:r>
      <w:r>
        <w:t xml:space="preserve">DE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32</w:t>
      </w:r>
      <w:r>
        <w:t xml:space="preserve"> </w:t>
      </w:r>
      <w:r>
        <w:t xml:space="preserve">36</w:t>
      </w:r>
      <w:r>
        <w:t xml:space="preserve"> </w:t>
      </w:r>
      <w:r>
        <w:t xml:space="preserve">42</w:t>
      </w:r>
      <w:r>
        <w:t xml:space="preserve"> </w:t>
      </w:r>
      <w:r>
        <w:t xml:space="preserve">49</w:t>
      </w:r>
      <w:r>
        <w:t xml:space="preserve"> </w:t>
      </w:r>
      <w:r>
        <w:t xml:space="preserve">EL</w:t>
      </w:r>
      <w:r>
        <w:t xml:space="preserve"> </w:t>
      </w:r>
      <w:r>
        <w:t xml:space="preserve">192</w:t>
      </w:r>
      <w:r>
        <w:t xml:space="preserve"> </w:t>
      </w:r>
      <w:r>
        <w:t xml:space="preserve">219</w:t>
      </w:r>
      <w:r>
        <w:t xml:space="preserve"> </w:t>
      </w:r>
      <w:r>
        <w:t xml:space="preserve">246</w:t>
      </w:r>
      <w:r>
        <w:t xml:space="preserve"> </w:t>
      </w:r>
      <w:r>
        <w:t xml:space="preserve">299</w:t>
      </w:r>
      <w:r>
        <w:t xml:space="preserve"> </w:t>
      </w:r>
      <w:r>
        <w:t xml:space="preserve">ES</w:t>
      </w:r>
      <w:r>
        <w:t xml:space="preserve"> </w:t>
      </w:r>
      <w:r>
        <w:t xml:space="preserve">104</w:t>
      </w:r>
      <w:r>
        <w:t xml:space="preserve"> </w:t>
      </w:r>
      <w:r>
        <w:t xml:space="preserve">121</w:t>
      </w:r>
      <w:r>
        <w:t xml:space="preserve"> </w:t>
      </w:r>
      <w:r>
        <w:t xml:space="preserve">135</w:t>
      </w:r>
      <w:r>
        <w:t xml:space="preserve"> </w:t>
      </w:r>
      <w:r>
        <w:t xml:space="preserve">164</w:t>
      </w:r>
      <w:r>
        <w:t xml:space="preserve"> </w:t>
      </w:r>
      <w:r>
        <w:t xml:space="preserve">FR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44</w:t>
      </w:r>
      <w:r>
        <w:t xml:space="preserve"> </w:t>
      </w:r>
      <w:r>
        <w:t xml:space="preserve">54</w:t>
      </w:r>
      <w:r>
        <w:t xml:space="preserve"> </w:t>
      </w:r>
      <w:r>
        <w:t xml:space="preserve">HR</w:t>
      </w:r>
      <w:r>
        <w:t xml:space="preserve"> </w:t>
      </w:r>
      <w:r>
        <w:t xml:space="preserve">38</w:t>
      </w:r>
      <w:r>
        <w:t xml:space="preserve"> </w:t>
      </w:r>
      <w:r>
        <w:t xml:space="preserve">43</w:t>
      </w:r>
      <w:r>
        <w:t xml:space="preserve"> </w:t>
      </w:r>
      <w:r>
        <w:t xml:space="preserve">50</w:t>
      </w:r>
      <w:r>
        <w:t xml:space="preserve"> </w:t>
      </w:r>
      <w:r>
        <w:t xml:space="preserve">59</w:t>
      </w:r>
      <w:r>
        <w:t xml:space="preserve"> </w:t>
      </w:r>
      <w:r>
        <w:t xml:space="preserve">IT</w:t>
      </w:r>
      <w:r>
        <w:t xml:space="preserve"> </w:t>
      </w:r>
      <w:r>
        <w:t xml:space="preserve">110</w:t>
      </w:r>
      <w:r>
        <w:t xml:space="preserve"> </w:t>
      </w:r>
      <w:r>
        <w:t xml:space="preserve">125</w:t>
      </w:r>
      <w:r>
        <w:t xml:space="preserve"> </w:t>
      </w:r>
      <w:r>
        <w:t xml:space="preserve">139</w:t>
      </w:r>
      <w:r>
        <w:t xml:space="preserve"> </w:t>
      </w:r>
      <w:r>
        <w:t xml:space="preserve">172</w:t>
      </w:r>
      <w:r>
        <w:t xml:space="preserve"> </w:t>
      </w:r>
      <w:r>
        <w:t xml:space="preserve">CY</w:t>
      </w:r>
      <w:r>
        <w:t xml:space="preserve"> </w:t>
      </w:r>
      <w:r>
        <w:t xml:space="preserve">306</w:t>
      </w:r>
      <w:r>
        <w:t xml:space="preserve"> </w:t>
      </w:r>
      <w:r>
        <w:t xml:space="preserve">351</w:t>
      </w:r>
      <w:r>
        <w:t xml:space="preserve"> </w:t>
      </w:r>
      <w:r>
        <w:t xml:space="preserve">390</w:t>
      </w:r>
      <w:r>
        <w:t xml:space="preserve"> </w:t>
      </w:r>
      <w:r>
        <w:t xml:space="preserve">475</w:t>
      </w:r>
      <w:r>
        <w:t xml:space="preserve"> </w:t>
      </w:r>
      <w:r>
        <w:t xml:space="preserve">LV</w:t>
      </w:r>
      <w:r>
        <w:t xml:space="preserve"> </w:t>
      </w:r>
      <w:r>
        <w:t xml:space="preserve">17</w:t>
      </w:r>
      <w:r>
        <w:t xml:space="preserve"> </w:t>
      </w:r>
      <w:r>
        <w:t xml:space="preserve">18</w:t>
      </w:r>
      <w:r>
        <w:t xml:space="preserve"> </w:t>
      </w:r>
      <w:r>
        <w:t xml:space="preserve">20</w:t>
      </w:r>
      <w:r>
        <w:t xml:space="preserve"> </w:t>
      </w:r>
      <w:r>
        <w:t xml:space="preserve">24</w:t>
      </w:r>
      <w:r>
        <w:t xml:space="preserve"> </w:t>
      </w:r>
      <w:r>
        <w:t xml:space="preserve">LT</w:t>
      </w:r>
      <w:r>
        <w:t xml:space="preserve"> </w:t>
      </w:r>
      <w:r>
        <w:t xml:space="preserve">32</w:t>
      </w:r>
      <w:r>
        <w:t xml:space="preserve"> </w:t>
      </w:r>
      <w:r>
        <w:t xml:space="preserve">36</w:t>
      </w:r>
      <w:r>
        <w:t xml:space="preserve"> </w:t>
      </w:r>
      <w:r>
        <w:t xml:space="preserve">36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71</w:t>
      </w:r>
      <w:r>
        <w:t xml:space="preserve"> </w:t>
      </w:r>
      <w:r>
        <w:t xml:space="preserve">88</w:t>
      </w:r>
      <w:r>
        <w:t xml:space="preserve"> </w:t>
      </w:r>
      <w:r>
        <w:t xml:space="preserve">HU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MT</w:t>
      </w:r>
      <w:r>
        <w:t xml:space="preserve"> </w:t>
      </w:r>
      <w:r>
        <w:t xml:space="preserve">1,076</w:t>
      </w:r>
      <w:r>
        <w:t xml:space="preserve"> </w:t>
      </w:r>
      <w:r>
        <w:t xml:space="preserve">1,170</w:t>
      </w:r>
      <w:r>
        <w:t xml:space="preserve"> </w:t>
      </w:r>
      <w:r>
        <w:t xml:space="preserve">1,310</w:t>
      </w:r>
      <w:r>
        <w:t xml:space="preserve"> </w:t>
      </w:r>
      <w:r>
        <w:t xml:space="preserve">1,588</w:t>
      </w:r>
      <w:r>
        <w:t xml:space="preserve"> </w:t>
      </w:r>
      <w:r>
        <w:t xml:space="preserve">NL</w:t>
      </w:r>
      <w:r>
        <w:t xml:space="preserve"> </w:t>
      </w:r>
      <w:r>
        <w:t xml:space="preserve">147</w:t>
      </w:r>
      <w:r>
        <w:t xml:space="preserve"> </w:t>
      </w:r>
      <w:r>
        <w:t xml:space="preserve">168</w:t>
      </w:r>
      <w:r>
        <w:t xml:space="preserve"> </w:t>
      </w:r>
      <w:r>
        <w:t xml:space="preserve">188</w:t>
      </w:r>
      <w:r>
        <w:t xml:space="preserve"> </w:t>
      </w:r>
      <w:r>
        <w:t xml:space="preserve">228</w:t>
      </w:r>
      <w:r>
        <w:t xml:space="preserve"> </w:t>
      </w:r>
      <w:r>
        <w:t xml:space="preserve">PL</w:t>
      </w:r>
      <w:r>
        <w:t xml:space="preserve"> </w:t>
      </w:r>
      <w:r>
        <w:t xml:space="preserve">69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96</w:t>
      </w:r>
      <w:r>
        <w:t xml:space="preserve"> </w:t>
      </w:r>
      <w:r>
        <w:t xml:space="preserve">PT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SK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SE</w:t>
      </w:r>
      <w:r>
        <w:t xml:space="preserve"> </w:t>
      </w:r>
      <w:r>
        <w:t xml:space="preserve">65</w:t>
      </w:r>
      <w:r>
        <w:t xml:space="preserve"> </w:t>
      </w:r>
      <w:r>
        <w:t xml:space="preserve">76</w:t>
      </w:r>
      <w:r>
        <w:t xml:space="preserve"> </w:t>
      </w:r>
      <w:r>
        <w:t xml:space="preserve">85</w:t>
      </w:r>
      <w:r>
        <w:t xml:space="preserve"> </w:t>
      </w:r>
      <w:r>
        <w:t xml:space="preserve">103</w:t>
      </w:r>
      <w:r>
        <w:t xml:space="preserve"> </w:t>
      </w:r>
      <w:r>
        <w:t xml:space="preserve">Total</w:t>
      </w:r>
      <w:r>
        <w:t xml:space="preserve"> </w:t>
      </w:r>
      <w:r>
        <w:t xml:space="preserve">2,491</w:t>
      </w:r>
      <w:r>
        <w:t xml:space="preserve"> </w:t>
      </w:r>
      <w:r>
        <w:t xml:space="preserve">2,787</w:t>
      </w:r>
      <w:r>
        <w:t xml:space="preserve"> </w:t>
      </w:r>
      <w:r>
        <w:t xml:space="preserve">3,106</w:t>
      </w:r>
      <w:r>
        <w:t xml:space="preserve"> </w:t>
      </w:r>
      <w:r>
        <w:t xml:space="preserve">3,775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6. Impacts on costs by policy measure</w:t>
      </w:r>
      <w:r>
        <w:t xml:space="preserve"> </w:t>
      </w:r>
      <w:r>
        <w:t xml:space="preserve">This section explains the inputs used and provides the assessment on costs of the policy measures included in</w:t>
      </w:r>
      <w:r>
        <w:t xml:space="preserve"> </w:t>
      </w:r>
      <w:r>
        <w:t xml:space="preserve">the policy options. The synergies between the policy measures included in the policy options are taken into</w:t>
      </w:r>
      <w:r>
        <w:t xml:space="preserve"> </w:t>
      </w:r>
      <w:r>
        <w:t xml:space="preserve">account, and reflected in this section.</w:t>
      </w:r>
      <w:r>
        <w:br/>
      </w:r>
      <w:r>
        <w:t xml:space="preserve">PM1: Incorporate the relevant flag State parts of the III-Code and maintain IMO Audit mandatory</w:t>
      </w:r>
      <w:r>
        <w:t xml:space="preserve"> </w:t>
      </w:r>
      <w:r>
        <w:t xml:space="preserve">Current EU legislation reflects the new international mandatory rules in a fragmented manner. Since Directive</w:t>
      </w:r>
      <w:r>
        <w:t xml:space="preserve"> </w:t>
      </w:r>
      <w:r>
        <w:t xml:space="preserve">2009/21/EC entered into force, the international environment has changed. In 2013, at the time of the IMO</w:t>
      </w:r>
    </w:p>
    <w:p>
      <w:pPr>
        <w:pStyle w:val="BodyText"/>
      </w:pPr>
      <w:r>
        <w:t xml:space="preserve">140 Cyprus made use of 6 non-exclusive inspectors (13% of the total number of inspectors), Malta of 77 (78% of the total</w:t>
      </w:r>
      <w:r>
        <w:t xml:space="preserve"> </w:t>
      </w:r>
      <w:r>
        <w:t xml:space="preserve">number of inspectors) and Luxembourg of 27 non-exclusive inspectors (100% of the total number of inspectors).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adopting the III-Code, the Council adopted Council Decision 2013/268/EU141 setting out the Union position</w:t>
      </w:r>
      <w:r>
        <w:t xml:space="preserve"> </w:t>
      </w:r>
      <w:r>
        <w:t xml:space="preserve">that had to be followed by Member States in IMO. That in turn means that the III-Code was considered to be</w:t>
      </w:r>
      <w:r>
        <w:t xml:space="preserve"> </w:t>
      </w:r>
      <w:r>
        <w:t xml:space="preserve">part of Union law142. Following the Council Decision 2013/268/EU, EU Member States as IMO members</w:t>
      </w:r>
      <w:r>
        <w:t xml:space="preserve"> </w:t>
      </w:r>
      <w:r>
        <w:t xml:space="preserve">and contracting parties to the six mandatory IMO instruments143 are required to “use the provisions of the III-</w:t>
      </w:r>
      <w:r>
        <w:t xml:space="preserve"> </w:t>
      </w:r>
      <w:r>
        <w:t xml:space="preserve">Code for implementation in the execution of their obligations and responsibilities” contained in the</w:t>
      </w:r>
      <w:r>
        <w:t xml:space="preserve"> </w:t>
      </w:r>
      <w:r>
        <w:t xml:space="preserve">mandatory instruments and “subject to periodic audits by the IMO in accordance with the III-Code to verify</w:t>
      </w:r>
      <w:r>
        <w:t xml:space="preserve"> </w:t>
      </w:r>
      <w:r>
        <w:t xml:space="preserve">compliance with and implementation” of the mandatory instruments.</w:t>
      </w:r>
      <w:r>
        <w:t xml:space="preserve"> </w:t>
      </w:r>
      <w:r>
        <w:t xml:space="preserve">The IMO III-Code became mandatory on 1 January 2016. Parts 1 and 2 of the III-Code are particularly</w:t>
      </w:r>
      <w:r>
        <w:t xml:space="preserve"> </w:t>
      </w:r>
      <w:r>
        <w:t xml:space="preserve">relevant for the flag States. Some sections of part 1 and 2 are already covered in full (i.e. records,</w:t>
      </w:r>
      <w:r>
        <w:t xml:space="preserve"> </w:t>
      </w:r>
      <w:r>
        <w:t xml:space="preserve">improvement, delegation of authority, flag State investigations) or in part by EU legislation (e.g. objectives,</w:t>
      </w:r>
      <w:r>
        <w:t xml:space="preserve"> </w:t>
      </w:r>
      <w:r>
        <w:t xml:space="preserve">improvement, implementation) and others need to be introduced (i.e. enforcement, flag State surveyors). Parts</w:t>
      </w:r>
      <w:r>
        <w:t xml:space="preserve"> </w:t>
      </w:r>
      <w:r>
        <w:t xml:space="preserve">3 and 4 of the III-Code are covered in EU legislation via the VTMIS Directive144 and the port State control</w:t>
      </w:r>
      <w:r>
        <w:t xml:space="preserve"> </w:t>
      </w:r>
      <w:r>
        <w:t xml:space="preserve">Directive145.</w:t>
      </w:r>
      <w:r>
        <w:t xml:space="preserve"> </w:t>
      </w:r>
      <w:r>
        <w:t xml:space="preserve">The IMO Audit has also become mandatory since the adoption of the FSD under the III-Code, while the</w:t>
      </w:r>
      <w:r>
        <w:t xml:space="preserve"> </w:t>
      </w:r>
      <w:r>
        <w:t xml:space="preserve">current corresponding provision in the FSD (article 7) requiring Member States to undergo the then voluntary</w:t>
      </w:r>
      <w:r>
        <w:t xml:space="preserve"> </w:t>
      </w:r>
      <w:r>
        <w:t xml:space="preserve">IMO audit, ceased to be applicable. All Member States have undergone the IMO Audit and hence the</w:t>
      </w:r>
      <w:r>
        <w:t xml:space="preserve"> </w:t>
      </w:r>
      <w:r>
        <w:t xml:space="preserve">implementation and associated costs are part of the baseline, as flag States agreed to be bound by the</w:t>
      </w:r>
      <w:r>
        <w:t xml:space="preserve"> </w:t>
      </w:r>
      <w:r>
        <w:t xml:space="preserve">mandatory rules. There are no additional costs associated to this measure relative to the baseline, although the</w:t>
      </w:r>
      <w:r>
        <w:t xml:space="preserve"> </w:t>
      </w:r>
      <w:r>
        <w:t xml:space="preserve">measure is expected to provide legal certainty by including the new international mandatory rules in the FSD</w:t>
      </w:r>
      <w:r>
        <w:t xml:space="preserve"> </w:t>
      </w:r>
      <w:r>
        <w:t xml:space="preserve">in a consolidated manner.</w:t>
      </w:r>
      <w:r>
        <w:t xml:space="preserve"> </w:t>
      </w:r>
      <w:r>
        <w:t xml:space="preserve">PM2: Nominate European Commission/EMSA as observes at IMO Audits</w:t>
      </w:r>
      <w:r>
        <w:t xml:space="preserve"> </w:t>
      </w:r>
      <w:r>
        <w:t xml:space="preserve">EMSA is mandated to carry out visits to MS for verifying the implementation of the maritime safety acquis.</w:t>
      </w:r>
      <w:r>
        <w:t xml:space="preserve"> </w:t>
      </w:r>
      <w:r>
        <w:t xml:space="preserve">Many such visits relate to what is also covered by the IMO audits. There is therefore a need to synchronise the</w:t>
      </w:r>
      <w:r>
        <w:t xml:space="preserve"> </w:t>
      </w:r>
      <w:r>
        <w:t xml:space="preserve">EMSA visits with the IMO audits of MS, when they are performed. This provides synergies and transparency</w:t>
      </w:r>
      <w:r>
        <w:t xml:space="preserve"> </w:t>
      </w:r>
      <w:r>
        <w:t xml:space="preserve">as well as enable better planning, to avoid duplication. As EMSA needs to perform such visits to MS and</w:t>
      </w:r>
      <w:r>
        <w:t xml:space="preserve"> </w:t>
      </w:r>
      <w:r>
        <w:t xml:space="preserve">these are already foreseen and budgeted, they are already part of the baseline. PM2 only requires planning to</w:t>
      </w:r>
      <w:r>
        <w:t xml:space="preserve"> </w:t>
      </w:r>
      <w:r>
        <w:t xml:space="preserve">ensure that such visits are back-to-back with the IMO audits, bearing in mind that about 3 MS will undergo</w:t>
      </w:r>
      <w:r>
        <w:t xml:space="preserve"> </w:t>
      </w:r>
      <w:r>
        <w:t xml:space="preserve">the IMO audit per year in a 7 year cycle. Therefore, there are no costs associated to this measure relative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141 OJ l. 155/3, 7.6.2013, Council Decision of 13 May 2013 on the position to be taken on behalf of the European Union</w:t>
      </w:r>
      <w:r>
        <w:t xml:space="preserve"> </w:t>
      </w:r>
      <w:r>
        <w:t xml:space="preserve">within the International maritime Organisation (IMO) with regard to the adoption of certain Codes and related amendments</w:t>
      </w:r>
      <w:r>
        <w:t xml:space="preserve"> </w:t>
      </w:r>
      <w:r>
        <w:t xml:space="preserve">to certain conventions and protocols</w:t>
      </w:r>
      <w:r>
        <w:t xml:space="preserve"> </w:t>
      </w:r>
      <w:r>
        <w:t xml:space="preserve">142 As soon as the Union has adopted acts, like decisions under article 218(9) TFEU backing them, they become part of the</w:t>
      </w:r>
      <w:r>
        <w:t xml:space="preserve"> </w:t>
      </w:r>
      <w:r>
        <w:t xml:space="preserve">Union acquis.</w:t>
      </w:r>
      <w:r>
        <w:t xml:space="preserve"> </w:t>
      </w:r>
      <w:r>
        <w:t xml:space="preserve">143 IMSAS is made mandatory through the III Code, through amendments in six IMO instruments – SOLAS 1974 and its</w:t>
      </w:r>
      <w:r>
        <w:t xml:space="preserve"> </w:t>
      </w:r>
      <w:r>
        <w:t xml:space="preserve">1988 Protocol, MARPOL 73/78, COLREG 1972, STCW 1978 as amended, LL 1966 and its 1988 Protocol, and</w:t>
      </w:r>
      <w:r>
        <w:t xml:space="preserve"> </w:t>
      </w:r>
      <w:r>
        <w:t xml:space="preserve">TONNAGE 1969. The amendments to these mandatory instruments entered into force on 1 January 2016 except for</w:t>
      </w:r>
      <w:r>
        <w:t xml:space="preserve"> </w:t>
      </w:r>
      <w:r>
        <w:t xml:space="preserve">amendments to the LL Protocol and Tonnage 69 which entered into force on 28 February 2017 and 28 February 2018</w:t>
      </w:r>
      <w:r>
        <w:t xml:space="preserve"> </w:t>
      </w:r>
      <w:r>
        <w:t xml:space="preserve">respectively.</w:t>
      </w:r>
      <w:r>
        <w:t xml:space="preserve"> </w:t>
      </w:r>
      <w:r>
        <w:t xml:space="preserve">144 Directive 2002/59/EC</w:t>
      </w:r>
      <w:r>
        <w:t xml:space="preserve"> </w:t>
      </w:r>
      <w:r>
        <w:t xml:space="preserve">145 Directive 2009/16/EC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PM3: Establish a flag State expert group to promote cooperation between the Member States and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The objective of PM3 is to create a mechanism for peer learning and knowledge sharing. The average cost for</w:t>
      </w:r>
      <w:r>
        <w:t xml:space="preserve"> </w:t>
      </w:r>
      <w:r>
        <w:t xml:space="preserve">a two-day workshop hosted by European Commission (EC), where participants are reimbursed by the EC is</w:t>
      </w:r>
      <w:r>
        <w:t xml:space="preserve"> </w:t>
      </w:r>
      <w:r>
        <w:t xml:space="preserve">around EUR 30,000. Therefore, an expert group meeting once to twice a year would cost between EUR</w:t>
      </w:r>
      <w:r>
        <w:t xml:space="preserve"> </w:t>
      </w:r>
      <w:r>
        <w:t xml:space="preserve">30,000 and EUR 60,000. This measure is assumed to be implemented starting from 2025. The ongoing</w:t>
      </w:r>
      <w:r>
        <w:t xml:space="preserve"> </w:t>
      </w:r>
      <w:r>
        <w:t xml:space="preserve">adjustment costs for the European Commission for implementing PM3 are estimated at EUR 0.6 to 1.1</w:t>
      </w:r>
      <w:r>
        <w:t xml:space="preserve"> </w:t>
      </w:r>
      <w:r>
        <w:t xml:space="preserve">million relative to the baseline, expressed as present value over 2025-2050.</w:t>
      </w:r>
      <w:r>
        <w:t xml:space="preserve"> </w:t>
      </w:r>
      <w:r>
        <w:t xml:space="preserve">PM4: Modernise the way Flag State performance is measured</w:t>
      </w:r>
      <w:r>
        <w:t xml:space="preserve"> </w:t>
      </w:r>
      <w:r>
        <w:t xml:space="preserve">This measure involves defining a set of key performance indicators (KPIs), to show how EU flag States are</w:t>
      </w:r>
      <w:r>
        <w:t xml:space="preserve"> </w:t>
      </w:r>
      <w:r>
        <w:t xml:space="preserve">performing with a view for them to identify weaknesses and allow improvements as part of continuous</w:t>
      </w:r>
      <w:r>
        <w:t xml:space="preserve"> </w:t>
      </w:r>
      <w:r>
        <w:t xml:space="preserve">improvement. The definition of the KPIs will be part of an implementing act. A study has been already</w:t>
      </w:r>
      <w:r>
        <w:t xml:space="preserve"> </w:t>
      </w:r>
      <w:r>
        <w:t xml:space="preserve">performed by the Commission146 and a number of KPIs have been preliminary identified. These will be</w:t>
      </w:r>
      <w:r>
        <w:t xml:space="preserve"> </w:t>
      </w:r>
      <w:r>
        <w:t xml:space="preserve">discussed with Member States and industry, in view of agreeing on a final set of KPIs. They are drawing on</w:t>
      </w:r>
      <w:r>
        <w:t xml:space="preserve"> </w:t>
      </w:r>
      <w:r>
        <w:t xml:space="preserve">various publicly available data, put together into KPIs. The work on defining the KPIs will be pursued in the</w:t>
      </w:r>
      <w:r>
        <w:t xml:space="preserve"> </w:t>
      </w:r>
      <w:r>
        <w:t xml:space="preserve">framework of the flag State expert group, set up in PM3. The Commission, with the support of EMSA, will</w:t>
      </w:r>
      <w:r>
        <w:t xml:space="preserve"> </w:t>
      </w:r>
      <w:r>
        <w:t xml:space="preserve">be responsible for reporting on the KPIs. No significant costs are expected in relation to this measure, as the</w:t>
      </w:r>
      <w:r>
        <w:t xml:space="preserve"> </w:t>
      </w:r>
      <w:r>
        <w:t xml:space="preserve">KPIs will draw on publicly available data.</w:t>
      </w:r>
      <w:r>
        <w:t xml:space="preserve"> </w:t>
      </w:r>
      <w:r>
        <w:t xml:space="preserve">PM5: Introduce a technical solution for use by the Member States requiring: (i) e-certificate registry,</w:t>
      </w:r>
      <w:r>
        <w:t xml:space="preserve"> </w:t>
      </w:r>
      <w:r>
        <w:t xml:space="preserve">reporting of (ii) e-certificates, (iii) e-FS inspection reports, enabling the exchange and sharing of</w:t>
      </w:r>
      <w:r>
        <w:t xml:space="preserve"> </w:t>
      </w:r>
      <w:r>
        <w:t xml:space="preserve">information between the Member States and with EU-wide systems (hosted in EMSA)</w:t>
      </w:r>
      <w:r>
        <w:t xml:space="preserve"> </w:t>
      </w:r>
      <w:r>
        <w:t xml:space="preserve">Adjustment costs for flag State administrations</w:t>
      </w:r>
      <w:r>
        <w:br/>
      </w:r>
      <w:r>
        <w:t xml:space="preserve">The quantification of costs for PM5 is made under the assumptions that: (i) the digitalisation of flag States</w:t>
      </w:r>
      <w:r>
        <w:t xml:space="preserve"> </w:t>
      </w:r>
      <w:r>
        <w:t xml:space="preserve">administrations is implemented in parallel to that of port States administrations, both in terms of digitalisation</w:t>
      </w:r>
      <w:r>
        <w:t xml:space="preserve"> </w:t>
      </w:r>
      <w:r>
        <w:t xml:space="preserve">at Member State level and in terms of tools and services provided by EMSA; (ii) the system foreseen to be</w:t>
      </w:r>
      <w:r>
        <w:t xml:space="preserve"> </w:t>
      </w:r>
      <w:r>
        <w:t xml:space="preserve">developed by EMSA consists of a platform to store, upload, exchange, control and inspect certificates but</w:t>
      </w:r>
      <w:r>
        <w:t xml:space="preserve"> </w:t>
      </w:r>
      <w:r>
        <w:t xml:space="preserve">would not serve issuance purposes, which remains the responsibility of flag State administrations or the</w:t>
      </w:r>
      <w:r>
        <w:t xml:space="preserve"> </w:t>
      </w:r>
      <w:r>
        <w:t xml:space="preserve">Recognised Organisations that issue certificates on their behalf.</w:t>
      </w:r>
      <w:r>
        <w:t xml:space="preserve"> </w:t>
      </w:r>
      <w:r>
        <w:t xml:space="preserve">The e-certification registry and reporting of e-certificates provides the official inventory of merchant vessels</w:t>
      </w:r>
      <w:r>
        <w:t xml:space="preserve"> </w:t>
      </w:r>
      <w:r>
        <w:t xml:space="preserve">under the jurisdiction of a flag State and the reporting of e-certificates. So far, 6 Member States have</w:t>
      </w:r>
      <w:r>
        <w:t xml:space="preserve"> </w:t>
      </w:r>
      <w:r>
        <w:t xml:space="preserve">implemented the e-certification register and reporting of e-certificates (Belgium, Denmark, Germany,</w:t>
      </w:r>
      <w:r>
        <w:t xml:space="preserve"> </w:t>
      </w:r>
      <w:r>
        <w:t xml:space="preserve">Finland, Portugal and Cyprus) and Malta is in the process of implementing it. Few Member States such as</w:t>
      </w:r>
      <w:r>
        <w:t xml:space="preserve"> </w:t>
      </w:r>
      <w:r>
        <w:t xml:space="preserve">Austria, Czech Republic, Hungary, Slovakia and Slovenia147 do not have an active register or convention</w:t>
      </w:r>
      <w:r>
        <w:t xml:space="preserve"> </w:t>
      </w:r>
      <w:r>
        <w:t xml:space="preserve">ships flying their flag any longer, and do not have to put in place an e-certification registry. In addition, 5</w:t>
      </w:r>
      <w:r>
        <w:t xml:space="preserve"> </w:t>
      </w:r>
      <w:r>
        <w:t xml:space="preserve">Member States do not issue e-certificates themselves but have delegated this function to Recognised</w:t>
      </w:r>
      <w:r>
        <w:t xml:space="preserve"> </w:t>
      </w:r>
      <w:r>
        <w:t xml:space="preserve">Organisations (RO) to do it on their behalf (Cyprus, Croatia, Greece, Luxembourg, the Netherlands), and do</w:t>
      </w:r>
    </w:p>
    <w:p>
      <w:pPr>
        <w:pStyle w:val="BodyText"/>
      </w:pPr>
      <w:r>
        <w:t xml:space="preserve">146 Possible refinement of Flag State performance indicators for assessing Member State as Flag States (Directive</w:t>
      </w:r>
      <w:r>
        <w:br/>
      </w:r>
      <w:r>
        <w:t xml:space="preserve">2009/15/EC) - Contract SI2.754568 – WM https://commission.europa.eu/publications_en.</w:t>
      </w:r>
      <w:r>
        <w:br/>
      </w:r>
      <w:r>
        <w:t xml:space="preserve">147 Slovenia as a coastal and port State has an administration dealing with coastal and port State issues and has a limited</w:t>
      </w:r>
      <w:r>
        <w:t xml:space="preserve"> </w:t>
      </w:r>
      <w:r>
        <w:t xml:space="preserve">number of ships operating locally.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not need to put in place an e-certification registry and reporting of e-certificates. Thus, this measure is relevant</w:t>
      </w:r>
      <w:r>
        <w:t xml:space="preserve"> </w:t>
      </w:r>
      <w:r>
        <w:t xml:space="preserve">for 11 Member States (Bulgaria, Estonia, France, Italy, Ireland, Lithuania, Latvia, Spain, Poland, Romania</w:t>
      </w:r>
      <w:r>
        <w:t xml:space="preserve"> </w:t>
      </w:r>
      <w:r>
        <w:t xml:space="preserve">and Sweden). The one-off capital costs are estimated by EMSA at EUR 300,000 per flag State administration</w:t>
      </w:r>
      <w:r>
        <w:t xml:space="preserve"> </w:t>
      </w:r>
      <w:r>
        <w:t xml:space="preserve">in 2025 and the annual costs for maintenance at EUR 100,000 per flag State administration from 2026</w:t>
      </w:r>
      <w:r>
        <w:t xml:space="preserve"> </w:t>
      </w:r>
      <w:r>
        <w:t xml:space="preserve">onwards. At the EU level, the one-off capital costs in 2025 are estimated at EUR 3.3 million, and the</w:t>
      </w:r>
      <w:r>
        <w:t xml:space="preserve"> </w:t>
      </w:r>
      <w:r>
        <w:t xml:space="preserve">maintenance costs at EUR 1.1 million per year from 2026 onwards. The total additional adjustment costs for</w:t>
      </w:r>
      <w:r>
        <w:t xml:space="preserve"> </w:t>
      </w:r>
      <w:r>
        <w:t xml:space="preserve">flag State administrations relative to the baseline for e-certification registry and reporting of e-certificates are</w:t>
      </w:r>
      <w:r>
        <w:t xml:space="preserve"> </w:t>
      </w:r>
      <w:r>
        <w:t xml:space="preserve">thus estimated at EUR 22.5 million expressed as present value over 2025-2050, of which EUR 3.3 million</w:t>
      </w:r>
      <w:r>
        <w:t xml:space="preserve"> </w:t>
      </w:r>
      <w:r>
        <w:t xml:space="preserve">one-off costs.</w:t>
      </w:r>
      <w:r>
        <w:br/>
      </w:r>
      <w:r>
        <w:t xml:space="preserve">The e-FS inspection report is a system that generates a tailored checklist based on the type of ship and has a</w:t>
      </w:r>
      <w:r>
        <w:t xml:space="preserve"> </w:t>
      </w:r>
      <w:r>
        <w:t xml:space="preserve">digital environment that allows to fill in the checklist on the field with an app or in the office after the</w:t>
      </w:r>
      <w:r>
        <w:t xml:space="preserve"> </w:t>
      </w:r>
      <w:r>
        <w:t xml:space="preserve">inspection with a web-based application. The system can automatically make available the reports to flag</w:t>
      </w:r>
      <w:r>
        <w:t xml:space="preserve"> </w:t>
      </w:r>
      <w:r>
        <w:t xml:space="preserve">State administrations after an inspection, making the process more efficient. A mandatory requirement for e-</w:t>
      </w:r>
      <w:r>
        <w:t xml:space="preserve"> </w:t>
      </w:r>
      <w:r>
        <w:t xml:space="preserve">FS inspection reports is already in place for EU flag States of RO-PAX ships and High Speed Craft. The RO-</w:t>
      </w:r>
      <w:r>
        <w:t xml:space="preserve"> </w:t>
      </w:r>
      <w:r>
        <w:t xml:space="preserve">PAX ships and High Speed Craft represented around 15% of the EU flagged fleet in 2021. No additional</w:t>
      </w:r>
      <w:r>
        <w:t xml:space="preserve"> </w:t>
      </w:r>
      <w:r>
        <w:t xml:space="preserve">costs are expected for flag State administrations for extending the e-FS inspection report to all EU flagged</w:t>
      </w:r>
      <w:r>
        <w:t xml:space="preserve"> </w:t>
      </w:r>
      <w:r>
        <w:t xml:space="preserve">ships. The template to be used will be designed and agreed in the context of the expert group foreseen under</w:t>
      </w:r>
      <w:r>
        <w:t xml:space="preserve"> </w:t>
      </w:r>
      <w:r>
        <w:t xml:space="preserve">PM3. The technical possibility to produce electronic checklists is already available through the RuleCheck</w:t>
      </w:r>
      <w:r>
        <w:t xml:space="preserve"> </w:t>
      </w:r>
      <w:r>
        <w:t xml:space="preserve">system, which is made available by EMSA and already used by all EU flag State administrations.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No costs are foreseen for EMSA in relation to e-certification registry, as the Agency already has a functional</w:t>
      </w:r>
      <w:r>
        <w:t xml:space="preserve"> </w:t>
      </w:r>
      <w:r>
        <w:t xml:space="preserve">web-interface that is used by the Recognised Organisations. This web-interface will also be used for the flag</w:t>
      </w:r>
      <w:r>
        <w:t xml:space="preserve"> </w:t>
      </w:r>
      <w:r>
        <w:t xml:space="preserve">States reporting e-certificates.</w:t>
      </w:r>
      <w:r>
        <w:t xml:space="preserve"> </w:t>
      </w:r>
      <w:r>
        <w:t xml:space="preserve">In relation to the reporting of e-certificates, the proposed revision of the PSC Directive foresees the</w:t>
      </w:r>
      <w:r>
        <w:t xml:space="preserve"> </w:t>
      </w:r>
      <w:r>
        <w:t xml:space="preserve">development and maintenance at EU level of a common system for use of electronic certificates across flag</w:t>
      </w:r>
      <w:r>
        <w:t xml:space="preserve"> </w:t>
      </w:r>
      <w:r>
        <w:t xml:space="preserve">States and RO for the use of port State control, as well as tools for validation and inspection. In PM5, EMSA</w:t>
      </w:r>
      <w:r>
        <w:t xml:space="preserve"> </w:t>
      </w:r>
      <w:r>
        <w:t xml:space="preserve">would build upon this system to create a new module in the THETIS environment. This new module will</w:t>
      </w:r>
      <w:r>
        <w:t xml:space="preserve"> </w:t>
      </w:r>
      <w:r>
        <w:t xml:space="preserve">allow flag State administrations to upload, exchange, validate and control e-certificates. The same system will</w:t>
      </w:r>
      <w:r>
        <w:t xml:space="preserve"> </w:t>
      </w:r>
      <w:r>
        <w:t xml:space="preserve">also be used by the ROs. The development of the new module is estimated by EMSA to lead to one-off</w:t>
      </w:r>
      <w:r>
        <w:t xml:space="preserve"> </w:t>
      </w:r>
      <w:r>
        <w:t xml:space="preserve">capital costs of EUR 250,000 in 2025, and maintenance costs of EUR 125,504 per year (1 full time</w:t>
      </w:r>
      <w:r>
        <w:t xml:space="preserve"> </w:t>
      </w:r>
      <w:r>
        <w:t xml:space="preserve">equivalent) from 2025 onwards. Expressed as present value over 2025-2050, the adjustment costs for EMSA</w:t>
      </w:r>
      <w:r>
        <w:t xml:space="preserve"> </w:t>
      </w:r>
      <w:r>
        <w:t xml:space="preserve">relative to the baseline are estimated at EUR 2.6 million of which EUR 0.3 million one-off costs.</w:t>
      </w:r>
      <w:r>
        <w:t xml:space="preserve"> </w:t>
      </w:r>
      <w:r>
        <w:t xml:space="preserve">Extending the e-FS inspection report to all EU flagged ships would require setting up a THETIS module by</w:t>
      </w:r>
      <w:r>
        <w:t xml:space="preserve"> </w:t>
      </w:r>
      <w:r>
        <w:t xml:space="preserve">EMSA. Building on the experience with the RO-PAX reporting module in THETIS, EMSA estimates one-off</w:t>
      </w:r>
      <w:r>
        <w:t xml:space="preserve"> </w:t>
      </w:r>
      <w:r>
        <w:t xml:space="preserve">capital costs of EUR 100,000 in 2025. By using the EMSA hosted systems, the exchange and sharing is</w:t>
      </w:r>
      <w:r>
        <w:t xml:space="preserve"> </w:t>
      </w:r>
      <w:r>
        <w:t xml:space="preserve">already ensured. No extra cost are foreseen as all systems are already interoperable.</w:t>
      </w:r>
      <w:r>
        <w:t xml:space="preserve"> </w:t>
      </w:r>
      <w:r>
        <w:t xml:space="preserve">Total adjustment costs for EMSA for implementing PM5 are estimated at EUR 2.7 million expressed as</w:t>
      </w:r>
      <w:r>
        <w:t xml:space="preserve"> </w:t>
      </w:r>
      <w:r>
        <w:t xml:space="preserve">present value over 2025-2050 (in 2021 prices), relative to the baseline, of which EUR 0.4 million one-off</w:t>
      </w:r>
      <w:r>
        <w:t xml:space="preserve"> </w:t>
      </w:r>
      <w:r>
        <w:t xml:space="preserve">costs in 2025.</w:t>
      </w:r>
      <w:r>
        <w:t xml:space="preserve"> </w:t>
      </w:r>
      <w:r>
        <w:t xml:space="preserve">Enforcement costs savings for flag State administrations</w:t>
      </w:r>
      <w:r>
        <w:t xml:space="preserve"> </w:t>
      </w:r>
      <w:r>
        <w:t xml:space="preserve">The implementation of an e-certification registry system allows for easier access and more flexible case</w:t>
      </w:r>
      <w:r>
        <w:t xml:space="preserve"> </w:t>
      </w:r>
      <w:r>
        <w:t xml:space="preserve">management, as well as improved availability of ship data and performance data. One of the flag State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administrations implementing the system estimated that the time saving due to the e-certification registry is</w:t>
      </w:r>
      <w:r>
        <w:t xml:space="preserve"> </w:t>
      </w:r>
      <w:r>
        <w:t xml:space="preserve">roughly 650 hours per year, or 1.2 hours per year per ship. The share of ships that is covered by the e-Registry</w:t>
      </w:r>
      <w:r>
        <w:t xml:space="preserve"> </w:t>
      </w:r>
      <w:r>
        <w:t xml:space="preserve">system (flagged in Belgium, Cyprus, Denmark, Germany, Finland, Portugal and Malta) is estimated at 55.4%.</w:t>
      </w:r>
      <w:r>
        <w:br/>
      </w:r>
      <w:r>
        <w:t xml:space="preserve">The e-certification registry is assumed to be implemented in 2025 but the cost savings would occur starting</w:t>
      </w:r>
      <w:r>
        <w:t xml:space="preserve"> </w:t>
      </w:r>
      <w:r>
        <w:t xml:space="preserve">from 2026 onwards. The measure is also expected to benefit Member States that have delegated this function</w:t>
      </w:r>
      <w:r>
        <w:t xml:space="preserve"> </w:t>
      </w:r>
      <w:r>
        <w:t xml:space="preserve">to Recognised Organisations, thanks to easier access and more flexible case management, as well as</w:t>
      </w:r>
      <w:r>
        <w:t xml:space="preserve"> </w:t>
      </w:r>
      <w:r>
        <w:t xml:space="preserve">improved availability of ship data and performance data. Table 18 provides the number of EU-flagged vessels</w:t>
      </w:r>
      <w:r>
        <w:t xml:space="preserve"> </w:t>
      </w:r>
      <w:r>
        <w:t xml:space="preserve">not covered by the e-certification registry system in the baseline and the cost savings generated by the</w:t>
      </w:r>
      <w:r>
        <w:t xml:space="preserve"> </w:t>
      </w:r>
      <w:r>
        <w:t xml:space="preserve">implementation of the measure relative to the baseline, assuming 1.2 hours saved per year per ship. To</w:t>
      </w:r>
      <w:r>
        <w:t xml:space="preserve"> </w:t>
      </w:r>
      <w:r>
        <w:t xml:space="preserve">estimate the costs savings, the tariffs per hour from the Eurostat Structure of earnings survey, Labour Force</w:t>
      </w:r>
      <w:r>
        <w:t xml:space="preserve"> </w:t>
      </w:r>
      <w:r>
        <w:t xml:space="preserve">Survey data for Non-Wage Labour Costs (i.e. ISCO 3 – technicians and associate professionals) have been</w:t>
      </w:r>
      <w:r>
        <w:t xml:space="preserve"> </w:t>
      </w:r>
      <w:r>
        <w:t xml:space="preserve">used (31.1 EUR per hour on average at EU level, in 2021 prices). In terms of present value over 2025-2050,</w:t>
      </w:r>
      <w:r>
        <w:t xml:space="preserve"> </w:t>
      </w:r>
      <w:r>
        <w:t xml:space="preserve">the implementation of the e-Registry system is estimated to lead to enforcement costs savings for the flag</w:t>
      </w:r>
      <w:r>
        <w:t xml:space="preserve"> </w:t>
      </w:r>
      <w:r>
        <w:t xml:space="preserve">State administrations of EUR 2.6 million (in 2021 prices).</w:t>
      </w:r>
      <w:r>
        <w:br/>
      </w:r>
      <w:r>
        <w:t xml:space="preserve">Table 18: Enforcement cost savings for flag State administrations relative to the baseline due to the implementation</w:t>
      </w:r>
      <w:r>
        <w:t xml:space="preserve"> </w:t>
      </w:r>
      <w:r>
        <w:t xml:space="preserve">of the e-certification registry, in 2021 prices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EU-flagged vessels not covered by the e-</w:t>
      </w:r>
      <w:r>
        <w:t xml:space="preserve"> </w:t>
      </w:r>
      <w:r>
        <w:t xml:space="preserve">certificate registry system in the baseline</w:t>
      </w:r>
      <w:r>
        <w:t xml:space="preserve"> </w:t>
      </w:r>
      <w:r>
        <w:t xml:space="preserve">3,983</w:t>
      </w:r>
      <w:r>
        <w:t xml:space="preserve"> </w:t>
      </w:r>
      <w:r>
        <w:t xml:space="preserve">4,139</w:t>
      </w:r>
      <w:r>
        <w:t xml:space="preserve"> </w:t>
      </w:r>
      <w:r>
        <w:t xml:space="preserve">4,619</w:t>
      </w:r>
      <w:r>
        <w:t xml:space="preserve"> </w:t>
      </w:r>
      <w:r>
        <w:t xml:space="preserve">5,609</w:t>
      </w:r>
      <w:r>
        <w:t xml:space="preserve"> </w:t>
      </w:r>
      <w:r>
        <w:t xml:space="preserve">Cost savings due to the implementation of the e-certificate</w:t>
      </w:r>
      <w:r>
        <w:t xml:space="preserve"> </w:t>
      </w:r>
      <w:r>
        <w:t xml:space="preserve">registry system (EUR)</w:t>
      </w:r>
      <w:r>
        <w:t xml:space="preserve"> </w:t>
      </w:r>
      <w:r>
        <w:t xml:space="preserve">130,469</w:t>
      </w:r>
      <w:r>
        <w:t xml:space="preserve"> </w:t>
      </w:r>
      <w:r>
        <w:t xml:space="preserve">135,826</w:t>
      </w:r>
      <w:r>
        <w:t xml:space="preserve"> </w:t>
      </w:r>
      <w:r>
        <w:t xml:space="preserve">151,926</w:t>
      </w:r>
      <w:r>
        <w:t xml:space="preserve"> </w:t>
      </w:r>
      <w:r>
        <w:t xml:space="preserve">184,566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According to the flag State authorities interviewed, the reporting of e-certificates has a positive effect on the</w:t>
      </w:r>
      <w:r>
        <w:t xml:space="preserve"> </w:t>
      </w:r>
      <w:r>
        <w:t xml:space="preserve">operations of the flag State administrations by improving processes - both internal for the administration and</w:t>
      </w:r>
      <w:r>
        <w:t xml:space="preserve"> </w:t>
      </w:r>
      <w:r>
        <w:t xml:space="preserve">external for customers and end-users. The system makes the process more efficient with less documentation</w:t>
      </w:r>
      <w:r>
        <w:t xml:space="preserve"> </w:t>
      </w:r>
      <w:r>
        <w:t xml:space="preserve">requirements, and allows for better accessibility and ownership of data and certificates for the users.</w:t>
      </w:r>
      <w:r>
        <w:t xml:space="preserve"> </w:t>
      </w:r>
      <w:r>
        <w:t xml:space="preserve">According to one of the flag State authorities that implement the system, reporting of e-certificates leads to</w:t>
      </w:r>
      <w:r>
        <w:t xml:space="preserve"> </w:t>
      </w:r>
      <w:r>
        <w:t xml:space="preserve">cost savings of 1 hour per certificate per year. On average, each vessel needs around 20 certificates per year.</w:t>
      </w:r>
      <w:r>
        <w:br/>
      </w:r>
      <w:r>
        <w:t xml:space="preserve">The reporting of e-certificates is assumed to be implemented in 2025 but the cost savings would occur starting</w:t>
      </w:r>
      <w:r>
        <w:t xml:space="preserve"> </w:t>
      </w:r>
      <w:r>
        <w:t xml:space="preserve">from 2026 onwards. Table 19 provides the number of EU-flagged vessels not covered by the e-certificates</w:t>
      </w:r>
      <w:r>
        <w:t xml:space="preserve"> </w:t>
      </w:r>
      <w:r>
        <w:t xml:space="preserve">system in the baseline, the number of certificates needed by EU-flagged vessels that have not implemented</w:t>
      </w:r>
      <w:r>
        <w:t xml:space="preserve"> </w:t>
      </w:r>
      <w:r>
        <w:t xml:space="preserve">the system (assuming 20 certificates per vessel) and the cost savings generated by the implementation of the</w:t>
      </w:r>
      <w:r>
        <w:t xml:space="preserve"> </w:t>
      </w:r>
      <w:r>
        <w:t xml:space="preserve">reporting of e-certificates relative to the baseline, assuming 1 hours saved per year per certificate.</w:t>
      </w:r>
      <w:r>
        <w:br/>
      </w:r>
      <w:r>
        <w:t xml:space="preserve">Table 19: Enforcement cost savings for flag State administrations relative to the baseline due to the implementation</w:t>
      </w:r>
      <w:r>
        <w:t xml:space="preserve"> </w:t>
      </w:r>
      <w:r>
        <w:t xml:space="preserve">of thereporting of e-certificates, in 2021 prices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EU-flagged vessels that do not use the e-</w:t>
      </w:r>
      <w:r>
        <w:t xml:space="preserve"> </w:t>
      </w:r>
      <w:r>
        <w:t xml:space="preserve">certificates in the baseline</w:t>
      </w:r>
      <w:r>
        <w:t xml:space="preserve"> </w:t>
      </w:r>
      <w:r>
        <w:t xml:space="preserve">3,983</w:t>
      </w:r>
      <w:r>
        <w:t xml:space="preserve"> </w:t>
      </w:r>
      <w:r>
        <w:t xml:space="preserve">4,139</w:t>
      </w:r>
      <w:r>
        <w:t xml:space="preserve"> </w:t>
      </w:r>
      <w:r>
        <w:t xml:space="preserve">4,619</w:t>
      </w:r>
      <w:r>
        <w:t xml:space="preserve"> </w:t>
      </w:r>
      <w:r>
        <w:t xml:space="preserve">5,609</w:t>
      </w:r>
      <w:r>
        <w:t xml:space="preserve"> </w:t>
      </w:r>
      <w:r>
        <w:t xml:space="preserve">Number of certificates needed by EU-flagged vessels</w:t>
      </w:r>
      <w:r>
        <w:t xml:space="preserve"> </w:t>
      </w:r>
      <w:r>
        <w:t xml:space="preserve">that do not use e-certificates in the baseline</w:t>
      </w:r>
      <w:r>
        <w:t xml:space="preserve"> </w:t>
      </w:r>
      <w:r>
        <w:t xml:space="preserve">79,660</w:t>
      </w:r>
      <w:r>
        <w:t xml:space="preserve"> </w:t>
      </w:r>
      <w:r>
        <w:t xml:space="preserve">82,780</w:t>
      </w:r>
      <w:r>
        <w:t xml:space="preserve"> </w:t>
      </w:r>
      <w:r>
        <w:t xml:space="preserve">92,380</w:t>
      </w:r>
      <w:r>
        <w:t xml:space="preserve"> </w:t>
      </w:r>
      <w:r>
        <w:t xml:space="preserve">112,180</w:t>
      </w:r>
      <w:r>
        <w:t xml:space="preserve"> </w:t>
      </w:r>
      <w:r>
        <w:t xml:space="preserve">Cost savings due to the implementation of e-certificates</w:t>
      </w:r>
      <w:r>
        <w:t xml:space="preserve"> </w:t>
      </w:r>
      <w:r>
        <w:t xml:space="preserve">(EUR)</w:t>
      </w:r>
      <w:r>
        <w:t xml:space="preserve"> </w:t>
      </w:r>
      <w:r>
        <w:t xml:space="preserve">2,127,648</w:t>
      </w:r>
      <w:r>
        <w:t xml:space="preserve"> </w:t>
      </w:r>
      <w:r>
        <w:t xml:space="preserve">2,215,006</w:t>
      </w:r>
      <w:r>
        <w:t xml:space="preserve"> </w:t>
      </w:r>
      <w:r>
        <w:t xml:space="preserve">2,477,561</w:t>
      </w:r>
      <w:r>
        <w:t xml:space="preserve"> </w:t>
      </w:r>
      <w:r>
        <w:t xml:space="preserve">3,009,840</w:t>
      </w:r>
      <w:r>
        <w:t xml:space="preserve"> </w:t>
      </w:r>
      <w:r>
        <w:t xml:space="preserve">Source: VVA et al. (2023), Impact assessment support study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The enforcement costs savings by flag State administration relative to the baseline are provided in Table 20.</w:t>
      </w:r>
      <w:r>
        <w:t xml:space="preserve"> </w:t>
      </w:r>
      <w:r>
        <w:t xml:space="preserve">Table 20: Enforcement cost savings by flag State administration relative to the baseline due to the reporting of e-</w:t>
      </w:r>
      <w:r>
        <w:t xml:space="preserve"> </w:t>
      </w:r>
      <w:r>
        <w:t xml:space="preserve">certificates, in 2021 prices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 savings due to the implementation of e-certificates</w:t>
      </w:r>
      <w:r>
        <w:t xml:space="preserve"> </w:t>
      </w:r>
      <w:r>
        <w:t xml:space="preserve">(EUR)</w:t>
      </w:r>
      <w:r>
        <w:t xml:space="preserve"> </w:t>
      </w:r>
      <w:r>
        <w:t xml:space="preserve">2,127,648</w:t>
      </w:r>
      <w:r>
        <w:t xml:space="preserve"> </w:t>
      </w:r>
      <w:r>
        <w:t xml:space="preserve">2,215,006</w:t>
      </w:r>
      <w:r>
        <w:t xml:space="preserve"> </w:t>
      </w:r>
      <w:r>
        <w:t xml:space="preserve">2,477,561</w:t>
      </w:r>
      <w:r>
        <w:t xml:space="preserve"> </w:t>
      </w:r>
      <w:r>
        <w:t xml:space="preserve">3,009,840</w:t>
      </w:r>
      <w:r>
        <w:t xml:space="preserve"> </w:t>
      </w:r>
      <w:r>
        <w:t xml:space="preserve">BG</w:t>
      </w:r>
      <w:r>
        <w:t xml:space="preserve"> </w:t>
      </w:r>
      <w:r>
        <w:t xml:space="preserve">2,223</w:t>
      </w:r>
      <w:r>
        <w:t xml:space="preserve"> </w:t>
      </w:r>
      <w:r>
        <w:t xml:space="preserve">2,223</w:t>
      </w:r>
      <w:r>
        <w:t xml:space="preserve"> </w:t>
      </w:r>
      <w:r>
        <w:t xml:space="preserve">2,223</w:t>
      </w:r>
      <w:r>
        <w:t xml:space="preserve"> </w:t>
      </w:r>
      <w:r>
        <w:t xml:space="preserve">2,223</w:t>
      </w:r>
      <w:r>
        <w:t xml:space="preserve"> </w:t>
      </w:r>
      <w:r>
        <w:t xml:space="preserve">EE</w:t>
      </w:r>
      <w:r>
        <w:t xml:space="preserve"> </w:t>
      </w:r>
      <w:r>
        <w:t xml:space="preserve">9,635</w:t>
      </w:r>
      <w:r>
        <w:t xml:space="preserve"> </w:t>
      </w:r>
      <w:r>
        <w:t xml:space="preserve">9,635</w:t>
      </w:r>
      <w:r>
        <w:t xml:space="preserve"> </w:t>
      </w:r>
      <w:r>
        <w:t xml:space="preserve">9,635</w:t>
      </w:r>
      <w:r>
        <w:t xml:space="preserve"> </w:t>
      </w:r>
      <w:r>
        <w:t xml:space="preserve">12,555</w:t>
      </w:r>
      <w:r>
        <w:t xml:space="preserve"> </w:t>
      </w:r>
      <w:r>
        <w:t xml:space="preserve">IE</w:t>
      </w:r>
      <w:r>
        <w:t xml:space="preserve"> </w:t>
      </w:r>
      <w:r>
        <w:t xml:space="preserve">48,720</w:t>
      </w:r>
      <w:r>
        <w:t xml:space="preserve"> </w:t>
      </w:r>
      <w:r>
        <w:t xml:space="preserve">51,586</w:t>
      </w:r>
      <w:r>
        <w:t xml:space="preserve"> </w:t>
      </w:r>
      <w:r>
        <w:t xml:space="preserve">58,750</w:t>
      </w:r>
      <w:r>
        <w:t xml:space="preserve"> </w:t>
      </w:r>
      <w:r>
        <w:t xml:space="preserve">69,497</w:t>
      </w:r>
      <w:r>
        <w:t xml:space="preserve"> </w:t>
      </w:r>
      <w:r>
        <w:t xml:space="preserve">EL</w:t>
      </w:r>
      <w:r>
        <w:t xml:space="preserve"> </w:t>
      </w:r>
      <w:r>
        <w:t xml:space="preserve">360,345</w:t>
      </w:r>
      <w:r>
        <w:t xml:space="preserve"> </w:t>
      </w:r>
      <w:r>
        <w:t xml:space="preserve">374,421</w:t>
      </w:r>
      <w:r>
        <w:t xml:space="preserve"> </w:t>
      </w:r>
      <w:r>
        <w:t xml:space="preserve">418,408</w:t>
      </w:r>
      <w:r>
        <w:t xml:space="preserve"> </w:t>
      </w:r>
      <w:r>
        <w:t xml:space="preserve">508,143</w:t>
      </w:r>
      <w:r>
        <w:t xml:space="preserve"> </w:t>
      </w:r>
      <w:r>
        <w:t xml:space="preserve">ES</w:t>
      </w:r>
      <w:r>
        <w:t xml:space="preserve"> </w:t>
      </w:r>
      <w:r>
        <w:t xml:space="preserve">118,988</w:t>
      </w:r>
      <w:r>
        <w:t xml:space="preserve"> </w:t>
      </w:r>
      <w:r>
        <w:t xml:space="preserve">124,816</w:t>
      </w:r>
      <w:r>
        <w:t xml:space="preserve"> </w:t>
      </w:r>
      <w:r>
        <w:t xml:space="preserve">139,386</w:t>
      </w:r>
      <w:r>
        <w:t xml:space="preserve"> </w:t>
      </w:r>
      <w:r>
        <w:t xml:space="preserve">168,526</w:t>
      </w:r>
      <w:r>
        <w:t xml:space="preserve"> </w:t>
      </w:r>
      <w:r>
        <w:t xml:space="preserve">FR</w:t>
      </w:r>
      <w:r>
        <w:t xml:space="preserve"> </w:t>
      </w:r>
      <w:r>
        <w:t xml:space="preserve">181,133</w:t>
      </w:r>
      <w:r>
        <w:t xml:space="preserve"> </w:t>
      </w:r>
      <w:r>
        <w:t xml:space="preserve">189,590</w:t>
      </w:r>
      <w:r>
        <w:t xml:space="preserve"> </w:t>
      </w:r>
      <w:r>
        <w:t xml:space="preserve">210,734</w:t>
      </w:r>
      <w:r>
        <w:t xml:space="preserve"> </w:t>
      </w:r>
      <w:r>
        <w:t xml:space="preserve">256,546</w:t>
      </w:r>
      <w:r>
        <w:t xml:space="preserve"> </w:t>
      </w:r>
      <w:r>
        <w:t xml:space="preserve">HR</w:t>
      </w:r>
      <w:r>
        <w:t xml:space="preserve"> </w:t>
      </w:r>
      <w:r>
        <w:t xml:space="preserve">73,026</w:t>
      </w:r>
      <w:r>
        <w:t xml:space="preserve"> </w:t>
      </w:r>
      <w:r>
        <w:t xml:space="preserve">75,604</w:t>
      </w:r>
      <w:r>
        <w:t xml:space="preserve"> </w:t>
      </w:r>
      <w:r>
        <w:t xml:space="preserve">85,269</w:t>
      </w:r>
      <w:r>
        <w:t xml:space="preserve"> </w:t>
      </w:r>
      <w:r>
        <w:t xml:space="preserve">103,526</w:t>
      </w:r>
      <w:r>
        <w:t xml:space="preserve"> </w:t>
      </w:r>
      <w:r>
        <w:t xml:space="preserve">IT</w:t>
      </w:r>
      <w:r>
        <w:t xml:space="preserve"> </w:t>
      </w:r>
      <w:r>
        <w:t xml:space="preserve">453,286</w:t>
      </w:r>
      <w:r>
        <w:t xml:space="preserve"> </w:t>
      </w:r>
      <w:r>
        <w:t xml:space="preserve">470,792</w:t>
      </w:r>
      <w:r>
        <w:t xml:space="preserve"> </w:t>
      </w:r>
      <w:r>
        <w:t xml:space="preserve">527,062</w:t>
      </w:r>
      <w:r>
        <w:t xml:space="preserve"> </w:t>
      </w:r>
      <w:r>
        <w:t xml:space="preserve">639,602</w:t>
      </w:r>
      <w:r>
        <w:t xml:space="preserve"> </w:t>
      </w:r>
      <w:r>
        <w:t xml:space="preserve">LV</w:t>
      </w:r>
      <w:r>
        <w:t xml:space="preserve"> </w:t>
      </w:r>
      <w:r>
        <w:t xml:space="preserve">10,724</w:t>
      </w:r>
      <w:r>
        <w:t xml:space="preserve"> </w:t>
      </w:r>
      <w:r>
        <w:t xml:space="preserve">10,724</w:t>
      </w:r>
      <w:r>
        <w:t xml:space="preserve"> </w:t>
      </w:r>
      <w:r>
        <w:t xml:space="preserve">11,889</w:t>
      </w:r>
      <w:r>
        <w:t xml:space="preserve"> </w:t>
      </w:r>
      <w:r>
        <w:t xml:space="preserve">14,221</w:t>
      </w:r>
      <w:r>
        <w:t xml:space="preserve"> </w:t>
      </w:r>
      <w:r>
        <w:t xml:space="preserve">LT</w:t>
      </w:r>
      <w:r>
        <w:t xml:space="preserve"> </w:t>
      </w:r>
      <w:r>
        <w:t xml:space="preserve">7,325</w:t>
      </w:r>
      <w:r>
        <w:t xml:space="preserve"> </w:t>
      </w:r>
      <w:r>
        <w:t xml:space="preserve">7,325</w:t>
      </w:r>
      <w:r>
        <w:t xml:space="preserve"> </w:t>
      </w:r>
      <w:r>
        <w:t xml:space="preserve">7,325</w:t>
      </w:r>
      <w:r>
        <w:t xml:space="preserve"> </w:t>
      </w:r>
      <w:r>
        <w:t xml:space="preserve">9,253</w:t>
      </w:r>
      <w:r>
        <w:t xml:space="preserve"> </w:t>
      </w:r>
      <w:r>
        <w:t xml:space="preserve">LU</w:t>
      </w:r>
      <w:r>
        <w:t xml:space="preserve"> </w:t>
      </w:r>
      <w:r>
        <w:t xml:space="preserve">39,443</w:t>
      </w:r>
      <w:r>
        <w:t xml:space="preserve"> </w:t>
      </w:r>
      <w:r>
        <w:t xml:space="preserve">42,599</w:t>
      </w:r>
      <w:r>
        <w:t xml:space="preserve"> </w:t>
      </w:r>
      <w:r>
        <w:t xml:space="preserve">50,487</w:t>
      </w:r>
      <w:r>
        <w:t xml:space="preserve"> </w:t>
      </w:r>
      <w:r>
        <w:t xml:space="preserve">62,320</w:t>
      </w:r>
      <w:r>
        <w:t xml:space="preserve"> </w:t>
      </w:r>
      <w:r>
        <w:t xml:space="preserve">NL</w:t>
      </w:r>
      <w:r>
        <w:t xml:space="preserve"> </w:t>
      </w:r>
      <w:r>
        <w:t xml:space="preserve">583,315</w:t>
      </w:r>
      <w:r>
        <w:t xml:space="preserve"> </w:t>
      </w:r>
      <w:r>
        <w:t xml:space="preserve">606,190</w:t>
      </w:r>
      <w:r>
        <w:t xml:space="preserve"> </w:t>
      </w:r>
      <w:r>
        <w:t xml:space="preserve">677,674</w:t>
      </w:r>
      <w:r>
        <w:t xml:space="preserve"> </w:t>
      </w:r>
      <w:r>
        <w:t xml:space="preserve">824,218</w:t>
      </w:r>
      <w:r>
        <w:t xml:space="preserve"> </w:t>
      </w:r>
      <w:r>
        <w:t xml:space="preserve">PL</w:t>
      </w:r>
      <w:r>
        <w:t xml:space="preserve"> </w:t>
      </w:r>
      <w:r>
        <w:t xml:space="preserve">8,260</w:t>
      </w:r>
      <w:r>
        <w:t xml:space="preserve"> </w:t>
      </w:r>
      <w:r>
        <w:t xml:space="preserve">8,260</w:t>
      </w:r>
      <w:r>
        <w:t xml:space="preserve"> </w:t>
      </w:r>
      <w:r>
        <w:t xml:space="preserve">8,260</w:t>
      </w:r>
      <w:r>
        <w:t xml:space="preserve"> </w:t>
      </w:r>
      <w:r>
        <w:t xml:space="preserve">10,325</w:t>
      </w:r>
      <w:r>
        <w:t xml:space="preserve"> </w:t>
      </w:r>
      <w:r>
        <w:t xml:space="preserve">RO</w:t>
      </w:r>
      <w:r>
        <w:t xml:space="preserve"> </w:t>
      </w:r>
      <w:r>
        <w:t xml:space="preserve">1,681</w:t>
      </w:r>
      <w:r>
        <w:t xml:space="preserve"> </w:t>
      </w:r>
      <w:r>
        <w:t xml:space="preserve">1,681</w:t>
      </w:r>
      <w:r>
        <w:t xml:space="preserve"> </w:t>
      </w:r>
      <w:r>
        <w:t xml:space="preserve">1,681</w:t>
      </w:r>
      <w:r>
        <w:t xml:space="preserve"> </w:t>
      </w:r>
      <w:r>
        <w:t xml:space="preserve">1,681</w:t>
      </w:r>
      <w:r>
        <w:t xml:space="preserve"> </w:t>
      </w:r>
      <w:r>
        <w:t xml:space="preserve">SE</w:t>
      </w:r>
      <w:r>
        <w:t xml:space="preserve"> </w:t>
      </w:r>
      <w:r>
        <w:t xml:space="preserve">229,545</w:t>
      </w:r>
      <w:r>
        <w:t xml:space="preserve"> </w:t>
      </w:r>
      <w:r>
        <w:t xml:space="preserve">239,561</w:t>
      </w:r>
      <w:r>
        <w:t xml:space="preserve"> </w:t>
      </w:r>
      <w:r>
        <w:t xml:space="preserve">268,776</w:t>
      </w:r>
      <w:r>
        <w:t xml:space="preserve"> </w:t>
      </w:r>
      <w:r>
        <w:t xml:space="preserve">327,205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In terms of present value over 2025-2050, the implementation of the e-certificates system is estimated to lead</w:t>
      </w:r>
      <w:r>
        <w:t xml:space="preserve"> </w:t>
      </w:r>
      <w:r>
        <w:t xml:space="preserve">to enforcement costs savings for the EU flag State administrations of EUR 42.1 million relative to the</w:t>
      </w:r>
      <w:r>
        <w:t xml:space="preserve"> </w:t>
      </w:r>
      <w:r>
        <w:t xml:space="preserve">baseline (in 2021 prices).</w:t>
      </w:r>
      <w:r>
        <w:t xml:space="preserve"> </w:t>
      </w:r>
      <w:r>
        <w:t xml:space="preserve">For the e-FS inspection reports, the calculation of the enforcement costs savings for the flag State</w:t>
      </w:r>
      <w:r>
        <w:t xml:space="preserve"> </w:t>
      </w:r>
      <w:r>
        <w:t xml:space="preserve">administrations draws on the number of flag State inspections performed per year. Based on the online survey</w:t>
      </w:r>
      <w:r>
        <w:t xml:space="preserve"> </w:t>
      </w:r>
      <w:r>
        <w:t xml:space="preserve">conducted among flag State authorities, the implementation of the e-FS inspection reports system could</w:t>
      </w:r>
      <w:r>
        <w:t xml:space="preserve"> </w:t>
      </w:r>
      <w:r>
        <w:t xml:space="preserve">reduce the number of hours per inspection by 5% to 10%. An inspection takes on average 9.7 hours. Based on</w:t>
      </w:r>
      <w:r>
        <w:t xml:space="preserve"> </w:t>
      </w:r>
      <w:r>
        <w:t xml:space="preserve">this information, a reduction of 0.5 (low) to 1 (high) hours has been applied relative to the baseline to the</w:t>
      </w:r>
      <w:r>
        <w:t xml:space="preserve"> </w:t>
      </w:r>
      <w:r>
        <w:t xml:space="preserve">inspections performed by all flag State administrations, except for those that do not have an active register any</w:t>
      </w:r>
      <w:r>
        <w:t xml:space="preserve"> </w:t>
      </w:r>
      <w:r>
        <w:t xml:space="preserve">longer.</w:t>
      </w:r>
      <w:r>
        <w:br/>
      </w:r>
      <w:r>
        <w:t xml:space="preserve">For PO1 and PO4, Table 21 provides the number of FS inspections in the baseline, relevant for these policy</w:t>
      </w:r>
      <w:r>
        <w:t xml:space="preserve"> </w:t>
      </w:r>
      <w:r>
        <w:t xml:space="preserve">options, and the enforcement costs savings relative to the baseline for 2026, 2030, 2040 and 2050. In terms of</w:t>
      </w:r>
      <w:r>
        <w:t xml:space="preserve"> </w:t>
      </w:r>
      <w:r>
        <w:t xml:space="preserve">present value over 2025-2050, the implementation of the e-FS inspection report system in PO1 and PO4 is</w:t>
      </w:r>
      <w:r>
        <w:t xml:space="preserve"> </w:t>
      </w:r>
      <w:r>
        <w:t xml:space="preserve">estimated to lead to enforcement costs savings for the flag State administrations of EUR 3.1 to 6.1 million (in</w:t>
      </w:r>
      <w:r>
        <w:t xml:space="preserve"> </w:t>
      </w:r>
      <w:r>
        <w:t xml:space="preserve">2021 prices).</w:t>
      </w:r>
      <w:r>
        <w:t xml:space="preserve"> </w:t>
      </w:r>
      <w:r>
        <w:t xml:space="preserve">Table 21: Enforcement cost savings for flag State administrations relative to the baseline due to the implementation</w:t>
      </w:r>
      <w:r>
        <w:t xml:space="preserve"> </w:t>
      </w:r>
      <w:r>
        <w:t xml:space="preserve">of the e-FS inspection report system in PO1 and PO4 (in 2021 prices)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FS inspections</w:t>
      </w:r>
      <w:r>
        <w:br/>
      </w:r>
      <w:r>
        <w:t xml:space="preserve">2,154</w:t>
      </w:r>
      <w:r>
        <w:t xml:space="preserve"> </w:t>
      </w:r>
      <w:r>
        <w:t xml:space="preserve">2,238</w:t>
      </w:r>
      <w:r>
        <w:t xml:space="preserve"> </w:t>
      </w:r>
      <w:r>
        <w:t xml:space="preserve">2,494</w:t>
      </w:r>
      <w:r>
        <w:t xml:space="preserve"> </w:t>
      </w:r>
      <w:r>
        <w:t xml:space="preserve">3,030</w:t>
      </w:r>
      <w:r>
        <w:t xml:space="preserve"> </w:t>
      </w:r>
      <w:r>
        <w:t xml:space="preserve">Costs savings relative to the baseline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154,878</w:t>
      </w:r>
      <w:r>
        <w:t xml:space="preserve"> </w:t>
      </w:r>
      <w:r>
        <w:t xml:space="preserve">160,918</w:t>
      </w:r>
      <w:r>
        <w:t xml:space="preserve"> </w:t>
      </w:r>
      <w:r>
        <w:t xml:space="preserve">179,325</w:t>
      </w:r>
      <w:r>
        <w:t xml:space="preserve"> </w:t>
      </w:r>
      <w:r>
        <w:t xml:space="preserve">217,865</w:t>
      </w:r>
      <w:r>
        <w:t xml:space="preserve"> </w:t>
      </w:r>
      <w:r>
        <w:t xml:space="preserve">High</w:t>
      </w:r>
      <w:r>
        <w:t xml:space="preserve"> </w:t>
      </w:r>
      <w:r>
        <w:t xml:space="preserve">309,756</w:t>
      </w:r>
      <w:r>
        <w:t xml:space="preserve"> </w:t>
      </w:r>
      <w:r>
        <w:t xml:space="preserve">321,836</w:t>
      </w:r>
      <w:r>
        <w:t xml:space="preserve"> </w:t>
      </w:r>
      <w:r>
        <w:t xml:space="preserve">358,650</w:t>
      </w:r>
      <w:r>
        <w:t xml:space="preserve"> </w:t>
      </w:r>
      <w:r>
        <w:t xml:space="preserve">435,729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In PO2, the measure PM10 (Introduce specific requirement regarding inspections, commensurate with the</w:t>
      </w:r>
      <w:r>
        <w:t xml:space="preserve"> </w:t>
      </w:r>
      <w:r>
        <w:t xml:space="preserve">size and type of fleet) leads to an increase in the number of inspections relative to the baseline. This increase</w:t>
      </w:r>
      <w:r>
        <w:t xml:space="preserve"> </w:t>
      </w:r>
      <w:r>
        <w:t xml:space="preserve">in the number of inspections also need to be taken into account when estimating the enforcement costs</w:t>
      </w:r>
      <w:r>
        <w:t xml:space="preserve"> </w:t>
      </w:r>
      <w:r>
        <w:t xml:space="preserve">savings due to PM5. For PO2, Table 22 provides the number of FS inspections and the enforcement costs</w:t>
      </w:r>
      <w:r>
        <w:t xml:space="preserve"> </w:t>
      </w:r>
      <w:r>
        <w:t xml:space="preserve">savings relative to the baseline for 2026, 2030, 2040 and 2050. In terms of present value over 2025-2050, the</w:t>
      </w:r>
      <w:r>
        <w:t xml:space="preserve"> </w:t>
      </w:r>
      <w:r>
        <w:t xml:space="preserve">implementation of the e-FS inspection report system in PO2 is estimated to lead to enforcement costs savings</w:t>
      </w:r>
      <w:r>
        <w:t xml:space="preserve"> </w:t>
      </w:r>
      <w:r>
        <w:t xml:space="preserve">for the flag State administrations of EUR 4.1 to 8.2 million (in 2021 prices).</w:t>
      </w:r>
      <w:r>
        <w:t xml:space="preserve"> </w:t>
      </w:r>
      <w:r>
        <w:t xml:space="preserve">Table 22: Enforcement cost savings for flag State administrations relative to the baseline due to the implementation</w:t>
      </w:r>
      <w:r>
        <w:t xml:space="preserve"> </w:t>
      </w:r>
      <w:r>
        <w:t xml:space="preserve">of the e-FS inspection report system in PO2 (in 2021 prices)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FS inspections</w:t>
      </w:r>
      <w:r>
        <w:br/>
      </w:r>
      <w:r>
        <w:t xml:space="preserve">2,893</w:t>
      </w:r>
      <w:r>
        <w:t xml:space="preserve"> </w:t>
      </w:r>
      <w:r>
        <w:t xml:space="preserve">3,007</w:t>
      </w:r>
      <w:r>
        <w:t xml:space="preserve"> </w:t>
      </w:r>
      <w:r>
        <w:t xml:space="preserve">3,353</w:t>
      </w:r>
      <w:r>
        <w:t xml:space="preserve"> </w:t>
      </w:r>
      <w:r>
        <w:t xml:space="preserve">4,072</w:t>
      </w:r>
      <w:r>
        <w:t xml:space="preserve"> </w:t>
      </w:r>
      <w:r>
        <w:t xml:space="preserve">Costs savings relative to the baseline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208,014</w:t>
      </w:r>
      <w:r>
        <w:t xml:space="preserve"> </w:t>
      </w:r>
      <w:r>
        <w:t xml:space="preserve">216,211</w:t>
      </w:r>
      <w:r>
        <w:t xml:space="preserve"> </w:t>
      </w:r>
      <w:r>
        <w:t xml:space="preserve">241,089</w:t>
      </w:r>
      <w:r>
        <w:t xml:space="preserve"> </w:t>
      </w:r>
      <w:r>
        <w:t xml:space="preserve">292,787</w:t>
      </w:r>
      <w:r>
        <w:t xml:space="preserve"> </w:t>
      </w:r>
      <w:r>
        <w:t xml:space="preserve">High</w:t>
      </w:r>
      <w:r>
        <w:t xml:space="preserve"> </w:t>
      </w:r>
      <w:r>
        <w:t xml:space="preserve">416,028</w:t>
      </w:r>
      <w:r>
        <w:t xml:space="preserve"> </w:t>
      </w:r>
      <w:r>
        <w:t xml:space="preserve">432,422</w:t>
      </w:r>
      <w:r>
        <w:t xml:space="preserve"> </w:t>
      </w:r>
      <w:r>
        <w:t xml:space="preserve">482,179</w:t>
      </w:r>
      <w:r>
        <w:t xml:space="preserve"> </w:t>
      </w:r>
      <w:r>
        <w:t xml:space="preserve">585,574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In PO3, the measure PM11a (Require FS to do the International Safety Management audit and issue ISM</w:t>
      </w:r>
      <w:r>
        <w:t xml:space="preserve"> </w:t>
      </w:r>
      <w:r>
        <w:t xml:space="preserve">Certificates, combined with a number of FS inspections to be performed) leads to an increase in the number</w:t>
      </w:r>
      <w:r>
        <w:t xml:space="preserve"> </w:t>
      </w:r>
      <w:r>
        <w:t xml:space="preserve">of inspections relative to the baseline. This increase in the number of inspections also need to be taken into</w:t>
      </w:r>
      <w:r>
        <w:t xml:space="preserve"> </w:t>
      </w:r>
      <w:r>
        <w:t xml:space="preserve">account when estimating the enforcement costs savings due to PM5. For PO3, Table 23 provides the number</w:t>
      </w:r>
      <w:r>
        <w:t xml:space="preserve"> </w:t>
      </w:r>
      <w:r>
        <w:t xml:space="preserve">of FS inspections and the enforcement costs savings relative to the baseline for 2026, 2030, 2040 and 2050. In</w:t>
      </w:r>
      <w:r>
        <w:t xml:space="preserve"> </w:t>
      </w:r>
      <w:r>
        <w:t xml:space="preserve">terms of present value over 2025-2050, the implementation of the e-FS inspection report system in PO2 is</w:t>
      </w:r>
      <w:r>
        <w:t xml:space="preserve"> </w:t>
      </w:r>
      <w:r>
        <w:t xml:space="preserve">estimated to lead to enforcement costs savings for the flag State administrations of EUR 3.3 to 6.6 million (in</w:t>
      </w:r>
      <w:r>
        <w:t xml:space="preserve"> </w:t>
      </w:r>
      <w:r>
        <w:t xml:space="preserve">2021 prices).</w:t>
      </w:r>
      <w:r>
        <w:t xml:space="preserve"> </w:t>
      </w:r>
      <w:r>
        <w:t xml:space="preserve">Table 23: Enforcement cost savings for flag State administrations relative to the baseline due to the implementation</w:t>
      </w:r>
      <w:r>
        <w:t xml:space="preserve"> </w:t>
      </w:r>
      <w:r>
        <w:t xml:space="preserve">of the e-FS inspection report system in PO3 (in 2021 prices)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FS inspections</w:t>
      </w:r>
      <w:r>
        <w:br/>
      </w:r>
      <w:r>
        <w:t xml:space="preserve">2,320</w:t>
      </w:r>
      <w:r>
        <w:t xml:space="preserve"> </w:t>
      </w:r>
      <w:r>
        <w:t xml:space="preserve">2,411</w:t>
      </w:r>
      <w:r>
        <w:t xml:space="preserve"> </w:t>
      </w:r>
      <w:r>
        <w:t xml:space="preserve">2,687</w:t>
      </w:r>
      <w:r>
        <w:t xml:space="preserve"> </w:t>
      </w:r>
      <w:r>
        <w:t xml:space="preserve">3,263</w:t>
      </w:r>
      <w:r>
        <w:t xml:space="preserve"> </w:t>
      </w:r>
      <w:r>
        <w:t xml:space="preserve">Costs savings relative to the baseline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166,814</w:t>
      </w:r>
      <w:r>
        <w:t xml:space="preserve"> </w:t>
      </w:r>
      <w:r>
        <w:t xml:space="preserve">173,357</w:t>
      </w:r>
      <w:r>
        <w:t xml:space="preserve"> </w:t>
      </w:r>
      <w:r>
        <w:t xml:space="preserve">193,202</w:t>
      </w:r>
      <w:r>
        <w:t xml:space="preserve"> </w:t>
      </w:r>
      <w:r>
        <w:t xml:space="preserve">234,618</w:t>
      </w:r>
      <w:r>
        <w:t xml:space="preserve"> </w:t>
      </w:r>
      <w:r>
        <w:t xml:space="preserve">High</w:t>
      </w:r>
      <w:r>
        <w:t xml:space="preserve"> </w:t>
      </w:r>
      <w:r>
        <w:t xml:space="preserve">333,628</w:t>
      </w:r>
      <w:r>
        <w:t xml:space="preserve"> </w:t>
      </w:r>
      <w:r>
        <w:t xml:space="preserve">346,714</w:t>
      </w:r>
      <w:r>
        <w:t xml:space="preserve"> </w:t>
      </w:r>
      <w:r>
        <w:t xml:space="preserve">386,404</w:t>
      </w:r>
      <w:r>
        <w:t xml:space="preserve"> </w:t>
      </w:r>
      <w:r>
        <w:t xml:space="preserve">469,236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enforcement costs savings for flag State administrations for implementing PM5 in PO1 and PO4,</w:t>
      </w:r>
      <w:r>
        <w:t xml:space="preserve"> </w:t>
      </w:r>
      <w:r>
        <w:t xml:space="preserve">relative to the baseline, are estimated at EUR 47.7 to 50.8 million expressed as present value over 2025-2050</w:t>
      </w:r>
      <w:r>
        <w:t xml:space="preserve"> </w:t>
      </w:r>
      <w:r>
        <w:t xml:space="preserve">(in 2021 prices).</w:t>
      </w:r>
      <w:r>
        <w:br/>
      </w:r>
      <w:r>
        <w:t xml:space="preserve">For implementing PM5 in PO2, total enforcement costs savings for flag State administrations are estimated at</w:t>
      </w:r>
      <w:r>
        <w:t xml:space="preserve"> </w:t>
      </w:r>
      <w:r>
        <w:t xml:space="preserve">EUR 48.8 to 52.9 million expressed as present value over 2025-2050 (in 2021 prices), relative to the baseline.</w:t>
      </w:r>
      <w:r>
        <w:t xml:space="preserve"> </w:t>
      </w:r>
      <w:r>
        <w:t xml:space="preserve">Total enforcement costs savings for flag State administrations for implementing PM5 in PO3, relative to the</w:t>
      </w:r>
      <w:r>
        <w:t xml:space="preserve"> </w:t>
      </w:r>
      <w:r>
        <w:t xml:space="preserve">baseline, are estimated at EUR 48 to 51.3 million expressed as present value over 2025-2050 (in 2021 prices).</w:t>
      </w:r>
      <w:r>
        <w:br/>
      </w:r>
      <w:r>
        <w:t xml:space="preserve">Adjustment costs savings for ship operators</w:t>
      </w:r>
      <w:r>
        <w:t xml:space="preserve"> </w:t>
      </w:r>
      <w:r>
        <w:t xml:space="preserve">Shipowner organisations interviewed acknowledged that introducing digital solutions can reduce the</w:t>
      </w:r>
      <w:r>
        <w:t xml:space="preserve"> </w:t>
      </w:r>
      <w:r>
        <w:t xml:space="preserve">adjustment costs for ship operators and their crews. In particular, the e-FS inspection report system would</w:t>
      </w:r>
      <w:r>
        <w:t xml:space="preserve"> </w:t>
      </w:r>
      <w:r>
        <w:t xml:space="preserve">reduce the waiting time for the vessels being inspected (i.e. the cooperation time foreseen for FS inspections).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Waiting time could be reduced by 0.1 (low) to 0.2 (high) hours per vessel inspected relative to the baseline148.</w:t>
      </w:r>
      <w:r>
        <w:t xml:space="preserve"> </w:t>
      </w:r>
      <w:r>
        <w:t xml:space="preserve">The cost of waiting per hour for vessels is estimated at 103.8 EUR (in 2021 prices)149 and is assumed to</w:t>
      </w:r>
      <w:r>
        <w:t xml:space="preserve"> </w:t>
      </w:r>
      <w:r>
        <w:t xml:space="preserve">remain constant over time in real prices.</w:t>
      </w:r>
      <w:r>
        <w:br/>
      </w:r>
      <w:r>
        <w:t xml:space="preserve">For PO1 and PO4, Table 24 shows the adjustment costs savings for ship operators due to the reduction in the</w:t>
      </w:r>
      <w:r>
        <w:t xml:space="preserve"> </w:t>
      </w:r>
      <w:r>
        <w:t xml:space="preserve">waiting time for vessels considering the baseline number of inspections (which is relevant for PO1 and PO4).</w:t>
      </w:r>
      <w:r>
        <w:t xml:space="preserve"> </w:t>
      </w:r>
      <w:r>
        <w:t xml:space="preserve">In terms of present value over 2025-2050, the adjustment costs savings for ship operators are estimated at</w:t>
      </w:r>
      <w:r>
        <w:t xml:space="preserve"> </w:t>
      </w:r>
      <w:r>
        <w:t xml:space="preserve">EUR 0.4 to 0.9 million (in 2021 prices).</w:t>
      </w:r>
      <w:r>
        <w:br/>
      </w:r>
      <w:r>
        <w:t xml:space="preserve">Table 24: Adjustment cost savings for ship operators relative to the baseline due to the implementation of the e-FS</w:t>
      </w:r>
      <w:r>
        <w:t xml:space="preserve"> </w:t>
      </w:r>
      <w:r>
        <w:t xml:space="preserve">inspection report system in PO1 and PO4 (in 2021 prices)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ships inspected</w:t>
      </w:r>
      <w:r>
        <w:br/>
      </w:r>
      <w:r>
        <w:t xml:space="preserve">2,154</w:t>
      </w:r>
      <w:r>
        <w:t xml:space="preserve"> </w:t>
      </w:r>
      <w:r>
        <w:t xml:space="preserve">2,238</w:t>
      </w:r>
      <w:r>
        <w:t xml:space="preserve"> </w:t>
      </w:r>
      <w:r>
        <w:t xml:space="preserve">2,494</w:t>
      </w:r>
      <w:r>
        <w:t xml:space="preserve"> </w:t>
      </w:r>
      <w:r>
        <w:t xml:space="preserve">3,030</w:t>
      </w:r>
      <w:r>
        <w:t xml:space="preserve"> </w:t>
      </w:r>
      <w:r>
        <w:t xml:space="preserve">Costs savings due to the reduction in the</w:t>
      </w:r>
      <w:r>
        <w:t xml:space="preserve"> </w:t>
      </w:r>
      <w:r>
        <w:t xml:space="preserve">waiting time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22,360</w:t>
      </w:r>
      <w:r>
        <w:t xml:space="preserve"> </w:t>
      </w:r>
      <w:r>
        <w:t xml:space="preserve">23,232</w:t>
      </w:r>
      <w:r>
        <w:t xml:space="preserve"> </w:t>
      </w:r>
      <w:r>
        <w:t xml:space="preserve">25,890</w:t>
      </w:r>
      <w:r>
        <w:t xml:space="preserve"> </w:t>
      </w:r>
      <w:r>
        <w:t xml:space="preserve">31,454</w:t>
      </w:r>
      <w:r>
        <w:t xml:space="preserve"> </w:t>
      </w:r>
      <w:r>
        <w:t xml:space="preserve">High</w:t>
      </w:r>
      <w:r>
        <w:t xml:space="preserve"> </w:t>
      </w:r>
      <w:r>
        <w:t xml:space="preserve">44,721</w:t>
      </w:r>
      <w:r>
        <w:t xml:space="preserve"> </w:t>
      </w:r>
      <w:r>
        <w:t xml:space="preserve">46,465</w:t>
      </w:r>
      <w:r>
        <w:t xml:space="preserve"> </w:t>
      </w:r>
      <w:r>
        <w:t xml:space="preserve">51,780</w:t>
      </w:r>
      <w:r>
        <w:t xml:space="preserve"> </w:t>
      </w:r>
      <w:r>
        <w:t xml:space="preserve">62,908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For PO2, the measure PM10 (Introduce specific requirement regarding inspections, commensurate with the</w:t>
      </w:r>
      <w:r>
        <w:t xml:space="preserve"> </w:t>
      </w:r>
      <w:r>
        <w:t xml:space="preserve">size and type of fleet) leads to an increase in the number of inspections relative to the baseline. This increase</w:t>
      </w:r>
      <w:r>
        <w:t xml:space="preserve"> </w:t>
      </w:r>
      <w:r>
        <w:t xml:space="preserve">in the number of inspections also need to be taken into account when estimating the adjustment costs savings</w:t>
      </w:r>
      <w:r>
        <w:t xml:space="preserve"> </w:t>
      </w:r>
      <w:r>
        <w:t xml:space="preserve">for ship operators due to PM5. For PO2, Table 25 shows the adjustment costs savings for ship operators due</w:t>
      </w:r>
      <w:r>
        <w:t xml:space="preserve"> </w:t>
      </w:r>
      <w:r>
        <w:t xml:space="preserve">to the reduction in the waiting time for vessels considering the number of inspections in PO2. In terms of</w:t>
      </w:r>
      <w:r>
        <w:t xml:space="preserve"> </w:t>
      </w:r>
      <w:r>
        <w:t xml:space="preserve">present value over 2025-2050, the adjustment costs savings for ship operators are estimated at EUR 0.6 to 1.2</w:t>
      </w:r>
      <w:r>
        <w:t xml:space="preserve"> </w:t>
      </w:r>
      <w:r>
        <w:t xml:space="preserve">million (in 2021 prices).</w:t>
      </w:r>
      <w:r>
        <w:t xml:space="preserve"> </w:t>
      </w:r>
      <w:r>
        <w:t xml:space="preserve">Table 25: Adjustment cost savings for ship operators relative to the baseline due to the implementation of the e-FS</w:t>
      </w:r>
      <w:r>
        <w:t xml:space="preserve"> </w:t>
      </w:r>
      <w:r>
        <w:t xml:space="preserve">inspection report system in PO2 (in 2021 prices)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ships inspected</w:t>
      </w:r>
      <w:r>
        <w:br/>
      </w:r>
      <w:r>
        <w:t xml:space="preserve">2,893</w:t>
      </w:r>
      <w:r>
        <w:t xml:space="preserve"> </w:t>
      </w:r>
      <w:r>
        <w:t xml:space="preserve">3,007</w:t>
      </w:r>
      <w:r>
        <w:t xml:space="preserve"> </w:t>
      </w:r>
      <w:r>
        <w:t xml:space="preserve">3,353</w:t>
      </w:r>
      <w:r>
        <w:t xml:space="preserve"> </w:t>
      </w:r>
      <w:r>
        <w:t xml:space="preserve">4,072</w:t>
      </w:r>
      <w:r>
        <w:t xml:space="preserve"> </w:t>
      </w:r>
      <w:r>
        <w:t xml:space="preserve">Costs savings due to the reduction in the</w:t>
      </w:r>
      <w:r>
        <w:t xml:space="preserve"> </w:t>
      </w:r>
      <w:r>
        <w:t xml:space="preserve">waiting time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30,032</w:t>
      </w:r>
      <w:r>
        <w:t xml:space="preserve"> </w:t>
      </w:r>
      <w:r>
        <w:t xml:space="preserve">31,215</w:t>
      </w:r>
      <w:r>
        <w:t xml:space="preserve"> </w:t>
      </w:r>
      <w:r>
        <w:t xml:space="preserve">34,807</w:t>
      </w:r>
      <w:r>
        <w:t xml:space="preserve"> </w:t>
      </w:r>
      <w:r>
        <w:t xml:space="preserve">42,271</w:t>
      </w:r>
      <w:r>
        <w:t xml:space="preserve"> </w:t>
      </w:r>
      <w:r>
        <w:t xml:space="preserve">High</w:t>
      </w:r>
      <w:r>
        <w:t xml:space="preserve"> </w:t>
      </w:r>
      <w:r>
        <w:t xml:space="preserve">60,063</w:t>
      </w:r>
      <w:r>
        <w:t xml:space="preserve"> </w:t>
      </w:r>
      <w:r>
        <w:t xml:space="preserve">62,430</w:t>
      </w:r>
      <w:r>
        <w:t xml:space="preserve"> </w:t>
      </w:r>
      <w:r>
        <w:t xml:space="preserve">69,614</w:t>
      </w:r>
      <w:r>
        <w:t xml:space="preserve"> </w:t>
      </w:r>
      <w:r>
        <w:t xml:space="preserve">84,541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For PO3, the measure PM11a (Require FS to do the International Safety Management audit and issue ISM</w:t>
      </w:r>
      <w:r>
        <w:t xml:space="preserve"> </w:t>
      </w:r>
      <w:r>
        <w:t xml:space="preserve">Certificates, combined with a number of FS inspections to be performed) leads to an increase in the number</w:t>
      </w:r>
      <w:r>
        <w:t xml:space="preserve"> </w:t>
      </w:r>
      <w:r>
        <w:t xml:space="preserve">of inspections relative to the baseline. This increase in the number of inspections also need to be taken into</w:t>
      </w:r>
      <w:r>
        <w:t xml:space="preserve"> </w:t>
      </w:r>
      <w:r>
        <w:t xml:space="preserve">account when estimating the adjustment costs savings for ship operators due to PM5. For PO3, Table 26</w:t>
      </w:r>
      <w:r>
        <w:t xml:space="preserve"> </w:t>
      </w:r>
      <w:r>
        <w:t xml:space="preserve">shows the adjustment costs savings for ship operators due to the reduction in the waiting time for vessels</w:t>
      </w:r>
      <w:r>
        <w:t xml:space="preserve"> </w:t>
      </w:r>
      <w:r>
        <w:t xml:space="preserve">considering the number of inspections in PO3. In terms of present value over 2025-2050, the adjustment costs</w:t>
      </w:r>
      <w:r>
        <w:t xml:space="preserve"> </w:t>
      </w:r>
      <w:r>
        <w:t xml:space="preserve">savings for ship operators are estimated at EUR 0.5 to 1 million (in 2021 prices).</w:t>
      </w:r>
    </w:p>
    <w:p>
      <w:pPr>
        <w:pStyle w:val="BodyText"/>
      </w:pPr>
      <w:r>
        <w:t xml:space="preserve">148 The waiting time per vessel inspected is estimated at 2 hours in the baseline. Following the stakeholders’ feedback, the</w:t>
      </w:r>
      <w:r>
        <w:t xml:space="preserve"> </w:t>
      </w:r>
      <w:r>
        <w:t xml:space="preserve">implementation of digital solutions would reduce the waiting time per vessel by 5 to 10%.</w:t>
      </w:r>
      <w:r>
        <w:br/>
      </w:r>
      <w:r>
        <w:t xml:space="preserve">149 Based on data from the Netherlands Institute for Transport Policy Analysis, which provides a breakdown of main cost</w:t>
      </w:r>
      <w:r>
        <w:t xml:space="preserve"> </w:t>
      </w:r>
      <w:r>
        <w:t xml:space="preserve">categories for maritime transport industry.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Table 26: Adjustment cost savings for ship operators relative to the baseline due to the implementation of the e-FS</w:t>
      </w:r>
      <w:r>
        <w:t xml:space="preserve"> </w:t>
      </w:r>
      <w:r>
        <w:t xml:space="preserve">inspection report system in PO3 (in 2021 prices)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ships inspected</w:t>
      </w:r>
      <w:r>
        <w:br/>
      </w:r>
      <w:r>
        <w:t xml:space="preserve">2,320</w:t>
      </w:r>
      <w:r>
        <w:t xml:space="preserve"> </w:t>
      </w:r>
      <w:r>
        <w:t xml:space="preserve">2,411</w:t>
      </w:r>
      <w:r>
        <w:t xml:space="preserve"> </w:t>
      </w:r>
      <w:r>
        <w:t xml:space="preserve">2,687</w:t>
      </w:r>
      <w:r>
        <w:t xml:space="preserve"> </w:t>
      </w:r>
      <w:r>
        <w:t xml:space="preserve">3,263</w:t>
      </w:r>
      <w:r>
        <w:t xml:space="preserve"> </w:t>
      </w:r>
      <w:r>
        <w:t xml:space="preserve">Costs savings due to the reduction in the</w:t>
      </w:r>
      <w:r>
        <w:t xml:space="preserve"> </w:t>
      </w:r>
      <w:r>
        <w:t xml:space="preserve">waiting time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24,084</w:t>
      </w:r>
      <w:r>
        <w:t xml:space="preserve"> </w:t>
      </w:r>
      <w:r>
        <w:t xml:space="preserve">25,028</w:t>
      </w:r>
      <w:r>
        <w:t xml:space="preserve"> </w:t>
      </w:r>
      <w:r>
        <w:t xml:space="preserve">27,893</w:t>
      </w:r>
      <w:r>
        <w:t xml:space="preserve"> </w:t>
      </w:r>
      <w:r>
        <w:t xml:space="preserve">33,873</w:t>
      </w:r>
      <w:r>
        <w:t xml:space="preserve"> </w:t>
      </w:r>
      <w:r>
        <w:t xml:space="preserve">High</w:t>
      </w:r>
      <w:r>
        <w:t xml:space="preserve"> </w:t>
      </w:r>
      <w:r>
        <w:t xml:space="preserve">48,167</w:t>
      </w:r>
      <w:r>
        <w:t xml:space="preserve"> </w:t>
      </w:r>
      <w:r>
        <w:t xml:space="preserve">50,056</w:t>
      </w:r>
      <w:r>
        <w:t xml:space="preserve"> </w:t>
      </w:r>
      <w:r>
        <w:t xml:space="preserve">55,787</w:t>
      </w:r>
      <w:r>
        <w:t xml:space="preserve"> </w:t>
      </w:r>
      <w:r>
        <w:t xml:space="preserve">67,745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PM6: Develop a mechanism and template for reporting information and statistics</w:t>
      </w:r>
      <w:r>
        <w:br/>
      </w:r>
      <w:r>
        <w:t xml:space="preserve">Adjustment costs for EMSA</w:t>
      </w:r>
      <w:r>
        <w:t xml:space="preserve"> </w:t>
      </w:r>
      <w:r>
        <w:t xml:space="preserve">PM6 will be based on the Dynamic Overview of National Authorities (DONA), which is a voluntary e-</w:t>
      </w:r>
      <w:r>
        <w:t xml:space="preserve"> </w:t>
      </w:r>
      <w:r>
        <w:t xml:space="preserve">reporting gate allowing agreed reporting using templates. Further development of DONA for allowing</w:t>
      </w:r>
      <w:r>
        <w:t xml:space="preserve"> </w:t>
      </w:r>
      <w:r>
        <w:t xml:space="preserve">reporting of information and statistics under FS Directive, is estimated by EMSA to lead to one-off capital</w:t>
      </w:r>
      <w:r>
        <w:t xml:space="preserve"> </w:t>
      </w:r>
      <w:r>
        <w:t xml:space="preserve">costs of EUR 150,000 in 2025.</w:t>
      </w:r>
      <w:r>
        <w:br/>
      </w:r>
      <w:r>
        <w:t xml:space="preserve">In terms of maintenance, EMSA has already established the Maritime Support Services (MSS) centre which</w:t>
      </w:r>
      <w:r>
        <w:t xml:space="preserve"> </w:t>
      </w:r>
      <w:r>
        <w:t xml:space="preserve">is a 24/7 facility located at EMSA’s premises in Lisbon. The MSS offers round-the-clock support to ensure</w:t>
      </w:r>
      <w:r>
        <w:t xml:space="preserve"> </w:t>
      </w:r>
      <w:r>
        <w:t xml:space="preserve">two main functions: the smooth running of EMSA’s maritime applications and providing rapid assistance in</w:t>
      </w:r>
      <w:r>
        <w:t xml:space="preserve"> </w:t>
      </w:r>
      <w:r>
        <w:t xml:space="preserve">the event of an emergency at sea. To this end, the MSS is operated by officers with specialist IT skills and</w:t>
      </w:r>
      <w:r>
        <w:t xml:space="preserve"> </w:t>
      </w:r>
      <w:r>
        <w:t xml:space="preserve">maritime knowledge. MSS can support any new tool in the same manner that it supports all other maritime</w:t>
      </w:r>
      <w:r>
        <w:t xml:space="preserve"> </w:t>
      </w:r>
      <w:r>
        <w:t xml:space="preserve">applications developed by the Agency. It is estimated that EUR 125,504 per year (1 full time equivalent)</w:t>
      </w:r>
      <w:r>
        <w:t xml:space="preserve"> </w:t>
      </w:r>
      <w:r>
        <w:t xml:space="preserve">would be needed for maintenance of the tools from 2025 onwards.</w:t>
      </w:r>
      <w:r>
        <w:br/>
      </w:r>
      <w:r>
        <w:t xml:space="preserve">Total adjustment costs for EMSA for implementing PM6, relative to the baseline, are estimated at EUR 2.5</w:t>
      </w:r>
      <w:r>
        <w:t xml:space="preserve"> </w:t>
      </w:r>
      <w:r>
        <w:t xml:space="preserve">million expressed as present value over 2025-2050 (in 2021 prices), of which one-off costs of EUR 0.2</w:t>
      </w:r>
      <w:r>
        <w:t xml:space="preserve"> </w:t>
      </w:r>
      <w:r>
        <w:t xml:space="preserve">million.</w:t>
      </w:r>
      <w:r>
        <w:br/>
      </w:r>
      <w:r>
        <w:t xml:space="preserve">PM6 would provide benefits in terms of peer learning and knowledge sharing, and could provide tools for</w:t>
      </w:r>
      <w:r>
        <w:t xml:space="preserve"> </w:t>
      </w:r>
      <w:r>
        <w:t xml:space="preserve">EMSA and the Commission to monitor the performance of the FS administrations.</w:t>
      </w:r>
      <w:r>
        <w:br/>
      </w:r>
      <w:r>
        <w:t xml:space="preserve">PM7: Specify EU Oversight programme of flagged fleet and RO’s</w:t>
      </w:r>
      <w:r>
        <w:t xml:space="preserve"> </w:t>
      </w:r>
      <w:r>
        <w:t xml:space="preserve">Enforcement costs for flag State administrations</w:t>
      </w:r>
      <w:r>
        <w:t xml:space="preserve"> </w:t>
      </w:r>
      <w:r>
        <w:t xml:space="preserve">Regarding the flagged fleet and Recognised Organisations (ROs) monitoring, the establishment and</w:t>
      </w:r>
      <w:r>
        <w:t xml:space="preserve"> </w:t>
      </w:r>
      <w:r>
        <w:t xml:space="preserve">implementation of a thorough oversight system of ROs is the obligation of the flag States which delegated</w:t>
      </w:r>
      <w:r>
        <w:t xml:space="preserve"> </w:t>
      </w:r>
      <w:r>
        <w:t xml:space="preserve">their statutory authority, and this obligation is subject to audit under IMSAS.</w:t>
      </w:r>
      <w:r>
        <w:t xml:space="preserve"> </w:t>
      </w:r>
      <w:r>
        <w:t xml:space="preserve">In line with the international requirements, ROs can carry out surveys and issue or endorse Statutory</w:t>
      </w:r>
      <w:r>
        <w:t xml:space="preserve"> </w:t>
      </w:r>
      <w:r>
        <w:t xml:space="preserve">Certificates of ships on behalf of a flag State. The current EU legislation, incorporating the IMO RO Code</w:t>
      </w:r>
      <w:r>
        <w:t xml:space="preserve"> </w:t>
      </w:r>
      <w:r>
        <w:t xml:space="preserve">(Commission Implementing Regulation (EU) No 1355/2014 and Directive 2014/111/EU), provides the rules</w:t>
      </w:r>
      <w:r>
        <w:t xml:space="preserve"> </w:t>
      </w:r>
      <w:r>
        <w:t xml:space="preserve">by which flag States may authorize ROs to act on their behalf. Included in both the III-Code and in the RO-</w:t>
      </w:r>
      <w:r>
        <w:t xml:space="preserve"> </w:t>
      </w:r>
      <w:r>
        <w:t xml:space="preserve">Code, are the requirements for flag States to establish a system to ensure the adequacy of work performed by</w:t>
      </w:r>
      <w:r>
        <w:t xml:space="preserve"> </w:t>
      </w:r>
      <w:r>
        <w:t xml:space="preserve">the ROs, including monitoring and verification of class related matters. According to the EU law the flag</w:t>
      </w:r>
      <w:r>
        <w:t xml:space="preserve"> </w:t>
      </w:r>
      <w:r>
        <w:t xml:space="preserve">State administrations have to report on their monitoring every 2 years.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As required by the III-Code and the RO-Code, ROs should be subject to the oversight and monitoring</w:t>
      </w:r>
      <w:r>
        <w:t xml:space="preserve"> </w:t>
      </w:r>
      <w:r>
        <w:t xml:space="preserve">programme established by flag States for ensuring the quality of performance carried out by them. It leaves no</w:t>
      </w:r>
      <w:r>
        <w:t xml:space="preserve"> </w:t>
      </w:r>
      <w:r>
        <w:t xml:space="preserve">room for doubt that each flag State has a sovereign right to supervise its ROs and each RO should accept the</w:t>
      </w:r>
      <w:r>
        <w:t xml:space="preserve"> </w:t>
      </w:r>
      <w:r>
        <w:t xml:space="preserve">supervision of the flag State which delegated its statutory authority. To address the matter of burden for</w:t>
      </w:r>
      <w:r>
        <w:t xml:space="preserve"> </w:t>
      </w:r>
      <w:r>
        <w:t xml:space="preserve">audits, the RO-Code includes a provision for combined oversight. According to part III 7.2.2.2 of the Code, it</w:t>
      </w:r>
      <w:r>
        <w:t xml:space="preserve"> </w:t>
      </w:r>
      <w:r>
        <w:t xml:space="preserve">is allowed for flag States to carry out oversight of their common ROs conjunctionally with other States.</w:t>
      </w:r>
      <w:r>
        <w:br/>
      </w:r>
      <w:r>
        <w:t xml:space="preserve">The current EU system of oversight of ROs is established by Directive 2009/15/EC and Regulation (EC) No</w:t>
      </w:r>
      <w:r>
        <w:t xml:space="preserve"> </w:t>
      </w:r>
      <w:r>
        <w:t xml:space="preserve">391/2009. The quality of ROs is hence already regulated and (in part) monitored. However, this only requires</w:t>
      </w:r>
      <w:r>
        <w:t xml:space="preserve"> </w:t>
      </w:r>
      <w:r>
        <w:t xml:space="preserve">flag State administrations to monitor ‘their’ ROs but there is no systematic way to share this information or</w:t>
      </w:r>
      <w:r>
        <w:t xml:space="preserve"> </w:t>
      </w:r>
      <w:r>
        <w:t xml:space="preserve">any findings, nor any synchronisation allowing better use of such resources in the EU MS for such RO</w:t>
      </w:r>
      <w:r>
        <w:t xml:space="preserve"> </w:t>
      </w:r>
      <w:r>
        <w:t xml:space="preserve">oversight.</w:t>
      </w:r>
      <w:r>
        <w:t xml:space="preserve"> </w:t>
      </w:r>
      <w:r>
        <w:t xml:space="preserve">There are significant differences in the practices of flag State administrations. Of the flag State</w:t>
      </w:r>
      <w:r>
        <w:t xml:space="preserve"> </w:t>
      </w:r>
      <w:r>
        <w:t xml:space="preserve">administrations interviewed, for 12 of them the monitoring frequency is every two years, for one of them</w:t>
      </w:r>
      <w:r>
        <w:t xml:space="preserve"> </w:t>
      </w:r>
      <w:r>
        <w:t xml:space="preserve">every five years and only 6 flag State administrations adopt a continuous monitoring. In the baseline scenario,</w:t>
      </w:r>
      <w:r>
        <w:t xml:space="preserve"> </w:t>
      </w:r>
      <w:r>
        <w:t xml:space="preserve">it is assumed that the current practice continues over time. For the 3 flag State administrations that did not</w:t>
      </w:r>
      <w:r>
        <w:t xml:space="preserve"> </w:t>
      </w:r>
      <w:r>
        <w:t xml:space="preserve">reply the monitoring frequency has been assumed to be every two years. The results of the online survey</w:t>
      </w:r>
      <w:r>
        <w:t xml:space="preserve"> </w:t>
      </w:r>
      <w:r>
        <w:t xml:space="preserve">showed that flag State administrations spend between 30 and 60 hours every year in monitoring ROs.</w:t>
      </w:r>
      <w:r>
        <w:br/>
      </w:r>
      <w:r>
        <w:t xml:space="preserve">PM7 aims to specify an EU oversight programme of the flagged fleet and RO’s based on the requirements of</w:t>
      </w:r>
      <w:r>
        <w:t xml:space="preserve"> </w:t>
      </w:r>
      <w:r>
        <w:t xml:space="preserve">the III-Code. The EU oversight programme will be established in the context of the FS expert group. As</w:t>
      </w:r>
      <w:r>
        <w:t xml:space="preserve"> </w:t>
      </w:r>
      <w:r>
        <w:t xml:space="preserve">example, in PM7 we assume imposing the requirement of continuous monitoring, as it currently happens in 6</w:t>
      </w:r>
      <w:r>
        <w:t xml:space="preserve"> </w:t>
      </w:r>
      <w:r>
        <w:t xml:space="preserve">Member States. In the baseline scenario it is assumed that the current practices continue over time, with 12</w:t>
      </w:r>
      <w:r>
        <w:t xml:space="preserve"> </w:t>
      </w:r>
      <w:r>
        <w:t xml:space="preserve">Member States maintaining the monitoring frequency to two years, 1 Member State to five year and 6</w:t>
      </w:r>
      <w:r>
        <w:t xml:space="preserve"> </w:t>
      </w:r>
      <w:r>
        <w:t xml:space="preserve">Member States performing continuous monitoring. The time spent by flag State administration in monitoring</w:t>
      </w:r>
      <w:r>
        <w:t xml:space="preserve"> </w:t>
      </w:r>
      <w:r>
        <w:t xml:space="preserve">ROs has been assumed to be between 30 hours (low) and 60 hours (high) per year. Table 27 shows the</w:t>
      </w:r>
      <w:r>
        <w:t xml:space="preserve"> </w:t>
      </w:r>
      <w:r>
        <w:t xml:space="preserve">enforcement costs for flag State administrations for monitoring ROs in the baseline and the additional</w:t>
      </w:r>
      <w:r>
        <w:t xml:space="preserve"> </w:t>
      </w:r>
      <w:r>
        <w:t xml:space="preserve">enforcement costs for implementing PM7.</w:t>
      </w:r>
      <w:r>
        <w:br/>
      </w:r>
      <w:r>
        <w:t xml:space="preserve">Table 27: Enforcement costs for flag State administrations relative to the baseline due to the implementation of</w:t>
      </w:r>
      <w:r>
        <w:t xml:space="preserve"> </w:t>
      </w:r>
      <w:r>
        <w:t xml:space="preserve">PM7, in 2021 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monitoring costs in the baseline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20,542</w:t>
      </w:r>
      <w:r>
        <w:t xml:space="preserve"> </w:t>
      </w:r>
      <w:r>
        <w:t xml:space="preserve">5,602</w:t>
      </w:r>
      <w:r>
        <w:t xml:space="preserve"> </w:t>
      </w:r>
      <w:r>
        <w:t xml:space="preserve">6,536</w:t>
      </w:r>
      <w:r>
        <w:t xml:space="preserve"> </w:t>
      </w:r>
      <w:r>
        <w:t xml:space="preserve">6,536</w:t>
      </w:r>
      <w:r>
        <w:t xml:space="preserve"> </w:t>
      </w:r>
      <w:r>
        <w:t xml:space="preserve">6,536</w:t>
      </w:r>
      <w:r>
        <w:t xml:space="preserve"> </w:t>
      </w:r>
      <w:r>
        <w:t xml:space="preserve">High</w:t>
      </w:r>
      <w:r>
        <w:t xml:space="preserve"> </w:t>
      </w:r>
      <w:r>
        <w:t xml:space="preserve">41,084</w:t>
      </w:r>
      <w:r>
        <w:t xml:space="preserve"> </w:t>
      </w:r>
      <w:r>
        <w:t xml:space="preserve">11,205</w:t>
      </w:r>
      <w:r>
        <w:t xml:space="preserve"> </w:t>
      </w:r>
      <w:r>
        <w:t xml:space="preserve">13,072</w:t>
      </w:r>
      <w:r>
        <w:t xml:space="preserve"> </w:t>
      </w:r>
      <w:r>
        <w:t xml:space="preserve">13,072</w:t>
      </w:r>
      <w:r>
        <w:t xml:space="preserve"> </w:t>
      </w:r>
      <w:r>
        <w:t xml:space="preserve">13,072</w:t>
      </w:r>
      <w:r>
        <w:t xml:space="preserve"> </w:t>
      </w:r>
      <w:r>
        <w:t xml:space="preserve">Additional monitoring costs relative to the</w:t>
      </w:r>
      <w:r>
        <w:t xml:space="preserve"> </w:t>
      </w:r>
      <w:r>
        <w:t xml:space="preserve">baseline (EUR)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0</w:t>
      </w:r>
      <w:r>
        <w:t xml:space="preserve"> </w:t>
      </w:r>
      <w:r>
        <w:t xml:space="preserve">14,940</w:t>
      </w:r>
      <w:r>
        <w:t xml:space="preserve"> </w:t>
      </w:r>
      <w:r>
        <w:t xml:space="preserve">14,006</w:t>
      </w:r>
      <w:r>
        <w:t xml:space="preserve"> </w:t>
      </w:r>
      <w:r>
        <w:t xml:space="preserve">14,006</w:t>
      </w:r>
      <w:r>
        <w:t xml:space="preserve"> </w:t>
      </w:r>
      <w:r>
        <w:t xml:space="preserve">14,006</w:t>
      </w:r>
      <w:r>
        <w:t xml:space="preserve"> </w:t>
      </w:r>
      <w:r>
        <w:t xml:space="preserve">High</w:t>
      </w:r>
      <w:r>
        <w:t xml:space="preserve"> </w:t>
      </w:r>
      <w:r>
        <w:t xml:space="preserve">0</w:t>
      </w:r>
      <w:r>
        <w:t xml:space="preserve"> </w:t>
      </w:r>
      <w:r>
        <w:t xml:space="preserve">29,879</w:t>
      </w:r>
      <w:r>
        <w:t xml:space="preserve"> </w:t>
      </w:r>
      <w:r>
        <w:t xml:space="preserve">28,012</w:t>
      </w:r>
      <w:r>
        <w:t xml:space="preserve"> </w:t>
      </w:r>
      <w:r>
        <w:t xml:space="preserve">28,012</w:t>
      </w:r>
      <w:r>
        <w:t xml:space="preserve"> </w:t>
      </w:r>
      <w:r>
        <w:t xml:space="preserve">28,012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enforcement costs for flag State administrations for implementing PM7, relative to the baseline, are</w:t>
      </w:r>
      <w:r>
        <w:t xml:space="preserve"> </w:t>
      </w:r>
      <w:r>
        <w:t xml:space="preserve">estimated at EUR 0.1 to 0.3 million expressed as present value over 2025-2050 (in 2021 prices).</w:t>
      </w:r>
      <w:r>
        <w:t xml:space="preserve"> </w:t>
      </w:r>
      <w:r>
        <w:t xml:space="preserve">The standardization and harmonization of current practices is expected to improve how oversight over ROs is</w:t>
      </w:r>
      <w:r>
        <w:t xml:space="preserve"> </w:t>
      </w:r>
      <w:r>
        <w:t xml:space="preserve">conducted and it is expected to minimize conflicting practices which may evolve divergently among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PM8: Introduce common capacity building and harmonised training (post-qualification) for Flag State</w:t>
      </w:r>
      <w:r>
        <w:t xml:space="preserve"> </w:t>
      </w:r>
      <w:r>
        <w:t xml:space="preserve">inspectors / surveyors / auditors</w:t>
      </w:r>
      <w:r>
        <w:t xml:space="preserve"> </w:t>
      </w:r>
      <w:r>
        <w:t xml:space="preserve">Adjustment costs for EMSA</w:t>
      </w:r>
      <w:r>
        <w:t xml:space="preserve"> </w:t>
      </w:r>
      <w:r>
        <w:t xml:space="preserve">PM8 aims at promoting capacity building and harmonised training (post-qualification) for Flag State</w:t>
      </w:r>
      <w:r>
        <w:t xml:space="preserve"> </w:t>
      </w:r>
      <w:r>
        <w:t xml:space="preserve">inspectors / surveyors / auditors. Out of 14 flag State administrations that replied to the question on training in</w:t>
      </w:r>
      <w:r>
        <w:t xml:space="preserve"> </w:t>
      </w:r>
      <w:r>
        <w:t xml:space="preserve">the context of the stakeholders’ consultation, 9 flag State administrations don’t provide any training at all. The</w:t>
      </w:r>
      <w:r>
        <w:t xml:space="preserve"> </w:t>
      </w:r>
      <w:r>
        <w:t xml:space="preserve">capacity building and harmonised training by EMSA would overcome this deficiency in these 9 Member</w:t>
      </w:r>
      <w:r>
        <w:t xml:space="preserve"> </w:t>
      </w:r>
      <w:r>
        <w:t xml:space="preserve">States. In addition, capacity building and harmonised training by EMSA can provide significant synergies, by</w:t>
      </w:r>
      <w:r>
        <w:t xml:space="preserve"> </w:t>
      </w:r>
      <w:r>
        <w:t xml:space="preserve">reducing the needs to have a dedicated budget for training in each Member State150. In addition, PM8 would</w:t>
      </w:r>
      <w:r>
        <w:t xml:space="preserve"> </w:t>
      </w:r>
      <w:r>
        <w:t xml:space="preserve">provide benefits in terms of a common core curricula for Flag State inspectors, which will in turn help to a</w:t>
      </w:r>
      <w:r>
        <w:t xml:space="preserve"> </w:t>
      </w:r>
      <w:r>
        <w:t xml:space="preserve">common understanding and implementation of international/EU rules.</w:t>
      </w:r>
      <w:r>
        <w:t xml:space="preserve"> </w:t>
      </w:r>
      <w:r>
        <w:t xml:space="preserve">According to EMSA, the training costs are estimated at EUR 70,000 to 100,000 per year, including the</w:t>
      </w:r>
      <w:r>
        <w:t xml:space="preserve"> </w:t>
      </w:r>
      <w:r>
        <w:t xml:space="preserve">reimbursement of participants. In PM8 they are assumed to be implemented from 2025 onwards. Total</w:t>
      </w:r>
      <w:r>
        <w:t xml:space="preserve"> </w:t>
      </w:r>
      <w:r>
        <w:t xml:space="preserve">adjustments costs for EMSA for implementing PM8, relative to the baseline, are estimated at EUR 1.3 to 1.8</w:t>
      </w:r>
      <w:r>
        <w:t xml:space="preserve"> </w:t>
      </w:r>
      <w:r>
        <w:t xml:space="preserve">million expressed as present value over 2025-2050 (in 2021 prices).</w:t>
      </w:r>
      <w:r>
        <w:t xml:space="preserve"> </w:t>
      </w:r>
      <w:r>
        <w:t xml:space="preserve">PM9a: Define flag State inspector to prevent the use of non-exclusive technical staff</w:t>
      </w:r>
      <w:r>
        <w:t xml:space="preserve"> </w:t>
      </w:r>
      <w:r>
        <w:t xml:space="preserve">According to the replies to a questionnaire by flag State administrations in the context of the stakeholder</w:t>
      </w:r>
      <w:r>
        <w:t xml:space="preserve"> </w:t>
      </w:r>
      <w:r>
        <w:t xml:space="preserve">consultation, only 3 flag State administrations made use of non-exclusive inspectors in 2021: Cyprus, Malta</w:t>
      </w:r>
      <w:r>
        <w:t xml:space="preserve"> </w:t>
      </w:r>
      <w:r>
        <w:t xml:space="preserve">and Luxembourg. Cyprus made use of 6 non-exclusive inspectors (13% of the total number of inspectors),</w:t>
      </w:r>
      <w:r>
        <w:t xml:space="preserve"> </w:t>
      </w:r>
      <w:r>
        <w:t xml:space="preserve">Malta of 77 (78% of the total number of inspectors) and Luxembourg of 27 non-exclusive inspectors (100%</w:t>
      </w:r>
      <w:r>
        <w:t xml:space="preserve"> </w:t>
      </w:r>
      <w:r>
        <w:t xml:space="preserve">of the total number of inspectors). The average cost per hour of inspection by a non-exclusive inspector is</w:t>
      </w:r>
      <w:r>
        <w:t xml:space="preserve"> </w:t>
      </w:r>
      <w:r>
        <w:t xml:space="preserve">estimated at EUR 124, while the cost per hour of inspection for an exclusive inspector at EUR 148. The</w:t>
      </w:r>
      <w:r>
        <w:t xml:space="preserve"> </w:t>
      </w:r>
      <w:r>
        <w:t xml:space="preserve">average number of hours for an inspection performed by an exclusive inspector is also higher than that for a</w:t>
      </w:r>
      <w:r>
        <w:t xml:space="preserve"> </w:t>
      </w:r>
      <w:r>
        <w:t xml:space="preserve">non-exclusive inspector.</w:t>
      </w:r>
      <w:r>
        <w:br/>
      </w:r>
      <w:r>
        <w:t xml:space="preserve">In the baseline scenario, 891 inspections are estimated to be performed by non-exclusive inspectors in CY,</w:t>
      </w:r>
      <w:r>
        <w:t xml:space="preserve"> </w:t>
      </w:r>
      <w:r>
        <w:t xml:space="preserve">LU and MT in 2030, going up to 1,001 in 2040 and 1,216 in 2050. The split of inspections between those</w:t>
      </w:r>
      <w:r>
        <w:t xml:space="preserve"> </w:t>
      </w:r>
      <w:r>
        <w:t xml:space="preserve">performed by exclusive and non-exclusive inspectors is performed based on the share of non-exclusive</w:t>
      </w:r>
      <w:r>
        <w:t xml:space="preserve"> </w:t>
      </w:r>
      <w:r>
        <w:t xml:space="preserve">inspectors in the total number of inspectors. The costs of inspections by non-exclusive inspectors in the</w:t>
      </w:r>
      <w:r>
        <w:t xml:space="preserve"> </w:t>
      </w:r>
      <w:r>
        <w:t xml:space="preserve">baseline and the additional costs for performing these inspections by exclusive inspectors instead of non-</w:t>
      </w:r>
      <w:r>
        <w:t xml:space="preserve"> </w:t>
      </w:r>
      <w:r>
        <w:t xml:space="preserve">exclusive inspectors, implementing PM9a, are provided in Table 28. The estimation of the costs also takes</w:t>
      </w:r>
      <w:r>
        <w:t xml:space="preserve"> </w:t>
      </w:r>
      <w:r>
        <w:t xml:space="preserve">into account the reduction in the hours per inspection due to PM5.</w:t>
      </w:r>
      <w:r>
        <w:br/>
      </w:r>
      <w:r>
        <w:t xml:space="preserve">Total adjustments costs for the flag State administrations for implementing PM9a, relative to the baseline, are</w:t>
      </w:r>
      <w:r>
        <w:t xml:space="preserve"> </w:t>
      </w:r>
      <w:r>
        <w:t xml:space="preserve">estimated at EUR 4.9 million expressed as present value over 2025-2050 (in 2021 prices) in PO1, PO3 and</w:t>
      </w:r>
      <w:r>
        <w:t xml:space="preserve"> </w:t>
      </w:r>
      <w:r>
        <w:t xml:space="preserve">PO4.</w:t>
      </w:r>
    </w:p>
    <w:p>
      <w:pPr>
        <w:pStyle w:val="BodyText"/>
      </w:pPr>
      <w:r>
        <w:t xml:space="preserve">150 PM8 may however add on top of existing training courses provided by Member States, if Member States desire to</w:t>
      </w:r>
      <w:r>
        <w:t xml:space="preserve"> </w:t>
      </w:r>
      <w:r>
        <w:t xml:space="preserve">continue so. This measure aims at promoting additional knowledge sharing and peer learning.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Table 28: Adjustment costs for flag State administrations relative to the baseline due to the implementation of</w:t>
      </w:r>
      <w:r>
        <w:t xml:space="preserve"> </w:t>
      </w:r>
      <w:r>
        <w:t xml:space="preserve">PM9a, in 2021 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number of inspections performed by non-exclusive</w:t>
      </w:r>
      <w:r>
        <w:t xml:space="preserve"> </w:t>
      </w:r>
      <w:r>
        <w:t xml:space="preserve">inspectors in the baseline</w:t>
      </w:r>
      <w:r>
        <w:t xml:space="preserve"> </w:t>
      </w:r>
      <w:r>
        <w:t xml:space="preserve">845</w:t>
      </w:r>
      <w:r>
        <w:t xml:space="preserve"> </w:t>
      </w:r>
      <w:r>
        <w:t xml:space="preserve">891</w:t>
      </w:r>
      <w:r>
        <w:t xml:space="preserve"> </w:t>
      </w:r>
      <w:r>
        <w:t xml:space="preserve">1,001</w:t>
      </w:r>
      <w:r>
        <w:t xml:space="preserve"> </w:t>
      </w:r>
      <w:r>
        <w:t xml:space="preserve">1,216</w:t>
      </w:r>
      <w:r>
        <w:t xml:space="preserve"> </w:t>
      </w:r>
      <w:r>
        <w:t xml:space="preserve">CY</w:t>
      </w:r>
      <w:r>
        <w:t xml:space="preserve"> </w:t>
      </w:r>
      <w:r>
        <w:t xml:space="preserve">32</w:t>
      </w:r>
      <w:r>
        <w:t xml:space="preserve"> </w:t>
      </w:r>
      <w:r>
        <w:t xml:space="preserve">33</w:t>
      </w:r>
      <w:r>
        <w:t xml:space="preserve"> </w:t>
      </w:r>
      <w:r>
        <w:t xml:space="preserve">37</w:t>
      </w:r>
      <w:r>
        <w:t xml:space="preserve"> </w:t>
      </w:r>
      <w:r>
        <w:t xml:space="preserve">45</w:t>
      </w:r>
      <w:r>
        <w:t xml:space="preserve"> </w:t>
      </w:r>
      <w:r>
        <w:t xml:space="preserve">LU</w:t>
      </w:r>
      <w:r>
        <w:t xml:space="preserve"> </w:t>
      </w:r>
      <w:r>
        <w:t xml:space="preserve">54</w:t>
      </w:r>
      <w:r>
        <w:t xml:space="preserve"> </w:t>
      </w:r>
      <w:r>
        <w:t xml:space="preserve">60</w:t>
      </w:r>
      <w:r>
        <w:t xml:space="preserve"> </w:t>
      </w:r>
      <w:r>
        <w:t xml:space="preserve">71</w:t>
      </w:r>
      <w:r>
        <w:t xml:space="preserve"> </w:t>
      </w:r>
      <w:r>
        <w:t xml:space="preserve">88</w:t>
      </w:r>
      <w:r>
        <w:t xml:space="preserve"> </w:t>
      </w:r>
      <w:r>
        <w:t xml:space="preserve">MT</w:t>
      </w:r>
      <w:r>
        <w:t xml:space="preserve"> </w:t>
      </w:r>
      <w:r>
        <w:t xml:space="preserve">759</w:t>
      </w:r>
      <w:r>
        <w:t xml:space="preserve"> </w:t>
      </w:r>
      <w:r>
        <w:t xml:space="preserve">798</w:t>
      </w:r>
      <w:r>
        <w:t xml:space="preserve"> </w:t>
      </w:r>
      <w:r>
        <w:t xml:space="preserve">893</w:t>
      </w:r>
      <w:r>
        <w:t xml:space="preserve"> </w:t>
      </w:r>
      <w:r>
        <w:t xml:space="preserve">1,083</w:t>
      </w:r>
      <w:r>
        <w:t xml:space="preserve"> </w:t>
      </w:r>
      <w:r>
        <w:t xml:space="preserve">Costs of inspections performed by non-exclusive inspectors</w:t>
      </w:r>
      <w:r>
        <w:t xml:space="preserve"> </w:t>
      </w:r>
      <w:r>
        <w:t xml:space="preserve">in the baseline</w:t>
      </w:r>
      <w:r>
        <w:t xml:space="preserve"> </w:t>
      </w:r>
      <w:r>
        <w:t xml:space="preserve">881,509</w:t>
      </w:r>
      <w:r>
        <w:t xml:space="preserve"> </w:t>
      </w:r>
      <w:r>
        <w:t xml:space="preserve">929,615</w:t>
      </w:r>
      <w:r>
        <w:t xml:space="preserve"> </w:t>
      </w:r>
      <w:r>
        <w:t xml:space="preserve">1,044,169</w:t>
      </w:r>
      <w:r>
        <w:t xml:space="preserve"> </w:t>
      </w:r>
      <w:r>
        <w:t xml:space="preserve">1,268,298</w:t>
      </w:r>
      <w:r>
        <w:t xml:space="preserve"> </w:t>
      </w:r>
      <w:r>
        <w:t xml:space="preserve">CY</w:t>
      </w:r>
      <w:r>
        <w:t xml:space="preserve"> </w:t>
      </w:r>
      <w:r>
        <w:t xml:space="preserve">19,917</w:t>
      </w:r>
      <w:r>
        <w:t xml:space="preserve"> </w:t>
      </w:r>
      <w:r>
        <w:t xml:space="preserve">20,539</w:t>
      </w:r>
      <w:r>
        <w:t xml:space="preserve"> </w:t>
      </w:r>
      <w:r>
        <w:t xml:space="preserve">23,029</w:t>
      </w:r>
      <w:r>
        <w:t xml:space="preserve"> </w:t>
      </w:r>
      <w:r>
        <w:t xml:space="preserve">28,008</w:t>
      </w:r>
      <w:r>
        <w:t xml:space="preserve"> </w:t>
      </w:r>
      <w:r>
        <w:t xml:space="preserve">LU</w:t>
      </w:r>
      <w:r>
        <w:t xml:space="preserve"> </w:t>
      </w:r>
      <w:r>
        <w:t xml:space="preserve">53,776</w:t>
      </w:r>
      <w:r>
        <w:t xml:space="preserve"> </w:t>
      </w:r>
      <w:r>
        <w:t xml:space="preserve">59,751</w:t>
      </w:r>
      <w:r>
        <w:t xml:space="preserve"> </w:t>
      </w:r>
      <w:r>
        <w:t xml:space="preserve">70,705</w:t>
      </w:r>
      <w:r>
        <w:t xml:space="preserve"> </w:t>
      </w:r>
      <w:r>
        <w:t xml:space="preserve">87,635</w:t>
      </w:r>
      <w:r>
        <w:t xml:space="preserve"> </w:t>
      </w:r>
      <w:r>
        <w:t xml:space="preserve">MT</w:t>
      </w:r>
      <w:r>
        <w:t xml:space="preserve"> </w:t>
      </w:r>
      <w:r>
        <w:t xml:space="preserve">807,816</w:t>
      </w:r>
      <w:r>
        <w:t xml:space="preserve"> </w:t>
      </w:r>
      <w:r>
        <w:t xml:space="preserve">849,325</w:t>
      </w:r>
      <w:r>
        <w:t xml:space="preserve"> </w:t>
      </w:r>
      <w:r>
        <w:t xml:space="preserve">950,435</w:t>
      </w:r>
      <w:r>
        <w:t xml:space="preserve"> </w:t>
      </w:r>
      <w:r>
        <w:t xml:space="preserve">1,152,655</w:t>
      </w:r>
      <w:r>
        <w:t xml:space="preserve"> </w:t>
      </w:r>
      <w:r>
        <w:t xml:space="preserve">Additional costs of inspections being performed by exclusive</w:t>
      </w:r>
      <w:r>
        <w:t xml:space="preserve"> </w:t>
      </w:r>
      <w:r>
        <w:t xml:space="preserve">inspectors instead of non-exclusive inspectors (EUR)</w:t>
      </w:r>
      <w:r>
        <w:t xml:space="preserve"> </w:t>
      </w:r>
      <w:r>
        <w:t xml:space="preserve">233,677</w:t>
      </w:r>
      <w:r>
        <w:t xml:space="preserve"> </w:t>
      </w:r>
      <w:r>
        <w:t xml:space="preserve">245,413</w:t>
      </w:r>
      <w:r>
        <w:t xml:space="preserve"> </w:t>
      </w:r>
      <w:r>
        <w:t xml:space="preserve">274,961</w:t>
      </w:r>
      <w:r>
        <w:t xml:space="preserve"> </w:t>
      </w:r>
      <w:r>
        <w:t xml:space="preserve">333,698</w:t>
      </w:r>
      <w:r>
        <w:t xml:space="preserve"> </w:t>
      </w:r>
      <w:r>
        <w:t xml:space="preserve">CY</w:t>
      </w:r>
      <w:r>
        <w:t xml:space="preserve"> </w:t>
      </w:r>
      <w:r>
        <w:t xml:space="preserve">24,915</w:t>
      </w:r>
      <w:r>
        <w:t xml:space="preserve"> </w:t>
      </w:r>
      <w:r>
        <w:t xml:space="preserve">25,693</w:t>
      </w:r>
      <w:r>
        <w:t xml:space="preserve"> </w:t>
      </w:r>
      <w:r>
        <w:t xml:space="preserve">28,807</w:t>
      </w:r>
      <w:r>
        <w:t xml:space="preserve"> </w:t>
      </w:r>
      <w:r>
        <w:t xml:space="preserve">35,036</w:t>
      </w:r>
      <w:r>
        <w:t xml:space="preserve"> </w:t>
      </w:r>
      <w:r>
        <w:t xml:space="preserve">LU</w:t>
      </w:r>
      <w:r>
        <w:t xml:space="preserve"> </w:t>
      </w:r>
      <w:r>
        <w:t xml:space="preserve">3,865</w:t>
      </w:r>
      <w:r>
        <w:t xml:space="preserve"> </w:t>
      </w:r>
      <w:r>
        <w:t xml:space="preserve">4,294</w:t>
      </w:r>
      <w:r>
        <w:t xml:space="preserve"> </w:t>
      </w:r>
      <w:r>
        <w:t xml:space="preserve">5,081</w:t>
      </w:r>
      <w:r>
        <w:t xml:space="preserve"> </w:t>
      </w:r>
      <w:r>
        <w:t xml:space="preserve">6,298</w:t>
      </w:r>
      <w:r>
        <w:t xml:space="preserve"> </w:t>
      </w:r>
      <w:r>
        <w:t xml:space="preserve">MT</w:t>
      </w:r>
      <w:r>
        <w:t xml:space="preserve"> </w:t>
      </w:r>
      <w:r>
        <w:t xml:space="preserve">204,898</w:t>
      </w:r>
      <w:r>
        <w:t xml:space="preserve"> </w:t>
      </w:r>
      <w:r>
        <w:t xml:space="preserve">215,426</w:t>
      </w:r>
      <w:r>
        <w:t xml:space="preserve"> </w:t>
      </w:r>
      <w:r>
        <w:t xml:space="preserve">241,072</w:t>
      </w:r>
      <w:r>
        <w:t xml:space="preserve"> </w:t>
      </w:r>
      <w:r>
        <w:t xml:space="preserve">292,364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PM9a will provide benefits in terms of legal certainty and harmonization of the current practices among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PM9b: Frame when non-statutory staff can be used and for what inspections</w:t>
      </w:r>
      <w:r>
        <w:t xml:space="preserve"> </w:t>
      </w:r>
      <w:r>
        <w:t xml:space="preserve">PM9b aims at formalising the status quo by framing, for example, what type of inspections such non-statutory</w:t>
      </w:r>
      <w:r>
        <w:t xml:space="preserve"> </w:t>
      </w:r>
      <w:r>
        <w:t xml:space="preserve">staff can perform e.g. cannot perform Statutory surveys but can perform some types of flag State inspections</w:t>
      </w:r>
      <w:r>
        <w:t xml:space="preserve"> </w:t>
      </w:r>
      <w:r>
        <w:t xml:space="preserve">in a given circumstance. This is not expected to increase costs relative to the baseline for flag States</w:t>
      </w:r>
      <w:r>
        <w:t xml:space="preserve"> </w:t>
      </w:r>
      <w:r>
        <w:t xml:space="preserve">administrations. However, PM9b will provide benefits in terms of legal certainty, clarity and harmonization</w:t>
      </w:r>
      <w:r>
        <w:t xml:space="preserve"> </w:t>
      </w:r>
      <w:r>
        <w:t xml:space="preserve">of the current practices among Member States.</w:t>
      </w:r>
      <w:r>
        <w:t xml:space="preserve"> </w:t>
      </w:r>
      <w:r>
        <w:t xml:space="preserve">PM10: Introduce specific requirement regarding inspections, commensurate with the size and type of fleet</w:t>
      </w:r>
      <w:r>
        <w:br/>
      </w:r>
      <w:r>
        <w:t xml:space="preserve">Adjustment costs for flag State administrations</w:t>
      </w:r>
      <w:r>
        <w:t xml:space="preserve"> </w:t>
      </w:r>
      <w:r>
        <w:t xml:space="preserve">PM10 aims at introducing specific requirements for the number of inspections to be performed,</w:t>
      </w:r>
      <w:r>
        <w:t xml:space="preserve"> </w:t>
      </w:r>
      <w:r>
        <w:t xml:space="preserve">commensurate with the size and type of fleet. This should also provide incentives to flag State administrations</w:t>
      </w:r>
      <w:r>
        <w:t xml:space="preserve"> </w:t>
      </w:r>
      <w:r>
        <w:t xml:space="preserve">to allocate “appropriate resources” to inspections. The definition of “appropriate resources” will be decided at</w:t>
      </w:r>
      <w:r>
        <w:t xml:space="preserve"> </w:t>
      </w:r>
      <w:r>
        <w:t xml:space="preserve">the later stage, through a delegated act, but may include indicators such as: size of the fleet, age of the fleet,</w:t>
      </w:r>
      <w:r>
        <w:t xml:space="preserve"> </w:t>
      </w:r>
      <w:r>
        <w:t xml:space="preserve">share of the fleet to be inspected per year and number of flag State inspectors. In PM10, the share of EU</w:t>
      </w:r>
      <w:r>
        <w:t xml:space="preserve"> </w:t>
      </w:r>
      <w:r>
        <w:t xml:space="preserve">flagged vessels to be inspected is set at 25% per year, which means that over a four year151 period all EU</w:t>
      </w:r>
      <w:r>
        <w:t xml:space="preserve"> </w:t>
      </w:r>
      <w:r>
        <w:t xml:space="preserve">Member State flagged fleet would be inspected. In the baseline scenario, around 24% of the EU flagged</w:t>
      </w:r>
      <w:r>
        <w:t xml:space="preserve"> </w:t>
      </w:r>
      <w:r>
        <w:t xml:space="preserve">vessels were inspected in 2021152 and this share is assumed to remain constant over time. 13 flag State</w:t>
      </w:r>
      <w:r>
        <w:t xml:space="preserve"> </w:t>
      </w:r>
      <w:r>
        <w:t xml:space="preserve">administrations inspected less than 25% of their flagged fleet in 2021 (BE, DK, DE, EE, EL, FR, HR, IT, NL,</w:t>
      </w:r>
    </w:p>
    <w:p>
      <w:pPr>
        <w:pStyle w:val="BodyText"/>
      </w:pPr>
      <w:r>
        <w:t xml:space="preserve">151 This approach builds on the fact that any convention vessel has to undergo a special survey every five years (normally</w:t>
      </w:r>
      <w:r>
        <w:t xml:space="preserve"> </w:t>
      </w:r>
      <w:r>
        <w:t xml:space="preserve">including dry-docking), which is a major check (and possible demands repairs and upgrades) normally involving the flag</w:t>
      </w:r>
      <w:r>
        <w:t xml:space="preserve"> </w:t>
      </w:r>
      <w:r>
        <w:t xml:space="preserve">State.</w:t>
      </w:r>
      <w:r>
        <w:br/>
      </w:r>
      <w:r>
        <w:t xml:space="preserve">152 26% on average per year during 2016-2021.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PT, RO, FI, SE), although for DK and BE the share was only marginally lower than 25% (by 1 percentage</w:t>
      </w:r>
      <w:r>
        <w:t xml:space="preserve"> </w:t>
      </w:r>
      <w:r>
        <w:t xml:space="preserve">point and 2 percentage points, respectively).</w:t>
      </w:r>
      <w:r>
        <w:br/>
      </w:r>
      <w:r>
        <w:t xml:space="preserve">The increase in the number of inspections relative to the baseline due to PM10 is provided in Table 29. To</w:t>
      </w:r>
      <w:r>
        <w:t xml:space="preserve"> </w:t>
      </w:r>
      <w:r>
        <w:t xml:space="preserve">calculate the additional costs for inspections the hours per inspection and the tariff per hour of inspection</w:t>
      </w:r>
      <w:r>
        <w:t xml:space="preserve"> </w:t>
      </w:r>
      <w:r>
        <w:t xml:space="preserve">(EUR 148 per hour on average at EU level) have been used. The additional costs for inspections relative to</w:t>
      </w:r>
      <w:r>
        <w:t xml:space="preserve"> </w:t>
      </w:r>
      <w:r>
        <w:t xml:space="preserve">the baseline are estimated at EUR 1.3 million in 2030 and EUR 1.8 million in 2050.</w:t>
      </w:r>
      <w:r>
        <w:t xml:space="preserve"> </w:t>
      </w:r>
      <w:r>
        <w:t xml:space="preserve">Table 29: Adjustment costs for flag State administrations relative to the baseline due to the implementation of</w:t>
      </w:r>
      <w:r>
        <w:t xml:space="preserve"> </w:t>
      </w:r>
      <w:r>
        <w:t xml:space="preserve">PM10, in 2021 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FS inspections in the baseline</w:t>
      </w:r>
      <w:r>
        <w:t xml:space="preserve"> </w:t>
      </w:r>
      <w:r>
        <w:t xml:space="preserve">2,132</w:t>
      </w:r>
      <w:r>
        <w:t xml:space="preserve"> </w:t>
      </w:r>
      <w:r>
        <w:t xml:space="preserve">2,238</w:t>
      </w:r>
      <w:r>
        <w:t xml:space="preserve"> </w:t>
      </w:r>
      <w:r>
        <w:t xml:space="preserve">2,494</w:t>
      </w:r>
      <w:r>
        <w:t xml:space="preserve"> </w:t>
      </w:r>
      <w:r>
        <w:t xml:space="preserve">3,030</w:t>
      </w:r>
      <w:r>
        <w:t xml:space="preserve"> </w:t>
      </w:r>
      <w:r>
        <w:t xml:space="preserve">Additional number of inspections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734</w:t>
      </w:r>
      <w:r>
        <w:t xml:space="preserve"> </w:t>
      </w:r>
      <w:r>
        <w:t xml:space="preserve">769</w:t>
      </w:r>
      <w:r>
        <w:t xml:space="preserve"> </w:t>
      </w:r>
      <w:r>
        <w:t xml:space="preserve">859</w:t>
      </w:r>
      <w:r>
        <w:t xml:space="preserve"> </w:t>
      </w:r>
      <w:r>
        <w:t xml:space="preserve">1,042</w:t>
      </w:r>
      <w:r>
        <w:t xml:space="preserve"> </w:t>
      </w:r>
      <w:r>
        <w:t xml:space="preserve">Additional costs for inspections relative to the</w:t>
      </w:r>
      <w:r>
        <w:t xml:space="preserve"> </w:t>
      </w:r>
      <w:r>
        <w:t xml:space="preserve">baseline (EUR)</w:t>
      </w:r>
      <w:r>
        <w:t xml:space="preserve"> </w:t>
      </w:r>
      <w:r>
        <w:t xml:space="preserve">1,268,682</w:t>
      </w:r>
      <w:r>
        <w:t xml:space="preserve"> </w:t>
      </w:r>
      <w:r>
        <w:t xml:space="preserve">1,327,959</w:t>
      </w:r>
      <w:r>
        <w:t xml:space="preserve"> </w:t>
      </w:r>
      <w:r>
        <w:t xml:space="preserve">1,483,278</w:t>
      </w:r>
      <w:r>
        <w:t xml:space="preserve"> </w:t>
      </w:r>
      <w:r>
        <w:t xml:space="preserve">1,800,116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Table 30 provides the number of additional inspections and the costs for additional inspections relative to the</w:t>
      </w:r>
      <w:r>
        <w:t xml:space="preserve"> </w:t>
      </w:r>
      <w:r>
        <w:t xml:space="preserve">baseline, by flag State administration.</w:t>
      </w:r>
      <w:r>
        <w:br/>
      </w:r>
      <w:r>
        <w:t xml:space="preserve">Table 30: Adjustment costs by flag State administration relative to the baseline due to the implementation of PM10,</w:t>
      </w:r>
      <w:r>
        <w:t xml:space="preserve"> </w:t>
      </w:r>
      <w:r>
        <w:t xml:space="preserve">in 2021 prices</w:t>
      </w:r>
    </w:p>
    <w:p>
      <w:pPr>
        <w:pStyle w:val="BodyText"/>
      </w:pPr>
      <w:r>
        <w:t xml:space="preserve">Additional number of</w:t>
      </w:r>
      <w:r>
        <w:t xml:space="preserve"> </w:t>
      </w:r>
      <w:r>
        <w:t xml:space="preserve">inspections</w:t>
      </w:r>
      <w:r>
        <w:t xml:space="preserve"> </w:t>
      </w:r>
      <w:r>
        <w:t xml:space="preserve">Additional costs for inspections</w:t>
      </w:r>
      <w:r>
        <w:t xml:space="preserve"> </w:t>
      </w:r>
      <w:r>
        <w:t xml:space="preserve">(EUR)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BE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7,561</w:t>
      </w:r>
      <w:r>
        <w:t xml:space="preserve"> </w:t>
      </w:r>
      <w:r>
        <w:t xml:space="preserve">10,081</w:t>
      </w:r>
      <w:r>
        <w:t xml:space="preserve"> </w:t>
      </w:r>
      <w:r>
        <w:t xml:space="preserve">DK</w:t>
      </w:r>
      <w:r>
        <w:t xml:space="preserve"> </w:t>
      </w:r>
      <w:r>
        <w:t xml:space="preserve">6</w:t>
      </w:r>
      <w:r>
        <w:t xml:space="preserve"> </w:t>
      </w:r>
      <w:r>
        <w:t xml:space="preserve">9</w:t>
      </w:r>
      <w:r>
        <w:t xml:space="preserve"> </w:t>
      </w:r>
      <w:r>
        <w:t xml:space="preserve">6,671</w:t>
      </w:r>
      <w:r>
        <w:t xml:space="preserve"> </w:t>
      </w:r>
      <w:r>
        <w:t xml:space="preserve">10,007</w:t>
      </w:r>
      <w:r>
        <w:t xml:space="preserve"> </w:t>
      </w:r>
      <w:r>
        <w:t xml:space="preserve">DE</w:t>
      </w:r>
      <w:r>
        <w:t xml:space="preserve"> </w:t>
      </w:r>
      <w:r>
        <w:t xml:space="preserve">76</w:t>
      </w:r>
      <w:r>
        <w:t xml:space="preserve"> </w:t>
      </w:r>
      <w:r>
        <w:t xml:space="preserve">101</w:t>
      </w:r>
      <w:r>
        <w:t xml:space="preserve"> </w:t>
      </w:r>
      <w:r>
        <w:t xml:space="preserve">112,672</w:t>
      </w:r>
      <w:r>
        <w:t xml:space="preserve"> </w:t>
      </w:r>
      <w:r>
        <w:t xml:space="preserve">149,735</w:t>
      </w:r>
      <w:r>
        <w:t xml:space="preserve"> </w:t>
      </w:r>
      <w:r>
        <w:t xml:space="preserve">EE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11,524</w:t>
      </w:r>
      <w:r>
        <w:t xml:space="preserve"> </w:t>
      </w:r>
      <w:r>
        <w:t xml:space="preserve">15,846</w:t>
      </w:r>
      <w:r>
        <w:t xml:space="preserve"> </w:t>
      </w:r>
      <w:r>
        <w:t xml:space="preserve">EL</w:t>
      </w:r>
      <w:r>
        <w:t xml:space="preserve"> </w:t>
      </w:r>
      <w:r>
        <w:t xml:space="preserve">81</w:t>
      </w:r>
      <w:r>
        <w:t xml:space="preserve"> </w:t>
      </w:r>
      <w:r>
        <w:t xml:space="preserve">109</w:t>
      </w:r>
      <w:r>
        <w:t xml:space="preserve"> </w:t>
      </w:r>
      <w:r>
        <w:t xml:space="preserve">96,068</w:t>
      </w:r>
      <w:r>
        <w:t xml:space="preserve"> </w:t>
      </w:r>
      <w:r>
        <w:t xml:space="preserve">129,276</w:t>
      </w:r>
      <w:r>
        <w:t xml:space="preserve"> </w:t>
      </w:r>
      <w:r>
        <w:t xml:space="preserve">FR</w:t>
      </w:r>
      <w:r>
        <w:t xml:space="preserve"> </w:t>
      </w:r>
      <w:r>
        <w:t xml:space="preserve">13</w:t>
      </w:r>
      <w:r>
        <w:t xml:space="preserve"> </w:t>
      </w:r>
      <w:r>
        <w:t xml:space="preserve">18</w:t>
      </w:r>
      <w:r>
        <w:t xml:space="preserve"> </w:t>
      </w:r>
      <w:r>
        <w:t xml:space="preserve">9,636</w:t>
      </w:r>
      <w:r>
        <w:t xml:space="preserve"> </w:t>
      </w:r>
      <w:r>
        <w:t xml:space="preserve">13,343</w:t>
      </w:r>
      <w:r>
        <w:t xml:space="preserve"> </w:t>
      </w:r>
      <w:r>
        <w:t xml:space="preserve">HR</w:t>
      </w:r>
      <w:r>
        <w:t xml:space="preserve"> </w:t>
      </w:r>
      <w:r>
        <w:t xml:space="preserve">70</w:t>
      </w:r>
      <w:r>
        <w:t xml:space="preserve"> </w:t>
      </w:r>
      <w:r>
        <w:t xml:space="preserve">96</w:t>
      </w:r>
      <w:r>
        <w:t xml:space="preserve"> </w:t>
      </w:r>
      <w:r>
        <w:t xml:space="preserve">166,043</w:t>
      </w:r>
      <w:r>
        <w:t xml:space="preserve"> </w:t>
      </w:r>
      <w:r>
        <w:t xml:space="preserve">227,716</w:t>
      </w:r>
      <w:r>
        <w:t xml:space="preserve"> </w:t>
      </w:r>
      <w:r>
        <w:t xml:space="preserve">IT</w:t>
      </w:r>
      <w:r>
        <w:t xml:space="preserve"> </w:t>
      </w:r>
      <w:r>
        <w:t xml:space="preserve">146</w:t>
      </w:r>
      <w:r>
        <w:t xml:space="preserve"> </w:t>
      </w:r>
      <w:r>
        <w:t xml:space="preserve">198</w:t>
      </w:r>
      <w:r>
        <w:t xml:space="preserve"> </w:t>
      </w:r>
      <w:r>
        <w:t xml:space="preserve">432,898</w:t>
      </w:r>
      <w:r>
        <w:t xml:space="preserve"> </w:t>
      </w:r>
      <w:r>
        <w:t xml:space="preserve">587,081</w:t>
      </w:r>
      <w:r>
        <w:t xml:space="preserve"> </w:t>
      </w:r>
      <w:r>
        <w:t xml:space="preserve">NL</w:t>
      </w:r>
      <w:r>
        <w:t xml:space="preserve"> </w:t>
      </w:r>
      <w:r>
        <w:t xml:space="preserve">109</w:t>
      </w:r>
      <w:r>
        <w:t xml:space="preserve"> </w:t>
      </w:r>
      <w:r>
        <w:t xml:space="preserve">148</w:t>
      </w:r>
      <w:r>
        <w:t xml:space="preserve"> </w:t>
      </w:r>
      <w:r>
        <w:t xml:space="preserve">177,755</w:t>
      </w:r>
      <w:r>
        <w:t xml:space="preserve"> </w:t>
      </w:r>
      <w:r>
        <w:t xml:space="preserve">241,355</w:t>
      </w:r>
      <w:r>
        <w:t xml:space="preserve"> </w:t>
      </w:r>
      <w:r>
        <w:t xml:space="preserve">PT</w:t>
      </w:r>
      <w:r>
        <w:t xml:space="preserve"> </w:t>
      </w:r>
      <w:r>
        <w:t xml:space="preserve">207</w:t>
      </w:r>
      <w:r>
        <w:t xml:space="preserve"> </w:t>
      </w:r>
      <w:r>
        <w:t xml:space="preserve">281</w:t>
      </w:r>
      <w:r>
        <w:t xml:space="preserve"> </w:t>
      </w:r>
      <w:r>
        <w:t xml:space="preserve">245,506</w:t>
      </w:r>
      <w:r>
        <w:t xml:space="preserve"> </w:t>
      </w:r>
      <w:r>
        <w:t xml:space="preserve">333,272</w:t>
      </w:r>
      <w:r>
        <w:t xml:space="preserve"> </w:t>
      </w:r>
      <w:r>
        <w:t xml:space="preserve">RO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2,965</w:t>
      </w:r>
      <w:r>
        <w:t xml:space="preserve"> </w:t>
      </w:r>
      <w:r>
        <w:t xml:space="preserve">2,965</w:t>
      </w:r>
      <w:r>
        <w:t xml:space="preserve"> </w:t>
      </w:r>
      <w:r>
        <w:t xml:space="preserve">FI</w:t>
      </w:r>
      <w:r>
        <w:t xml:space="preserve"> </w:t>
      </w:r>
      <w:r>
        <w:t xml:space="preserve">34</w:t>
      </w:r>
      <w:r>
        <w:t xml:space="preserve"> </w:t>
      </w:r>
      <w:r>
        <w:t xml:space="preserve">46</w:t>
      </w:r>
      <w:r>
        <w:t xml:space="preserve"> </w:t>
      </w:r>
      <w:r>
        <w:t xml:space="preserve">40,325</w:t>
      </w:r>
      <w:r>
        <w:t xml:space="preserve"> </w:t>
      </w:r>
      <w:r>
        <w:t xml:space="preserve">54,557</w:t>
      </w:r>
      <w:r>
        <w:t xml:space="preserve"> </w:t>
      </w:r>
      <w:r>
        <w:t xml:space="preserve">SE</w:t>
      </w:r>
      <w:r>
        <w:t xml:space="preserve"> </w:t>
      </w:r>
      <w:r>
        <w:t xml:space="preserve">14</w:t>
      </w:r>
      <w:r>
        <w:t xml:space="preserve"> </w:t>
      </w:r>
      <w:r>
        <w:t xml:space="preserve">19</w:t>
      </w:r>
      <w:r>
        <w:t xml:space="preserve"> </w:t>
      </w:r>
      <w:r>
        <w:t xml:space="preserve">18,334</w:t>
      </w:r>
      <w:r>
        <w:t xml:space="preserve"> </w:t>
      </w:r>
      <w:r>
        <w:t xml:space="preserve">24,882</w:t>
      </w:r>
      <w:r>
        <w:t xml:space="preserve"> </w:t>
      </w:r>
      <w:r>
        <w:t xml:space="preserve">Total</w:t>
      </w:r>
      <w:r>
        <w:t xml:space="preserve"> </w:t>
      </w:r>
      <w:r>
        <w:t xml:space="preserve">769</w:t>
      </w:r>
      <w:r>
        <w:t xml:space="preserve"> </w:t>
      </w:r>
      <w:r>
        <w:t xml:space="preserve">1042</w:t>
      </w:r>
      <w:r>
        <w:t xml:space="preserve"> </w:t>
      </w:r>
      <w:r>
        <w:t xml:space="preserve">1,327,959</w:t>
      </w:r>
      <w:r>
        <w:t xml:space="preserve"> </w:t>
      </w:r>
      <w:r>
        <w:t xml:space="preserve">1,800,116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adjustments costs for flag State administrations (recurrent costs) for implementing PM10, relative to the</w:t>
      </w:r>
      <w:r>
        <w:t xml:space="preserve"> </w:t>
      </w:r>
      <w:r>
        <w:t xml:space="preserve">baseline, are estimated at EUR 26.5 million expressed as present value over 2025-2050 (in 2021 prices).</w:t>
      </w:r>
      <w:r>
        <w:t xml:space="preserve"> </w:t>
      </w:r>
      <w:r>
        <w:t xml:space="preserve">Adjustment costs for ship operators</w:t>
      </w:r>
      <w:r>
        <w:t xml:space="preserve"> </w:t>
      </w:r>
      <w:r>
        <w:t xml:space="preserve">The increase in the number of inspections relative to the baseline has an impact on the waiting time for the</w:t>
      </w:r>
      <w:r>
        <w:t xml:space="preserve"> </w:t>
      </w:r>
      <w:r>
        <w:t xml:space="preserve">vessels being inspected (i.e. the cooperation time foreseen for FS inspections) and thus is expected to result in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adjustment costs for ship operators. Waiting time is estimated at 2 hours per vessel inspected in the baseline.</w:t>
      </w:r>
      <w:r>
        <w:t xml:space="preserve"> </w:t>
      </w:r>
      <w:r>
        <w:t xml:space="preserve">The cost of waiting per hour for vessels is estimated at 103.8 EUR (in 2021 prices)153 and is assumed to</w:t>
      </w:r>
      <w:r>
        <w:t xml:space="preserve"> </w:t>
      </w:r>
      <w:r>
        <w:t xml:space="preserve">remain constant over time in real prices. The adjustment costs for ship operators in 2025, 2030, 2040 and</w:t>
      </w:r>
      <w:r>
        <w:t xml:space="preserve"> </w:t>
      </w:r>
      <w:r>
        <w:t xml:space="preserve">2050 relative to the baseline are provided in Table 31.</w:t>
      </w:r>
      <w:r>
        <w:br/>
      </w:r>
      <w:r>
        <w:t xml:space="preserve">Table 31: Adjustment costs for ship operators relative to the baseline due to the implementation of PM10, in 2021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ships inspected relative to the baseline</w:t>
      </w:r>
      <w:r>
        <w:t xml:space="preserve"> </w:t>
      </w:r>
      <w:r>
        <w:t xml:space="preserve">734</w:t>
      </w:r>
      <w:r>
        <w:t xml:space="preserve"> </w:t>
      </w:r>
      <w:r>
        <w:t xml:space="preserve">769</w:t>
      </w:r>
      <w:r>
        <w:t xml:space="preserve"> </w:t>
      </w:r>
      <w:r>
        <w:t xml:space="preserve">859</w:t>
      </w:r>
      <w:r>
        <w:t xml:space="preserve"> </w:t>
      </w:r>
      <w:r>
        <w:t xml:space="preserve">1,042</w:t>
      </w:r>
      <w:r>
        <w:t xml:space="preserve"> </w:t>
      </w:r>
      <w:r>
        <w:t xml:space="preserve">Adjustment costs for ship operators (EUR)</w:t>
      </w:r>
      <w:r>
        <w:t xml:space="preserve"> </w:t>
      </w:r>
      <w:r>
        <w:t xml:space="preserve">152,390</w:t>
      </w:r>
      <w:r>
        <w:t xml:space="preserve"> </w:t>
      </w:r>
      <w:r>
        <w:t xml:space="preserve">159,657</w:t>
      </w:r>
      <w:r>
        <w:t xml:space="preserve"> </w:t>
      </w:r>
      <w:r>
        <w:t xml:space="preserve">178,342</w:t>
      </w:r>
      <w:r>
        <w:t xml:space="preserve"> </w:t>
      </w:r>
      <w:r>
        <w:t xml:space="preserve">216,336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adjustments costs for ship operators (recurrent costs) for implementing PM10, relative to the baseline,</w:t>
      </w:r>
      <w:r>
        <w:t xml:space="preserve"> </w:t>
      </w:r>
      <w:r>
        <w:t xml:space="preserve">are estimated at EUR 3.2 million expressed as present value over 2025-2050 (in 2021 prices).</w:t>
      </w:r>
      <w:r>
        <w:t xml:space="preserve"> </w:t>
      </w:r>
      <w:r>
        <w:t xml:space="preserve">PM11a: Require FS to do the International Safety Management (ISM) audit and issue ISM Certificates</w:t>
      </w:r>
      <w:r>
        <w:t xml:space="preserve"> </w:t>
      </w:r>
      <w:r>
        <w:t xml:space="preserve">(Statutory), combined with a number of FS inspections to be performed</w:t>
      </w:r>
      <w:r>
        <w:t xml:space="preserve"> </w:t>
      </w:r>
      <w:r>
        <w:t xml:space="preserve">Adjustment costs for flag State administrations</w:t>
      </w:r>
      <w:r>
        <w:t xml:space="preserve"> </w:t>
      </w:r>
      <w:r>
        <w:t xml:space="preserve">PM11 (PM11a and PM11b) requires flag State administrations to maintain and perform activities that they</w:t>
      </w:r>
      <w:r>
        <w:t xml:space="preserve"> </w:t>
      </w:r>
      <w:r>
        <w:t xml:space="preserve">may have delegated to ROs. More specifically, PM11a requires FS to perform the International Safety</w:t>
      </w:r>
      <w:r>
        <w:t xml:space="preserve"> </w:t>
      </w:r>
      <w:r>
        <w:t xml:space="preserve">Management (ISM) audit and issue ISM Certificates. As this is statutory work leading to certification, this</w:t>
      </w:r>
      <w:r>
        <w:t xml:space="preserve"> </w:t>
      </w:r>
      <w:r>
        <w:t xml:space="preserve">allows the FS to decide how many and to what extent they do additional flag State inspections (not leading</w:t>
      </w:r>
      <w:r>
        <w:t xml:space="preserve"> </w:t>
      </w:r>
      <w:r>
        <w:t xml:space="preserve">the certification). PM11a additionally requires a number of FS inspections to be performed per year. The</w:t>
      </w:r>
      <w:r>
        <w:t xml:space="preserve"> </w:t>
      </w:r>
      <w:r>
        <w:t xml:space="preserve">share of EU flagged vessels to be inspected is set at 10% per year, which means that over a ten year154 period</w:t>
      </w:r>
      <w:r>
        <w:t xml:space="preserve"> </w:t>
      </w:r>
      <w:r>
        <w:t xml:space="preserve">all EU Member State flagged fleet would be inspected.</w:t>
      </w:r>
      <w:r>
        <w:t xml:space="preserve"> </w:t>
      </w:r>
      <w:r>
        <w:t xml:space="preserve">The ISM Code is a chapter in SOLAS and the requirements of the ISM Code apply to all commercial ships</w:t>
      </w:r>
      <w:r>
        <w:t xml:space="preserve"> </w:t>
      </w:r>
      <w:r>
        <w:t xml:space="preserve">over 500 GT. In order to comply with the ISM Code, a company operating a vessel has first to be audited.</w:t>
      </w:r>
      <w:r>
        <w:t xml:space="preserve"> </w:t>
      </w:r>
      <w:r>
        <w:t xml:space="preserve">This takes place after they submit their Safety Management System Manual (SMS) and it is approved by the</w:t>
      </w:r>
      <w:r>
        <w:t xml:space="preserve"> </w:t>
      </w:r>
      <w:r>
        <w:t xml:space="preserve">flag State administration or the Recognised Organisation (RO). Once a company is audited, the Document of</w:t>
      </w:r>
      <w:r>
        <w:t xml:space="preserve"> </w:t>
      </w:r>
      <w:r>
        <w:t xml:space="preserve">Compliance (DOC) is issued. The validity of such document is 5 years. Every company is subject to auditing</w:t>
      </w:r>
      <w:r>
        <w:t xml:space="preserve"> </w:t>
      </w:r>
      <w:r>
        <w:t xml:space="preserve">every year (three months before and after anniversary date and before DOC expiration date). Each vessel is</w:t>
      </w:r>
      <w:r>
        <w:t xml:space="preserve"> </w:t>
      </w:r>
      <w:r>
        <w:t xml:space="preserve">being issued a SMC (Safety Management Certificate) valid for 5 years and subject to verification of</w:t>
      </w:r>
      <w:r>
        <w:t xml:space="preserve"> </w:t>
      </w:r>
      <w:r>
        <w:t xml:space="preserve">Compliance with ISM Code between second and third years of certificate validity. This translates into an</w:t>
      </w:r>
      <w:r>
        <w:t xml:space="preserve"> </w:t>
      </w:r>
      <w:r>
        <w:t xml:space="preserve">effort of auditing each flagged vessel every five years by the responsible flag State authority.</w:t>
      </w:r>
      <w:r>
        <w:t xml:space="preserve"> </w:t>
      </w:r>
      <w:r>
        <w:t xml:space="preserve">In the baseline scenario, 4 flag State administrations (BE, BG, FR and PL) have already implemented the ISM</w:t>
      </w:r>
      <w:r>
        <w:t xml:space="preserve"> </w:t>
      </w:r>
      <w:r>
        <w:t xml:space="preserve">audit. Three other flag State administrations (ES, IT and DE) issue the certificates themselves and should</w:t>
      </w:r>
      <w:r>
        <w:t xml:space="preserve"> </w:t>
      </w:r>
      <w:r>
        <w:t xml:space="preserve">already have trained staff to do the ISM audits. Therefore, PM11a is relevant for 15 flag State administrations</w:t>
      </w:r>
      <w:r>
        <w:t xml:space="preserve"> </w:t>
      </w:r>
      <w:r>
        <w:t xml:space="preserve">(DK, EE, IE, EL, HR, CY, LV, LT, LU, MT, NL, PT, RO, FI, SE). Drawing on the results of the online</w:t>
      </w:r>
      <w:r>
        <w:t xml:space="preserve"> </w:t>
      </w:r>
      <w:r>
        <w:t xml:space="preserve">stakeholders’ survey, it is assumed that it takes around 10 hours to perform the ISM Audit. The ISM audit</w:t>
      </w:r>
      <w:r>
        <w:t xml:space="preserve"> </w:t>
      </w:r>
      <w:r>
        <w:t xml:space="preserve">costs are derived drawing on the projected number of flagged vessels, the number of hours per audit and the</w:t>
      </w:r>
    </w:p>
    <w:p>
      <w:pPr>
        <w:pStyle w:val="BodyText"/>
      </w:pPr>
      <w:r>
        <w:t xml:space="preserve">153 Based on data from the Netherlands Institute for Transport Policy Analysis, which provides a breakdown of main cost</w:t>
      </w:r>
      <w:r>
        <w:t xml:space="preserve"> </w:t>
      </w:r>
      <w:r>
        <w:t xml:space="preserve">categories for maritime transport industry.</w:t>
      </w:r>
      <w:r>
        <w:br/>
      </w:r>
      <w:r>
        <w:t xml:space="preserve">154 This approach builds on the fact that any convention vessel has to undergo a special survey every five years (normally</w:t>
      </w:r>
      <w:r>
        <w:t xml:space="preserve"> </w:t>
      </w:r>
      <w:r>
        <w:t xml:space="preserve">including dry-docking), which is a major check (and possible demands repairs and upgrades) normally involving the flag</w:t>
      </w:r>
      <w:r>
        <w:t xml:space="preserve"> </w:t>
      </w:r>
      <w:r>
        <w:t xml:space="preserve">State.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tariff rates per hour. To estimate the costs savings, the tariffs per hour from the Eurostat Structure of earnings</w:t>
      </w:r>
      <w:r>
        <w:t xml:space="preserve"> </w:t>
      </w:r>
      <w:r>
        <w:t xml:space="preserve">survey, Labour Force Survey data for Non-Wage Labour Costs (i.e. ISCO 3 – technicians and associate</w:t>
      </w:r>
      <w:r>
        <w:t xml:space="preserve"> </w:t>
      </w:r>
      <w:r>
        <w:t xml:space="preserve">professionals) have been used (31.1 EUR per hour on average at EU level, in 2021 prices). The ISM is</w:t>
      </w:r>
      <w:r>
        <w:t xml:space="preserve"> </w:t>
      </w:r>
      <w:r>
        <w:t xml:space="preserve">assumed to be implemented every 5 years. Table 32 provides the adjustment costs relative to the baseline in</w:t>
      </w:r>
      <w:r>
        <w:t xml:space="preserve"> </w:t>
      </w:r>
      <w:r>
        <w:t xml:space="preserve">2025, 2030, 2040 and 2050.</w:t>
      </w:r>
      <w:r>
        <w:t xml:space="preserve"> </w:t>
      </w:r>
      <w:r>
        <w:t xml:space="preserve">Table 32: Adjustment costs for flag State administrations relative to the baseline due to the implementation of the</w:t>
      </w:r>
      <w:r>
        <w:t xml:space="preserve"> </w:t>
      </w:r>
      <w:r>
        <w:t xml:space="preserve">ISM audit, in 2021 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vessels in MS that have to implement</w:t>
      </w:r>
      <w:r>
        <w:t xml:space="preserve"> </w:t>
      </w:r>
      <w:r>
        <w:t xml:space="preserve">the ISM audit</w:t>
      </w:r>
      <w:r>
        <w:t xml:space="preserve"> </w:t>
      </w:r>
      <w:r>
        <w:t xml:space="preserve">7,164</w:t>
      </w:r>
      <w:r>
        <w:t xml:space="preserve"> </w:t>
      </w:r>
      <w:r>
        <w:t xml:space="preserve">7,524</w:t>
      </w:r>
      <w:r>
        <w:t xml:space="preserve"> </w:t>
      </w:r>
      <w:r>
        <w:t xml:space="preserve">8,409</w:t>
      </w:r>
      <w:r>
        <w:t xml:space="preserve"> </w:t>
      </w:r>
      <w:r>
        <w:t xml:space="preserve">10,209</w:t>
      </w:r>
      <w:r>
        <w:t xml:space="preserve"> </w:t>
      </w:r>
      <w:r>
        <w:t xml:space="preserve">Costs related to the ISM audit for FS</w:t>
      </w:r>
      <w:r>
        <w:t xml:space="preserve"> </w:t>
      </w:r>
      <w:r>
        <w:t xml:space="preserve">administrations, relative to the baseline (EUR)</w:t>
      </w:r>
      <w:r>
        <w:t xml:space="preserve"> </w:t>
      </w:r>
      <w:r>
        <w:t xml:space="preserve">2,229,754</w:t>
      </w:r>
      <w:r>
        <w:t xml:space="preserve"> </w:t>
      </w:r>
      <w:r>
        <w:t xml:space="preserve">2,341,802</w:t>
      </w:r>
      <w:r>
        <w:t xml:space="preserve"> </w:t>
      </w:r>
      <w:r>
        <w:t xml:space="preserve">2,617,253</w:t>
      </w:r>
      <w:r>
        <w:t xml:space="preserve"> </w:t>
      </w:r>
      <w:r>
        <w:t xml:space="preserve">3,177,492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adjustments costs for flag State administrations (recurrent costs) for implementing the ISM audit,</w:t>
      </w:r>
      <w:r>
        <w:t xml:space="preserve"> </w:t>
      </w:r>
      <w:r>
        <w:t xml:space="preserve">relative to the baseline, are estimated at EUR 14.5 million expressed as present value over 2025-2050 (in</w:t>
      </w:r>
      <w:r>
        <w:t xml:space="preserve"> </w:t>
      </w:r>
      <w:r>
        <w:t xml:space="preserve">2021 prices).</w:t>
      </w:r>
      <w:r>
        <w:t xml:space="preserve"> </w:t>
      </w:r>
      <w:r>
        <w:t xml:space="preserve">With regard to the number of inspections, in the baseline scenario 7 flag State administrations inspected less</w:t>
      </w:r>
      <w:r>
        <w:t xml:space="preserve"> </w:t>
      </w:r>
      <w:r>
        <w:t xml:space="preserve">than 10% of their flagged fleet in 2021 (DE, EE, HR, IT, PT, RO, FI).</w:t>
      </w:r>
      <w:r>
        <w:t xml:space="preserve"> </w:t>
      </w:r>
      <w:r>
        <w:t xml:space="preserve">The increase in the number of inspections relative to the baseline due to PM11a is provided in Table 33. To</w:t>
      </w:r>
      <w:r>
        <w:t xml:space="preserve"> </w:t>
      </w:r>
      <w:r>
        <w:t xml:space="preserve">calculate the additional costs for inspections the hours per inspection and the tariff per hour of inspection</w:t>
      </w:r>
      <w:r>
        <w:t xml:space="preserve"> </w:t>
      </w:r>
      <w:r>
        <w:t xml:space="preserve">(EUR 148 per hour on average at EU level) have been used. The additional costs for inspections relative to</w:t>
      </w:r>
      <w:r>
        <w:t xml:space="preserve"> </w:t>
      </w:r>
      <w:r>
        <w:t xml:space="preserve">the baseline are estimated at EUR 0.3 million in 2030 and EUR 0.4 million in 2050. Expressed as present</w:t>
      </w:r>
      <w:r>
        <w:t xml:space="preserve"> </w:t>
      </w:r>
      <w:r>
        <w:t xml:space="preserve">value over 2025-2050 (in 2021 prices), relative to the baseline, the costs are estimated at EUR 5.9 million.</w:t>
      </w:r>
      <w:r>
        <w:t xml:space="preserve"> </w:t>
      </w:r>
      <w:r>
        <w:t xml:space="preserve">Table 33: Adjustment costs for flag State administrations relative to the baseline due to the requirement on the</w:t>
      </w:r>
      <w:r>
        <w:t xml:space="preserve"> </w:t>
      </w:r>
      <w:r>
        <w:t xml:space="preserve">number of inspections, in 2021 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FS inspections in the baseline</w:t>
      </w:r>
      <w:r>
        <w:t xml:space="preserve"> </w:t>
      </w:r>
      <w:r>
        <w:t xml:space="preserve">2,132</w:t>
      </w:r>
      <w:r>
        <w:t xml:space="preserve"> </w:t>
      </w:r>
      <w:r>
        <w:t xml:space="preserve">2,238</w:t>
      </w:r>
      <w:r>
        <w:t xml:space="preserve"> </w:t>
      </w:r>
      <w:r>
        <w:t xml:space="preserve">2,494</w:t>
      </w:r>
      <w:r>
        <w:t xml:space="preserve"> </w:t>
      </w:r>
      <w:r>
        <w:t xml:space="preserve">3,030</w:t>
      </w:r>
      <w:r>
        <w:t xml:space="preserve"> </w:t>
      </w:r>
      <w:r>
        <w:t xml:space="preserve">Additional number of inspections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166</w:t>
      </w:r>
      <w:r>
        <w:t xml:space="preserve"> </w:t>
      </w:r>
      <w:r>
        <w:t xml:space="preserve">173</w:t>
      </w:r>
      <w:r>
        <w:t xml:space="preserve"> </w:t>
      </w:r>
      <w:r>
        <w:t xml:space="preserve">193</w:t>
      </w:r>
      <w:r>
        <w:t xml:space="preserve"> </w:t>
      </w:r>
      <w:r>
        <w:t xml:space="preserve">233</w:t>
      </w:r>
      <w:r>
        <w:t xml:space="preserve"> </w:t>
      </w:r>
      <w:r>
        <w:t xml:space="preserve">Additional costs for inspections relative to the</w:t>
      </w:r>
      <w:r>
        <w:t xml:space="preserve"> </w:t>
      </w:r>
      <w:r>
        <w:t xml:space="preserve">baseline (EUR)</w:t>
      </w:r>
      <w:r>
        <w:t xml:space="preserve"> </w:t>
      </w:r>
      <w:r>
        <w:t xml:space="preserve">283,333</w:t>
      </w:r>
      <w:r>
        <w:t xml:space="preserve"> </w:t>
      </w:r>
      <w:r>
        <w:t xml:space="preserve">293,711</w:t>
      </w:r>
      <w:r>
        <w:t xml:space="preserve"> </w:t>
      </w:r>
      <w:r>
        <w:t xml:space="preserve">327,809</w:t>
      </w:r>
      <w:r>
        <w:t xml:space="preserve"> </w:t>
      </w:r>
      <w:r>
        <w:t xml:space="preserve">394,777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Table 34 provides the number of additional inspections and the costs for additional inspections in PM11a</w:t>
      </w:r>
      <w:r>
        <w:t xml:space="preserve"> </w:t>
      </w:r>
      <w:r>
        <w:t xml:space="preserve">relative to the baseline in 2030 and 2050, by flag State administration.</w:t>
      </w:r>
      <w:r>
        <w:br/>
      </w:r>
      <w:r>
        <w:t xml:space="preserve">Table 34: Adjustment costs by flag State administration relative to the baseline due to the requirement on the</w:t>
      </w:r>
      <w:r>
        <w:t xml:space="preserve"> </w:t>
      </w:r>
      <w:r>
        <w:t xml:space="preserve">number of inspections, in 2021 prices</w:t>
      </w:r>
    </w:p>
    <w:p>
      <w:pPr>
        <w:pStyle w:val="BodyText"/>
      </w:pPr>
      <w:r>
        <w:t xml:space="preserve">Additional number of inspections</w:t>
      </w:r>
      <w:r>
        <w:t xml:space="preserve"> </w:t>
      </w:r>
      <w:r>
        <w:t xml:space="preserve">Additional costs for inspections</w:t>
      </w:r>
      <w:r>
        <w:t xml:space="preserve"> </w:t>
      </w:r>
      <w:r>
        <w:t xml:space="preserve">(EUR)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DE</w:t>
      </w:r>
      <w:r>
        <w:t xml:space="preserve"> </w:t>
      </w:r>
      <w:r>
        <w:t xml:space="preserve">29</w:t>
      </w:r>
      <w:r>
        <w:t xml:space="preserve"> </w:t>
      </w:r>
      <w:r>
        <w:t xml:space="preserve">39</w:t>
      </w:r>
      <w:r>
        <w:t xml:space="preserve"> </w:t>
      </w:r>
      <w:r>
        <w:t xml:space="preserve">42,993</w:t>
      </w:r>
      <w:r>
        <w:t xml:space="preserve"> </w:t>
      </w:r>
      <w:r>
        <w:t xml:space="preserve">57,819</w:t>
      </w:r>
      <w:r>
        <w:t xml:space="preserve"> </w:t>
      </w:r>
      <w:r>
        <w:t xml:space="preserve">EE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4,322</w:t>
      </w:r>
      <w:r>
        <w:t xml:space="preserve"> </w:t>
      </w:r>
      <w:r>
        <w:t xml:space="preserve">5,762</w:t>
      </w:r>
      <w:r>
        <w:t xml:space="preserve"> </w:t>
      </w:r>
      <w:r>
        <w:t xml:space="preserve">HR</w:t>
      </w:r>
      <w:r>
        <w:t xml:space="preserve"> </w:t>
      </w:r>
      <w:r>
        <w:t xml:space="preserve">17</w:t>
      </w:r>
      <w:r>
        <w:t xml:space="preserve"> </w:t>
      </w:r>
      <w:r>
        <w:t xml:space="preserve">23</w:t>
      </w:r>
      <w:r>
        <w:t xml:space="preserve"> </w:t>
      </w:r>
      <w:r>
        <w:t xml:space="preserve">40,325</w:t>
      </w:r>
      <w:r>
        <w:t xml:space="preserve"> </w:t>
      </w:r>
      <w:r>
        <w:t xml:space="preserve">54,557</w:t>
      </w:r>
      <w:r>
        <w:t xml:space="preserve"> </w:t>
      </w:r>
      <w:r>
        <w:t xml:space="preserve">IT</w:t>
      </w:r>
      <w:r>
        <w:t xml:space="preserve"> </w:t>
      </w:r>
      <w:r>
        <w:t xml:space="preserve">33</w:t>
      </w:r>
      <w:r>
        <w:t xml:space="preserve"> </w:t>
      </w:r>
      <w:r>
        <w:t xml:space="preserve">44</w:t>
      </w:r>
      <w:r>
        <w:t xml:space="preserve"> </w:t>
      </w:r>
      <w:r>
        <w:t xml:space="preserve">97,847</w:t>
      </w:r>
      <w:r>
        <w:t xml:space="preserve"> </w:t>
      </w:r>
      <w:r>
        <w:t xml:space="preserve">130,462</w:t>
      </w:r>
      <w:r>
        <w:t xml:space="preserve"> </w:t>
      </w:r>
      <w:r>
        <w:t xml:space="preserve">PT</w:t>
      </w:r>
      <w:r>
        <w:t xml:space="preserve"> </w:t>
      </w:r>
      <w:r>
        <w:t xml:space="preserve">82</w:t>
      </w:r>
      <w:r>
        <w:t xml:space="preserve"> </w:t>
      </w:r>
      <w:r>
        <w:t xml:space="preserve">111</w:t>
      </w:r>
      <w:r>
        <w:t xml:space="preserve"> </w:t>
      </w:r>
      <w:r>
        <w:t xml:space="preserve">97,254</w:t>
      </w:r>
      <w:r>
        <w:t xml:space="preserve"> </w:t>
      </w:r>
      <w:r>
        <w:t xml:space="preserve">131,648</w:t>
      </w:r>
      <w:r>
        <w:t xml:space="preserve"> </w:t>
      </w:r>
      <w:r>
        <w:t xml:space="preserve">RO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1,483</w:t>
      </w:r>
      <w:r>
        <w:t xml:space="preserve"> </w:t>
      </w:r>
      <w:r>
        <w:t xml:space="preserve">1,483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Additional number of inspections</w:t>
      </w:r>
      <w:r>
        <w:t xml:space="preserve"> </w:t>
      </w:r>
      <w:r>
        <w:t xml:space="preserve">Additional costs for inspections</w:t>
      </w:r>
      <w:r>
        <w:t xml:space="preserve"> </w:t>
      </w:r>
      <w:r>
        <w:t xml:space="preserve">(EUR)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FI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9,488</w:t>
      </w:r>
      <w:r>
        <w:t xml:space="preserve"> </w:t>
      </w:r>
      <w:r>
        <w:t xml:space="preserve">13,046</w:t>
      </w:r>
      <w:r>
        <w:t xml:space="preserve"> </w:t>
      </w:r>
      <w:r>
        <w:t xml:space="preserve">Total</w:t>
      </w:r>
      <w:r>
        <w:t xml:space="preserve"> </w:t>
      </w:r>
      <w:r>
        <w:t xml:space="preserve">173</w:t>
      </w:r>
      <w:r>
        <w:t xml:space="preserve"> </w:t>
      </w:r>
      <w:r>
        <w:t xml:space="preserve">233</w:t>
      </w:r>
      <w:r>
        <w:t xml:space="preserve"> </w:t>
      </w:r>
      <w:r>
        <w:t xml:space="preserve">293,711</w:t>
      </w:r>
      <w:r>
        <w:t xml:space="preserve"> </w:t>
      </w:r>
      <w:r>
        <w:t xml:space="preserve">394,777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adjustments costs for flag State administrations (recurrent costs) for implementing PM11a (the ISM</w:t>
      </w:r>
      <w:r>
        <w:t xml:space="preserve"> </w:t>
      </w:r>
      <w:r>
        <w:t xml:space="preserve">audit and the requirement on the number of FS inspections to be performed), relative to the baseline, are</w:t>
      </w:r>
      <w:r>
        <w:t xml:space="preserve"> </w:t>
      </w:r>
      <w:r>
        <w:t xml:space="preserve">estimated at EUR 20.4 million expressed as present value over 2025-2050 (in 2021 prices).</w:t>
      </w:r>
      <w:r>
        <w:t xml:space="preserve"> </w:t>
      </w:r>
      <w:r>
        <w:t xml:space="preserve">Adjustment costs for ship operators</w:t>
      </w:r>
      <w:r>
        <w:t xml:space="preserve"> </w:t>
      </w:r>
      <w:r>
        <w:t xml:space="preserve">The increase in the number of inspections relative to the baseline has an impact on the waiting time for the</w:t>
      </w:r>
      <w:r>
        <w:t xml:space="preserve"> </w:t>
      </w:r>
      <w:r>
        <w:t xml:space="preserve">vessels being inspected (i.e. the cooperation time foreseen for FS inspections) and thus is expected to result in</w:t>
      </w:r>
      <w:r>
        <w:t xml:space="preserve"> </w:t>
      </w:r>
      <w:r>
        <w:t xml:space="preserve">adjustment costs for ship operators. Waiting time is estimated at 2 hours per vessel inspected in the baseline.</w:t>
      </w:r>
      <w:r>
        <w:t xml:space="preserve"> </w:t>
      </w:r>
      <w:r>
        <w:t xml:space="preserve">The cost of waiting per hour for vessels is estimated at 103.8 EUR (in 2021 prices)155 and is assumed to</w:t>
      </w:r>
      <w:r>
        <w:t xml:space="preserve"> </w:t>
      </w:r>
      <w:r>
        <w:t xml:space="preserve">remain constant over time in real prices. The adjustment costs for ship operators in 2025, 2030, 2040 and</w:t>
      </w:r>
      <w:r>
        <w:t xml:space="preserve"> </w:t>
      </w:r>
      <w:r>
        <w:t xml:space="preserve">2050 relative to the baseline are provided in Table 35.</w:t>
      </w:r>
      <w:r>
        <w:br/>
      </w:r>
      <w:r>
        <w:t xml:space="preserve">Table 35: Adjustment costs for ship operators relative to the baseline due to the implementation of PM11a, in 2021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ships inspected relative to the baseline</w:t>
      </w:r>
      <w:r>
        <w:t xml:space="preserve"> </w:t>
      </w:r>
      <w:r>
        <w:t xml:space="preserve">166</w:t>
      </w:r>
      <w:r>
        <w:t xml:space="preserve"> </w:t>
      </w:r>
      <w:r>
        <w:t xml:space="preserve">173</w:t>
      </w:r>
      <w:r>
        <w:t xml:space="preserve"> </w:t>
      </w:r>
      <w:r>
        <w:t xml:space="preserve">193</w:t>
      </w:r>
      <w:r>
        <w:t xml:space="preserve"> </w:t>
      </w:r>
      <w:r>
        <w:t xml:space="preserve">233</w:t>
      </w:r>
      <w:r>
        <w:t xml:space="preserve"> </w:t>
      </w:r>
      <w:r>
        <w:t xml:space="preserve">Adjustment costs for ship operators (EUR)</w:t>
      </w:r>
      <w:r>
        <w:t xml:space="preserve"> </w:t>
      </w:r>
      <w:r>
        <w:t xml:space="preserve">34,464</w:t>
      </w:r>
      <w:r>
        <w:t xml:space="preserve"> </w:t>
      </w:r>
      <w:r>
        <w:t xml:space="preserve">35,918</w:t>
      </w:r>
      <w:r>
        <w:t xml:space="preserve"> </w:t>
      </w:r>
      <w:r>
        <w:t xml:space="preserve">40,070</w:t>
      </w:r>
      <w:r>
        <w:t xml:space="preserve"> </w:t>
      </w:r>
      <w:r>
        <w:t xml:space="preserve">48,375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Total adjustments costs for ship operators (recurrent costs) for implementing PM11a, relative to the baseline,</w:t>
      </w:r>
      <w:r>
        <w:t xml:space="preserve"> </w:t>
      </w:r>
      <w:r>
        <w:t xml:space="preserve">are estimated at EUR 0.7 million expressed as present value over 2025-2050 (in 2021 prices).</w:t>
      </w:r>
      <w:r>
        <w:t xml:space="preserve"> </w:t>
      </w:r>
      <w:r>
        <w:t xml:space="preserve">PM11b: Require full statutory survey by FS when a ‘high risk’ ship wish to register under a MS flag</w:t>
      </w:r>
      <w:r>
        <w:t xml:space="preserve"> </w:t>
      </w:r>
      <w:r>
        <w:t xml:space="preserve">Regarding PM11b, a total of 226 EU flagged ships have been recorded as being of “high risk” in 2019,</w:t>
      </w:r>
      <w:r>
        <w:t xml:space="preserve"> </w:t>
      </w:r>
      <w:r>
        <w:t xml:space="preserve">according to data from EMSA156. They represented 2.8% of the EU flagged fleet in 2019. Of those, 5 were</w:t>
      </w:r>
      <w:r>
        <w:t xml:space="preserve"> </w:t>
      </w:r>
      <w:r>
        <w:t xml:space="preserve">transferring flag between EU Member States and 9 from non-EU to EU flags. These 14 ships represented</w:t>
      </w:r>
      <w:r>
        <w:t xml:space="preserve"> </w:t>
      </w:r>
      <w:r>
        <w:t xml:space="preserve">0.2% of the EU flagged fleet in 2019. The share of “high risk” ships in the EU flagged fleet and of those</w:t>
      </w:r>
      <w:r>
        <w:t xml:space="preserve"> </w:t>
      </w:r>
      <w:r>
        <w:t xml:space="preserve">transferred between EU MS and from non-EU to EU flags is assumed to remain constant over time in the</w:t>
      </w:r>
      <w:r>
        <w:t xml:space="preserve"> </w:t>
      </w:r>
      <w:r>
        <w:t xml:space="preserve">baseline scenario. PM11b requires full statutory survey by FS when a ‘high risk’ ship wishes to register under</w:t>
      </w:r>
      <w:r>
        <w:t xml:space="preserve"> </w:t>
      </w:r>
      <w:r>
        <w:t xml:space="preserve">an EU MS flag. PM11b results in an increase in the number of statutory FS inspections. Drawing on the</w:t>
      </w:r>
      <w:r>
        <w:t xml:space="preserve"> </w:t>
      </w:r>
      <w:r>
        <w:t xml:space="preserve">online stakeholders’ survey, a flag State statutory survey is estimated to take 35 to 50 hours or 42.5 hours on</w:t>
      </w:r>
      <w:r>
        <w:t xml:space="preserve"> </w:t>
      </w:r>
      <w:r>
        <w:t xml:space="preserve">average. Table 36 provides the adjustment costs relative to the baseline in 2025, 2030, 2040 and 2050.</w:t>
      </w:r>
      <w:r>
        <w:t xml:space="preserve"> </w:t>
      </w:r>
      <w:r>
        <w:t xml:space="preserve">Total adjustments costs for flag State administrations (recurrent costs) for implementing PM11b, relative to</w:t>
      </w:r>
      <w:r>
        <w:t xml:space="preserve"> </w:t>
      </w:r>
      <w:r>
        <w:t xml:space="preserve">the baseline, are estimated at EUR 0.4 million expressed as present value over 2025-2050 (in 2021 prices).</w:t>
      </w:r>
    </w:p>
    <w:p>
      <w:pPr>
        <w:pStyle w:val="BodyText"/>
      </w:pPr>
      <w:r>
        <w:t xml:space="preserve">155 Based on data from the Netherlands Institute for Transport Policy Analysis, which provides a breakdown of main cost</w:t>
      </w:r>
      <w:r>
        <w:t xml:space="preserve"> </w:t>
      </w:r>
      <w:r>
        <w:t xml:space="preserve">categories for maritime transport industry.</w:t>
      </w:r>
      <w:r>
        <w:br/>
      </w:r>
      <w:r>
        <w:t xml:space="preserve">156 The figure reflects the individual number of EU flagged ships that have called an EU port in 2019, and which at the time</w:t>
      </w:r>
      <w:r>
        <w:t xml:space="preserve"> </w:t>
      </w:r>
      <w:r>
        <w:t xml:space="preserve">of arrival, were calculated by the THETIS (PSC) system as being of “High Risk Ship”.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Table 36: Adjustment cost for flag State administrations relative to the baseline due to the implementation of</w:t>
      </w:r>
      <w:r>
        <w:t xml:space="preserve"> </w:t>
      </w:r>
      <w:r>
        <w:t xml:space="preserve">PM11b, in 2021 prices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high risks ships that require full</w:t>
      </w:r>
      <w:r>
        <w:t xml:space="preserve"> </w:t>
      </w:r>
      <w:r>
        <w:t xml:space="preserve">statutory survey</w:t>
      </w:r>
      <w:r>
        <w:br/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22</w:t>
      </w:r>
      <w:r>
        <w:t xml:space="preserve"> </w:t>
      </w:r>
      <w:r>
        <w:t xml:space="preserve">Adjustment costs for flag State administrations</w:t>
      </w:r>
      <w:r>
        <w:t xml:space="preserve"> </w:t>
      </w:r>
      <w:r>
        <w:t xml:space="preserve">relative to the baseline (EUR)</w:t>
      </w:r>
      <w:r>
        <w:t xml:space="preserve"> </w:t>
      </w:r>
      <w:r>
        <w:t xml:space="preserve">19,842</w:t>
      </w:r>
      <w:r>
        <w:t xml:space="preserve"> </w:t>
      </w:r>
      <w:r>
        <w:t xml:space="preserve">21,165</w:t>
      </w:r>
      <w:r>
        <w:t xml:space="preserve"> </w:t>
      </w:r>
      <w:r>
        <w:t xml:space="preserve">23,810</w:t>
      </w:r>
      <w:r>
        <w:t xml:space="preserve"> </w:t>
      </w:r>
      <w:r>
        <w:t xml:space="preserve">29,101</w:t>
      </w:r>
      <w:r>
        <w:t xml:space="preserve"> </w:t>
      </w:r>
      <w:r>
        <w:t xml:space="preserve">Source: VVA et al. (2023), Impact assessment support study</w:t>
      </w:r>
      <w:r>
        <w:t xml:space="preserve"> </w:t>
      </w:r>
      <w:r>
        <w:t xml:space="preserve">1. Benefits in terms of avoided number of fatalities, injuries and tonnes of bunker fuel lost at</w:t>
      </w:r>
      <w:r>
        <w:t xml:space="preserve"> </w:t>
      </w:r>
      <w:r>
        <w:t xml:space="preserve">sea</w:t>
      </w:r>
      <w:r>
        <w:t xml:space="preserve"> </w:t>
      </w:r>
      <w:r>
        <w:t xml:space="preserve">As deficiencies identified during inspections have to be rectified, inspections are expected to lead to a</w:t>
      </w:r>
      <w:r>
        <w:t xml:space="preserve"> </w:t>
      </w:r>
      <w:r>
        <w:t xml:space="preserve">reduction in the number of ship deficiencies over time and thereby to improve safety and environmental</w:t>
      </w:r>
      <w:r>
        <w:t xml:space="preserve"> </w:t>
      </w:r>
      <w:r>
        <w:t xml:space="preserve">performance. To estimate the benefits, a relationship between the number of inspections and safety indicators</w:t>
      </w:r>
      <w:r>
        <w:t xml:space="preserve"> </w:t>
      </w:r>
      <w:r>
        <w:t xml:space="preserve">has been estimated in the context of the impact assessment support study accompanying the revision of the</w:t>
      </w:r>
      <w:r>
        <w:t xml:space="preserve"> </w:t>
      </w:r>
      <w:r>
        <w:t xml:space="preserve">port State control Directive, by establishing an autoregressive log-log model157. The effect of an inspection</w:t>
      </w:r>
      <w:r>
        <w:t xml:space="preserve"> </w:t>
      </w:r>
      <w:r>
        <w:t xml:space="preserve">conducted in year t is estimated to have an impact on the safety level in year t+2. The hypothesis is thus that</w:t>
      </w:r>
      <w:r>
        <w:t xml:space="preserve"> </w:t>
      </w:r>
      <w:r>
        <w:t xml:space="preserve">the safety impacts take two years to materialize. The same estimates are used in the context of this</w:t>
      </w:r>
      <w:r>
        <w:t xml:space="preserve"> </w:t>
      </w:r>
      <w:r>
        <w:t xml:space="preserve">assessment, to ensure consistency.</w:t>
      </w:r>
      <w:r>
        <w:br/>
      </w:r>
      <w:r>
        <w:t xml:space="preserve">A relationship between the (natural logarithm) of inspections conducted in the period 2012-2017 on the</w:t>
      </w:r>
      <w:r>
        <w:t xml:space="preserve"> </w:t>
      </w:r>
      <w:r>
        <w:t xml:space="preserve">number of marine casualties in the period 2014-2019 has been estimated. It indicates that the negative effect</w:t>
      </w:r>
      <w:r>
        <w:t xml:space="preserve"> </w:t>
      </w:r>
      <w:r>
        <w:t xml:space="preserve">of the number of inspections on the number of marine casualties two years later is statistically different from</w:t>
      </w:r>
      <w:r>
        <w:t xml:space="preserve"> </w:t>
      </w:r>
      <w:r>
        <w:t xml:space="preserve">0. Furthermore, the error term, indicated by the R2 (at 0.69) is fairly low, which suggests that much of the</w:t>
      </w:r>
      <w:r>
        <w:t xml:space="preserve"> </w:t>
      </w:r>
      <w:r>
        <w:t xml:space="preserve">changes in year t+2 can be explained by changes in year t. The regression analysis is to be interpreted as “a</w:t>
      </w:r>
      <w:r>
        <w:t xml:space="preserve"> </w:t>
      </w:r>
      <w:r>
        <w:t xml:space="preserve">1% increase in inspections in year t reduces the number of marine casualties in year 2 by 1.031%”. However,</w:t>
      </w:r>
      <w:r>
        <w:t xml:space="preserve"> </w:t>
      </w:r>
      <w:r>
        <w:t xml:space="preserve">as the number of ship deficiencies decreases over time, it is expected that the impact on marine casualties and</w:t>
      </w:r>
      <w:r>
        <w:t xml:space="preserve"> </w:t>
      </w:r>
      <w:r>
        <w:t xml:space="preserve">thus on the number of fatalities and injuries avoided would also decrease over time. Therefore, it has been</w:t>
      </w:r>
      <w:r>
        <w:t xml:space="preserve"> </w:t>
      </w:r>
      <w:r>
        <w:t xml:space="preserve">assumed that the elasticity decreases in a non-linear way by 2050, the impacts being significantly smaller</w:t>
      </w:r>
      <w:r>
        <w:t xml:space="preserve"> </w:t>
      </w:r>
      <w:r>
        <w:t xml:space="preserve">post-2040 (at less than 0.2%).</w:t>
      </w:r>
      <w:r>
        <w:br/>
      </w:r>
      <w:r>
        <w:t xml:space="preserve">It should be noted however that there is high uncertainty regarding these estimates. This is because the</w:t>
      </w:r>
      <w:r>
        <w:t xml:space="preserve"> </w:t>
      </w:r>
      <w:r>
        <w:t xml:space="preserve">impacts of the FS Directive on safety are indirect. For this reason, sensitivity analysis has been performed,</w:t>
      </w:r>
      <w:r>
        <w:t xml:space="preserve"> </w:t>
      </w:r>
      <w:r>
        <w:t xml:space="preserve">assuming 10% and 15% lower value in absolute terms of the elasticity used to derive the impacts.</w:t>
      </w:r>
      <w:r>
        <w:t xml:space="preserve"> </w:t>
      </w:r>
      <w:r>
        <w:t xml:space="preserve">The reduction in the number of casualties is subsequently translated into a reduction in the number of</w:t>
      </w:r>
      <w:r>
        <w:t xml:space="preserve"> </w:t>
      </w:r>
      <w:r>
        <w:t xml:space="preserve">fatalities, injuries and tonnes of bunker fuel lost at sea by using the ratios between the number of fatalities,</w:t>
      </w:r>
      <w:r>
        <w:t xml:space="preserve"> </w:t>
      </w:r>
      <w:r>
        <w:t xml:space="preserve">injuries and tonnes of bunker fuel lost at sea and the number of marine casulaties projected in the baseline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157 COWI et al. (2023), Impact assessment support study concerning possible revision of Directive 2009/16/EC on port</w:t>
      </w:r>
      <w:r>
        <w:t xml:space="preserve"> </w:t>
      </w:r>
      <w:r>
        <w:t xml:space="preserve">State Control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ANNEX 5: EU/EEA FLEET IN NUMBERS</w:t>
      </w:r>
      <w:r>
        <w:t xml:space="preserve"> </w:t>
      </w:r>
      <w:r>
        <w:t xml:space="preserve">This Annex provides the fleet size of EU Member States, Norway and Iceland and its evolution between 2016 and 2021.</w:t>
      </w:r>
      <w:r>
        <w:br/>
      </w:r>
      <w:r>
        <w:t xml:space="preserve">Flag</w:t>
      </w:r>
      <w:r>
        <w:t xml:space="preserve"> </w:t>
      </w:r>
      <w:r>
        <w:t xml:space="preserve">Number of ships</w:t>
      </w:r>
      <w:r>
        <w:t xml:space="preserve"> </w:t>
      </w:r>
      <w:r>
        <w:t xml:space="preserve">Share of ships in the world fleet</w:t>
      </w:r>
      <w:r>
        <w:t xml:space="preserve"> </w:t>
      </w:r>
      <w:r>
        <w:t xml:space="preserve">Share of ships in the EU fleet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AT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</w:t>
      </w:r>
      <w:r>
        <w:t xml:space="preserve"> </w:t>
      </w:r>
      <w:r>
        <w:t xml:space="preserve">75</w:t>
      </w:r>
      <w:r>
        <w:t xml:space="preserve"> </w:t>
      </w:r>
      <w:r>
        <w:t xml:space="preserve">83</w:t>
      </w:r>
      <w:r>
        <w:t xml:space="preserve"> </w:t>
      </w:r>
      <w:r>
        <w:t xml:space="preserve">88</w:t>
      </w:r>
      <w:r>
        <w:t xml:space="preserve"> </w:t>
      </w:r>
      <w:r>
        <w:t xml:space="preserve">99</w:t>
      </w:r>
      <w:r>
        <w:t xml:space="preserve"> </w:t>
      </w:r>
      <w:r>
        <w:t xml:space="preserve">104</w:t>
      </w:r>
      <w:r>
        <w:t xml:space="preserve"> </w:t>
      </w:r>
      <w:r>
        <w:t xml:space="preserve">98</w:t>
      </w:r>
      <w:r>
        <w:t xml:space="preserve"> </w:t>
      </w:r>
      <w:r>
        <w:t xml:space="preserve">0.14%</w:t>
      </w:r>
      <w:r>
        <w:t xml:space="preserve"> </w:t>
      </w:r>
      <w:r>
        <w:t xml:space="preserve">0.15%</w:t>
      </w:r>
      <w:r>
        <w:t xml:space="preserve"> </w:t>
      </w:r>
      <w:r>
        <w:t xml:space="preserve">0.16%</w:t>
      </w:r>
      <w:r>
        <w:t xml:space="preserve"> </w:t>
      </w:r>
      <w:r>
        <w:t xml:space="preserve">0.17%</w:t>
      </w:r>
      <w:r>
        <w:t xml:space="preserve"> </w:t>
      </w:r>
      <w:r>
        <w:t xml:space="preserve">0.18%</w:t>
      </w:r>
      <w:r>
        <w:t xml:space="preserve"> </w:t>
      </w:r>
      <w:r>
        <w:t xml:space="preserve">0.17%</w:t>
      </w:r>
      <w:r>
        <w:t xml:space="preserve"> </w:t>
      </w:r>
      <w:r>
        <w:t xml:space="preserve">0.95%</w:t>
      </w:r>
      <w:r>
        <w:t xml:space="preserve"> </w:t>
      </w:r>
      <w:r>
        <w:t xml:space="preserve">1.04%</w:t>
      </w:r>
      <w:r>
        <w:t xml:space="preserve"> </w:t>
      </w:r>
      <w:r>
        <w:t xml:space="preserve">1.10%</w:t>
      </w:r>
      <w:r>
        <w:t xml:space="preserve"> </w:t>
      </w:r>
      <w:r>
        <w:t xml:space="preserve">1.21%</w:t>
      </w:r>
      <w:r>
        <w:t xml:space="preserve"> </w:t>
      </w:r>
      <w:r>
        <w:t xml:space="preserve">1.28%</w:t>
      </w:r>
      <w:r>
        <w:t xml:space="preserve"> </w:t>
      </w:r>
      <w:r>
        <w:t xml:space="preserve">1.21%</w:t>
      </w:r>
      <w:r>
        <w:t xml:space="preserve"> </w:t>
      </w:r>
      <w:r>
        <w:t xml:space="preserve">BG</w:t>
      </w:r>
      <w:r>
        <w:t xml:space="preserve"> </w:t>
      </w:r>
      <w:r>
        <w:t xml:space="preserve">22</w:t>
      </w:r>
      <w:r>
        <w:t xml:space="preserve"> </w:t>
      </w:r>
      <w:r>
        <w:t xml:space="preserve">19</w:t>
      </w:r>
      <w:r>
        <w:t xml:space="preserve"> </w:t>
      </w:r>
      <w:r>
        <w:t xml:space="preserve">23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17</w:t>
      </w:r>
      <w:r>
        <w:t xml:space="preserve"> </w:t>
      </w:r>
      <w:r>
        <w:t xml:space="preserve">0.04%</w:t>
      </w:r>
      <w:r>
        <w:t xml:space="preserve"> </w:t>
      </w:r>
      <w:r>
        <w:t xml:space="preserve">0.03%</w:t>
      </w:r>
      <w:r>
        <w:t xml:space="preserve"> </w:t>
      </w:r>
      <w:r>
        <w:t xml:space="preserve">0.04%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0.28%</w:t>
      </w:r>
      <w:r>
        <w:t xml:space="preserve"> </w:t>
      </w:r>
      <w:r>
        <w:t xml:space="preserve">0.24%</w:t>
      </w:r>
      <w:r>
        <w:t xml:space="preserve"> </w:t>
      </w:r>
      <w:r>
        <w:t xml:space="preserve">0.29%</w:t>
      </w:r>
      <w:r>
        <w:t xml:space="preserve"> </w:t>
      </w:r>
      <w:r>
        <w:t xml:space="preserve">0.24%</w:t>
      </w:r>
      <w:r>
        <w:t xml:space="preserve"> </w:t>
      </w:r>
      <w:r>
        <w:t xml:space="preserve">0.22%</w:t>
      </w:r>
      <w:r>
        <w:t xml:space="preserve"> </w:t>
      </w:r>
      <w:r>
        <w:t xml:space="preserve">0.21%</w:t>
      </w:r>
      <w:r>
        <w:t xml:space="preserve"> </w:t>
      </w:r>
      <w:r>
        <w:t xml:space="preserve">CZ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DK</w:t>
      </w:r>
      <w:r>
        <w:t xml:space="preserve"> </w:t>
      </w:r>
      <w:r>
        <w:t xml:space="preserve">432</w:t>
      </w:r>
      <w:r>
        <w:t xml:space="preserve"> </w:t>
      </w:r>
      <w:r>
        <w:t xml:space="preserve">447</w:t>
      </w:r>
      <w:r>
        <w:t xml:space="preserve"> </w:t>
      </w:r>
      <w:r>
        <w:t xml:space="preserve">470</w:t>
      </w:r>
      <w:r>
        <w:t xml:space="preserve"> </w:t>
      </w:r>
      <w:r>
        <w:t xml:space="preserve">475</w:t>
      </w:r>
      <w:r>
        <w:t xml:space="preserve"> </w:t>
      </w:r>
      <w:r>
        <w:t xml:space="preserve">514</w:t>
      </w:r>
      <w:r>
        <w:t xml:space="preserve"> </w:t>
      </w:r>
      <w:r>
        <w:t xml:space="preserve">530</w:t>
      </w:r>
      <w:r>
        <w:t xml:space="preserve"> </w:t>
      </w:r>
      <w:r>
        <w:t xml:space="preserve">0.79%</w:t>
      </w:r>
      <w:r>
        <w:t xml:space="preserve"> </w:t>
      </w:r>
      <w:r>
        <w:t xml:space="preserve">0.81%</w:t>
      </w:r>
      <w:r>
        <w:t xml:space="preserve"> </w:t>
      </w:r>
      <w:r>
        <w:t xml:space="preserve">0.84%</w:t>
      </w:r>
      <w:r>
        <w:t xml:space="preserve"> </w:t>
      </w:r>
      <w:r>
        <w:t xml:space="preserve">0.83%</w:t>
      </w:r>
      <w:r>
        <w:t xml:space="preserve"> </w:t>
      </w:r>
      <w:r>
        <w:t xml:space="preserve">0.89%</w:t>
      </w:r>
      <w:r>
        <w:t xml:space="preserve"> </w:t>
      </w:r>
      <w:r>
        <w:t xml:space="preserve">0.91%</w:t>
      </w:r>
      <w:r>
        <w:t xml:space="preserve"> </w:t>
      </w:r>
      <w:r>
        <w:t xml:space="preserve">5.48%</w:t>
      </w:r>
      <w:r>
        <w:t xml:space="preserve"> </w:t>
      </w:r>
      <w:r>
        <w:t xml:space="preserve">5.61%</w:t>
      </w:r>
      <w:r>
        <w:t xml:space="preserve"> </w:t>
      </w:r>
      <w:r>
        <w:t xml:space="preserve">5.88%</w:t>
      </w:r>
      <w:r>
        <w:t xml:space="preserve"> </w:t>
      </w:r>
      <w:r>
        <w:t xml:space="preserve">5.82%</w:t>
      </w:r>
      <w:r>
        <w:t xml:space="preserve"> </w:t>
      </w:r>
      <w:r>
        <w:t xml:space="preserve">6.31%</w:t>
      </w:r>
      <w:r>
        <w:t xml:space="preserve"> </w:t>
      </w:r>
      <w:r>
        <w:t xml:space="preserve">6.54%</w:t>
      </w:r>
      <w:r>
        <w:t xml:space="preserve"> </w:t>
      </w:r>
      <w:r>
        <w:t xml:space="preserve">DE</w:t>
      </w:r>
      <w:r>
        <w:t xml:space="preserve"> </w:t>
      </w:r>
      <w:r>
        <w:t xml:space="preserve">324</w:t>
      </w:r>
      <w:r>
        <w:t xml:space="preserve"> </w:t>
      </w:r>
      <w:r>
        <w:t xml:space="preserve">330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284</w:t>
      </w:r>
      <w:r>
        <w:t xml:space="preserve"> </w:t>
      </w:r>
      <w:r>
        <w:t xml:space="preserve">271</w:t>
      </w:r>
      <w:r>
        <w:t xml:space="preserve"> </w:t>
      </w:r>
      <w:r>
        <w:t xml:space="preserve">0.59%</w:t>
      </w:r>
      <w:r>
        <w:t xml:space="preserve"> </w:t>
      </w:r>
      <w:r>
        <w:t xml:space="preserve">0.60%</w:t>
      </w:r>
      <w:r>
        <w:t xml:space="preserve"> </w:t>
      </w:r>
      <w:r>
        <w:t xml:space="preserve">0.52%</w:t>
      </w:r>
      <w:r>
        <w:t xml:space="preserve"> </w:t>
      </w:r>
      <w:r>
        <w:t xml:space="preserve">0.51%</w:t>
      </w:r>
      <w:r>
        <w:t xml:space="preserve"> </w:t>
      </w:r>
      <w:r>
        <w:t xml:space="preserve">0.49%</w:t>
      </w:r>
      <w:r>
        <w:t xml:space="preserve"> </w:t>
      </w:r>
      <w:r>
        <w:t xml:space="preserve">0.46%</w:t>
      </w:r>
      <w:r>
        <w:t xml:space="preserve"> </w:t>
      </w:r>
      <w:r>
        <w:t xml:space="preserve">4.11%</w:t>
      </w:r>
      <w:r>
        <w:t xml:space="preserve"> </w:t>
      </w:r>
      <w:r>
        <w:t xml:space="preserve">4.14%</w:t>
      </w:r>
      <w:r>
        <w:t xml:space="preserve"> </w:t>
      </w:r>
      <w:r>
        <w:t xml:space="preserve">3.63%</w:t>
      </w:r>
      <w:r>
        <w:t xml:space="preserve"> </w:t>
      </w:r>
      <w:r>
        <w:t xml:space="preserve">3.55%</w:t>
      </w:r>
      <w:r>
        <w:t xml:space="preserve"> </w:t>
      </w:r>
      <w:r>
        <w:t xml:space="preserve">3.48%</w:t>
      </w:r>
      <w:r>
        <w:t xml:space="preserve"> </w:t>
      </w:r>
      <w:r>
        <w:t xml:space="preserve">3.34%</w:t>
      </w:r>
      <w:r>
        <w:t xml:space="preserve"> </w:t>
      </w:r>
      <w:r>
        <w:t xml:space="preserve">EE</w:t>
      </w:r>
      <w:r>
        <w:t xml:space="preserve"> </w:t>
      </w:r>
      <w:r>
        <w:t xml:space="preserve">33</w:t>
      </w:r>
      <w:r>
        <w:t xml:space="preserve"> </w:t>
      </w:r>
      <w:r>
        <w:t xml:space="preserve">28</w:t>
      </w:r>
      <w:r>
        <w:t xml:space="preserve"> </w:t>
      </w:r>
      <w:r>
        <w:t xml:space="preserve">26</w:t>
      </w:r>
      <w:r>
        <w:t xml:space="preserve"> </w:t>
      </w:r>
      <w:r>
        <w:t xml:space="preserve">24</w:t>
      </w:r>
      <w:r>
        <w:t xml:space="preserve"> </w:t>
      </w:r>
      <w:r>
        <w:t xml:space="preserve">29</w:t>
      </w:r>
      <w:r>
        <w:t xml:space="preserve"> </w:t>
      </w:r>
      <w:r>
        <w:t xml:space="preserve">29</w:t>
      </w:r>
      <w:r>
        <w:t xml:space="preserve"> </w:t>
      </w:r>
      <w:r>
        <w:t xml:space="preserve">0.06%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0.04%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0.42%</w:t>
      </w:r>
      <w:r>
        <w:t xml:space="preserve"> </w:t>
      </w:r>
      <w:r>
        <w:t xml:space="preserve">0.35%</w:t>
      </w:r>
      <w:r>
        <w:t xml:space="preserve"> </w:t>
      </w:r>
      <w:r>
        <w:t xml:space="preserve">0.33%</w:t>
      </w:r>
      <w:r>
        <w:t xml:space="preserve"> </w:t>
      </w:r>
      <w:r>
        <w:t xml:space="preserve">0.29%</w:t>
      </w:r>
      <w:r>
        <w:t xml:space="preserve"> </w:t>
      </w:r>
      <w:r>
        <w:t xml:space="preserve">0.36%</w:t>
      </w:r>
      <w:r>
        <w:t xml:space="preserve"> </w:t>
      </w:r>
      <w:r>
        <w:t xml:space="preserve">0.36%</w:t>
      </w:r>
      <w:r>
        <w:t xml:space="preserve"> </w:t>
      </w:r>
      <w:r>
        <w:t xml:space="preserve">IE</w:t>
      </w:r>
      <w:r>
        <w:t xml:space="preserve"> </w:t>
      </w:r>
      <w:r>
        <w:t xml:space="preserve">50</w:t>
      </w:r>
      <w:r>
        <w:t xml:space="preserve"> </w:t>
      </w:r>
      <w:r>
        <w:t xml:space="preserve">55</w:t>
      </w:r>
      <w:r>
        <w:t xml:space="preserve"> </w:t>
      </w:r>
      <w:r>
        <w:t xml:space="preserve">61</w:t>
      </w:r>
      <w:r>
        <w:t xml:space="preserve"> </w:t>
      </w:r>
      <w:r>
        <w:t xml:space="preserve">65</w:t>
      </w:r>
      <w:r>
        <w:t xml:space="preserve"> </w:t>
      </w:r>
      <w:r>
        <w:t xml:space="preserve">68</w:t>
      </w:r>
      <w:r>
        <w:t xml:space="preserve"> </w:t>
      </w:r>
      <w:r>
        <w:t xml:space="preserve">63</w:t>
      </w:r>
      <w:r>
        <w:t xml:space="preserve"> </w:t>
      </w:r>
      <w:r>
        <w:t xml:space="preserve">0.09%</w:t>
      </w:r>
      <w:r>
        <w:t xml:space="preserve"> </w:t>
      </w:r>
      <w:r>
        <w:t xml:space="preserve">0.10%</w:t>
      </w:r>
      <w:r>
        <w:t xml:space="preserve"> </w:t>
      </w:r>
      <w:r>
        <w:t xml:space="preserve">0.11%</w:t>
      </w:r>
      <w:r>
        <w:t xml:space="preserve"> </w:t>
      </w:r>
      <w:r>
        <w:t xml:space="preserve">0.11%</w:t>
      </w:r>
      <w:r>
        <w:t xml:space="preserve"> </w:t>
      </w:r>
      <w:r>
        <w:t xml:space="preserve">0.12%</w:t>
      </w:r>
      <w:r>
        <w:t xml:space="preserve"> </w:t>
      </w:r>
      <w:r>
        <w:t xml:space="preserve">0.11%</w:t>
      </w:r>
      <w:r>
        <w:t xml:space="preserve"> </w:t>
      </w:r>
      <w:r>
        <w:t xml:space="preserve">0.63%</w:t>
      </w:r>
      <w:r>
        <w:t xml:space="preserve"> </w:t>
      </w:r>
      <w:r>
        <w:t xml:space="preserve">0.69%</w:t>
      </w:r>
      <w:r>
        <w:t xml:space="preserve"> </w:t>
      </w:r>
      <w:r>
        <w:t xml:space="preserve">0.76%</w:t>
      </w:r>
      <w:r>
        <w:t xml:space="preserve"> </w:t>
      </w:r>
      <w:r>
        <w:t xml:space="preserve">0.80%</w:t>
      </w:r>
      <w:r>
        <w:t xml:space="preserve"> </w:t>
      </w:r>
      <w:r>
        <w:t xml:space="preserve">0.83%</w:t>
      </w:r>
      <w:r>
        <w:t xml:space="preserve"> </w:t>
      </w:r>
      <w:r>
        <w:t xml:space="preserve">0.78%</w:t>
      </w:r>
      <w:r>
        <w:t xml:space="preserve"> </w:t>
      </w:r>
      <w:r>
        <w:t xml:space="preserve">EL</w:t>
      </w:r>
      <w:r>
        <w:t xml:space="preserve"> </w:t>
      </w:r>
      <w:r>
        <w:t xml:space="preserve">1,032</w:t>
      </w:r>
      <w:r>
        <w:t xml:space="preserve"> </w:t>
      </w:r>
      <w:r>
        <w:t xml:space="preserve">1,010</w:t>
      </w:r>
      <w:r>
        <w:t xml:space="preserve"> </w:t>
      </w:r>
      <w:r>
        <w:t xml:space="preserve">1,011</w:t>
      </w:r>
      <w:r>
        <w:t xml:space="preserve"> </w:t>
      </w:r>
      <w:r>
        <w:t xml:space="preserve">1,022</w:t>
      </w:r>
      <w:r>
        <w:t xml:space="preserve"> </w:t>
      </w:r>
      <w:r>
        <w:t xml:space="preserve">972</w:t>
      </w:r>
      <w:r>
        <w:t xml:space="preserve"> </w:t>
      </w:r>
      <w:r>
        <w:t xml:space="preserve">930</w:t>
      </w:r>
      <w:r>
        <w:t xml:space="preserve"> </w:t>
      </w:r>
      <w:r>
        <w:t xml:space="preserve">1.88%</w:t>
      </w:r>
      <w:r>
        <w:t xml:space="preserve"> </w:t>
      </w:r>
      <w:r>
        <w:t xml:space="preserve">1.83%</w:t>
      </w:r>
      <w:r>
        <w:t xml:space="preserve"> </w:t>
      </w:r>
      <w:r>
        <w:t xml:space="preserve">1.80%</w:t>
      </w:r>
      <w:r>
        <w:t xml:space="preserve"> </w:t>
      </w:r>
      <w:r>
        <w:t xml:space="preserve">1.78%</w:t>
      </w:r>
      <w:r>
        <w:t xml:space="preserve"> </w:t>
      </w:r>
      <w:r>
        <w:t xml:space="preserve">1.68%</w:t>
      </w:r>
      <w:r>
        <w:t xml:space="preserve"> </w:t>
      </w:r>
      <w:r>
        <w:t xml:space="preserve">1.59% 13.08% 12.66% 12.66% 12.51% 11.93% 11.47%</w:t>
      </w:r>
      <w:r>
        <w:t xml:space="preserve"> </w:t>
      </w:r>
      <w:r>
        <w:t xml:space="preserve">ES</w:t>
      </w:r>
      <w:r>
        <w:t xml:space="preserve"> </w:t>
      </w:r>
      <w:r>
        <w:t xml:space="preserve">161</w:t>
      </w:r>
      <w:r>
        <w:t xml:space="preserve"> </w:t>
      </w:r>
      <w:r>
        <w:t xml:space="preserve">162</w:t>
      </w:r>
      <w:r>
        <w:t xml:space="preserve"> </w:t>
      </w:r>
      <w:r>
        <w:t xml:space="preserve">190</w:t>
      </w:r>
      <w:r>
        <w:t xml:space="preserve"> </w:t>
      </w:r>
      <w:r>
        <w:t xml:space="preserve">192</w:t>
      </w:r>
      <w:r>
        <w:t xml:space="preserve"> </w:t>
      </w:r>
      <w:r>
        <w:t xml:space="preserve">215</w:t>
      </w:r>
      <w:r>
        <w:t xml:space="preserve"> </w:t>
      </w:r>
      <w:r>
        <w:t xml:space="preserve">222</w:t>
      </w:r>
      <w:r>
        <w:t xml:space="preserve"> </w:t>
      </w:r>
      <w:r>
        <w:t xml:space="preserve">0.29%</w:t>
      </w:r>
      <w:r>
        <w:t xml:space="preserve"> </w:t>
      </w:r>
      <w:r>
        <w:t xml:space="preserve">0.29%</w:t>
      </w:r>
      <w:r>
        <w:t xml:space="preserve"> </w:t>
      </w:r>
      <w:r>
        <w:t xml:space="preserve">0.34%</w:t>
      </w:r>
      <w:r>
        <w:t xml:space="preserve"> </w:t>
      </w:r>
      <w:r>
        <w:t xml:space="preserve">0.33%</w:t>
      </w:r>
      <w:r>
        <w:t xml:space="preserve"> </w:t>
      </w:r>
      <w:r>
        <w:t xml:space="preserve">0.37%</w:t>
      </w:r>
      <w:r>
        <w:t xml:space="preserve"> </w:t>
      </w:r>
      <w:r>
        <w:t xml:space="preserve">0.38%</w:t>
      </w:r>
      <w:r>
        <w:t xml:space="preserve"> </w:t>
      </w:r>
      <w:r>
        <w:t xml:space="preserve">2.04%</w:t>
      </w:r>
      <w:r>
        <w:t xml:space="preserve"> </w:t>
      </w:r>
      <w:r>
        <w:t xml:space="preserve">2.03%</w:t>
      </w:r>
      <w:r>
        <w:t xml:space="preserve"> </w:t>
      </w:r>
      <w:r>
        <w:t xml:space="preserve">2.38%</w:t>
      </w:r>
      <w:r>
        <w:t xml:space="preserve"> </w:t>
      </w:r>
      <w:r>
        <w:t xml:space="preserve">2.35%</w:t>
      </w:r>
      <w:r>
        <w:t xml:space="preserve"> </w:t>
      </w:r>
      <w:r>
        <w:t xml:space="preserve">2.64%</w:t>
      </w:r>
      <w:r>
        <w:t xml:space="preserve"> </w:t>
      </w:r>
      <w:r>
        <w:t xml:space="preserve">2.74%</w:t>
      </w:r>
      <w:r>
        <w:t xml:space="preserve"> </w:t>
      </w:r>
      <w:r>
        <w:t xml:space="preserve">FR</w:t>
      </w:r>
      <w:r>
        <w:t xml:space="preserve"> </w:t>
      </w:r>
      <w:r>
        <w:t xml:space="preserve">213</w:t>
      </w:r>
      <w:r>
        <w:t xml:space="preserve"> </w:t>
      </w:r>
      <w:r>
        <w:t xml:space="preserve">210</w:t>
      </w:r>
      <w:r>
        <w:t xml:space="preserve"> </w:t>
      </w:r>
      <w:r>
        <w:t xml:space="preserve">213</w:t>
      </w:r>
      <w:r>
        <w:t xml:space="preserve"> </w:t>
      </w:r>
      <w:r>
        <w:t xml:space="preserve">230</w:t>
      </w:r>
      <w:r>
        <w:t xml:space="preserve"> </w:t>
      </w:r>
      <w:r>
        <w:t xml:space="preserve">232</w:t>
      </w:r>
      <w:r>
        <w:t xml:space="preserve"> </w:t>
      </w:r>
      <w:r>
        <w:t xml:space="preserve">234</w:t>
      </w:r>
      <w:r>
        <w:t xml:space="preserve"> </w:t>
      </w:r>
      <w:r>
        <w:t xml:space="preserve">0.39%</w:t>
      </w:r>
      <w:r>
        <w:t xml:space="preserve"> </w:t>
      </w:r>
      <w:r>
        <w:t xml:space="preserve">0.38%</w:t>
      </w:r>
      <w:r>
        <w:t xml:space="preserve"> </w:t>
      </w:r>
      <w:r>
        <w:t xml:space="preserve">0.38%</w:t>
      </w:r>
      <w:r>
        <w:t xml:space="preserve"> </w:t>
      </w:r>
      <w:r>
        <w:t xml:space="preserve">0.40%</w:t>
      </w:r>
      <w:r>
        <w:t xml:space="preserve"> </w:t>
      </w:r>
      <w:r>
        <w:t xml:space="preserve">0.40%</w:t>
      </w:r>
      <w:r>
        <w:t xml:space="preserve"> </w:t>
      </w:r>
      <w:r>
        <w:t xml:space="preserve">0.40%</w:t>
      </w:r>
      <w:r>
        <w:t xml:space="preserve"> </w:t>
      </w:r>
      <w:r>
        <w:t xml:space="preserve">2.70%</w:t>
      </w:r>
      <w:r>
        <w:t xml:space="preserve"> </w:t>
      </w:r>
      <w:r>
        <w:t xml:space="preserve">2.63%</w:t>
      </w:r>
      <w:r>
        <w:t xml:space="preserve"> </w:t>
      </w:r>
      <w:r>
        <w:t xml:space="preserve">2.67%</w:t>
      </w:r>
      <w:r>
        <w:t xml:space="preserve"> </w:t>
      </w:r>
      <w:r>
        <w:t xml:space="preserve">2.82%</w:t>
      </w:r>
      <w:r>
        <w:t xml:space="preserve"> </w:t>
      </w:r>
      <w:r>
        <w:t xml:space="preserve">2.85%</w:t>
      </w:r>
      <w:r>
        <w:t xml:space="preserve"> </w:t>
      </w:r>
      <w:r>
        <w:t xml:space="preserve">2.89%</w:t>
      </w:r>
      <w:r>
        <w:t xml:space="preserve"> </w:t>
      </w:r>
      <w:r>
        <w:t xml:space="preserve">HR</w:t>
      </w:r>
      <w:r>
        <w:t xml:space="preserve"> </w:t>
      </w:r>
      <w:r>
        <w:t xml:space="preserve">239</w:t>
      </w:r>
      <w:r>
        <w:t xml:space="preserve"> </w:t>
      </w:r>
      <w:r>
        <w:t xml:space="preserve">241</w:t>
      </w:r>
      <w:r>
        <w:t xml:space="preserve"> </w:t>
      </w:r>
      <w:r>
        <w:t xml:space="preserve">262</w:t>
      </w:r>
      <w:r>
        <w:t xml:space="preserve"> </w:t>
      </w:r>
      <w:r>
        <w:t xml:space="preserve">280</w:t>
      </w:r>
      <w:r>
        <w:t xml:space="preserve"> </w:t>
      </w:r>
      <w:r>
        <w:t xml:space="preserve">292</w:t>
      </w:r>
      <w:r>
        <w:t xml:space="preserve"> </w:t>
      </w:r>
      <w:r>
        <w:t xml:space="preserve">309</w:t>
      </w:r>
      <w:r>
        <w:t xml:space="preserve"> </w:t>
      </w:r>
      <w:r>
        <w:t xml:space="preserve">0.44%</w:t>
      </w:r>
      <w:r>
        <w:t xml:space="preserve"> </w:t>
      </w:r>
      <w:r>
        <w:t xml:space="preserve">0.44%</w:t>
      </w:r>
      <w:r>
        <w:t xml:space="preserve"> </w:t>
      </w:r>
      <w:r>
        <w:t xml:space="preserve">0.47%</w:t>
      </w:r>
      <w:r>
        <w:t xml:space="preserve"> </w:t>
      </w:r>
      <w:r>
        <w:t xml:space="preserve">0.49%</w:t>
      </w:r>
      <w:r>
        <w:t xml:space="preserve"> </w:t>
      </w:r>
      <w:r>
        <w:t xml:space="preserve">0.50%</w:t>
      </w:r>
      <w:r>
        <w:t xml:space="preserve"> </w:t>
      </w:r>
      <w:r>
        <w:t xml:space="preserve">0.53%</w:t>
      </w:r>
      <w:r>
        <w:t xml:space="preserve"> </w:t>
      </w:r>
      <w:r>
        <w:t xml:space="preserve">3.03%</w:t>
      </w:r>
      <w:r>
        <w:t xml:space="preserve"> </w:t>
      </w:r>
      <w:r>
        <w:t xml:space="preserve">3.02%</w:t>
      </w:r>
      <w:r>
        <w:t xml:space="preserve"> </w:t>
      </w:r>
      <w:r>
        <w:t xml:space="preserve">3.28%</w:t>
      </w:r>
      <w:r>
        <w:t xml:space="preserve"> </w:t>
      </w:r>
      <w:r>
        <w:t xml:space="preserve">3.43%</w:t>
      </w:r>
      <w:r>
        <w:t xml:space="preserve"> </w:t>
      </w:r>
      <w:r>
        <w:t xml:space="preserve">3.58%</w:t>
      </w:r>
      <w:r>
        <w:t xml:space="preserve"> </w:t>
      </w:r>
      <w:r>
        <w:t xml:space="preserve">3.81%</w:t>
      </w:r>
      <w:r>
        <w:t xml:space="preserve"> </w:t>
      </w:r>
      <w:r>
        <w:t xml:space="preserve">IT</w:t>
      </w:r>
      <w:r>
        <w:t xml:space="preserve"> </w:t>
      </w:r>
      <w:r>
        <w:t xml:space="preserve">795</w:t>
      </w:r>
      <w:r>
        <w:t xml:space="preserve"> </w:t>
      </w:r>
      <w:r>
        <w:t xml:space="preserve">777</w:t>
      </w:r>
      <w:r>
        <w:t xml:space="preserve"> </w:t>
      </w:r>
      <w:r>
        <w:t xml:space="preserve">715</w:t>
      </w:r>
      <w:r>
        <w:t xml:space="preserve"> </w:t>
      </w:r>
      <w:r>
        <w:t xml:space="preserve">691</w:t>
      </w:r>
      <w:r>
        <w:t xml:space="preserve"> </w:t>
      </w:r>
      <w:r>
        <w:t xml:space="preserve">676</w:t>
      </w:r>
      <w:r>
        <w:t xml:space="preserve"> </w:t>
      </w:r>
      <w:r>
        <w:t xml:space="preserve">658</w:t>
      </w:r>
      <w:r>
        <w:t xml:space="preserve"> </w:t>
      </w:r>
      <w:r>
        <w:t xml:space="preserve">1.45%</w:t>
      </w:r>
      <w:r>
        <w:t xml:space="preserve"> </w:t>
      </w:r>
      <w:r>
        <w:t xml:space="preserve">1.41%</w:t>
      </w:r>
      <w:r>
        <w:t xml:space="preserve"> </w:t>
      </w:r>
      <w:r>
        <w:t xml:space="preserve">1.28%</w:t>
      </w:r>
      <w:r>
        <w:t xml:space="preserve"> </w:t>
      </w:r>
      <w:r>
        <w:t xml:space="preserve">1.21%</w:t>
      </w:r>
      <w:r>
        <w:t xml:space="preserve"> </w:t>
      </w:r>
      <w:r>
        <w:t xml:space="preserve">1.17%</w:t>
      </w:r>
      <w:r>
        <w:t xml:space="preserve"> </w:t>
      </w:r>
      <w:r>
        <w:t xml:space="preserve">1.13% 10.08%</w:t>
      </w:r>
      <w:r>
        <w:t xml:space="preserve"> </w:t>
      </w:r>
      <w:r>
        <w:t xml:space="preserve">9.74%</w:t>
      </w:r>
      <w:r>
        <w:t xml:space="preserve"> </w:t>
      </w:r>
      <w:r>
        <w:t xml:space="preserve">8.95%</w:t>
      </w:r>
      <w:r>
        <w:t xml:space="preserve"> </w:t>
      </w:r>
      <w:r>
        <w:t xml:space="preserve">8.46%</w:t>
      </w:r>
      <w:r>
        <w:t xml:space="preserve"> </w:t>
      </w:r>
      <w:r>
        <w:t xml:space="preserve">8.29%</w:t>
      </w:r>
      <w:r>
        <w:t xml:space="preserve"> </w:t>
      </w:r>
      <w:r>
        <w:t xml:space="preserve">8.12%</w:t>
      </w:r>
      <w:r>
        <w:t xml:space="preserve"> </w:t>
      </w:r>
      <w:r>
        <w:t xml:space="preserve">CY</w:t>
      </w:r>
      <w:r>
        <w:t xml:space="preserve"> </w:t>
      </w:r>
      <w:r>
        <w:t xml:space="preserve">807</w:t>
      </w:r>
      <w:r>
        <w:t xml:space="preserve"> </w:t>
      </w:r>
      <w:r>
        <w:t xml:space="preserve">808</w:t>
      </w:r>
      <w:r>
        <w:t xml:space="preserve"> </w:t>
      </w:r>
      <w:r>
        <w:t xml:space="preserve">830</w:t>
      </w:r>
      <w:r>
        <w:t xml:space="preserve"> </w:t>
      </w:r>
      <w:r>
        <w:t xml:space="preserve">852</w:t>
      </w:r>
      <w:r>
        <w:t xml:space="preserve"> </w:t>
      </w:r>
      <w:r>
        <w:t xml:space="preserve">853</w:t>
      </w:r>
      <w:r>
        <w:t xml:space="preserve"> </w:t>
      </w:r>
      <w:r>
        <w:t xml:space="preserve">839</w:t>
      </w:r>
      <w:r>
        <w:t xml:space="preserve"> </w:t>
      </w:r>
      <w:r>
        <w:t xml:space="preserve">1.47%</w:t>
      </w:r>
      <w:r>
        <w:t xml:space="preserve"> </w:t>
      </w:r>
      <w:r>
        <w:t xml:space="preserve">1.47%</w:t>
      </w:r>
      <w:r>
        <w:t xml:space="preserve"> </w:t>
      </w:r>
      <w:r>
        <w:t xml:space="preserve">1.48%</w:t>
      </w:r>
      <w:r>
        <w:t xml:space="preserve"> </w:t>
      </w:r>
      <w:r>
        <w:t xml:space="preserve">1.49%</w:t>
      </w:r>
      <w:r>
        <w:t xml:space="preserve"> </w:t>
      </w:r>
      <w:r>
        <w:t xml:space="preserve">1.47%</w:t>
      </w:r>
      <w:r>
        <w:t xml:space="preserve"> </w:t>
      </w:r>
      <w:r>
        <w:t xml:space="preserve">1.44% 10.23% 10.13% 10.39% 10.43% 10.47% 10.35%</w:t>
      </w:r>
      <w:r>
        <w:t xml:space="preserve"> </w:t>
      </w:r>
      <w:r>
        <w:t xml:space="preserve">LV</w:t>
      </w:r>
      <w:r>
        <w:t xml:space="preserve"> </w:t>
      </w:r>
      <w:r>
        <w:t xml:space="preserve">28</w:t>
      </w:r>
      <w:r>
        <w:t xml:space="preserve"> </w:t>
      </w:r>
      <w:r>
        <w:t xml:space="preserve">30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32</w:t>
      </w:r>
      <w:r>
        <w:t xml:space="preserve"> </w:t>
      </w:r>
      <w:r>
        <w:t xml:space="preserve">42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0.04%</w:t>
      </w:r>
      <w:r>
        <w:t xml:space="preserve"> </w:t>
      </w:r>
      <w:r>
        <w:t xml:space="preserve">0.05%</w:t>
      </w:r>
      <w:r>
        <w:t xml:space="preserve"> </w:t>
      </w:r>
      <w:r>
        <w:t xml:space="preserve">0.06%</w:t>
      </w:r>
      <w:r>
        <w:t xml:space="preserve"> </w:t>
      </w:r>
      <w:r>
        <w:t xml:space="preserve">0.07%</w:t>
      </w:r>
      <w:r>
        <w:t xml:space="preserve"> </w:t>
      </w:r>
      <w:r>
        <w:t xml:space="preserve">0.35%</w:t>
      </w:r>
      <w:r>
        <w:t xml:space="preserve"> </w:t>
      </w:r>
      <w:r>
        <w:t xml:space="preserve">0.38%</w:t>
      </w:r>
      <w:r>
        <w:t xml:space="preserve"> </w:t>
      </w:r>
      <w:r>
        <w:t xml:space="preserve">0.31%</w:t>
      </w:r>
      <w:r>
        <w:t xml:space="preserve"> </w:t>
      </w:r>
      <w:r>
        <w:t xml:space="preserve">0.37%</w:t>
      </w:r>
      <w:r>
        <w:t xml:space="preserve"> </w:t>
      </w:r>
      <w:r>
        <w:t xml:space="preserve">0.39%</w:t>
      </w:r>
      <w:r>
        <w:t xml:space="preserve"> </w:t>
      </w:r>
      <w:r>
        <w:t xml:space="preserve">0.52%</w:t>
      </w:r>
      <w:r>
        <w:t xml:space="preserve"> </w:t>
      </w:r>
      <w:r>
        <w:t xml:space="preserve">LT</w:t>
      </w:r>
      <w:r>
        <w:t xml:space="preserve"> </w:t>
      </w:r>
      <w:r>
        <w:t xml:space="preserve">33</w:t>
      </w:r>
      <w:r>
        <w:t xml:space="preserve"> </w:t>
      </w:r>
      <w:r>
        <w:t xml:space="preserve">37</w:t>
      </w:r>
      <w:r>
        <w:t xml:space="preserve"> </w:t>
      </w:r>
      <w:r>
        <w:t xml:space="preserve">32</w:t>
      </w:r>
      <w:r>
        <w:t xml:space="preserve"> </w:t>
      </w:r>
      <w:r>
        <w:t xml:space="preserve">34</w:t>
      </w:r>
      <w:r>
        <w:t xml:space="preserve"> </w:t>
      </w:r>
      <w:r>
        <w:t xml:space="preserve">37</w:t>
      </w:r>
      <w:r>
        <w:t xml:space="preserve"> </w:t>
      </w:r>
      <w:r>
        <w:t xml:space="preserve">34</w:t>
      </w:r>
      <w:r>
        <w:t xml:space="preserve"> </w:t>
      </w:r>
      <w:r>
        <w:t xml:space="preserve">0.06%</w:t>
      </w:r>
      <w:r>
        <w:t xml:space="preserve"> </w:t>
      </w:r>
      <w:r>
        <w:t xml:space="preserve">0.07%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  <w:r>
        <w:t xml:space="preserve"> </w:t>
      </w:r>
      <w:r>
        <w:t xml:space="preserve">0.42%</w:t>
      </w:r>
      <w:r>
        <w:t xml:space="preserve"> </w:t>
      </w:r>
      <w:r>
        <w:t xml:space="preserve">0.46%</w:t>
      </w:r>
      <w:r>
        <w:t xml:space="preserve"> </w:t>
      </w:r>
      <w:r>
        <w:t xml:space="preserve">0.40%</w:t>
      </w:r>
      <w:r>
        <w:t xml:space="preserve"> </w:t>
      </w:r>
      <w:r>
        <w:t xml:space="preserve">0.42%</w:t>
      </w:r>
      <w:r>
        <w:t xml:space="preserve"> </w:t>
      </w:r>
      <w:r>
        <w:t xml:space="preserve">0.45%</w:t>
      </w:r>
      <w:r>
        <w:t xml:space="preserve"> </w:t>
      </w:r>
      <w:r>
        <w:t xml:space="preserve">0.42%</w:t>
      </w:r>
      <w:r>
        <w:t xml:space="preserve"> </w:t>
      </w:r>
      <w:r>
        <w:t xml:space="preserve">LU</w:t>
      </w:r>
      <w:r>
        <w:t xml:space="preserve"> </w:t>
      </w:r>
      <w:r>
        <w:t xml:space="preserve">45</w:t>
      </w:r>
      <w:r>
        <w:t xml:space="preserve"> </w:t>
      </w:r>
      <w:r>
        <w:t xml:space="preserve">38</w:t>
      </w:r>
      <w:r>
        <w:t xml:space="preserve"> </w:t>
      </w:r>
      <w:r>
        <w:t xml:space="preserve">33</w:t>
      </w:r>
      <w:r>
        <w:t xml:space="preserve"> </w:t>
      </w:r>
      <w:r>
        <w:t xml:space="preserve">39</w:t>
      </w:r>
      <w:r>
        <w:t xml:space="preserve"> </w:t>
      </w:r>
      <w:r>
        <w:t xml:space="preserve">43</w:t>
      </w:r>
      <w:r>
        <w:t xml:space="preserve"> </w:t>
      </w:r>
      <w:r>
        <w:t xml:space="preserve">45</w:t>
      </w:r>
      <w:r>
        <w:t xml:space="preserve"> </w:t>
      </w:r>
      <w:r>
        <w:t xml:space="preserve">0.08%</w:t>
      </w:r>
      <w:r>
        <w:t xml:space="preserve"> </w:t>
      </w:r>
      <w:r>
        <w:t xml:space="preserve">0.07%</w:t>
      </w:r>
      <w:r>
        <w:t xml:space="preserve"> </w:t>
      </w:r>
      <w:r>
        <w:t xml:space="preserve">0.06%</w:t>
      </w:r>
      <w:r>
        <w:t xml:space="preserve"> </w:t>
      </w:r>
      <w:r>
        <w:t xml:space="preserve">0.07%</w:t>
      </w:r>
      <w:r>
        <w:t xml:space="preserve"> </w:t>
      </w:r>
      <w:r>
        <w:t xml:space="preserve">0.07%</w:t>
      </w:r>
      <w:r>
        <w:t xml:space="preserve"> </w:t>
      </w:r>
      <w:r>
        <w:t xml:space="preserve">0.08%</w:t>
      </w:r>
      <w:r>
        <w:t xml:space="preserve"> </w:t>
      </w:r>
      <w:r>
        <w:t xml:space="preserve">0.57%</w:t>
      </w:r>
      <w:r>
        <w:t xml:space="preserve"> </w:t>
      </w:r>
      <w:r>
        <w:t xml:space="preserve">0.48%</w:t>
      </w:r>
      <w:r>
        <w:t xml:space="preserve"> </w:t>
      </w:r>
      <w:r>
        <w:t xml:space="preserve">0.41%</w:t>
      </w:r>
      <w:r>
        <w:t xml:space="preserve"> </w:t>
      </w:r>
      <w:r>
        <w:t xml:space="preserve">0.48%</w:t>
      </w:r>
      <w:r>
        <w:t xml:space="preserve"> </w:t>
      </w:r>
      <w:r>
        <w:t xml:space="preserve">0.53%</w:t>
      </w:r>
      <w:r>
        <w:t xml:space="preserve"> </w:t>
      </w:r>
      <w:r>
        <w:t xml:space="preserve">0.56%</w:t>
      </w:r>
      <w:r>
        <w:t xml:space="preserve"> </w:t>
      </w:r>
      <w:r>
        <w:t xml:space="preserve">HU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MT</w:t>
      </w:r>
      <w:r>
        <w:t xml:space="preserve"> </w:t>
      </w:r>
      <w:r>
        <w:t xml:space="preserve">1,999</w:t>
      </w:r>
      <w:r>
        <w:t xml:space="preserve"> </w:t>
      </w:r>
      <w:r>
        <w:t xml:space="preserve">2,015</w:t>
      </w:r>
      <w:r>
        <w:t xml:space="preserve"> </w:t>
      </w:r>
      <w:r>
        <w:t xml:space="preserve">1,987</w:t>
      </w:r>
      <w:r>
        <w:t xml:space="preserve"> </w:t>
      </w:r>
      <w:r>
        <w:t xml:space="preserve">2,046</w:t>
      </w:r>
      <w:r>
        <w:t xml:space="preserve"> </w:t>
      </w:r>
      <w:r>
        <w:t xml:space="preserve">1,962</w:t>
      </w:r>
      <w:r>
        <w:t xml:space="preserve"> </w:t>
      </w:r>
      <w:r>
        <w:t xml:space="preserve">1,876</w:t>
      </w:r>
      <w:r>
        <w:t xml:space="preserve"> </w:t>
      </w:r>
      <w:r>
        <w:t xml:space="preserve">3.64%</w:t>
      </w:r>
      <w:r>
        <w:t xml:space="preserve"> </w:t>
      </w:r>
      <w:r>
        <w:t xml:space="preserve">3.66%</w:t>
      </w:r>
      <w:r>
        <w:t xml:space="preserve"> </w:t>
      </w:r>
      <w:r>
        <w:t xml:space="preserve">3.54%</w:t>
      </w:r>
      <w:r>
        <w:t xml:space="preserve"> </w:t>
      </w:r>
      <w:r>
        <w:t xml:space="preserve">3.57%</w:t>
      </w:r>
      <w:r>
        <w:t xml:space="preserve"> </w:t>
      </w:r>
      <w:r>
        <w:t xml:space="preserve">3.39%</w:t>
      </w:r>
      <w:r>
        <w:t xml:space="preserve"> </w:t>
      </w:r>
      <w:r>
        <w:t xml:space="preserve">3.21% 25.34% 25.27% 24.88% 25.05% 24.07% 23.14%</w:t>
      </w:r>
      <w:r>
        <w:t xml:space="preserve"> </w:t>
      </w:r>
      <w:r>
        <w:t xml:space="preserve">NL</w:t>
      </w:r>
      <w:r>
        <w:t xml:space="preserve"> </w:t>
      </w:r>
      <w:r>
        <w:t xml:space="preserve">784</w:t>
      </w:r>
      <w:r>
        <w:t xml:space="preserve"> </w:t>
      </w:r>
      <w:r>
        <w:t xml:space="preserve">773</w:t>
      </w:r>
      <w:r>
        <w:t xml:space="preserve"> </w:t>
      </w:r>
      <w:r>
        <w:t xml:space="preserve">767</w:t>
      </w:r>
      <w:r>
        <w:t xml:space="preserve"> </w:t>
      </w:r>
      <w:r>
        <w:t xml:space="preserve">761</w:t>
      </w:r>
      <w:r>
        <w:t xml:space="preserve"> </w:t>
      </w:r>
      <w:r>
        <w:t xml:space="preserve">754</w:t>
      </w:r>
      <w:r>
        <w:t xml:space="preserve"> </w:t>
      </w:r>
      <w:r>
        <w:t xml:space="preserve">740</w:t>
      </w:r>
      <w:r>
        <w:t xml:space="preserve"> </w:t>
      </w:r>
      <w:r>
        <w:t xml:space="preserve">1.43%</w:t>
      </w:r>
      <w:r>
        <w:t xml:space="preserve"> </w:t>
      </w:r>
      <w:r>
        <w:t xml:space="preserve">1.40%</w:t>
      </w:r>
      <w:r>
        <w:t xml:space="preserve"> </w:t>
      </w:r>
      <w:r>
        <w:t xml:space="preserve">1.37%</w:t>
      </w:r>
      <w:r>
        <w:t xml:space="preserve"> </w:t>
      </w:r>
      <w:r>
        <w:t xml:space="preserve">1.33%</w:t>
      </w:r>
      <w:r>
        <w:t xml:space="preserve"> </w:t>
      </w:r>
      <w:r>
        <w:t xml:space="preserve">1.30%</w:t>
      </w:r>
      <w:r>
        <w:t xml:space="preserve"> </w:t>
      </w:r>
      <w:r>
        <w:t xml:space="preserve">1.27%</w:t>
      </w:r>
      <w:r>
        <w:t xml:space="preserve"> </w:t>
      </w:r>
      <w:r>
        <w:t xml:space="preserve">9.94%</w:t>
      </w:r>
      <w:r>
        <w:t xml:space="preserve"> </w:t>
      </w:r>
      <w:r>
        <w:t xml:space="preserve">9.69%</w:t>
      </w:r>
      <w:r>
        <w:t xml:space="preserve"> </w:t>
      </w:r>
      <w:r>
        <w:t xml:space="preserve">9.60%</w:t>
      </w:r>
      <w:r>
        <w:t xml:space="preserve"> </w:t>
      </w:r>
      <w:r>
        <w:t xml:space="preserve">9.32%</w:t>
      </w:r>
      <w:r>
        <w:t xml:space="preserve"> </w:t>
      </w:r>
      <w:r>
        <w:t xml:space="preserve">9.25%</w:t>
      </w:r>
      <w:r>
        <w:t xml:space="preserve"> </w:t>
      </w:r>
      <w:r>
        <w:t xml:space="preserve">9.13%</w:t>
      </w:r>
      <w:r>
        <w:t xml:space="preserve"> </w:t>
      </w:r>
      <w:r>
        <w:t xml:space="preserve">PL</w:t>
      </w:r>
      <w:r>
        <w:t xml:space="preserve"> </w:t>
      </w:r>
      <w:r>
        <w:t xml:space="preserve">42</w:t>
      </w:r>
      <w:r>
        <w:t xml:space="preserve"> </w:t>
      </w:r>
      <w:r>
        <w:t xml:space="preserve">41</w:t>
      </w:r>
      <w:r>
        <w:t xml:space="preserve"> </w:t>
      </w:r>
      <w:r>
        <w:t xml:space="preserve">40</w:t>
      </w:r>
      <w:r>
        <w:t xml:space="preserve"> </w:t>
      </w:r>
      <w:r>
        <w:t xml:space="preserve">37</w:t>
      </w:r>
      <w:r>
        <w:t xml:space="preserve"> </w:t>
      </w:r>
      <w:r>
        <w:t xml:space="preserve">36</w:t>
      </w:r>
      <w:r>
        <w:t xml:space="preserve"> </w:t>
      </w:r>
      <w:r>
        <w:t xml:space="preserve">36</w:t>
      </w:r>
      <w:r>
        <w:t xml:space="preserve"> </w:t>
      </w:r>
      <w:r>
        <w:t xml:space="preserve">0.08%</w:t>
      </w:r>
      <w:r>
        <w:t xml:space="preserve"> </w:t>
      </w:r>
      <w:r>
        <w:t xml:space="preserve">0.07%</w:t>
      </w:r>
      <w:r>
        <w:t xml:space="preserve"> </w:t>
      </w:r>
      <w:r>
        <w:t xml:space="preserve">0.07%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  <w:r>
        <w:t xml:space="preserve"> </w:t>
      </w:r>
      <w:r>
        <w:t xml:space="preserve">0.06%</w:t>
      </w:r>
      <w:r>
        <w:t xml:space="preserve"> </w:t>
      </w:r>
      <w:r>
        <w:t xml:space="preserve">0.53%</w:t>
      </w:r>
      <w:r>
        <w:t xml:space="preserve"> </w:t>
      </w:r>
      <w:r>
        <w:t xml:space="preserve">0.51%</w:t>
      </w:r>
      <w:r>
        <w:t xml:space="preserve"> </w:t>
      </w:r>
      <w:r>
        <w:t xml:space="preserve">0.50%</w:t>
      </w:r>
      <w:r>
        <w:t xml:space="preserve"> </w:t>
      </w:r>
      <w:r>
        <w:t xml:space="preserve">0.45%</w:t>
      </w:r>
      <w:r>
        <w:t xml:space="preserve"> </w:t>
      </w:r>
      <w:r>
        <w:t xml:space="preserve">0.44%</w:t>
      </w:r>
      <w:r>
        <w:t xml:space="preserve"> </w:t>
      </w:r>
      <w:r>
        <w:t xml:space="preserve">0.44%</w:t>
      </w:r>
      <w:r>
        <w:t xml:space="preserve"> </w:t>
      </w:r>
      <w:r>
        <w:t xml:space="preserve">PT</w:t>
      </w:r>
      <w:r>
        <w:t xml:space="preserve"> </w:t>
      </w:r>
      <w:r>
        <w:t xml:space="preserve">383</w:t>
      </w:r>
      <w:r>
        <w:t xml:space="preserve"> </w:t>
      </w:r>
      <w:r>
        <w:t xml:space="preserve">482</w:t>
      </w:r>
      <w:r>
        <w:t xml:space="preserve"> </w:t>
      </w:r>
      <w:r>
        <w:t xml:space="preserve">523</w:t>
      </w:r>
      <w:r>
        <w:t xml:space="preserve"> </w:t>
      </w:r>
      <w:r>
        <w:t xml:space="preserve">569</w:t>
      </w:r>
      <w:r>
        <w:t xml:space="preserve"> </w:t>
      </w:r>
      <w:r>
        <w:t xml:space="preserve">619</w:t>
      </w:r>
      <w:r>
        <w:t xml:space="preserve"> </w:t>
      </w:r>
      <w:r>
        <w:t xml:space="preserve">728</w:t>
      </w:r>
      <w:r>
        <w:t xml:space="preserve"> </w:t>
      </w:r>
      <w:r>
        <w:t xml:space="preserve">0.70%</w:t>
      </w:r>
      <w:r>
        <w:t xml:space="preserve"> </w:t>
      </w:r>
      <w:r>
        <w:t xml:space="preserve">0.88%</w:t>
      </w:r>
      <w:r>
        <w:t xml:space="preserve"> </w:t>
      </w:r>
      <w:r>
        <w:t xml:space="preserve">0.93%</w:t>
      </w:r>
      <w:r>
        <w:t xml:space="preserve"> </w:t>
      </w:r>
      <w:r>
        <w:t xml:space="preserve">0.99%</w:t>
      </w:r>
      <w:r>
        <w:t xml:space="preserve"> </w:t>
      </w:r>
      <w:r>
        <w:t xml:space="preserve">1.07%</w:t>
      </w:r>
      <w:r>
        <w:t xml:space="preserve"> </w:t>
      </w:r>
      <w:r>
        <w:t xml:space="preserve">1.25%</w:t>
      </w:r>
      <w:r>
        <w:t xml:space="preserve"> </w:t>
      </w:r>
      <w:r>
        <w:t xml:space="preserve">4.86%</w:t>
      </w:r>
      <w:r>
        <w:t xml:space="preserve"> </w:t>
      </w:r>
      <w:r>
        <w:t xml:space="preserve">6.04%</w:t>
      </w:r>
      <w:r>
        <w:t xml:space="preserve"> </w:t>
      </w:r>
      <w:r>
        <w:t xml:space="preserve">6.55%</w:t>
      </w:r>
      <w:r>
        <w:t xml:space="preserve"> </w:t>
      </w:r>
      <w:r>
        <w:t xml:space="preserve">6.97%</w:t>
      </w:r>
      <w:r>
        <w:t xml:space="preserve"> </w:t>
      </w:r>
      <w:r>
        <w:t xml:space="preserve">7.60%</w:t>
      </w:r>
      <w:r>
        <w:t xml:space="preserve"> </w:t>
      </w:r>
      <w:r>
        <w:t xml:space="preserve">8.98%</w:t>
      </w:r>
      <w:r>
        <w:t xml:space="preserve"> </w:t>
      </w:r>
      <w:r>
        <w:t xml:space="preserve">RO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0.11%</w:t>
      </w:r>
      <w:r>
        <w:t xml:space="preserve"> </w:t>
      </w:r>
      <w:r>
        <w:t xml:space="preserve">0.11%</w:t>
      </w:r>
      <w:r>
        <w:t xml:space="preserve"> </w:t>
      </w:r>
      <w:r>
        <w:t xml:space="preserve">0.13%</w:t>
      </w:r>
      <w:r>
        <w:t xml:space="preserve"> </w:t>
      </w:r>
      <w:r>
        <w:t xml:space="preserve">0.11%</w:t>
      </w:r>
      <w:r>
        <w:t xml:space="preserve"> </w:t>
      </w:r>
      <w:r>
        <w:t xml:space="preserve">0.11%</w:t>
      </w:r>
      <w:r>
        <w:t xml:space="preserve"> </w:t>
      </w:r>
      <w:r>
        <w:t xml:space="preserve">0.11%</w:t>
      </w:r>
      <w:r>
        <w:t xml:space="preserve"> </w:t>
      </w:r>
      <w:r>
        <w:t xml:space="preserve">SI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FI</w:t>
      </w:r>
      <w:r>
        <w:t xml:space="preserve"> </w:t>
      </w:r>
      <w:r>
        <w:t xml:space="preserve">156</w:t>
      </w:r>
      <w:r>
        <w:t xml:space="preserve"> </w:t>
      </w:r>
      <w:r>
        <w:t xml:space="preserve">152</w:t>
      </w:r>
      <w:r>
        <w:t xml:space="preserve"> </w:t>
      </w:r>
      <w:r>
        <w:t xml:space="preserve">157</w:t>
      </w:r>
      <w:r>
        <w:t xml:space="preserve"> </w:t>
      </w:r>
      <w:r>
        <w:t xml:space="preserve">158</w:t>
      </w:r>
      <w:r>
        <w:t xml:space="preserve"> </w:t>
      </w:r>
      <w:r>
        <w:t xml:space="preserve">151</w:t>
      </w:r>
      <w:r>
        <w:t xml:space="preserve"> </w:t>
      </w:r>
      <w:r>
        <w:t xml:space="preserve">150</w:t>
      </w:r>
      <w:r>
        <w:t xml:space="preserve"> </w:t>
      </w:r>
      <w:r>
        <w:t xml:space="preserve">0.28%</w:t>
      </w:r>
      <w:r>
        <w:t xml:space="preserve"> </w:t>
      </w:r>
      <w:r>
        <w:t xml:space="preserve">0.28%</w:t>
      </w:r>
      <w:r>
        <w:t xml:space="preserve"> </w:t>
      </w:r>
      <w:r>
        <w:t xml:space="preserve">0.28%</w:t>
      </w:r>
      <w:r>
        <w:t xml:space="preserve"> </w:t>
      </w:r>
      <w:r>
        <w:t xml:space="preserve">0.28%</w:t>
      </w:r>
      <w:r>
        <w:t xml:space="preserve"> </w:t>
      </w:r>
      <w:r>
        <w:t xml:space="preserve">0.26%</w:t>
      </w:r>
      <w:r>
        <w:t xml:space="preserve"> </w:t>
      </w:r>
      <w:r>
        <w:t xml:space="preserve">0.26%</w:t>
      </w:r>
      <w:r>
        <w:t xml:space="preserve"> </w:t>
      </w:r>
      <w:r>
        <w:t xml:space="preserve">1.98%</w:t>
      </w:r>
      <w:r>
        <w:t xml:space="preserve"> </w:t>
      </w:r>
      <w:r>
        <w:t xml:space="preserve">1.91%</w:t>
      </w:r>
      <w:r>
        <w:t xml:space="preserve"> </w:t>
      </w:r>
      <w:r>
        <w:t xml:space="preserve">1.97%</w:t>
      </w:r>
      <w:r>
        <w:t xml:space="preserve"> </w:t>
      </w:r>
      <w:r>
        <w:t xml:space="preserve">1.93%</w:t>
      </w:r>
      <w:r>
        <w:t xml:space="preserve"> </w:t>
      </w:r>
      <w:r>
        <w:t xml:space="preserve">1.85%</w:t>
      </w:r>
      <w:r>
        <w:t xml:space="preserve"> </w:t>
      </w:r>
      <w:r>
        <w:t xml:space="preserve">1.85%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Flag</w:t>
      </w:r>
      <w:r>
        <w:t xml:space="preserve"> </w:t>
      </w:r>
      <w:r>
        <w:t xml:space="preserve">Number of ships</w:t>
      </w:r>
      <w:r>
        <w:t xml:space="preserve"> </w:t>
      </w:r>
      <w:r>
        <w:t xml:space="preserve">Share of ships in the world fleet</w:t>
      </w:r>
      <w:r>
        <w:t xml:space="preserve"> </w:t>
      </w:r>
      <w:r>
        <w:t xml:space="preserve">Share of ships in the EU fleet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SE</w:t>
      </w:r>
      <w:r>
        <w:t xml:space="preserve"> </w:t>
      </w:r>
      <w:r>
        <w:t xml:space="preserve">226</w:t>
      </w:r>
      <w:r>
        <w:t xml:space="preserve"> </w:t>
      </w:r>
      <w:r>
        <w:t xml:space="preserve">228</w:t>
      </w:r>
      <w:r>
        <w:t xml:space="preserve"> </w:t>
      </w:r>
      <w:r>
        <w:t xml:space="preserve">234</w:t>
      </w:r>
      <w:r>
        <w:t xml:space="preserve"> </w:t>
      </w:r>
      <w:r>
        <w:t xml:space="preserve">244</w:t>
      </w:r>
      <w:r>
        <w:t xml:space="preserve"> </w:t>
      </w:r>
      <w:r>
        <w:t xml:space="preserve">250</w:t>
      </w:r>
      <w:r>
        <w:t xml:space="preserve"> </w:t>
      </w:r>
      <w:r>
        <w:t xml:space="preserve">248</w:t>
      </w:r>
      <w:r>
        <w:t xml:space="preserve"> </w:t>
      </w:r>
      <w:r>
        <w:t xml:space="preserve">0.41%</w:t>
      </w:r>
      <w:r>
        <w:t xml:space="preserve"> </w:t>
      </w:r>
      <w:r>
        <w:t xml:space="preserve">0.41%</w:t>
      </w:r>
      <w:r>
        <w:t xml:space="preserve"> </w:t>
      </w:r>
      <w:r>
        <w:t xml:space="preserve">0.42%</w:t>
      </w:r>
      <w:r>
        <w:t xml:space="preserve"> </w:t>
      </w:r>
      <w:r>
        <w:t xml:space="preserve">0.43%</w:t>
      </w:r>
      <w:r>
        <w:t xml:space="preserve"> </w:t>
      </w:r>
      <w:r>
        <w:t xml:space="preserve">0.43%</w:t>
      </w:r>
      <w:r>
        <w:t xml:space="preserve"> </w:t>
      </w:r>
      <w:r>
        <w:t xml:space="preserve">0.42%</w:t>
      </w:r>
      <w:r>
        <w:t xml:space="preserve"> </w:t>
      </w:r>
      <w:r>
        <w:t xml:space="preserve">2.87%</w:t>
      </w:r>
      <w:r>
        <w:t xml:space="preserve"> </w:t>
      </w:r>
      <w:r>
        <w:t xml:space="preserve">2.86%</w:t>
      </w:r>
      <w:r>
        <w:t xml:space="preserve"> </w:t>
      </w:r>
      <w:r>
        <w:t xml:space="preserve">2.93%</w:t>
      </w:r>
      <w:r>
        <w:t xml:space="preserve"> </w:t>
      </w:r>
      <w:r>
        <w:t xml:space="preserve">2.99%</w:t>
      </w:r>
      <w:r>
        <w:t xml:space="preserve"> </w:t>
      </w:r>
      <w:r>
        <w:t xml:space="preserve">3.07%</w:t>
      </w:r>
      <w:r>
        <w:t xml:space="preserve"> </w:t>
      </w:r>
      <w:r>
        <w:t xml:space="preserve">3.06%</w:t>
      </w:r>
      <w:r>
        <w:t xml:space="preserve"> </w:t>
      </w:r>
      <w:r>
        <w:t xml:space="preserve">IS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23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  <w:r>
        <w:t xml:space="preserve"> </w:t>
      </w:r>
      <w:r>
        <w:t xml:space="preserve">0.04%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952</w:t>
      </w:r>
      <w:r>
        <w:t xml:space="preserve"> </w:t>
      </w:r>
      <w:r>
        <w:t xml:space="preserve">966</w:t>
      </w:r>
      <w:r>
        <w:t xml:space="preserve"> </w:t>
      </w:r>
      <w:r>
        <w:t xml:space="preserve">984</w:t>
      </w:r>
      <w:r>
        <w:t xml:space="preserve"> </w:t>
      </w:r>
      <w:r>
        <w:t xml:space="preserve">1,021</w:t>
      </w:r>
      <w:r>
        <w:t xml:space="preserve"> </w:t>
      </w:r>
      <w:r>
        <w:t xml:space="preserve">1,084</w:t>
      </w:r>
      <w:r>
        <w:t xml:space="preserve"> </w:t>
      </w:r>
      <w:r>
        <w:t xml:space="preserve">1,121</w:t>
      </w:r>
      <w:r>
        <w:t xml:space="preserve"> </w:t>
      </w:r>
      <w:r>
        <w:t xml:space="preserve">1.73%</w:t>
      </w:r>
      <w:r>
        <w:t xml:space="preserve"> </w:t>
      </w:r>
      <w:r>
        <w:t xml:space="preserve">1.75%</w:t>
      </w:r>
      <w:r>
        <w:t xml:space="preserve"> </w:t>
      </w:r>
      <w:r>
        <w:t xml:space="preserve">1.76%</w:t>
      </w:r>
      <w:r>
        <w:t xml:space="preserve"> </w:t>
      </w:r>
      <w:r>
        <w:t xml:space="preserve">1.78%</w:t>
      </w:r>
      <w:r>
        <w:t xml:space="preserve"> </w:t>
      </w:r>
      <w:r>
        <w:t xml:space="preserve">1.87%</w:t>
      </w:r>
      <w:r>
        <w:t xml:space="preserve"> </w:t>
      </w:r>
      <w:r>
        <w:t xml:space="preserve">1.92%</w:t>
      </w:r>
    </w:p>
    <w:p>
      <w:pPr>
        <w:pStyle w:val="BodyText"/>
      </w:pPr>
      <w:r>
        <w:t xml:space="preserve">EU totals</w:t>
      </w:r>
      <w:r>
        <w:t xml:space="preserve"> </w:t>
      </w:r>
      <w:r>
        <w:t xml:space="preserve">7,888</w:t>
      </w:r>
      <w:r>
        <w:t xml:space="preserve"> </w:t>
      </w:r>
      <w:r>
        <w:t xml:space="preserve">7,975</w:t>
      </w:r>
      <w:r>
        <w:t xml:space="preserve"> </w:t>
      </w:r>
      <w:r>
        <w:t xml:space="preserve">7,987</w:t>
      </w:r>
      <w:r>
        <w:t xml:space="preserve"> </w:t>
      </w:r>
      <w:r>
        <w:t xml:space="preserve">8,167</w:t>
      </w:r>
      <w:r>
        <w:t xml:space="preserve"> </w:t>
      </w:r>
      <w:r>
        <w:t xml:space="preserve">8,150</w:t>
      </w:r>
      <w:r>
        <w:t xml:space="preserve"> </w:t>
      </w:r>
      <w:r>
        <w:t xml:space="preserve">8,108 14.38% 14.47% 14.26% 14.25% 14.07% 13.88%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EEA totals</w:t>
      </w:r>
      <w:r>
        <w:t xml:space="preserve"> </w:t>
      </w:r>
      <w:r>
        <w:t xml:space="preserve">8,862</w:t>
      </w:r>
      <w:r>
        <w:t xml:space="preserve"> </w:t>
      </w:r>
      <w:r>
        <w:t xml:space="preserve">8,964</w:t>
      </w:r>
      <w:r>
        <w:t xml:space="preserve"> </w:t>
      </w:r>
      <w:r>
        <w:t xml:space="preserve">8,993</w:t>
      </w:r>
      <w:r>
        <w:t xml:space="preserve"> </w:t>
      </w:r>
      <w:r>
        <w:t xml:space="preserve">9,211</w:t>
      </w:r>
      <w:r>
        <w:t xml:space="preserve"> </w:t>
      </w:r>
      <w:r>
        <w:t xml:space="preserve">9,256</w:t>
      </w:r>
      <w:r>
        <w:t xml:space="preserve"> </w:t>
      </w:r>
      <w:r>
        <w:t xml:space="preserve">9,251 16.15% 16.26% 16.06% 16.07% 15.98% 15.84%</w:t>
      </w:r>
    </w:p>
    <w:p>
      <w:pPr>
        <w:pStyle w:val="BodyText"/>
      </w:pPr>
      <w:r>
        <w:t xml:space="preserve">Source: EMSA (MARINFO); Notes: The figures cover seagoing propelled merchant ships, excluding dredgers, mooring vessels, pilot vessels, salvage ships, standby safety</w:t>
      </w:r>
      <w:r>
        <w:t xml:space="preserve"> </w:t>
      </w:r>
      <w:r>
        <w:t xml:space="preserve">vessels, accommodation ships, patrol vessels, ice-breakers, effluent carriers, floating production storage and offloading installations (FPSO), production testing vessels, tank</w:t>
      </w:r>
      <w:r>
        <w:t xml:space="preserve"> </w:t>
      </w:r>
      <w:r>
        <w:t xml:space="preserve">cleaning vessels, offshore construction vessels, fish carriers, firefighting vessels, fishing vessels, fishing patrol vessels, trawlers, barges. ‘-’ stands for not applicable – no register</w:t>
      </w:r>
      <w:r>
        <w:t xml:space="preserve"> </w:t>
      </w:r>
      <w:r>
        <w:t xml:space="preserve">or no convention ship registered.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ANNEX 6: REQUIREMENTS OF THE FLAG STATE DIRECTIVE AND</w:t>
      </w:r>
      <w:r>
        <w:t xml:space="preserve"> </w:t>
      </w:r>
      <w:r>
        <w:t xml:space="preserve">OF THE IMO III-CODE</w:t>
      </w:r>
      <w:r>
        <w:t xml:space="preserve"> </w:t>
      </w:r>
      <w:r>
        <w:t xml:space="preserve">The Council Decision 2013/268/EU made the III-Code part of the EU legal order. The</w:t>
      </w:r>
      <w:r>
        <w:t xml:space="preserve"> </w:t>
      </w:r>
      <w:r>
        <w:t xml:space="preserve">incorporation is however fragmented. Some sections are already covered in full or in part by EU</w:t>
      </w:r>
      <w:r>
        <w:t xml:space="preserve"> </w:t>
      </w:r>
      <w:r>
        <w:t xml:space="preserve">legislation and others need to be introduced and further detailed, as they leave too much room for</w:t>
      </w:r>
      <w:r>
        <w:t xml:space="preserve"> </w:t>
      </w:r>
      <w:r>
        <w:t xml:space="preserve">interpretation to the individual EU Member States.</w:t>
      </w:r>
      <w:r>
        <w:t xml:space="preserve"> </w:t>
      </w:r>
      <w:r>
        <w:t xml:space="preserve">Table 37 below provides an overview of how the III-Code is reflected in the EU legislation,</w:t>
      </w:r>
      <w:r>
        <w:t xml:space="preserve"> </w:t>
      </w:r>
      <w:r>
        <w:t xml:space="preserve">while table 38 provides more details on the part 2. To be noted that Parts 3 and 4 of the III-Code</w:t>
      </w:r>
      <w:r>
        <w:t xml:space="preserve"> </w:t>
      </w:r>
      <w:r>
        <w:t xml:space="preserve">are already covered in EU legislation via the VTMIS Directive (Directive 2002/59/EC) and the</w:t>
      </w:r>
      <w:r>
        <w:t xml:space="preserve"> </w:t>
      </w:r>
      <w:r>
        <w:t xml:space="preserve">port State control Directive (Directive 2009/16/EC).</w:t>
      </w:r>
      <w:r>
        <w:br/>
      </w:r>
      <w:r>
        <w:t xml:space="preserve">Table 37: III-Code and its reflection in EU legislation</w:t>
      </w:r>
      <w:r>
        <w:t xml:space="preserve"> </w:t>
      </w:r>
      <w:r>
        <w:t xml:space="preserve">Resolution A.1070(28)</w:t>
      </w:r>
      <w:r>
        <w:t xml:space="preserve"> </w:t>
      </w:r>
      <w:r>
        <w:t xml:space="preserve">(adopted on 4 December</w:t>
      </w:r>
      <w:r>
        <w:t xml:space="preserve"> </w:t>
      </w:r>
      <w:r>
        <w:t xml:space="preserve">2013) - IMO Instruments</w:t>
      </w:r>
      <w:r>
        <w:t xml:space="preserve"> </w:t>
      </w:r>
      <w:r>
        <w:t xml:space="preserve">Implementation Code (III</w:t>
      </w:r>
      <w:r>
        <w:t xml:space="preserve"> </w:t>
      </w:r>
      <w:r>
        <w:t xml:space="preserve">Code)</w:t>
      </w:r>
    </w:p>
    <w:p>
      <w:pPr>
        <w:pStyle w:val="BodyText"/>
      </w:pPr>
      <w:r>
        <w:t xml:space="preserve">EU legislation</w:t>
      </w:r>
      <w:r>
        <w:br/>
      </w:r>
      <w:r>
        <w:t xml:space="preserve">Assessment</w:t>
      </w:r>
      <w:r>
        <w:t xml:space="preserve"> </w:t>
      </w:r>
      <w:r>
        <w:t xml:space="preserve">PART 1-COMMON</w:t>
      </w:r>
      <w:r>
        <w:t xml:space="preserve"> </w:t>
      </w:r>
      <w:r>
        <w:t xml:space="preserve">AREAS</w:t>
      </w:r>
    </w:p>
    <w:p>
      <w:pPr>
        <w:pStyle w:val="BodyText"/>
      </w:pPr>
      <w:r>
        <w:t xml:space="preserve">Objective</w:t>
      </w:r>
      <w:r>
        <w:br/>
      </w:r>
      <w:r>
        <w:t xml:space="preserve">Reflected in the FSD Art 1. The 2013</w:t>
      </w:r>
      <w:r>
        <w:t xml:space="preserve"> </w:t>
      </w:r>
      <w:r>
        <w:t xml:space="preserve">Council Decision is also pertinent here.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Strategy</w:t>
      </w:r>
      <w:r>
        <w:t xml:space="preserve"> </w:t>
      </w:r>
      <w:r>
        <w:t xml:space="preserve">This is reflected in the EU maritime transport</w:t>
      </w:r>
      <w:r>
        <w:t xml:space="preserve"> </w:t>
      </w:r>
      <w:r>
        <w:t xml:space="preserve">safety policy and included, in part, in the</w:t>
      </w:r>
      <w:r>
        <w:t xml:space="preserve"> </w:t>
      </w:r>
      <w:r>
        <w:t xml:space="preserve">Sustainable and Smart Mobility Strategy.</w:t>
      </w:r>
      <w:r>
        <w:t xml:space="preserve"> </w:t>
      </w:r>
      <w:r>
        <w:t xml:space="preserve">Member States have maritime strategies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General</w:t>
      </w:r>
      <w:r>
        <w:t xml:space="preserve"> </w:t>
      </w:r>
      <w:r>
        <w:t xml:space="preserve">Reflected in recital (3) and Art 1 in the FSD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Scope</w:t>
      </w:r>
      <w:r>
        <w:t xml:space="preserve"> </w:t>
      </w:r>
      <w:r>
        <w:t xml:space="preserve">Same as in Art 1 (a) and (b), and further in</w:t>
      </w:r>
      <w:r>
        <w:t xml:space="preserve"> </w:t>
      </w:r>
      <w:r>
        <w:t xml:space="preserve">the Accident Investigation Directive and the</w:t>
      </w:r>
      <w:r>
        <w:t xml:space="preserve"> </w:t>
      </w:r>
      <w:r>
        <w:t xml:space="preserve">STCW Directive.</w:t>
      </w:r>
      <w:r>
        <w:br/>
      </w:r>
      <w:r>
        <w:t xml:space="preserve">Partly incorporated</w:t>
      </w:r>
      <w:r>
        <w:t xml:space="preserve"> </w:t>
      </w:r>
      <w:r>
        <w:t xml:space="preserve">Initial actions</w:t>
      </w:r>
      <w:r>
        <w:t xml:space="preserve"> </w:t>
      </w:r>
      <w:r>
        <w:t xml:space="preserve">This is partly covered by FSD Art 8.1</w:t>
      </w:r>
      <w:r>
        <w:t xml:space="preserve"> </w:t>
      </w:r>
      <w:r>
        <w:t xml:space="preserve">(Quality Management System).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Communication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Partly covered in FSD Art 4.2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Records</w:t>
      </w:r>
      <w:r>
        <w:t xml:space="preserve"> </w:t>
      </w:r>
      <w:r>
        <w:t xml:space="preserve">FSD Art 8.1 – Quality Management System</w:t>
      </w:r>
      <w:r>
        <w:t xml:space="preserve"> </w:t>
      </w:r>
      <w:r>
        <w:t xml:space="preserve">Incorporated</w:t>
      </w:r>
      <w:r>
        <w:t xml:space="preserve"> </w:t>
      </w:r>
      <w:r>
        <w:t xml:space="preserve">Improvement</w:t>
      </w:r>
      <w:r>
        <w:t xml:space="preserve"> </w:t>
      </w:r>
      <w:r>
        <w:t xml:space="preserve">FSD Art 8.2 – flag State performance criteria</w:t>
      </w:r>
      <w:r>
        <w:t xml:space="preserve"> </w:t>
      </w:r>
      <w:r>
        <w:t xml:space="preserve">via the Paris MoU White/Grey/Black list</w:t>
      </w:r>
      <w:r>
        <w:t xml:space="preserve"> </w:t>
      </w:r>
      <w:r>
        <w:t xml:space="preserve">publication.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Commission Regulation (EU) No 801/2010</w:t>
      </w:r>
      <w:r>
        <w:t xml:space="preserve"> </w:t>
      </w:r>
      <w:r>
        <w:t xml:space="preserve">implementing Art. 10(3) of Directive</w:t>
      </w:r>
      <w:r>
        <w:t xml:space="preserve"> </w:t>
      </w:r>
      <w:r>
        <w:t xml:space="preserve">2009/16/EC on port State control as regards</w:t>
      </w:r>
      <w:r>
        <w:t xml:space="preserve"> </w:t>
      </w:r>
      <w:r>
        <w:t xml:space="preserve">the flag State criteria.</w:t>
      </w:r>
      <w:r>
        <w:t xml:space="preserve"> </w:t>
      </w:r>
      <w:r>
        <w:t xml:space="preserve">Incorporated</w:t>
      </w:r>
      <w:r>
        <w:t xml:space="preserve"> </w:t>
      </w:r>
      <w:r>
        <w:t xml:space="preserve">PART 2 - FLAG STATES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Council Decision 2013/268/EC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Implementing Regulation (EU) No</w:t>
      </w:r>
      <w:r>
        <w:t xml:space="preserve"> </w:t>
      </w:r>
      <w:r>
        <w:t xml:space="preserve">1355/2014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Implementing Directive 2014/111/EU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Delegation of authority</w:t>
      </w:r>
      <w:r>
        <w:t xml:space="preserve"> </w:t>
      </w:r>
      <w:r>
        <w:t xml:space="preserve">Regulation (EC) No 391/2009 on common</w:t>
      </w:r>
      <w:r>
        <w:t xml:space="preserve"> </w:t>
      </w:r>
      <w:r>
        <w:t xml:space="preserve">rules and standards for ship inspection and</w:t>
      </w:r>
      <w:r>
        <w:t xml:space="preserve"> </w:t>
      </w:r>
      <w:r>
        <w:t xml:space="preserve">survey organisations</w:t>
      </w:r>
      <w:r>
        <w:t xml:space="preserve"> </w:t>
      </w:r>
      <w:r>
        <w:t xml:space="preserve">Incorporated</w:t>
      </w:r>
      <w:r>
        <w:t xml:space="preserve"> </w:t>
      </w:r>
      <w:r>
        <w:t xml:space="preserve">Directive 2009/15/EC on common rules and</w:t>
      </w:r>
      <w:r>
        <w:t xml:space="preserve"> </w:t>
      </w:r>
      <w:r>
        <w:t xml:space="preserve">Incorporated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Resolution A.1070(28)</w:t>
      </w:r>
      <w:r>
        <w:t xml:space="preserve"> </w:t>
      </w:r>
      <w:r>
        <w:t xml:space="preserve">(adopted on 4 December</w:t>
      </w:r>
      <w:r>
        <w:t xml:space="preserve"> </w:t>
      </w:r>
      <w:r>
        <w:t xml:space="preserve">2013) - IMO Instruments</w:t>
      </w:r>
      <w:r>
        <w:t xml:space="preserve"> </w:t>
      </w:r>
      <w:r>
        <w:t xml:space="preserve">Implementation Code (III</w:t>
      </w:r>
      <w:r>
        <w:t xml:space="preserve"> </w:t>
      </w:r>
      <w:r>
        <w:t xml:space="preserve">Code)</w:t>
      </w:r>
    </w:p>
    <w:p>
      <w:pPr>
        <w:pStyle w:val="BodyText"/>
      </w:pPr>
      <w:r>
        <w:t xml:space="preserve">EU legislation</w:t>
      </w:r>
      <w:r>
        <w:br/>
      </w:r>
      <w:r>
        <w:t xml:space="preserve">Assessment</w:t>
      </w:r>
      <w:r>
        <w:t xml:space="preserve"> </w:t>
      </w:r>
      <w:r>
        <w:t xml:space="preserve">standards for ship inspection and survey</w:t>
      </w:r>
      <w:r>
        <w:t xml:space="preserve"> </w:t>
      </w:r>
      <w:r>
        <w:t xml:space="preserve">organisations and for the relevant activities of</w:t>
      </w:r>
      <w:r>
        <w:t xml:space="preserve"> </w:t>
      </w:r>
      <w:r>
        <w:t xml:space="preserve">maritime administrations</w:t>
      </w:r>
      <w:r>
        <w:t xml:space="preserve"> </w:t>
      </w:r>
      <w:r>
        <w:t xml:space="preserve">Enforcement</w:t>
      </w:r>
    </w:p>
    <w:p>
      <w:pPr>
        <w:pStyle w:val="BodyText"/>
      </w:pPr>
      <w:r>
        <w:t xml:space="preserve">To be incorporated</w:t>
      </w:r>
      <w:r>
        <w:t xml:space="preserve"> </w:t>
      </w:r>
      <w:r>
        <w:t xml:space="preserve">Flag State surveyors</w:t>
      </w:r>
    </w:p>
    <w:p>
      <w:pPr>
        <w:pStyle w:val="BodyText"/>
      </w:pPr>
      <w:r>
        <w:t xml:space="preserve">To be incorporated</w:t>
      </w:r>
      <w:r>
        <w:t xml:space="preserve"> </w:t>
      </w:r>
      <w:r>
        <w:t xml:space="preserve">Flag State investigations</w:t>
      </w:r>
      <w:r>
        <w:t xml:space="preserve"> </w:t>
      </w:r>
      <w:r>
        <w:t xml:space="preserve">Directive 2009/18/EC on accident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Incorporated</w:t>
      </w:r>
      <w:r>
        <w:t xml:space="preserve"> </w:t>
      </w:r>
      <w:r>
        <w:t xml:space="preserve">Evaluation and review</w:t>
      </w:r>
      <w:r>
        <w:t xml:space="preserve"> </w:t>
      </w:r>
      <w:r>
        <w:t xml:space="preserve">FSD Art 8.2</w:t>
      </w:r>
      <w:r>
        <w:t xml:space="preserve"> </w:t>
      </w:r>
      <w:r>
        <w:t xml:space="preserve">Partly incorporated</w:t>
      </w:r>
      <w:r>
        <w:t xml:space="preserve"> </w:t>
      </w:r>
      <w:r>
        <w:t xml:space="preserve">PART 3-COASTAL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Directive 2002/59/EC on Vessel Traffic</w:t>
      </w:r>
      <w:r>
        <w:t xml:space="preserve"> </w:t>
      </w:r>
      <w:r>
        <w:t xml:space="preserve">Monitoring and information system (VTMIS)</w:t>
      </w:r>
      <w:r>
        <w:t xml:space="preserve"> </w:t>
      </w:r>
      <w:r>
        <w:t xml:space="preserve">Incorporated</w:t>
      </w:r>
      <w:r>
        <w:t xml:space="preserve"> </w:t>
      </w:r>
      <w:r>
        <w:t xml:space="preserve">Enforcement</w:t>
      </w:r>
      <w:r>
        <w:t xml:space="preserve"> </w:t>
      </w:r>
      <w:r>
        <w:t xml:space="preserve">Directive 2002/59/EC on VTMIS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Evaluation and review</w:t>
      </w:r>
      <w:r>
        <w:t xml:space="preserve"> </w:t>
      </w:r>
      <w:r>
        <w:t xml:space="preserve">High Level Steering Group on governance of</w:t>
      </w:r>
      <w:r>
        <w:t xml:space="preserve"> </w:t>
      </w:r>
      <w:r>
        <w:t xml:space="preserve">the digital maritime system and services</w:t>
      </w:r>
      <w:r>
        <w:t xml:space="preserve"> </w:t>
      </w:r>
      <w:r>
        <w:t xml:space="preserve">(Commission Decision (EU) 2016/566)</w:t>
      </w:r>
      <w:r>
        <w:t xml:space="preserve"> </w:t>
      </w:r>
      <w:r>
        <w:t xml:space="preserve">Incorporated</w:t>
      </w:r>
      <w:r>
        <w:t xml:space="preserve"> </w:t>
      </w:r>
      <w:r>
        <w:t xml:space="preserve">PART 4-PORT STATES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Directive 2009/16/EC on port State control</w:t>
      </w:r>
      <w:r>
        <w:t xml:space="preserve"> </w:t>
      </w:r>
      <w:r>
        <w:t xml:space="preserve">Incorporated</w:t>
      </w:r>
      <w:r>
        <w:t xml:space="preserve"> </w:t>
      </w:r>
      <w:r>
        <w:t xml:space="preserve">Enforcement</w:t>
      </w:r>
      <w:r>
        <w:t xml:space="preserve"> </w:t>
      </w:r>
      <w:r>
        <w:t xml:space="preserve">Directive 2009/16/EC on port State control</w:t>
      </w:r>
      <w:r>
        <w:t xml:space="preserve"> </w:t>
      </w:r>
      <w:r>
        <w:t xml:space="preserve">Directive (EU) 2019/883 on port reception</w:t>
      </w:r>
      <w:r>
        <w:t xml:space="preserve"> </w:t>
      </w:r>
      <w:r>
        <w:t xml:space="preserve">facilities for the delivery of waste from ships</w:t>
      </w:r>
      <w:r>
        <w:t xml:space="preserve"> </w:t>
      </w:r>
      <w:r>
        <w:t xml:space="preserve">Incorporated</w:t>
      </w:r>
      <w:r>
        <w:t xml:space="preserve"> </w:t>
      </w:r>
      <w:r>
        <w:t xml:space="preserve">Evaluation and review</w:t>
      </w:r>
      <w:r>
        <w:t xml:space="preserve"> </w:t>
      </w:r>
      <w:r>
        <w:t xml:space="preserve">Directive 2009/16/EC on port State control</w:t>
      </w:r>
      <w:r>
        <w:t xml:space="preserve"> </w:t>
      </w:r>
      <w:r>
        <w:t xml:space="preserve">and in the context of Paris MoU</w:t>
      </w:r>
      <w:r>
        <w:t xml:space="preserve"> </w:t>
      </w:r>
      <w:r>
        <w:t xml:space="preserve">Incorporated</w:t>
      </w:r>
    </w:p>
    <w:p>
      <w:pPr>
        <w:pStyle w:val="BodyText"/>
      </w:pPr>
      <w:r>
        <w:t xml:space="preserve">Table 38: More detailed assessment of III-Code part 2 and its reflection in EU legislation</w:t>
      </w:r>
      <w:r>
        <w:t xml:space="preserve"> </w:t>
      </w:r>
      <w:r>
        <w:t xml:space="preserve">PART 2 – FLAG STATES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Assessment</w:t>
      </w:r>
      <w:r>
        <w:t xml:space="preserve"> </w:t>
      </w:r>
      <w:r>
        <w:t xml:space="preserve">15 158In order to effectively discharge their</w:t>
      </w:r>
      <w:r>
        <w:t xml:space="preserve"> </w:t>
      </w:r>
      <w:r>
        <w:t xml:space="preserve">responsibilities and obligations, flag States should:</w:t>
      </w:r>
      <w:r>
        <w:t xml:space="preserve"> </w:t>
      </w:r>
      <w:r>
        <w:t xml:space="preserve">.1 implement policies through issuing national</w:t>
      </w:r>
      <w:r>
        <w:t xml:space="preserve"> </w:t>
      </w:r>
      <w:r>
        <w:t xml:space="preserve">legislation and guidance, which will assist in the</w:t>
      </w:r>
      <w:r>
        <w:t xml:space="preserve"> </w:t>
      </w:r>
      <w:r>
        <w:t xml:space="preserve">implementation and enforcement of the requirements of</w:t>
      </w:r>
      <w:r>
        <w:t xml:space="preserve"> </w:t>
      </w:r>
      <w:r>
        <w:t xml:space="preserve">all safety and pollution prevention conventions and</w:t>
      </w:r>
      <w:r>
        <w:t xml:space="preserve"> </w:t>
      </w:r>
      <w:r>
        <w:t xml:space="preserve">protocols to which they are parties; and</w:t>
      </w:r>
      <w:r>
        <w:t xml:space="preserve"> </w:t>
      </w:r>
      <w:r>
        <w:t xml:space="preserve">.2 assign responsibilities within their Administrations to</w:t>
      </w:r>
      <w:r>
        <w:t xml:space="preserve"> </w:t>
      </w:r>
      <w:r>
        <w:t xml:space="preserve">update and revise any relevant policies adopted, as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FSD Art 1 and Art 2.</w:t>
      </w:r>
    </w:p>
    <w:p>
      <w:pPr>
        <w:pStyle w:val="BodyText"/>
      </w:pPr>
      <w:r>
        <w:t xml:space="preserve">16 A flag State should establish resources and processes</w:t>
      </w:r>
      <w:r>
        <w:t xml:space="preserve"> </w:t>
      </w:r>
      <w:r>
        <w:t xml:space="preserve">capable of administering a safety and environmental</w:t>
      </w:r>
      <w:r>
        <w:t xml:space="preserve"> </w:t>
      </w:r>
      <w:r>
        <w:t xml:space="preserve">protection programme, which, as a minimum, should</w:t>
      </w:r>
      <w:r>
        <w:t xml:space="preserve"> </w:t>
      </w:r>
      <w:r>
        <w:t xml:space="preserve">consist of the following:</w:t>
      </w:r>
      <w:r>
        <w:t xml:space="preserve"> </w:t>
      </w:r>
      <w:r>
        <w:t xml:space="preserve">.1 administrative instructions to implement applicable</w:t>
      </w:r>
      <w:r>
        <w:t xml:space="preserve"> </w:t>
      </w:r>
      <w:r>
        <w:t xml:space="preserve">To be aligned and introduced, giving</w:t>
      </w:r>
      <w:r>
        <w:t xml:space="preserve"> </w:t>
      </w:r>
      <w:r>
        <w:t xml:space="preserve">the basis for an EMSA role in providing</w:t>
      </w:r>
      <w:r>
        <w:t xml:space="preserve"> </w:t>
      </w:r>
      <w:r>
        <w:t xml:space="preserve">support.</w:t>
      </w:r>
    </w:p>
    <w:p>
      <w:pPr>
        <w:pStyle w:val="BodyText"/>
      </w:pPr>
      <w:r>
        <w:t xml:space="preserve">.1 partly in Article 4 of FSD and in EU</w:t>
      </w:r>
    </w:p>
    <w:p>
      <w:pPr>
        <w:pStyle w:val="BodyText"/>
      </w:pPr>
      <w:r>
        <w:t xml:space="preserve">158 Numbering in the III-Code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international rules and regulations as well as developing</w:t>
      </w:r>
      <w:r>
        <w:t xml:space="preserve"> </w:t>
      </w:r>
      <w:r>
        <w:t xml:space="preserve">and disseminating any interpretative national regulations</w:t>
      </w:r>
      <w:r>
        <w:t xml:space="preserve"> </w:t>
      </w:r>
      <w:r>
        <w:t xml:space="preserve">that may be needed [including certificates issued by a</w:t>
      </w:r>
      <w:r>
        <w:t xml:space="preserve"> </w:t>
      </w:r>
      <w:r>
        <w:t xml:space="preserve">classification society, which is recognized by the flag</w:t>
      </w:r>
      <w:r>
        <w:t xml:space="preserve"> </w:t>
      </w:r>
      <w:r>
        <w:t xml:space="preserve">State in accordance with the provisions of SOLAS</w:t>
      </w:r>
      <w:r>
        <w:t xml:space="preserve"> </w:t>
      </w:r>
      <w:r>
        <w:t xml:space="preserve">regulation XI-1/1, and which certificate is required by</w:t>
      </w:r>
      <w:r>
        <w:t xml:space="preserve"> </w:t>
      </w:r>
      <w:r>
        <w:t xml:space="preserve">the flag State to demonstrate compliance with structural,</w:t>
      </w:r>
      <w:r>
        <w:t xml:space="preserve"> </w:t>
      </w:r>
      <w:r>
        <w:t xml:space="preserve">mechanical, electrical, and/or other requirements of an</w:t>
      </w:r>
      <w:r>
        <w:t xml:space="preserve"> </w:t>
      </w:r>
      <w:r>
        <w:t xml:space="preserve">international convention to which the flag State is a</w:t>
      </w:r>
      <w:r>
        <w:t xml:space="preserve"> </w:t>
      </w:r>
      <w:r>
        <w:t xml:space="preserve">party or compliance with a requirement of the flag</w:t>
      </w:r>
      <w:r>
        <w:t xml:space="preserve"> </w:t>
      </w:r>
      <w:r>
        <w:t xml:space="preserve">State’s national regulations];</w:t>
      </w:r>
    </w:p>
    <w:p>
      <w:pPr>
        <w:pStyle w:val="BodyText"/>
      </w:pPr>
      <w:r>
        <w:t xml:space="preserve">.2 compliance with the requirements of the applicable</w:t>
      </w:r>
      <w:r>
        <w:t xml:space="preserve"> </w:t>
      </w:r>
      <w:r>
        <w:t xml:space="preserve">international instruments, using an audit and inspection</w:t>
      </w:r>
      <w:r>
        <w:t xml:space="preserve"> </w:t>
      </w:r>
      <w:r>
        <w:t xml:space="preserve">programme, independent of any administrative bodies</w:t>
      </w:r>
      <w:r>
        <w:t xml:space="preserve"> </w:t>
      </w:r>
      <w:r>
        <w:t xml:space="preserve">issuing the required certificates and relevant</w:t>
      </w:r>
      <w:r>
        <w:t xml:space="preserve"> </w:t>
      </w:r>
      <w:r>
        <w:t xml:space="preserve">documentation and/or of any entity which has been</w:t>
      </w:r>
      <w:r>
        <w:t xml:space="preserve"> </w:t>
      </w:r>
      <w:r>
        <w:t xml:space="preserve">delegated authority by the State to issue the required</w:t>
      </w:r>
      <w:r>
        <w:t xml:space="preserve"> </w:t>
      </w:r>
      <w:r>
        <w:t xml:space="preserve">certificates and relevant documentation;</w:t>
      </w:r>
    </w:p>
    <w:p>
      <w:pPr>
        <w:pStyle w:val="BodyText"/>
      </w:pPr>
      <w:r>
        <w:t xml:space="preserve">.3 compliance with the requirements related to</w:t>
      </w:r>
      <w:r>
        <w:t xml:space="preserve"> </w:t>
      </w:r>
      <w:r>
        <w:t xml:space="preserve">international standards of training, certification and</w:t>
      </w:r>
      <w:r>
        <w:t xml:space="preserve"> </w:t>
      </w:r>
      <w:r>
        <w:t xml:space="preserve">watchkeeping of seafarers. This includes, inter alia:</w:t>
      </w:r>
      <w:r>
        <w:t xml:space="preserve"> </w:t>
      </w:r>
      <w:r>
        <w:t xml:space="preserve">.1 training, assessment of competence and</w:t>
      </w:r>
      <w:r>
        <w:t xml:space="preserve"> </w:t>
      </w:r>
      <w:r>
        <w:t xml:space="preserve">certification of seafarers;</w:t>
      </w:r>
      <w:r>
        <w:t xml:space="preserve"> </w:t>
      </w:r>
      <w:r>
        <w:t xml:space="preserve">.2 certificates and endorsements that accurately</w:t>
      </w:r>
      <w:r>
        <w:t xml:space="preserve"> </w:t>
      </w:r>
      <w:r>
        <w:t xml:space="preserve">reflect the competencies of the seafarers, using</w:t>
      </w:r>
      <w:r>
        <w:t xml:space="preserve"> </w:t>
      </w:r>
      <w:r>
        <w:t xml:space="preserve">the appropriate terminology as well as terms</w:t>
      </w:r>
      <w:r>
        <w:t xml:space="preserve"> </w:t>
      </w:r>
      <w:r>
        <w:t xml:space="preserve">that are identical to those used in any safe</w:t>
      </w:r>
      <w:r>
        <w:t xml:space="preserve"> </w:t>
      </w:r>
      <w:r>
        <w:t xml:space="preserve">manning document issued to the ship;</w:t>
      </w:r>
      <w:r>
        <w:t xml:space="preserve"> </w:t>
      </w:r>
      <w:r>
        <w:t xml:space="preserve">.3 impartial investigation to be held of any</w:t>
      </w:r>
      <w:r>
        <w:t xml:space="preserve"> </w:t>
      </w:r>
      <w:r>
        <w:t xml:space="preserve">reported failure, whether by act or omission that</w:t>
      </w:r>
      <w:r>
        <w:t xml:space="preserve"> </w:t>
      </w:r>
      <w:r>
        <w:t xml:space="preserve">may pose a direct threat to safety of life or</w:t>
      </w:r>
      <w:r>
        <w:t xml:space="preserve"> </w:t>
      </w:r>
      <w:r>
        <w:t xml:space="preserve">property at sea or to the marine environment, by</w:t>
      </w:r>
      <w:r>
        <w:t xml:space="preserve"> </w:t>
      </w:r>
      <w:r>
        <w:t xml:space="preserve">the holders of certificates or endorsements</w:t>
      </w:r>
      <w:r>
        <w:t xml:space="preserve"> </w:t>
      </w:r>
      <w:r>
        <w:t xml:space="preserve">issued by the State;</w:t>
      </w:r>
      <w:r>
        <w:t xml:space="preserve"> </w:t>
      </w:r>
      <w:r>
        <w:t xml:space="preserve">.4 arrangements for the withdrawal, suspension</w:t>
      </w:r>
      <w:r>
        <w:t xml:space="preserve"> </w:t>
      </w:r>
      <w:r>
        <w:t xml:space="preserve">or cancellation of certificates or endorsements</w:t>
      </w:r>
      <w:r>
        <w:t xml:space="preserve"> </w:t>
      </w:r>
      <w:r>
        <w:t xml:space="preserve">issued by the State when warranted and when</w:t>
      </w:r>
      <w:r>
        <w:t xml:space="preserve"> </w:t>
      </w:r>
      <w:r>
        <w:t xml:space="preserve">necessary to prevent fraud; and</w:t>
      </w:r>
      <w:r>
        <w:t xml:space="preserve"> </w:t>
      </w:r>
      <w:r>
        <w:t xml:space="preserve">.5 administrative arrangements, including those</w:t>
      </w:r>
      <w:r>
        <w:t xml:space="preserve"> </w:t>
      </w:r>
      <w:r>
        <w:t xml:space="preserve">involving training, assessment and certification</w:t>
      </w:r>
      <w:r>
        <w:t xml:space="preserve"> </w:t>
      </w:r>
      <w:r>
        <w:t xml:space="preserve">activities conducted under the purview of</w:t>
      </w:r>
      <w:r>
        <w:t xml:space="preserve"> </w:t>
      </w:r>
      <w:r>
        <w:t xml:space="preserve">another State, which are such that the flag State</w:t>
      </w:r>
      <w:r>
        <w:t xml:space="preserve"> </w:t>
      </w:r>
      <w:r>
        <w:t xml:space="preserve">accepts its responsibility for ensuring the</w:t>
      </w:r>
      <w:r>
        <w:t xml:space="preserve"> </w:t>
      </w:r>
      <w:r>
        <w:t xml:space="preserve">competence of masters, officers and other</w:t>
      </w:r>
      <w:r>
        <w:t xml:space="preserve"> </w:t>
      </w:r>
      <w:r>
        <w:t xml:space="preserve">seafarers serving on ships entitled to fly its flag;</w:t>
      </w:r>
    </w:p>
    <w:p>
      <w:pPr>
        <w:pStyle w:val="BodyText"/>
      </w:pPr>
      <w:r>
        <w:t xml:space="preserve">.4 the conduct of investigations into casualties and</w:t>
      </w:r>
      <w:r>
        <w:t xml:space="preserve"> </w:t>
      </w:r>
      <w:r>
        <w:t xml:space="preserve">adequate and timely handling of cases involving ships</w:t>
      </w:r>
      <w:r>
        <w:t xml:space="preserve"> </w:t>
      </w:r>
      <w:r>
        <w:t xml:space="preserve">with identified deficiencies; and</w:t>
      </w:r>
    </w:p>
    <w:p>
      <w:pPr>
        <w:pStyle w:val="BodyText"/>
      </w:pPr>
      <w:r>
        <w:t xml:space="preserve">.5 the development, documentation and provision of</w:t>
      </w:r>
      <w:r>
        <w:t xml:space="preserve"> </w:t>
      </w:r>
      <w:r>
        <w:t xml:space="preserve">legislation on ROs.</w:t>
      </w:r>
    </w:p>
    <w:p>
      <w:pPr>
        <w:pStyle w:val="BodyText"/>
      </w:pPr>
      <w:r>
        <w:t xml:space="preserve">NOTE: text in […] has been explicitly</w:t>
      </w:r>
      <w:r>
        <w:t xml:space="preserve"> </w:t>
      </w:r>
      <w:r>
        <w:t xml:space="preserve">excluded from the scope of the</w:t>
      </w:r>
      <w:r>
        <w:t xml:space="preserve"> </w:t>
      </w:r>
      <w:r>
        <w:t xml:space="preserve">legislation on ROs; Commission</w:t>
      </w:r>
      <w:r>
        <w:t xml:space="preserve"> </w:t>
      </w:r>
      <w:r>
        <w:t xml:space="preserve">Implementing Directive 2014/111/EU</w:t>
      </w:r>
      <w:r>
        <w:t xml:space="preserve"> </w:t>
      </w:r>
      <w:r>
        <w:t xml:space="preserve">and Commission Implementing</w:t>
      </w:r>
      <w:r>
        <w:t xml:space="preserve"> </w:t>
      </w:r>
      <w:r>
        <w:t xml:space="preserve">Regulation No 1355/2014.</w:t>
      </w:r>
    </w:p>
    <w:p>
      <w:pPr>
        <w:pStyle w:val="BodyText"/>
      </w:pPr>
      <w:r>
        <w:t xml:space="preserve">.2 Maintain and align with IMSAS (Art</w:t>
      </w:r>
      <w:r>
        <w:t xml:space="preserve"> </w:t>
      </w:r>
      <w:r>
        <w:t xml:space="preserve">7.2). In part this is also done by the</w:t>
      </w:r>
      <w:r>
        <w:t xml:space="preserve"> </w:t>
      </w:r>
      <w:r>
        <w:t xml:space="preserve">independent visits and inspections</w:t>
      </w:r>
      <w:r>
        <w:t xml:space="preserve"> </w:t>
      </w:r>
      <w:r>
        <w:t xml:space="preserve">programme carried out by EMSA on</w:t>
      </w:r>
      <w:r>
        <w:t xml:space="preserve"> </w:t>
      </w:r>
      <w:r>
        <w:t xml:space="preserve">behalf of the Commission. Can be</w:t>
      </w:r>
      <w:r>
        <w:t xml:space="preserve"> </w:t>
      </w:r>
      <w:r>
        <w:t xml:space="preserve">complemented by the quality</w:t>
      </w:r>
      <w:r>
        <w:t xml:space="preserve"> </w:t>
      </w:r>
      <w:r>
        <w:t xml:space="preserve">management system (QMS) ISO audits</w:t>
      </w:r>
      <w:r>
        <w:t xml:space="preserve"> </w:t>
      </w:r>
      <w:r>
        <w:t xml:space="preserve">and possible ‘internal’ audits by the</w:t>
      </w:r>
      <w:r>
        <w:t xml:space="preserve"> </w:t>
      </w:r>
      <w:r>
        <w:t xml:space="preserve">MS. Also relates to the audit mechanism</w:t>
      </w:r>
      <w:r>
        <w:t xml:space="preserve"> </w:t>
      </w:r>
      <w:r>
        <w:t xml:space="preserve">for EU ROs.</w:t>
      </w:r>
    </w:p>
    <w:p>
      <w:pPr>
        <w:pStyle w:val="BodyText"/>
      </w:pPr>
      <w:r>
        <w:t xml:space="preserve">.3 Covered in the Directive (EU)</w:t>
      </w:r>
      <w:r>
        <w:t xml:space="preserve"> </w:t>
      </w:r>
      <w:r>
        <w:t xml:space="preserve">2019/1159 on training of seafarers</w:t>
      </w:r>
      <w:r>
        <w:t xml:space="preserve"> </w:t>
      </w:r>
      <w:r>
        <w:t xml:space="preserve">(implementing the STCW convention)</w:t>
      </w:r>
    </w:p>
    <w:p>
      <w:pPr>
        <w:pStyle w:val="BodyText"/>
      </w:pPr>
      <w:r>
        <w:t xml:space="preserve">.4 Covered in the Accident Investigation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.5 Covered in part by Regulation (EU)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guidance concerning those requirements found in the</w:t>
      </w:r>
      <w:r>
        <w:t xml:space="preserve"> </w:t>
      </w:r>
      <w:r>
        <w:t xml:space="preserve">relevant international instruments that are to the</w:t>
      </w:r>
      <w:r>
        <w:t xml:space="preserve"> </w:t>
      </w:r>
      <w:r>
        <w:t xml:space="preserve">satisfaction of the Administration.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Delegation of authority</w:t>
      </w:r>
      <w:r>
        <w:t xml:space="preserve"> </w:t>
      </w:r>
      <w:r>
        <w:t xml:space="preserve">18 With regard only to ships entitled to fly its flag a flag</w:t>
      </w:r>
      <w:r>
        <w:t xml:space="preserve"> </w:t>
      </w:r>
      <w:r>
        <w:t xml:space="preserve">State authorizing a recognized organization to act on its</w:t>
      </w:r>
      <w:r>
        <w:t xml:space="preserve"> </w:t>
      </w:r>
      <w:r>
        <w:t xml:space="preserve">behalf, in conducting the surveys, inspections and</w:t>
      </w:r>
      <w:r>
        <w:t xml:space="preserve"> </w:t>
      </w:r>
      <w:r>
        <w:t xml:space="preserve">audits, issuing of certificates and documents, marking of</w:t>
      </w:r>
      <w:r>
        <w:t xml:space="preserve"> </w:t>
      </w:r>
      <w:r>
        <w:t xml:space="preserve">ships and other statutory work required under the</w:t>
      </w:r>
      <w:r>
        <w:t xml:space="preserve"> </w:t>
      </w:r>
      <w:r>
        <w:t xml:space="preserve">conventions of the Organization or under its national</w:t>
      </w:r>
      <w:r>
        <w:t xml:space="preserve"> </w:t>
      </w:r>
      <w:r>
        <w:t xml:space="preserve">legislation, should regulate such authorization(s) in</w:t>
      </w:r>
      <w:r>
        <w:t xml:space="preserve"> </w:t>
      </w:r>
      <w:r>
        <w:t xml:space="preserve">accordance with the applicable requirements of the</w:t>
      </w:r>
      <w:r>
        <w:t xml:space="preserve"> </w:t>
      </w:r>
      <w:r>
        <w:t xml:space="preserve">international mandatory instruments to:</w:t>
      </w:r>
      <w:r>
        <w:t xml:space="preserve"> </w:t>
      </w:r>
      <w:r>
        <w:t xml:space="preserve">[.1 determine that the recognized organization has</w:t>
      </w:r>
      <w:r>
        <w:t xml:space="preserve"> </w:t>
      </w:r>
      <w:r>
        <w:t xml:space="preserve">adequate resources in terms of technical, managerial and</w:t>
      </w:r>
      <w:r>
        <w:t xml:space="preserve"> </w:t>
      </w:r>
      <w:r>
        <w:t xml:space="preserve">research capabilities to accomplish the tasks being</w:t>
      </w:r>
      <w:r>
        <w:t xml:space="preserve"> </w:t>
      </w:r>
      <w:r>
        <w:t xml:space="preserve">assigned, in accordance with the required standards for</w:t>
      </w:r>
      <w:r>
        <w:t xml:space="preserve"> </w:t>
      </w:r>
      <w:r>
        <w:t xml:space="preserve">recognized organizations acting on behalf of the</w:t>
      </w:r>
      <w:r>
        <w:t xml:space="preserve"> </w:t>
      </w:r>
      <w:r>
        <w:t xml:space="preserve">Administration set out in the relevant instruments of the</w:t>
      </w:r>
      <w:r>
        <w:t xml:space="preserve"> </w:t>
      </w:r>
      <w:r>
        <w:t xml:space="preserve">Organization;]</w:t>
      </w:r>
      <w:r>
        <w:t xml:space="preserve"> </w:t>
      </w:r>
      <w:r>
        <w:t xml:space="preserve">.2 have as its basis a formal written agreement between</w:t>
      </w:r>
      <w:r>
        <w:t xml:space="preserve"> </w:t>
      </w:r>
      <w:r>
        <w:t xml:space="preserve">the Administration and the recognized organization</w:t>
      </w:r>
      <w:r>
        <w:t xml:space="preserve"> </w:t>
      </w:r>
      <w:r>
        <w:t xml:space="preserve">which, as a minimum, includes the elements set out in</w:t>
      </w:r>
      <w:r>
        <w:t xml:space="preserve"> </w:t>
      </w:r>
      <w:r>
        <w:t xml:space="preserve">the relevant instruments of the Organization, or</w:t>
      </w:r>
      <w:r>
        <w:t xml:space="preserve"> </w:t>
      </w:r>
      <w:r>
        <w:t xml:space="preserve">equivalent legal arrangements, and which may be based</w:t>
      </w:r>
      <w:r>
        <w:t xml:space="preserve"> </w:t>
      </w:r>
      <w:r>
        <w:t xml:space="preserve">on the model agreement for the authorization of</w:t>
      </w:r>
      <w:r>
        <w:t xml:space="preserve"> </w:t>
      </w:r>
      <w:r>
        <w:t xml:space="preserve">recognized organizations acting on behalf of the</w:t>
      </w:r>
      <w:r>
        <w:t xml:space="preserve"> </w:t>
      </w:r>
      <w:r>
        <w:t xml:space="preserve">Administration;</w:t>
      </w:r>
      <w:r>
        <w:t xml:space="preserve"> </w:t>
      </w:r>
      <w:r>
        <w:t xml:space="preserve">.3 issue specific instructions detailing actions to be</w:t>
      </w:r>
      <w:r>
        <w:t xml:space="preserve"> </w:t>
      </w:r>
      <w:r>
        <w:t xml:space="preserve">followed in the event that a ship is found unfit to</w:t>
      </w:r>
      <w:r>
        <w:t xml:space="preserve"> </w:t>
      </w:r>
      <w:r>
        <w:t xml:space="preserve">proceed to sea without danger to the ship or persons on</w:t>
      </w:r>
      <w:r>
        <w:t xml:space="preserve"> </w:t>
      </w:r>
      <w:r>
        <w:t xml:space="preserve">board, or is found to present an unreasonable threat of</w:t>
      </w:r>
      <w:r>
        <w:t xml:space="preserve"> </w:t>
      </w:r>
      <w:r>
        <w:t xml:space="preserve">harm to the marine environment;</w:t>
      </w:r>
      <w:r>
        <w:t xml:space="preserve"> </w:t>
      </w:r>
      <w:r>
        <w:t xml:space="preserve">.4 provide the recognized organization with all</w:t>
      </w:r>
      <w:r>
        <w:t xml:space="preserve"> </w:t>
      </w:r>
      <w:r>
        <w:t xml:space="preserve">appropriate instruments of national law and</w:t>
      </w:r>
      <w:r>
        <w:t xml:space="preserve"> </w:t>
      </w:r>
      <w:r>
        <w:t xml:space="preserve">interpretations thereof giving effect to the provisions of</w:t>
      </w:r>
      <w:r>
        <w:t xml:space="preserve"> </w:t>
      </w:r>
      <w:r>
        <w:t xml:space="preserve">the conventions and specify, only for application to</w:t>
      </w:r>
      <w:r>
        <w:t xml:space="preserve"> </w:t>
      </w:r>
      <w:r>
        <w:t xml:space="preserve">ships entitled to fly its flag, whether any additional</w:t>
      </w:r>
      <w:r>
        <w:t xml:space="preserve"> </w:t>
      </w:r>
      <w:r>
        <w:t xml:space="preserve">standards of the Administration go beyond convention</w:t>
      </w:r>
      <w:r>
        <w:t xml:space="preserve"> </w:t>
      </w:r>
      <w:r>
        <w:t xml:space="preserve">requirements in any respect; and</w:t>
      </w:r>
      <w:r>
        <w:t xml:space="preserve"> </w:t>
      </w:r>
      <w:r>
        <w:t xml:space="preserve">.5 require that the recognized organization maintain</w:t>
      </w:r>
      <w:r>
        <w:t xml:space="preserve"> </w:t>
      </w:r>
      <w:r>
        <w:t xml:space="preserve">records, which will provide the Administration with</w:t>
      </w:r>
      <w:r>
        <w:t xml:space="preserve"> </w:t>
      </w:r>
      <w:r>
        <w:t xml:space="preserve">data to assist in interpretation of requirements contained</w:t>
      </w:r>
      <w:r>
        <w:t xml:space="preserve"> </w:t>
      </w:r>
      <w:r>
        <w:t xml:space="preserve">in the applicable international instruments.</w:t>
      </w:r>
    </w:p>
    <w:p>
      <w:pPr>
        <w:pStyle w:val="BodyText"/>
      </w:pPr>
      <w:r>
        <w:t xml:space="preserve">19 [No flag State should mandate its recognized</w:t>
      </w:r>
      <w:r>
        <w:t xml:space="preserve"> </w:t>
      </w:r>
      <w:r>
        <w:t xml:space="preserve">organizations to apply to ships, other than those entitled</w:t>
      </w:r>
      <w:r>
        <w:t xml:space="preserve"> </w:t>
      </w:r>
      <w:r>
        <w:t xml:space="preserve">to fly its flag, any requirement pertaining to their</w:t>
      </w:r>
      <w:r>
        <w:t xml:space="preserve"> </w:t>
      </w:r>
      <w:r>
        <w:t xml:space="preserve">classification rules, requirements, procedures or</w:t>
      </w:r>
      <w:r>
        <w:t xml:space="preserve"> </w:t>
      </w:r>
      <w:r>
        <w:t xml:space="preserve">performance of other statutory certification processes,</w:t>
      </w:r>
      <w:r>
        <w:t xml:space="preserve"> </w:t>
      </w:r>
      <w:r>
        <w:t xml:space="preserve">beyond convention requirements and the mandatory</w:t>
      </w:r>
      <w:r>
        <w:t xml:space="preserve"> </w:t>
      </w:r>
      <w:r>
        <w:t xml:space="preserve">instruments of the Organization.]</w:t>
      </w:r>
      <w:r>
        <w:t xml:space="preserve"> </w:t>
      </w:r>
      <w:r>
        <w:t xml:space="preserve">No 789/2004 on the transfer of cargo</w:t>
      </w:r>
      <w:r>
        <w:t xml:space="preserve"> </w:t>
      </w:r>
      <w:r>
        <w:t xml:space="preserve">and passenger ships between registers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EU legislation on ROs.</w:t>
      </w:r>
    </w:p>
    <w:p>
      <w:pPr>
        <w:pStyle w:val="BodyText"/>
      </w:pPr>
      <w:r>
        <w:t xml:space="preserve">Text in […] has been explicitly excluded</w:t>
      </w:r>
      <w:r>
        <w:t xml:space="preserve"> </w:t>
      </w:r>
      <w:r>
        <w:t xml:space="preserve">from the scope of the RO legislation</w:t>
      </w:r>
      <w:r>
        <w:t xml:space="preserve"> </w:t>
      </w:r>
      <w:r>
        <w:t xml:space="preserve">Commission Implementing Directive</w:t>
      </w:r>
      <w:r>
        <w:t xml:space="preserve"> </w:t>
      </w:r>
      <w:r>
        <w:t xml:space="preserve">2014/111/EU</w:t>
      </w:r>
    </w:p>
    <w:p>
      <w:pPr>
        <w:pStyle w:val="BodyText"/>
      </w:pPr>
      <w:r>
        <w:t xml:space="preserve">[text in […] has been explicitly</w:t>
      </w:r>
      <w:r>
        <w:t xml:space="preserve"> </w:t>
      </w:r>
      <w:r>
        <w:t xml:space="preserve">excluded from the scope of the</w:t>
      </w:r>
      <w:r>
        <w:t xml:space="preserve"> </w:t>
      </w:r>
      <w:r>
        <w:t xml:space="preserve">legislation on ROs Commission</w:t>
      </w:r>
      <w:r>
        <w:t xml:space="preserve"> </w:t>
      </w:r>
      <w:r>
        <w:t xml:space="preserve">Implementing Directive 2014/111/EU</w:t>
      </w:r>
    </w:p>
    <w:p>
      <w:pPr>
        <w:pStyle w:val="BodyText"/>
      </w:pPr>
      <w:r>
        <w:t xml:space="preserve">103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 The flag State should establish or participate in an</w:t>
      </w:r>
      <w:r>
        <w:t xml:space="preserve"> </w:t>
      </w:r>
      <w:r>
        <w:t xml:space="preserve">oversight programme with adequate resources for</w:t>
      </w:r>
      <w:r>
        <w:t xml:space="preserve"> </w:t>
      </w:r>
      <w:r>
        <w:t xml:space="preserve">monitoring of, and communication with, its recognized</w:t>
      </w:r>
      <w:r>
        <w:t xml:space="preserve"> </w:t>
      </w:r>
      <w:r>
        <w:t xml:space="preserve">organization(s) in order to ensure that its international</w:t>
      </w:r>
      <w:r>
        <w:t xml:space="preserve"> </w:t>
      </w:r>
      <w:r>
        <w:t xml:space="preserve">obligations are fully met, by:</w:t>
      </w:r>
    </w:p>
    <w:p>
      <w:pPr>
        <w:pStyle w:val="BodyText"/>
      </w:pPr>
      <w:r>
        <w:t xml:space="preserve">.1 exercising its authority to conduct supplementary</w:t>
      </w:r>
      <w:r>
        <w:t xml:space="preserve"> </w:t>
      </w:r>
      <w:r>
        <w:t xml:space="preserve">surveys to ensure that ships entitled to fly its flag</w:t>
      </w:r>
      <w:r>
        <w:t xml:space="preserve"> </w:t>
      </w:r>
      <w:r>
        <w:t xml:space="preserve">effectively comply with the requirements of the</w:t>
      </w:r>
      <w:r>
        <w:t xml:space="preserve"> </w:t>
      </w:r>
      <w:r>
        <w:t xml:space="preserve">applicable international instruments;</w:t>
      </w:r>
    </w:p>
    <w:p>
      <w:pPr>
        <w:pStyle w:val="BodyText"/>
      </w:pPr>
      <w:r>
        <w:t xml:space="preserve">.2 conducting supplementary surveys as it deems</w:t>
      </w:r>
      <w:r>
        <w:t xml:space="preserve"> </w:t>
      </w:r>
      <w:r>
        <w:t xml:space="preserve">necessary to ensure that ships entitled to fly its flag</w:t>
      </w:r>
      <w:r>
        <w:t xml:space="preserve"> </w:t>
      </w:r>
      <w:r>
        <w:t xml:space="preserve">comply with national requirements, which supplement</w:t>
      </w:r>
      <w:r>
        <w:t xml:space="preserve"> </w:t>
      </w:r>
      <w:r>
        <w:t xml:space="preserve">the international mandatory requirements; and</w:t>
      </w:r>
    </w:p>
    <w:p>
      <w:pPr>
        <w:pStyle w:val="BodyText"/>
      </w:pPr>
      <w:r>
        <w:t xml:space="preserve">.3 providing staff who have a good knowledge of the</w:t>
      </w:r>
      <w:r>
        <w:t xml:space="preserve"> </w:t>
      </w:r>
      <w:r>
        <w:t xml:space="preserve">rules and regulations of the flag State and those of the</w:t>
      </w:r>
      <w:r>
        <w:t xml:space="preserve"> </w:t>
      </w:r>
      <w:r>
        <w:t xml:space="preserve">recognized organizations and who are available to carry</w:t>
      </w:r>
      <w:r>
        <w:t xml:space="preserve"> </w:t>
      </w:r>
      <w:r>
        <w:t xml:space="preserve">out effective oversight of the recognized organizations.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t xml:space="preserve">21 A flag State nominating surveyor(s) for the purpose</w:t>
      </w:r>
      <w:r>
        <w:t xml:space="preserve"> </w:t>
      </w:r>
      <w:r>
        <w:t xml:space="preserve">of carrying out surveys, audits and inspections on its</w:t>
      </w:r>
      <w:r>
        <w:t xml:space="preserve"> </w:t>
      </w:r>
      <w:r>
        <w:t xml:space="preserve">behalf should regulate such nominations, as appropriate,</w:t>
      </w:r>
      <w:r>
        <w:t xml:space="preserve"> </w:t>
      </w:r>
      <w:r>
        <w:t xml:space="preserve">in accordance with the guidance provided in paragraph</w:t>
      </w:r>
      <w:r>
        <w:t xml:space="preserve"> </w:t>
      </w:r>
      <w:r>
        <w:t xml:space="preserve">18, in particular subparagraphs .3 and .4.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22 A flag State should take all necessary measures to</w:t>
      </w:r>
      <w:r>
        <w:t xml:space="preserve"> </w:t>
      </w:r>
      <w:r>
        <w:t xml:space="preserve">secure observance of international rules and standards</w:t>
      </w:r>
      <w:r>
        <w:t xml:space="preserve"> </w:t>
      </w:r>
      <w:r>
        <w:t xml:space="preserve">by ships entitled to fly its flag and by entities and</w:t>
      </w:r>
      <w:r>
        <w:t xml:space="preserve"> </w:t>
      </w:r>
      <w:r>
        <w:t xml:space="preserve">persons under its jurisdiction so as to ensure compliance</w:t>
      </w:r>
      <w:r>
        <w:t xml:space="preserve"> </w:t>
      </w:r>
      <w:r>
        <w:t xml:space="preserve">with its international obligations. Such measures should</w:t>
      </w:r>
      <w:r>
        <w:t xml:space="preserve"> </w:t>
      </w:r>
      <w:r>
        <w:t xml:space="preserve">include, inter alia:</w:t>
      </w:r>
    </w:p>
    <w:p>
      <w:pPr>
        <w:pStyle w:val="BodyText"/>
      </w:pPr>
      <w:r>
        <w:t xml:space="preserve">.1 prohibiting ships entitled to fly its flag from sailing</w:t>
      </w:r>
      <w:r>
        <w:t xml:space="preserve"> </w:t>
      </w:r>
      <w:r>
        <w:t xml:space="preserve">until such ships can proceed to sea in compliance with</w:t>
      </w:r>
      <w:r>
        <w:t xml:space="preserve"> </w:t>
      </w:r>
      <w:r>
        <w:t xml:space="preserve">the requirements of international rules and standards;</w:t>
      </w:r>
    </w:p>
    <w:p>
      <w:pPr>
        <w:pStyle w:val="BodyText"/>
      </w:pPr>
      <w:r>
        <w:t xml:space="preserve">.2 the periodic inspection of ships entitled to fly its flag</w:t>
      </w:r>
      <w:r>
        <w:t xml:space="preserve"> </w:t>
      </w:r>
      <w:r>
        <w:t xml:space="preserve">to verify that the actual condition of the ship and its</w:t>
      </w:r>
      <w:r>
        <w:t xml:space="preserve"> </w:t>
      </w:r>
      <w:r>
        <w:t xml:space="preserve">crew is in conformity with the certificates it carries;</w:t>
      </w:r>
    </w:p>
    <w:p>
      <w:pPr>
        <w:pStyle w:val="BodyText"/>
      </w:pPr>
      <w:r>
        <w:t xml:space="preserve">.3 the surveyor to ensure, during the periodic inspection</w:t>
      </w:r>
      <w:r>
        <w:t xml:space="preserve"> </w:t>
      </w:r>
      <w:r>
        <w:t xml:space="preserve">referred to in subparagraph .2, that seafarers assigned to</w:t>
      </w:r>
      <w:r>
        <w:t xml:space="preserve"> </w:t>
      </w:r>
      <w:r>
        <w:t xml:space="preserve">the ships are familiar with:</w:t>
      </w:r>
      <w:r>
        <w:t xml:space="preserve"> </w:t>
      </w:r>
      <w:r>
        <w:t xml:space="preserve">.1 their specific duties; and</w:t>
      </w:r>
      <w:r>
        <w:t xml:space="preserve"> </w:t>
      </w:r>
      <w:r>
        <w:t xml:space="preserve">.2 ship arrangements, installations, equipment and</w:t>
      </w:r>
      <w:r>
        <w:t xml:space="preserve"> </w:t>
      </w:r>
      <w:r>
        <w:t xml:space="preserve">procedures;</w:t>
      </w:r>
    </w:p>
    <w:p>
      <w:pPr>
        <w:pStyle w:val="BodyText"/>
      </w:pPr>
      <w:r>
        <w:t xml:space="preserve">.4 ensuring that the ship’s complement, as a whole, can</w:t>
      </w:r>
      <w:r>
        <w:t xml:space="preserve"> </w:t>
      </w:r>
      <w:r>
        <w:t xml:space="preserve">effectively coordinate activities in an emergency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To be introduced and specified. This is</w:t>
      </w:r>
      <w:r>
        <w:t xml:space="preserve"> </w:t>
      </w:r>
      <w:r>
        <w:t xml:space="preserve">a core matter.</w:t>
      </w:r>
    </w:p>
    <w:p>
      <w:pPr>
        <w:pStyle w:val="BodyText"/>
      </w:pPr>
      <w:r>
        <w:t xml:space="preserve">.1 To be introduced and specified. In</w:t>
      </w:r>
      <w:r>
        <w:t xml:space="preserve"> </w:t>
      </w:r>
      <w:r>
        <w:t xml:space="preserve">part covered for RO-PAX ships,</w:t>
      </w:r>
      <w:r>
        <w:t xml:space="preserve"> </w:t>
      </w:r>
      <w:r>
        <w:t xml:space="preserve">Directive (EU) 2017/2110.</w:t>
      </w:r>
    </w:p>
    <w:p>
      <w:pPr>
        <w:pStyle w:val="BodyText"/>
      </w:pPr>
      <w:r>
        <w:t xml:space="preserve">.2 To be introduced and specified.</w:t>
      </w:r>
    </w:p>
    <w:p>
      <w:pPr>
        <w:pStyle w:val="BodyText"/>
      </w:pPr>
      <w:r>
        <w:t xml:space="preserve">.3 To be introduced and specified, to</w:t>
      </w:r>
      <w:r>
        <w:t xml:space="preserve"> </w:t>
      </w:r>
      <w:r>
        <w:t xml:space="preserve">ensure not only adequate resources but</w:t>
      </w:r>
      <w:r>
        <w:t xml:space="preserve"> </w:t>
      </w:r>
      <w:r>
        <w:t xml:space="preserve">also technical training in relation to the</w:t>
      </w:r>
      <w:r>
        <w:t xml:space="preserve"> </w:t>
      </w:r>
      <w:r>
        <w:t xml:space="preserve">size and type of fleet.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To be introduced and specified whether</w:t>
      </w:r>
      <w:r>
        <w:t xml:space="preserve"> </w:t>
      </w:r>
      <w:r>
        <w:t xml:space="preserve">or not to allow non-exclusive surveyors</w:t>
      </w:r>
      <w:r>
        <w:t xml:space="preserve"> </w:t>
      </w:r>
      <w:r>
        <w:t xml:space="preserve">and if so, for what type of</w:t>
      </w:r>
      <w:r>
        <w:t xml:space="preserve"> </w:t>
      </w:r>
      <w:r>
        <w:t xml:space="preserve">inspections/surveys.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Partly in FSD Art 4 and Art. 5</w:t>
      </w:r>
    </w:p>
    <w:p>
      <w:pPr>
        <w:pStyle w:val="BodyText"/>
      </w:pPr>
      <w:r>
        <w:t xml:space="preserve">.1 Art 5 in the current FSD.</w:t>
      </w:r>
    </w:p>
    <w:p>
      <w:pPr>
        <w:pStyle w:val="BodyText"/>
      </w:pPr>
      <w:r>
        <w:t xml:space="preserve">.2 This is linked to the oversight</w:t>
      </w:r>
      <w:r>
        <w:t xml:space="preserve"> </w:t>
      </w:r>
      <w:r>
        <w:t xml:space="preserve">programme above</w:t>
      </w:r>
    </w:p>
    <w:p>
      <w:pPr>
        <w:pStyle w:val="BodyText"/>
      </w:pPr>
      <w:r>
        <w:t xml:space="preserve">.3-.4 covered by Directive 2013/54/EU</w:t>
      </w:r>
      <w:r>
        <w:t xml:space="preserve"> </w:t>
      </w:r>
      <w:r>
        <w:t xml:space="preserve">Directive (EU) MLC and, 2019/1159 on</w:t>
      </w:r>
      <w:r>
        <w:t xml:space="preserve"> </w:t>
      </w:r>
      <w:r>
        <w:t xml:space="preserve">training of seafarers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situation and in the performance of functions vital to</w:t>
      </w:r>
      <w:r>
        <w:t xml:space="preserve"> </w:t>
      </w:r>
      <w:r>
        <w:t xml:space="preserve">safety or to the prevention or mitigation of pollution;</w:t>
      </w:r>
    </w:p>
    <w:p>
      <w:pPr>
        <w:pStyle w:val="BodyText"/>
      </w:pPr>
      <w:r>
        <w:t xml:space="preserve">.5 providing, in national laws and regulations, for</w:t>
      </w:r>
      <w:r>
        <w:t xml:space="preserve"> </w:t>
      </w:r>
      <w:r>
        <w:t xml:space="preserve">penalties of adequate severity to discourage violation of</w:t>
      </w:r>
      <w:r>
        <w:t xml:space="preserve"> </w:t>
      </w:r>
      <w:r>
        <w:t xml:space="preserve">international rules and standards by ships entitled to fly</w:t>
      </w:r>
      <w:r>
        <w:t xml:space="preserve"> </w:t>
      </w:r>
      <w:r>
        <w:t xml:space="preserve">its flag;</w:t>
      </w:r>
    </w:p>
    <w:p>
      <w:pPr>
        <w:pStyle w:val="BodyText"/>
      </w:pPr>
      <w:r>
        <w:t xml:space="preserve">.6 instituting proceedings, after an investigation has</w:t>
      </w:r>
      <w:r>
        <w:t xml:space="preserve"> </w:t>
      </w:r>
      <w:r>
        <w:t xml:space="preserve">been conducted, against ships entitled to fly its flag,</w:t>
      </w:r>
      <w:r>
        <w:t xml:space="preserve"> </w:t>
      </w:r>
      <w:r>
        <w:t xml:space="preserve">which have violated international rules and standards,</w:t>
      </w:r>
      <w:r>
        <w:t xml:space="preserve"> </w:t>
      </w:r>
      <w:r>
        <w:t xml:space="preserve">irrespective of where the violation has occurred;</w:t>
      </w:r>
    </w:p>
    <w:p>
      <w:pPr>
        <w:pStyle w:val="BodyText"/>
      </w:pPr>
      <w:r>
        <w:t xml:space="preserve">.7 providing, in national laws and regulations, for</w:t>
      </w:r>
      <w:r>
        <w:t xml:space="preserve"> </w:t>
      </w:r>
      <w:r>
        <w:t xml:space="preserve">penalties of adequate severity to discourage violations</w:t>
      </w:r>
      <w:r>
        <w:t xml:space="preserve"> </w:t>
      </w:r>
      <w:r>
        <w:t xml:space="preserve">of international rules and standards by individuals</w:t>
      </w:r>
      <w:r>
        <w:t xml:space="preserve"> </w:t>
      </w:r>
      <w:r>
        <w:t xml:space="preserve">issued with certificates or endorsements under its</w:t>
      </w:r>
      <w:r>
        <w:t xml:space="preserve"> </w:t>
      </w:r>
      <w:r>
        <w:t xml:space="preserve">authority; and</w:t>
      </w:r>
    </w:p>
    <w:p>
      <w:pPr>
        <w:pStyle w:val="BodyText"/>
      </w:pPr>
      <w:r>
        <w:t xml:space="preserve">.8 instituting proceedings, after an investigation has</w:t>
      </w:r>
      <w:r>
        <w:t xml:space="preserve"> </w:t>
      </w:r>
      <w:r>
        <w:t xml:space="preserve">been conducted, against individuals holding certificates</w:t>
      </w:r>
      <w:r>
        <w:t xml:space="preserve"> </w:t>
      </w:r>
      <w:r>
        <w:t xml:space="preserve">or endorsements who have violated international rules</w:t>
      </w:r>
      <w:r>
        <w:t xml:space="preserve"> </w:t>
      </w:r>
      <w:r>
        <w:t xml:space="preserve">and standards, irrespective of where the violation has</w:t>
      </w:r>
      <w:r>
        <w:t xml:space="preserve"> </w:t>
      </w:r>
      <w:r>
        <w:t xml:space="preserve">occurred.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23 A flag State should develop and implement a control</w:t>
      </w:r>
      <w:r>
        <w:t xml:space="preserve"> </w:t>
      </w:r>
      <w:r>
        <w:t xml:space="preserve">and monitoring programme, as appropriate, in order to:</w:t>
      </w:r>
    </w:p>
    <w:p>
      <w:pPr>
        <w:pStyle w:val="BodyText"/>
      </w:pPr>
      <w:r>
        <w:t xml:space="preserve">.1 provide for prompt and thorough casualty</w:t>
      </w:r>
      <w:r>
        <w:t xml:space="preserve"> </w:t>
      </w:r>
      <w:r>
        <w:t xml:space="preserve">investigations, with reporting to the Organization as</w:t>
      </w:r>
      <w:r>
        <w:t xml:space="preserve"> </w:t>
      </w:r>
      <w:r>
        <w:t xml:space="preserve">appropriate;</w:t>
      </w:r>
    </w:p>
    <w:p>
      <w:pPr>
        <w:pStyle w:val="BodyText"/>
      </w:pPr>
      <w:r>
        <w:t xml:space="preserve">.2 provide for the collection of statistical data, so that</w:t>
      </w:r>
      <w:r>
        <w:t xml:space="preserve"> </w:t>
      </w:r>
      <w:r>
        <w:t xml:space="preserve">trend analyses can be conducted to identify problem</w:t>
      </w:r>
      <w:r>
        <w:t xml:space="preserve"> </w:t>
      </w:r>
      <w:r>
        <w:t xml:space="preserve">areas; and</w:t>
      </w:r>
    </w:p>
    <w:p>
      <w:pPr>
        <w:pStyle w:val="BodyText"/>
      </w:pPr>
      <w:r>
        <w:t xml:space="preserve">.3 provide for a timely response to deficiencies and</w:t>
      </w:r>
      <w:r>
        <w:t xml:space="preserve"> </w:t>
      </w:r>
      <w:r>
        <w:t xml:space="preserve">alleged pollution incidents reported by port or coastal</w:t>
      </w:r>
      <w:r>
        <w:t xml:space="preserve"> </w:t>
      </w:r>
      <w:r>
        <w:t xml:space="preserve">States.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t xml:space="preserve">24 Furthermore, the flag State should:</w:t>
      </w:r>
      <w:r>
        <w:t xml:space="preserve"> </w:t>
      </w:r>
      <w:r>
        <w:t xml:space="preserve">.1 ensure compliance with the applicable international</w:t>
      </w:r>
      <w:r>
        <w:t xml:space="preserve"> </w:t>
      </w:r>
      <w:r>
        <w:t xml:space="preserve">instruments through national legislation;</w:t>
      </w:r>
    </w:p>
    <w:p>
      <w:pPr>
        <w:pStyle w:val="BodyText"/>
      </w:pPr>
      <w:r>
        <w:t xml:space="preserve">.2 provide an appropriate number of qualified personnel</w:t>
      </w:r>
      <w:r>
        <w:t xml:space="preserve"> </w:t>
      </w:r>
      <w:r>
        <w:t xml:space="preserve">to implement and enforce the national legislation</w:t>
      </w:r>
      <w:r>
        <w:t xml:space="preserve"> </w:t>
      </w:r>
      <w:r>
        <w:t xml:space="preserve">referred to in subparagraph 15.1, including personnel for</w:t>
      </w:r>
      <w:r>
        <w:t xml:space="preserve"> </w:t>
      </w:r>
      <w:r>
        <w:t xml:space="preserve">performing investigations and surveys;</w:t>
      </w:r>
    </w:p>
    <w:p>
      <w:pPr>
        <w:pStyle w:val="BodyText"/>
      </w:pPr>
      <w:r>
        <w:t xml:space="preserve">.3 provide a sufficient number of qualified flag State</w:t>
      </w:r>
      <w:r>
        <w:t xml:space="preserve"> </w:t>
      </w:r>
      <w:r>
        <w:t xml:space="preserve">personnel to investigate incidents where ships entitled to</w:t>
      </w:r>
      <w:r>
        <w:t xml:space="preserve"> </w:t>
      </w:r>
      <w:r>
        <w:t xml:space="preserve">fly its flag have been detained by port States;</w:t>
      </w:r>
    </w:p>
    <w:p>
      <w:pPr>
        <w:pStyle w:val="BodyText"/>
      </w:pPr>
      <w:r>
        <w:t xml:space="preserve">.5-.8 Covered in the Ship Source</w:t>
      </w:r>
      <w:r>
        <w:t xml:space="preserve"> </w:t>
      </w:r>
      <w:r>
        <w:t xml:space="preserve">Pollution Directive, Directive 2005/35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.1 Covered in the AID</w:t>
      </w:r>
    </w:p>
    <w:p>
      <w:pPr>
        <w:pStyle w:val="BodyText"/>
      </w:pPr>
      <w:r>
        <w:t xml:space="preserve">.2 To be introduced and specified as</w:t>
      </w:r>
      <w:r>
        <w:t xml:space="preserve"> </w:t>
      </w:r>
      <w:r>
        <w:t xml:space="preserve">part of a modernized FS performance</w:t>
      </w:r>
      <w:r>
        <w:t xml:space="preserve"> </w:t>
      </w:r>
      <w:r>
        <w:t xml:space="preserve">measurement system. EMSA’s DONA</w:t>
      </w:r>
      <w:r>
        <w:t xml:space="preserve"> </w:t>
      </w:r>
      <w:r>
        <w:t xml:space="preserve">system in the making as well as EMCIP</w:t>
      </w:r>
      <w:r>
        <w:t xml:space="preserve"> </w:t>
      </w:r>
      <w:r>
        <w:t xml:space="preserve">will be able to produce some statistics.</w:t>
      </w:r>
    </w:p>
    <w:p>
      <w:pPr>
        <w:pStyle w:val="Compact"/>
        <w:numPr>
          <w:ilvl w:val="0"/>
          <w:numId w:val="1014"/>
        </w:numPr>
      </w:pPr>
      <w:r>
        <w:t xml:space="preserve">Covered in FSD Art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.2 To be introduced and specified</w:t>
      </w:r>
    </w:p>
    <w:p>
      <w:pPr>
        <w:pStyle w:val="BodyText"/>
      </w:pPr>
      <w:r>
        <w:t xml:space="preserve">.3 Covered in FSD Art 5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.4 provide a sufficient number of qualified flag State</w:t>
      </w:r>
      <w:r>
        <w:t xml:space="preserve"> </w:t>
      </w:r>
      <w:r>
        <w:t xml:space="preserve">personnel to investigate incidents where the validity of a</w:t>
      </w:r>
      <w:r>
        <w:t xml:space="preserve"> </w:t>
      </w:r>
      <w:r>
        <w:t xml:space="preserve">certificate or endorsement or of the competence of</w:t>
      </w:r>
      <w:r>
        <w:t xml:space="preserve"> </w:t>
      </w:r>
      <w:r>
        <w:t xml:space="preserve">individuals holding certificates or endorsements issued</w:t>
      </w:r>
      <w:r>
        <w:t xml:space="preserve"> </w:t>
      </w:r>
      <w:r>
        <w:t xml:space="preserve">under its authority are questioned by port States; and</w:t>
      </w:r>
    </w:p>
    <w:p>
      <w:pPr>
        <w:pStyle w:val="BodyText"/>
      </w:pPr>
      <w:r>
        <w:t xml:space="preserve">.5 ensure the training and oversight of the activities of</w:t>
      </w:r>
      <w:r>
        <w:t xml:space="preserve"> </w:t>
      </w:r>
      <w:r>
        <w:t xml:space="preserve">flag State surveyors and investigators.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25 When a flag State is informed that a ship entitled to</w:t>
      </w:r>
      <w:r>
        <w:t xml:space="preserve"> </w:t>
      </w:r>
      <w:r>
        <w:t xml:space="preserve">fly its flag has been detained by a port State, the flag</w:t>
      </w:r>
      <w:r>
        <w:t xml:space="preserve"> </w:t>
      </w:r>
      <w:r>
        <w:t xml:space="preserve">State should oversee that appropriate corrective</w:t>
      </w:r>
      <w:r>
        <w:t xml:space="preserve"> </w:t>
      </w:r>
      <w:r>
        <w:t xml:space="preserve">measures are taken to bring the ship in question into</w:t>
      </w:r>
      <w:r>
        <w:t xml:space="preserve"> </w:t>
      </w:r>
      <w:r>
        <w:t xml:space="preserve">immediate compliance with the applicable international</w:t>
      </w:r>
      <w:r>
        <w:t xml:space="preserve"> </w:t>
      </w:r>
      <w:r>
        <w:t xml:space="preserve">instruments.</w:t>
      </w:r>
    </w:p>
    <w:p>
      <w:pPr>
        <w:pStyle w:val="BodyText"/>
      </w:pPr>
      <w:r>
        <w:t xml:space="preserve">26 A flag State, or a recognized organization acting on</w:t>
      </w:r>
      <w:r>
        <w:t xml:space="preserve"> </w:t>
      </w:r>
      <w:r>
        <w:t xml:space="preserve">its behalf, should only issue or endorse an international</w:t>
      </w:r>
      <w:r>
        <w:t xml:space="preserve"> </w:t>
      </w:r>
      <w:r>
        <w:t xml:space="preserve">certificate to a ship after it has determined that the ship</w:t>
      </w:r>
      <w:r>
        <w:t xml:space="preserve"> </w:t>
      </w:r>
      <w:r>
        <w:t xml:space="preserve">meets all applicable requirements.</w:t>
      </w:r>
    </w:p>
    <w:p>
      <w:pPr>
        <w:pStyle w:val="BodyText"/>
      </w:pPr>
      <w:r>
        <w:t xml:space="preserve">27 A flag State should only issue an international</w:t>
      </w:r>
      <w:r>
        <w:t xml:space="preserve"> </w:t>
      </w:r>
      <w:r>
        <w:t xml:space="preserve">certificate of competency or endorsement to a person</w:t>
      </w:r>
      <w:r>
        <w:t xml:space="preserve"> </w:t>
      </w:r>
      <w:r>
        <w:t xml:space="preserve">after it has determined that the person meets all</w:t>
      </w:r>
      <w:r>
        <w:t xml:space="preserve"> </w:t>
      </w:r>
      <w:r>
        <w:t xml:space="preserve">applicable requirements.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t xml:space="preserve">Flag State surveyors</w:t>
      </w:r>
      <w:r>
        <w:t xml:space="preserve"> </w:t>
      </w:r>
      <w:r>
        <w:t xml:space="preserve">28 The flag State should define and document the</w:t>
      </w:r>
      <w:r>
        <w:t xml:space="preserve"> </w:t>
      </w:r>
      <w:r>
        <w:t xml:space="preserve">responsibilities, authority and interrelation of all</w:t>
      </w:r>
      <w:r>
        <w:t xml:space="preserve"> </w:t>
      </w:r>
      <w:r>
        <w:t xml:space="preserve">personnel who manage, perform and verify work</w:t>
      </w:r>
      <w:r>
        <w:t xml:space="preserve"> </w:t>
      </w:r>
      <w:r>
        <w:t xml:space="preserve">relating to and affecting safety and pollution prevention.</w:t>
      </w:r>
      <w:r>
        <w:t xml:space="preserve"> </w:t>
      </w:r>
      <w:r>
        <w:t xml:space="preserve">____________________________________________</w:t>
      </w:r>
      <w:r>
        <w:t xml:space="preserve"> </w:t>
      </w:r>
      <w:r>
        <w:t xml:space="preserve">29 Personnel responsible for, or performing surveys,</w:t>
      </w:r>
      <w:r>
        <w:t xml:space="preserve"> </w:t>
      </w:r>
      <w:r>
        <w:t xml:space="preserve">inspections and audits on ships and companies covered</w:t>
      </w:r>
      <w:r>
        <w:t xml:space="preserve"> </w:t>
      </w:r>
      <w:r>
        <w:t xml:space="preserve">by the relevant international mandatory instruments</w:t>
      </w:r>
      <w:r>
        <w:t xml:space="preserve"> </w:t>
      </w:r>
      <w:r>
        <w:t xml:space="preserve">should have as a minimum the following:</w:t>
      </w:r>
      <w:r>
        <w:t xml:space="preserve"> </w:t>
      </w:r>
      <w:r>
        <w:t xml:space="preserve">.1 appropriate qualifications from a marine or nautical</w:t>
      </w:r>
      <w:r>
        <w:t xml:space="preserve"> </w:t>
      </w:r>
      <w:r>
        <w:t xml:space="preserve">institution and relevant seagoing experience as a</w:t>
      </w:r>
      <w:r>
        <w:t xml:space="preserve"> </w:t>
      </w:r>
      <w:r>
        <w:t xml:space="preserve">certificated ship’s officer holding or having held a valid</w:t>
      </w:r>
      <w:r>
        <w:t xml:space="preserve"> </w:t>
      </w:r>
      <w:r>
        <w:t xml:space="preserve">management level certificate of competency and having</w:t>
      </w:r>
      <w:r>
        <w:t xml:space="preserve"> </w:t>
      </w:r>
      <w:r>
        <w:t xml:space="preserve">maintained their technical knowledge of ships and their</w:t>
      </w:r>
      <w:r>
        <w:t xml:space="preserve"> </w:t>
      </w:r>
      <w:r>
        <w:t xml:space="preserve">operation since gaining their certificate of competency;</w:t>
      </w:r>
      <w:r>
        <w:t xml:space="preserve"> </w:t>
      </w:r>
      <w:r>
        <w:t xml:space="preserve">or</w:t>
      </w:r>
      <w:r>
        <w:t xml:space="preserve"> </w:t>
      </w:r>
      <w:r>
        <w:t xml:space="preserve">.2 a degree or equivalent from a tertiary institution</w:t>
      </w:r>
      <w:r>
        <w:t xml:space="preserve"> </w:t>
      </w:r>
      <w:r>
        <w:t xml:space="preserve">within a relevant field of engineering or science</w:t>
      </w:r>
      <w:r>
        <w:t xml:space="preserve"> </w:t>
      </w:r>
      <w:r>
        <w:t xml:space="preserve">recognized by the flag State; or</w:t>
      </w:r>
      <w:r>
        <w:t xml:space="preserve"> </w:t>
      </w:r>
      <w:r>
        <w:t xml:space="preserve">.3 accreditation as a surveyor through a formalized</w:t>
      </w:r>
      <w:r>
        <w:t xml:space="preserve"> </w:t>
      </w:r>
      <w:r>
        <w:t xml:space="preserve">training programme that leads to the same standard of</w:t>
      </w:r>
      <w:r>
        <w:t xml:space="preserve"> </w:t>
      </w:r>
      <w:r>
        <w:t xml:space="preserve">surveyor’s experience and competency as that required</w:t>
      </w:r>
      <w:r>
        <w:t xml:space="preserve"> </w:t>
      </w:r>
      <w:r>
        <w:t xml:space="preserve">in paragraphs 29.1, 29.2 and 32.</w:t>
      </w:r>
    </w:p>
    <w:p>
      <w:pPr>
        <w:pStyle w:val="BodyText"/>
      </w:pPr>
      <w:r>
        <w:t xml:space="preserve">30 Personnel qualified under paragraph 29.1 should</w:t>
      </w:r>
    </w:p>
    <w:p>
      <w:pPr>
        <w:pStyle w:val="BodyText"/>
      </w:pPr>
      <w:r>
        <w:t xml:space="preserve">.4 covered by Directive 2013/54/EU</w:t>
      </w:r>
      <w:r>
        <w:t xml:space="preserve"> </w:t>
      </w:r>
      <w:r>
        <w:t xml:space="preserve">Directive (EU) MLC and, 2019/1159 on</w:t>
      </w:r>
      <w:r>
        <w:t xml:space="preserve"> </w:t>
      </w:r>
      <w:r>
        <w:t xml:space="preserve">training of seafarers</w:t>
      </w:r>
    </w:p>
    <w:p>
      <w:pPr>
        <w:pStyle w:val="BodyText"/>
      </w:pPr>
      <w:r>
        <w:t xml:space="preserve">.5 To be introduced and specified.</w:t>
      </w:r>
      <w:r>
        <w:t xml:space="preserve"> </w:t>
      </w:r>
      <w:r>
        <w:t xml:space="preserve">EMSA capacity building.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25, 26, 27 - Art 5 in FSD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Art 8.1 – to be clarified in the QMS</w:t>
      </w:r>
    </w:p>
    <w:p>
      <w:pPr>
        <w:pStyle w:val="BodyText"/>
      </w:pPr>
      <w:r>
        <w:t xml:space="preserve">29-32 Non-mandatory in the III-code</w:t>
      </w:r>
      <w:r>
        <w:t xml:space="preserve"> </w:t>
      </w:r>
      <w:r>
        <w:t xml:space="preserve">(IMO Resolution A.1070(28))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have served for a period of not less than three years at</w:t>
      </w:r>
      <w:r>
        <w:t xml:space="preserve"> </w:t>
      </w:r>
      <w:r>
        <w:t xml:space="preserve">sea as an officer in the deck or engine department.</w:t>
      </w:r>
    </w:p>
    <w:p>
      <w:pPr>
        <w:pStyle w:val="BodyText"/>
      </w:pPr>
      <w:r>
        <w:t xml:space="preserve">31 Personnel qualified under paragraph 29.2 should</w:t>
      </w:r>
      <w:r>
        <w:t xml:space="preserve"> </w:t>
      </w:r>
      <w:r>
        <w:t xml:space="preserve">have worked in a relevant capacity for at least three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32 In addition, such personnel should have appropriate</w:t>
      </w:r>
      <w:r>
        <w:t xml:space="preserve"> </w:t>
      </w:r>
      <w:r>
        <w:t xml:space="preserve">practical and theoretical knowledge of ships, their</w:t>
      </w:r>
      <w:r>
        <w:t xml:space="preserve"> </w:t>
      </w:r>
      <w:r>
        <w:t xml:space="preserve">operation and the provisions of the relevant national and</w:t>
      </w:r>
      <w:r>
        <w:t xml:space="preserve"> </w:t>
      </w:r>
      <w:r>
        <w:t xml:space="preserve">international instruments necessary to perform their</w:t>
      </w:r>
      <w:r>
        <w:t xml:space="preserve"> </w:t>
      </w:r>
      <w:r>
        <w:t xml:space="preserve">duties as flag State surveyors obtained through</w:t>
      </w:r>
      <w:r>
        <w:t xml:space="preserve"> </w:t>
      </w:r>
      <w:r>
        <w:t xml:space="preserve">documented training programmes.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33 Other personnel assisting in the performance of such</w:t>
      </w:r>
      <w:r>
        <w:t xml:space="preserve"> </w:t>
      </w:r>
      <w:r>
        <w:t xml:space="preserve">work should have education, training and supervision</w:t>
      </w:r>
      <w:r>
        <w:t xml:space="preserve"> </w:t>
      </w:r>
      <w:r>
        <w:t xml:space="preserve">commensurate with the tasks they are authorized to</w:t>
      </w:r>
      <w:r>
        <w:t xml:space="preserve"> </w:t>
      </w:r>
      <w:r>
        <w:t xml:space="preserve">perform.</w:t>
      </w:r>
      <w:r>
        <w:t xml:space="preserve"> </w:t>
      </w:r>
      <w:r>
        <w:t xml:space="preserve">____________________________________________</w:t>
      </w:r>
    </w:p>
    <w:p>
      <w:pPr>
        <w:pStyle w:val="BodyText"/>
      </w:pPr>
      <w:r>
        <w:t xml:space="preserve">34 Previous relevant experience in the field of expertise</w:t>
      </w:r>
      <w:r>
        <w:t xml:space="preserve"> </w:t>
      </w:r>
      <w:r>
        <w:t xml:space="preserve">is recommended to be considered an advantage; in case</w:t>
      </w:r>
      <w:r>
        <w:t xml:space="preserve"> </w:t>
      </w:r>
      <w:r>
        <w:t xml:space="preserve">of no previous experience, the Administration should</w:t>
      </w:r>
      <w:r>
        <w:t xml:space="preserve"> </w:t>
      </w:r>
      <w:r>
        <w:t xml:space="preserve">provide appropriate field training.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35 The flag State should implement a documented</w:t>
      </w:r>
      <w:r>
        <w:t xml:space="preserve"> </w:t>
      </w:r>
      <w:r>
        <w:t xml:space="preserve">system for qualification of personnel and continuous</w:t>
      </w:r>
      <w:r>
        <w:t xml:space="preserve"> </w:t>
      </w:r>
      <w:r>
        <w:t xml:space="preserve">updating of their knowledge as appropriate to the tasks</w:t>
      </w:r>
      <w:r>
        <w:t xml:space="preserve"> </w:t>
      </w:r>
      <w:r>
        <w:t xml:space="preserve">they are authorized to undertake.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36 Depending on the function(s) to be performed, the</w:t>
      </w:r>
      <w:r>
        <w:t xml:space="preserve"> </w:t>
      </w:r>
      <w:r>
        <w:t xml:space="preserve">qualifications should encompass:</w:t>
      </w:r>
      <w:r>
        <w:t xml:space="preserve"> </w:t>
      </w:r>
      <w:r>
        <w:t xml:space="preserve">.1 knowledge of applicable, international and national,</w:t>
      </w:r>
      <w:r>
        <w:t xml:space="preserve"> </w:t>
      </w:r>
      <w:r>
        <w:t xml:space="preserve">rules and regulations for ships, their companies, their</w:t>
      </w:r>
      <w:r>
        <w:t xml:space="preserve"> </w:t>
      </w:r>
      <w:r>
        <w:t xml:space="preserve">crew, their cargo and their operation;</w:t>
      </w:r>
      <w:r>
        <w:t xml:space="preserve"> </w:t>
      </w:r>
      <w:r>
        <w:t xml:space="preserve">.2 knowledge of the procedures to be applied in survey,</w:t>
      </w:r>
      <w:r>
        <w:t xml:space="preserve"> </w:t>
      </w:r>
      <w:r>
        <w:t xml:space="preserve">certification, control, investigative and oversight</w:t>
      </w:r>
      <w:r>
        <w:t xml:space="preserve"> </w:t>
      </w:r>
      <w:r>
        <w:t xml:space="preserve">functions;</w:t>
      </w:r>
      <w:r>
        <w:t xml:space="preserve"> </w:t>
      </w:r>
      <w:r>
        <w:t xml:space="preserve">.3 understanding of the goals and objectives of the</w:t>
      </w:r>
      <w:r>
        <w:t xml:space="preserve"> </w:t>
      </w:r>
      <w:r>
        <w:t xml:space="preserve">international and national instruments dealing with</w:t>
      </w:r>
      <w:r>
        <w:t xml:space="preserve"> </w:t>
      </w:r>
      <w:r>
        <w:t xml:space="preserve">maritime safety and protection of the marine</w:t>
      </w:r>
      <w:r>
        <w:t xml:space="preserve"> </w:t>
      </w:r>
      <w:r>
        <w:t xml:space="preserve">environment, and of related programmes;</w:t>
      </w:r>
      <w:r>
        <w:t xml:space="preserve"> </w:t>
      </w:r>
      <w:r>
        <w:t xml:space="preserve">.4 understanding of the processes both on board and</w:t>
      </w:r>
      <w:r>
        <w:t xml:space="preserve"> </w:t>
      </w:r>
      <w:r>
        <w:t xml:space="preserve">ashore, internal as well as external;</w:t>
      </w:r>
      <w:r>
        <w:t xml:space="preserve"> </w:t>
      </w:r>
      <w:r>
        <w:t xml:space="preserve">.5 possession of professional competency necessary to</w:t>
      </w:r>
      <w:r>
        <w:t xml:space="preserve"> </w:t>
      </w:r>
      <w:r>
        <w:t xml:space="preserve">perform the given tasks effectively and efficiently;</w:t>
      </w:r>
      <w:r>
        <w:t xml:space="preserve"> </w:t>
      </w:r>
      <w:r>
        <w:t xml:space="preserve">.6 full safety awareness in all circumstances, also for</w:t>
      </w:r>
      <w:r>
        <w:t xml:space="preserve"> </w:t>
      </w:r>
      <w:r>
        <w:t xml:space="preserve">one’s own safety; and</w:t>
      </w:r>
      <w:r>
        <w:t xml:space="preserve"> </w:t>
      </w:r>
      <w:r>
        <w:t xml:space="preserve">.7 training or experience in the various tasks to be</w:t>
      </w:r>
      <w:r>
        <w:t xml:space="preserve"> </w:t>
      </w:r>
      <w:r>
        <w:t xml:space="preserve">performed and preferably also in the functions to be</w:t>
      </w:r>
      <w:r>
        <w:t xml:space="preserve"> </w:t>
      </w:r>
      <w:r>
        <w:t xml:space="preserve">assessed.</w:t>
      </w:r>
      <w:r>
        <w:t xml:space="preserve"> </w:t>
      </w:r>
      <w:r>
        <w:t xml:space="preserve">___________________________________________</w:t>
      </w:r>
      <w:r>
        <w:t xml:space="preserve"> </w:t>
      </w:r>
      <w:r>
        <w:t xml:space="preserve">37 The flag State should issue an identification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33 &amp; 34. To be introduced and specified</w:t>
      </w:r>
      <w:r>
        <w:t xml:space="preserve"> </w:t>
      </w:r>
      <w:r>
        <w:t xml:space="preserve">as part of capacity building and</w:t>
      </w:r>
      <w:r>
        <w:t xml:space="preserve"> </w:t>
      </w:r>
      <w:r>
        <w:t xml:space="preserve">training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Art 8.1 – to be clarified in the QMS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r>
        <w:t xml:space="preserve">to be introduced and to be covered</w:t>
      </w:r>
      <w:r>
        <w:t xml:space="preserve"> </w:t>
      </w:r>
      <w:r>
        <w:t xml:space="preserve">and supported by EMSA capacity</w:t>
      </w:r>
      <w:r>
        <w:t xml:space="preserve"> </w:t>
      </w:r>
      <w:r>
        <w:t xml:space="preserve">building and training.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necessary for EU FS. May be done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document for the surveyor to carry when performing</w:t>
      </w:r>
      <w:r>
        <w:t xml:space="preserve"> </w:t>
      </w:r>
      <w:r>
        <w:t xml:space="preserve">his/her tasks.</w:t>
      </w:r>
      <w:r>
        <w:t xml:space="preserve"> </w:t>
      </w:r>
      <w:r>
        <w:t xml:space="preserve">_____________________________________________</w:t>
      </w:r>
    </w:p>
    <w:p>
      <w:pPr>
        <w:pStyle w:val="BodyText"/>
      </w:pPr>
      <w:r>
        <w:t xml:space="preserve">Flag State investigations</w:t>
      </w:r>
      <w:r>
        <w:t xml:space="preserve"> </w:t>
      </w:r>
      <w:r>
        <w:t xml:space="preserve">38 Marine safety investigations should be conducted by</w:t>
      </w:r>
      <w:r>
        <w:t xml:space="preserve"> </w:t>
      </w:r>
      <w:r>
        <w:t xml:space="preserve">impartial and objective investigators, who are suitably</w:t>
      </w:r>
      <w:r>
        <w:t xml:space="preserve"> </w:t>
      </w:r>
      <w:r>
        <w:t xml:space="preserve">qualified and knowledgeable in matters relating to the</w:t>
      </w:r>
      <w:r>
        <w:t xml:space="preserve"> </w:t>
      </w:r>
      <w:r>
        <w:t xml:space="preserve">casualty. Subject to any agreement on which State or</w:t>
      </w:r>
      <w:r>
        <w:t xml:space="preserve"> </w:t>
      </w:r>
      <w:r>
        <w:t xml:space="preserve">States will be the marine safety investigating State(s),</w:t>
      </w:r>
      <w:r>
        <w:t xml:space="preserve"> </w:t>
      </w:r>
      <w:r>
        <w:t xml:space="preserve">the flag State should provide qualified investigators for</w:t>
      </w:r>
      <w:r>
        <w:t xml:space="preserve"> </w:t>
      </w:r>
      <w:r>
        <w:t xml:space="preserve">this purpose, irrespective of the location of the casualty</w:t>
      </w:r>
      <w:r>
        <w:t xml:space="preserve"> </w:t>
      </w:r>
      <w:r>
        <w:t xml:space="preserve">or incident.</w:t>
      </w:r>
    </w:p>
    <w:p>
      <w:pPr>
        <w:pStyle w:val="BodyText"/>
      </w:pPr>
      <w:r>
        <w:t xml:space="preserve">39 The flag State is recommended to ensure that</w:t>
      </w:r>
      <w:r>
        <w:t xml:space="preserve"> </w:t>
      </w:r>
      <w:r>
        <w:t xml:space="preserve">individual investigators have working knowledge and</w:t>
      </w:r>
      <w:r>
        <w:t xml:space="preserve"> </w:t>
      </w:r>
      <w:r>
        <w:t xml:space="preserve">practical experience in those subject areas pertaining to</w:t>
      </w:r>
      <w:r>
        <w:t xml:space="preserve"> </w:t>
      </w:r>
      <w:r>
        <w:t xml:space="preserve">their normal duties.</w:t>
      </w:r>
      <w:r>
        <w:t xml:space="preserve"> </w:t>
      </w:r>
      <w:r>
        <w:t xml:space="preserve">Additionally, in order to assist individual investigators</w:t>
      </w:r>
      <w:r>
        <w:t xml:space="preserve"> </w:t>
      </w:r>
      <w:r>
        <w:t xml:space="preserve">in performing duties outside their normal assignments,</w:t>
      </w:r>
      <w:r>
        <w:t xml:space="preserve"> </w:t>
      </w:r>
      <w:r>
        <w:t xml:space="preserve">the flag State is recommended to ensure ready access to</w:t>
      </w:r>
      <w:r>
        <w:t xml:space="preserve"> </w:t>
      </w:r>
      <w:r>
        <w:t xml:space="preserve">expertise in the following areas, as necessary:</w:t>
      </w:r>
      <w:r>
        <w:t xml:space="preserve"> </w:t>
      </w:r>
      <w:r>
        <w:t xml:space="preserve">.1 navigation and the Collision Regulations;</w:t>
      </w:r>
      <w:r>
        <w:t xml:space="preserve"> </w:t>
      </w:r>
      <w:r>
        <w:t xml:space="preserve">.2 flag State regulations on certificates of competency;</w:t>
      </w:r>
      <w:r>
        <w:t xml:space="preserve"> </w:t>
      </w:r>
      <w:r>
        <w:t xml:space="preserve">.3 causes of marine pollution;</w:t>
      </w:r>
      <w:r>
        <w:t xml:space="preserve"> </w:t>
      </w:r>
      <w:r>
        <w:t xml:space="preserve">.4 interviewing techniques;</w:t>
      </w:r>
      <w:r>
        <w:t xml:space="preserve"> </w:t>
      </w:r>
      <w:r>
        <w:t xml:space="preserve">.5 evidence gathering; and</w:t>
      </w:r>
      <w:r>
        <w:t xml:space="preserve"> </w:t>
      </w:r>
      <w:r>
        <w:t xml:space="preserve">.6 evaluation of the effects of the human element.</w:t>
      </w:r>
    </w:p>
    <w:p>
      <w:pPr>
        <w:pStyle w:val="BodyText"/>
      </w:pPr>
      <w:r>
        <w:t xml:space="preserve">40 It is recommended that any accident involving</w:t>
      </w:r>
      <w:r>
        <w:t xml:space="preserve"> </w:t>
      </w:r>
      <w:r>
        <w:t xml:space="preserve">personal injury necessitating absence from duty of three</w:t>
      </w:r>
      <w:r>
        <w:t xml:space="preserve"> </w:t>
      </w:r>
      <w:r>
        <w:t xml:space="preserve">days or more and any deaths resulting from</w:t>
      </w:r>
      <w:r>
        <w:t xml:space="preserve"> </w:t>
      </w:r>
      <w:r>
        <w:t xml:space="preserve">occupational accidents and casualties to ships of the flag</w:t>
      </w:r>
      <w:r>
        <w:t xml:space="preserve"> </w:t>
      </w:r>
      <w:r>
        <w:t xml:space="preserve">State should be investigated, and the results of such</w:t>
      </w:r>
      <w:r>
        <w:t xml:space="preserve"> </w:t>
      </w:r>
      <w:r>
        <w:t xml:space="preserve">investigations made public.</w:t>
      </w:r>
    </w:p>
    <w:p>
      <w:pPr>
        <w:pStyle w:val="BodyText"/>
      </w:pPr>
      <w:r>
        <w:t xml:space="preserve">41 Ship casualties should be investigated and reported</w:t>
      </w:r>
      <w:r>
        <w:t xml:space="preserve"> </w:t>
      </w:r>
      <w:r>
        <w:t xml:space="preserve">in accordance with the relevant international</w:t>
      </w:r>
      <w:r>
        <w:t xml:space="preserve"> </w:t>
      </w:r>
      <w:r>
        <w:t xml:space="preserve">instruments, taking into account the Casualty</w:t>
      </w:r>
      <w:r>
        <w:t xml:space="preserve"> </w:t>
      </w:r>
      <w:r>
        <w:t xml:space="preserve">Investigation Code, as may be amended, and guidelines</w:t>
      </w:r>
      <w:r>
        <w:t xml:space="preserve"> </w:t>
      </w:r>
      <w:r>
        <w:t xml:space="preserve">developed by the Organization. The report on the</w:t>
      </w:r>
      <w:r>
        <w:t xml:space="preserve"> </w:t>
      </w:r>
      <w:r>
        <w:t xml:space="preserve">investigation should be forwarded to the Organization</w:t>
      </w:r>
      <w:r>
        <w:t xml:space="preserve"> </w:t>
      </w:r>
      <w:r>
        <w:t xml:space="preserve">together with the flag State’s observations, in</w:t>
      </w:r>
      <w:r>
        <w:t xml:space="preserve"> </w:t>
      </w:r>
      <w:r>
        <w:t xml:space="preserve">accordance with the guidelines referred to above.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Evaluation and review</w:t>
      </w:r>
      <w:r>
        <w:t xml:space="preserve"> </w:t>
      </w:r>
      <w:r>
        <w:t xml:space="preserve">42 A flag State should, on a periodic basis, evaluate its</w:t>
      </w:r>
      <w:r>
        <w:t xml:space="preserve"> </w:t>
      </w:r>
      <w:r>
        <w:t xml:space="preserve">performance with respect to the implementation of</w:t>
      </w:r>
      <w:r>
        <w:t xml:space="preserve"> </w:t>
      </w:r>
      <w:r>
        <w:t xml:space="preserve">administrative processes, procedures and resources</w:t>
      </w:r>
      <w:r>
        <w:t xml:space="preserve"> </w:t>
      </w:r>
      <w:r>
        <w:t xml:space="preserve">necessary to meet its obligations as required by the</w:t>
      </w:r>
      <w:r>
        <w:t xml:space="preserve"> </w:t>
      </w:r>
      <w:r>
        <w:t xml:space="preserve">international instruments to which it is a party.</w:t>
      </w:r>
    </w:p>
    <w:p>
      <w:pPr>
        <w:pStyle w:val="BodyText"/>
      </w:pPr>
      <w:r>
        <w:t xml:space="preserve">43 Measures to evaluate the performance of flag States</w:t>
      </w:r>
      <w:r>
        <w:t xml:space="preserve"> </w:t>
      </w:r>
      <w:r>
        <w:t xml:space="preserve">should include, inter alia, port State control detention</w:t>
      </w:r>
      <w:r>
        <w:t xml:space="preserve"> </w:t>
      </w:r>
      <w:r>
        <w:t xml:space="preserve">rates, flag State inspection results, casualty statistics,</w:t>
      </w:r>
      <w:r>
        <w:t xml:space="preserve"> </w:t>
      </w:r>
      <w:r>
        <w:t xml:space="preserve">communication and information processes, annual loss</w:t>
      </w:r>
      <w:r>
        <w:t xml:space="preserve"> </w:t>
      </w:r>
      <w:r>
        <w:t xml:space="preserve">at national level depending on national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Flag State Investigations are covered in</w:t>
      </w:r>
      <w:r>
        <w:t xml:space="preserve"> </w:t>
      </w:r>
      <w:r>
        <w:t xml:space="preserve">the EU through the Accident</w:t>
      </w:r>
      <w:r>
        <w:t xml:space="preserve"> </w:t>
      </w:r>
      <w:r>
        <w:t xml:space="preserve">Investigation Directive.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42, 43 and 44 - Partly covered in article</w:t>
      </w:r>
      <w:r>
        <w:t xml:space="preserve"> </w:t>
      </w:r>
      <w:r>
        <w:t xml:space="preserve">8.2 FSD – To be introduced and</w:t>
      </w:r>
      <w:r>
        <w:t xml:space="preserve"> </w:t>
      </w:r>
      <w:r>
        <w:t xml:space="preserve">specified via comitology: introduce a</w:t>
      </w:r>
      <w:r>
        <w:t xml:space="preserve"> </w:t>
      </w:r>
      <w:r>
        <w:t xml:space="preserve">new performance scheme; link to</w:t>
      </w:r>
      <w:r>
        <w:t xml:space="preserve"> </w:t>
      </w:r>
      <w:r>
        <w:t xml:space="preserve">performance scheme for EU RO’s.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statistics (excluding constructive total losses (CTLs))</w:t>
      </w:r>
      <w:r>
        <w:t xml:space="preserve"> </w:t>
      </w:r>
      <w:r>
        <w:t xml:space="preserve">and other performance indicators as may be appropriate,</w:t>
      </w:r>
      <w:r>
        <w:t xml:space="preserve"> </w:t>
      </w:r>
      <w:r>
        <w:t xml:space="preserve">in order to determine whether staffing, resources and</w:t>
      </w:r>
      <w:r>
        <w:t xml:space="preserve"> </w:t>
      </w:r>
      <w:r>
        <w:t xml:space="preserve">administrative procedures are adequate to meet its flag</w:t>
      </w:r>
      <w:r>
        <w:t xml:space="preserve"> </w:t>
      </w:r>
      <w:r>
        <w:t xml:space="preserve">State obligations.</w:t>
      </w:r>
    </w:p>
    <w:p>
      <w:pPr>
        <w:pStyle w:val="BodyText"/>
      </w:pPr>
      <w:r>
        <w:t xml:space="preserve">44 Areas recommended for regular review may include,</w:t>
      </w:r>
      <w:r>
        <w:t xml:space="preserve"> </w:t>
      </w:r>
      <w:r>
        <w:t xml:space="preserve">inter alia:</w:t>
      </w:r>
      <w:r>
        <w:t xml:space="preserve"> </w:t>
      </w:r>
      <w:r>
        <w:t xml:space="preserve">.1 fleet loss and accident ratios to identify trends over</w:t>
      </w:r>
      <w:r>
        <w:t xml:space="preserve"> </w:t>
      </w:r>
      <w:r>
        <w:t xml:space="preserve">selected time periods;</w:t>
      </w:r>
      <w:r>
        <w:t xml:space="preserve"> </w:t>
      </w:r>
      <w:r>
        <w:t xml:space="preserve">.2 the number of verified cases of detained ships in</w:t>
      </w:r>
      <w:r>
        <w:t xml:space="preserve"> </w:t>
      </w:r>
      <w:r>
        <w:t xml:space="preserve">relation to the size of the fleet;</w:t>
      </w:r>
      <w:r>
        <w:t xml:space="preserve"> </w:t>
      </w:r>
      <w:r>
        <w:t xml:space="preserve">.3 the number of verified cases of incompetence or</w:t>
      </w:r>
      <w:r>
        <w:t xml:space="preserve"> </w:t>
      </w:r>
      <w:r>
        <w:t xml:space="preserve">wrongdoing by individuals holding certificates or</w:t>
      </w:r>
      <w:r>
        <w:t xml:space="preserve"> </w:t>
      </w:r>
      <w:r>
        <w:t xml:space="preserve">endorsements issued under the flag State’s authority;</w:t>
      </w:r>
      <w:r>
        <w:t xml:space="preserve"> </w:t>
      </w:r>
      <w:r>
        <w:t xml:space="preserve">.4 responses to port State deficiency reports or</w:t>
      </w:r>
      <w:r>
        <w:t xml:space="preserve"> </w:t>
      </w:r>
      <w:r>
        <w:t xml:space="preserve">interventions;</w:t>
      </w:r>
      <w:r>
        <w:t xml:space="preserve"> </w:t>
      </w:r>
      <w:r>
        <w:t xml:space="preserve">.5 investigations into very serious and serious casualties</w:t>
      </w:r>
      <w:r>
        <w:t xml:space="preserve"> </w:t>
      </w:r>
      <w:r>
        <w:t xml:space="preserve">and lessons learned from them;</w:t>
      </w:r>
      <w:r>
        <w:t xml:space="preserve"> </w:t>
      </w:r>
      <w:r>
        <w:t xml:space="preserve">.6 technical and other resources committed;</w:t>
      </w:r>
      <w:r>
        <w:t xml:space="preserve"> </w:t>
      </w:r>
      <w:r>
        <w:t xml:space="preserve">.7 results of inspections, surveys and controls of the</w:t>
      </w:r>
      <w:r>
        <w:t xml:space="preserve"> </w:t>
      </w:r>
      <w:r>
        <w:t xml:space="preserve">ships in the fleet;</w:t>
      </w:r>
      <w:r>
        <w:t xml:space="preserve"> </w:t>
      </w:r>
      <w:r>
        <w:t xml:space="preserve">.8 investigation of occupational accidents;</w:t>
      </w:r>
      <w:r>
        <w:t xml:space="preserve"> </w:t>
      </w:r>
      <w:r>
        <w:t xml:space="preserve">.9 the number of incidents and violations that occur</w:t>
      </w:r>
      <w:r>
        <w:t xml:space="preserve"> </w:t>
      </w:r>
      <w:r>
        <w:t xml:space="preserve">under the applicable international maritime pollution</w:t>
      </w:r>
      <w:r>
        <w:t xml:space="preserve"> </w:t>
      </w:r>
      <w:r>
        <w:t xml:space="preserve">prevention regulations; and</w:t>
      </w:r>
      <w:r>
        <w:t xml:space="preserve"> </w:t>
      </w:r>
      <w:r>
        <w:t xml:space="preserve">.10 the number of suspensions or withdrawals of</w:t>
      </w:r>
      <w:r>
        <w:t xml:space="preserve"> </w:t>
      </w:r>
      <w:r>
        <w:t xml:space="preserve">certificates, endorsements, approvals, or similar.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ANNEX 7: LINKS BETWEEN THE EX-POST EVALUATION AND THE IMPACT</w:t>
      </w:r>
      <w:r>
        <w:t xml:space="preserve"> </w:t>
      </w:r>
      <w:r>
        <w:t xml:space="preserve">ASSESSMENT</w:t>
      </w:r>
    </w:p>
    <w:p>
      <w:pPr>
        <w:pStyle w:val="BodyText"/>
      </w:pPr>
      <w:r>
        <w:t xml:space="preserve">The links between the 2018 ex-post evaluation159 and this impact assessment are presented in the table below.</w:t>
      </w:r>
      <w:r>
        <w:t xml:space="preserve"> </w:t>
      </w:r>
      <w:r>
        <w:t xml:space="preserve">This annex also presents the conclusions of the 2018 Maritime Fitness Check160.</w:t>
      </w:r>
      <w:r>
        <w:t xml:space="preserve"> </w:t>
      </w:r>
      <w:r>
        <w:t xml:space="preserve">Table 39: Links between the 2018 ex-post evaluation and this impact assessment</w:t>
      </w:r>
      <w:r>
        <w:t xml:space="preserve"> </w:t>
      </w:r>
      <w:r>
        <w:t xml:space="preserve">Main ex post evaluation conclusions</w:t>
      </w:r>
      <w:r>
        <w:br/>
      </w:r>
      <w:r>
        <w:t xml:space="preserve">Impact Assessment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issues identified at the time of the adoption as well</w:t>
      </w:r>
      <w:r>
        <w:t xml:space="preserve"> </w:t>
      </w:r>
      <w:r>
        <w:t xml:space="preserve">as the general and specific objectives of the FSD are</w:t>
      </w:r>
      <w:r>
        <w:t xml:space="preserve"> </w:t>
      </w:r>
      <w:r>
        <w:t xml:space="preserve">still applicable.</w:t>
      </w:r>
      <w:r>
        <w:t xml:space="preserve"> </w:t>
      </w:r>
      <w:r>
        <w:t xml:space="preserve">The impact assessment further develops the general and specific</w:t>
      </w:r>
      <w:r>
        <w:t xml:space="preserve"> </w:t>
      </w:r>
      <w:r>
        <w:t xml:space="preserve">objectives of the Directive.</w:t>
      </w:r>
      <w:r>
        <w:t xml:space="preserve"> </w:t>
      </w:r>
      <w:r>
        <w:t xml:space="preserve">Conclusions on effectiveness</w:t>
      </w:r>
      <w:r>
        <w:t xml:space="preserve"> </w:t>
      </w:r>
      <w:r>
        <w:t xml:space="preserve">The FSD ensured all Member States undergo the then</w:t>
      </w:r>
      <w:r>
        <w:t xml:space="preserve"> </w:t>
      </w:r>
      <w:r>
        <w:t xml:space="preserve">voluntary IMO audit, but stopped being applicable on</w:t>
      </w:r>
      <w:r>
        <w:t xml:space="preserve"> </w:t>
      </w:r>
      <w:r>
        <w:t xml:space="preserve">17 June 2017.</w:t>
      </w:r>
      <w:r>
        <w:br/>
      </w:r>
      <w:r>
        <w:t xml:space="preserve">The impact assessment maintains the requirement for Member</w:t>
      </w:r>
      <w:r>
        <w:t xml:space="preserve"> </w:t>
      </w:r>
      <w:r>
        <w:t xml:space="preserve">States as flag States to undergo the now mandatory IMO Audit,</w:t>
      </w:r>
      <w:r>
        <w:t xml:space="preserve"> </w:t>
      </w:r>
      <w:r>
        <w:t xml:space="preserve">and the provision of transparency is strengthened.</w:t>
      </w:r>
      <w:r>
        <w:t xml:space="preserve"> </w:t>
      </w:r>
      <w:r>
        <w:t xml:space="preserve">The impact of the FSD on flag transfers has been</w:t>
      </w:r>
      <w:r>
        <w:t xml:space="preserve"> </w:t>
      </w:r>
      <w:r>
        <w:t xml:space="preserve">minimal because it does not directly target the drivers</w:t>
      </w:r>
      <w:r>
        <w:t xml:space="preserve"> </w:t>
      </w:r>
      <w:r>
        <w:t xml:space="preserve">that inform shipowners to transfer to a different EU MS</w:t>
      </w:r>
      <w:r>
        <w:t xml:space="preserve"> </w:t>
      </w:r>
      <w:r>
        <w:t xml:space="preserve">or third country flag. These drivers are today more</w:t>
      </w:r>
      <w:r>
        <w:t xml:space="preserve"> </w:t>
      </w:r>
      <w:r>
        <w:t xml:space="preserve">related to the quality of service and other factors, than</w:t>
      </w:r>
      <w:r>
        <w:t xml:space="preserve"> </w:t>
      </w:r>
      <w:r>
        <w:t xml:space="preserve">to the aim of avoiding a strictly applied safety regime.</w:t>
      </w:r>
      <w:r>
        <w:t xml:space="preserve"> </w:t>
      </w:r>
      <w:r>
        <w:t xml:space="preserve">The current FSD does not specify the technical protocol standard</w:t>
      </w:r>
      <w:r>
        <w:t xml:space="preserve"> </w:t>
      </w:r>
      <w:r>
        <w:t xml:space="preserve">to be used. This does not meet modern (service and</w:t>
      </w:r>
      <w:r>
        <w:t xml:space="preserve"> </w:t>
      </w:r>
      <w:r>
        <w:t xml:space="preserve">technological) digitalisation demands given IT solutions</w:t>
      </w:r>
      <w:r>
        <w:t xml:space="preserve"> </w:t>
      </w:r>
      <w:r>
        <w:t xml:space="preserve">available, enabling e-Certificates/e-certification Registers /e-FS</w:t>
      </w:r>
      <w:r>
        <w:t xml:space="preserve"> </w:t>
      </w:r>
      <w:r>
        <w:t xml:space="preserve">inspection report. The impact assessment explores the</w:t>
      </w:r>
      <w:r>
        <w:t xml:space="preserve"> </w:t>
      </w:r>
      <w:r>
        <w:t xml:space="preserve">digitalisation dimension in order to improve information sharing,</w:t>
      </w:r>
      <w:r>
        <w:t xml:space="preserve"> </w:t>
      </w:r>
      <w:r>
        <w:t xml:space="preserve">efficiency and thereby the attractiveness of EU MS flags.</w:t>
      </w:r>
      <w:r>
        <w:t xml:space="preserve"> </w:t>
      </w:r>
      <w:r>
        <w:t xml:space="preserve">Since the adoption of the FSD a speeding up of the</w:t>
      </w:r>
      <w:r>
        <w:t xml:space="preserve"> </w:t>
      </w:r>
      <w:r>
        <w:t xml:space="preserve">number of ratifications of international conventions has</w:t>
      </w:r>
      <w:r>
        <w:t xml:space="preserve"> </w:t>
      </w:r>
      <w:r>
        <w:t xml:space="preserve">been observed, in line with the main objectives of the</w:t>
      </w:r>
      <w:r>
        <w:t xml:space="preserve"> </w:t>
      </w:r>
      <w:r>
        <w:t xml:space="preserve">FSD: to enhance safety and prevent pollution from</w:t>
      </w:r>
      <w:r>
        <w:t xml:space="preserve"> </w:t>
      </w:r>
      <w:r>
        <w:t xml:space="preserve">ships flying the flag of a Member State.</w:t>
      </w:r>
      <w:r>
        <w:t xml:space="preserve"> </w:t>
      </w:r>
      <w:r>
        <w:t xml:space="preserve">The impact assessment explores aligning to the changes in the</w:t>
      </w:r>
      <w:r>
        <w:t xml:space="preserve"> </w:t>
      </w:r>
      <w:r>
        <w:t xml:space="preserve">IMO rules and regulations via the FS relevant parts of the III-</w:t>
      </w:r>
      <w:r>
        <w:t xml:space="preserve"> </w:t>
      </w:r>
      <w:r>
        <w:t xml:space="preserve">Code.</w:t>
      </w:r>
      <w:r>
        <w:br/>
      </w:r>
      <w:r>
        <w:t xml:space="preserve">In relation to measurement of flag State performance,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performance</w:t>
      </w:r>
      <w:r>
        <w:t xml:space="preserve"> </w:t>
      </w:r>
      <w:r>
        <w:t xml:space="preserve">had</w:t>
      </w:r>
      <w:r>
        <w:t xml:space="preserve"> </w:t>
      </w:r>
      <w:r>
        <w:t xml:space="preserve">slightly</w:t>
      </w:r>
      <w:r>
        <w:t xml:space="preserve"> </w:t>
      </w:r>
      <w:r>
        <w:t xml:space="preserve">deteriorated in terms of Paris MoU port State control</w:t>
      </w:r>
      <w:r>
        <w:t xml:space="preserve"> </w:t>
      </w:r>
      <w:r>
        <w:t xml:space="preserve">detentions, both in absolute and relative terms. This has</w:t>
      </w:r>
      <w:r>
        <w:t xml:space="preserve"> </w:t>
      </w:r>
      <w:r>
        <w:t xml:space="preserve">led to an increase in grey listings from one Member</w:t>
      </w:r>
      <w:r>
        <w:t xml:space="preserve"> </w:t>
      </w:r>
      <w:r>
        <w:t xml:space="preserve">State in 2011 to three in 2015.</w:t>
      </w:r>
      <w:r>
        <w:br/>
      </w:r>
      <w:r>
        <w:t xml:space="preserve">The current practice of measuring flag State performance mostly</w:t>
      </w:r>
      <w:r>
        <w:t xml:space="preserve"> </w:t>
      </w:r>
      <w:r>
        <w:t xml:space="preserve">relates to non-compliance post events, rather than being pro-</w:t>
      </w:r>
      <w:r>
        <w:t xml:space="preserve"> </w:t>
      </w:r>
      <w:r>
        <w:t xml:space="preserve">active and based on risk-assessment/profiling. The impact</w:t>
      </w:r>
      <w:r>
        <w:t xml:space="preserve"> </w:t>
      </w:r>
      <w:r>
        <w:t xml:space="preserve">assessment further develops the performance measurement (the</w:t>
      </w:r>
      <w:r>
        <w:t xml:space="preserve"> </w:t>
      </w:r>
      <w:r>
        <w:t xml:space="preserve">paradigm shift) from measuring “fleet” only to also measure</w:t>
      </w:r>
      <w:r>
        <w:t xml:space="preserve"> </w:t>
      </w:r>
      <w:r>
        <w:t xml:space="preserve">performance of “administration”.</w:t>
      </w:r>
      <w:r>
        <w:br/>
      </w:r>
      <w:r>
        <w:t xml:space="preserve">Flag</w:t>
      </w:r>
      <w:r>
        <w:t xml:space="preserve"> </w:t>
      </w:r>
      <w:r>
        <w:t xml:space="preserve">State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experience</w:t>
      </w:r>
      <w:r>
        <w:t xml:space="preserve"> </w:t>
      </w:r>
      <w:r>
        <w:t xml:space="preserve">resource</w:t>
      </w:r>
      <w:r>
        <w:t xml:space="preserve"> </w:t>
      </w:r>
      <w:r>
        <w:t xml:space="preserve">constraints in terms of staff and financial means.</w:t>
      </w:r>
      <w:r>
        <w:t xml:space="preserve"> </w:t>
      </w:r>
      <w:r>
        <w:t xml:space="preserve">Whether this has an impact on the monitoring of the</w:t>
      </w:r>
      <w:r>
        <w:t xml:space="preserve"> </w:t>
      </w:r>
      <w:r>
        <w:t xml:space="preserve">work on flagged ships by Recognised Organisations on</w:t>
      </w:r>
      <w:r>
        <w:t xml:space="preserve"> </w:t>
      </w:r>
      <w:r>
        <w:t xml:space="preserve">behalf of the flag State could not be conclusively stated</w:t>
      </w:r>
      <w:r>
        <w:t xml:space="preserve"> </w:t>
      </w:r>
      <w:r>
        <w:t xml:space="preserve">due to the limited availability of data. This would be a</w:t>
      </w:r>
      <w:r>
        <w:t xml:space="preserve"> </w:t>
      </w:r>
      <w:r>
        <w:t xml:space="preserve">reasonable assumption given that the responsibility as a</w:t>
      </w:r>
      <w:r>
        <w:t xml:space="preserve"> </w:t>
      </w:r>
      <w:r>
        <w:t xml:space="preserve">FS cannot be delegated away.</w:t>
      </w:r>
      <w:r>
        <w:t xml:space="preserve"> </w:t>
      </w:r>
      <w:r>
        <w:t xml:space="preserve">The impact assessment explores measures to ensure proper and</w:t>
      </w:r>
      <w:r>
        <w:t xml:space="preserve"> </w:t>
      </w:r>
      <w:r>
        <w:t xml:space="preserve">purposeful monitoring of Recognised Organisation by Member</w:t>
      </w:r>
      <w:r>
        <w:t xml:space="preserve"> </w:t>
      </w:r>
      <w:r>
        <w:t xml:space="preserve">States maritime administrations.</w:t>
      </w:r>
      <w:r>
        <w:br/>
      </w:r>
      <w:r>
        <w:t xml:space="preserve">Conclusions on efficiency</w:t>
      </w:r>
      <w:r>
        <w:t xml:space="preserve"> </w:t>
      </w:r>
      <w:r>
        <w:t xml:space="preserve">The FSD is perceived as relatively simple and not</w:t>
      </w:r>
      <w:r>
        <w:t xml:space="preserve"> </w:t>
      </w:r>
      <w:r>
        <w:t xml:space="preserve">imposing a substantial administrative burden on</w:t>
      </w:r>
      <w:r>
        <w:t xml:space="preserve"> </w:t>
      </w:r>
      <w:r>
        <w:t xml:space="preserve">maritime administrations. No conclusions could be</w:t>
      </w:r>
      <w:r>
        <w:t xml:space="preserve"> </w:t>
      </w:r>
      <w:r>
        <w:t xml:space="preserve">drawn however on the efficient use of Member States’</w:t>
      </w:r>
      <w:r>
        <w:t xml:space="preserve"> </w:t>
      </w:r>
      <w:r>
        <w:t xml:space="preserve">budgets.</w:t>
      </w:r>
      <w:r>
        <w:br/>
      </w:r>
      <w:r>
        <w:t xml:space="preserve">The impact assessment explores the synergies/cost-saving</w:t>
      </w:r>
      <w:r>
        <w:t xml:space="preserve"> </w:t>
      </w:r>
      <w:r>
        <w:t xml:space="preserve">solutions using digitalisation, which could be provided at EU-</w:t>
      </w:r>
      <w:r>
        <w:t xml:space="preserve"> </w:t>
      </w:r>
      <w:r>
        <w:t xml:space="preserve">level.</w:t>
      </w:r>
      <w:r>
        <w:br/>
      </w:r>
      <w:r>
        <w:t xml:space="preserve">Conclusions on coherence</w:t>
      </w:r>
    </w:p>
    <w:p>
      <w:pPr>
        <w:pStyle w:val="BodyText"/>
      </w:pPr>
      <w:r>
        <w:t xml:space="preserve">159 SWD (2018) 232 final</w:t>
      </w:r>
      <w:r>
        <w:t xml:space="preserve"> </w:t>
      </w:r>
      <w:r>
        <w:t xml:space="preserve">160 SWD (2018) 228 final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Main ex post evaluation conclusions</w:t>
      </w:r>
      <w:r>
        <w:br/>
      </w:r>
      <w:r>
        <w:t xml:space="preserve">Impact Assessment</w:t>
      </w:r>
      <w:r>
        <w:t xml:space="preserve"> </w:t>
      </w:r>
      <w:r>
        <w:t xml:space="preserve">The FSD is no longer fully in line with the IMO III-</w:t>
      </w:r>
      <w:r>
        <w:t xml:space="preserve"> </w:t>
      </w:r>
      <w:r>
        <w:t xml:space="preserve">Code</w:t>
      </w:r>
      <w:r>
        <w:t xml:space="preserve"> </w:t>
      </w:r>
      <w:r>
        <w:t xml:space="preserve">The impact assessment identifies the need for full alignment to</w:t>
      </w:r>
      <w:r>
        <w:t xml:space="preserve"> </w:t>
      </w:r>
      <w:r>
        <w:t xml:space="preserve">IMO III-Code to avoid the current fragmented implementation</w:t>
      </w:r>
      <w:r>
        <w:t xml:space="preserve"> </w:t>
      </w:r>
      <w:r>
        <w:t xml:space="preserve">and to thereby provide legal certainly as regards new regulatory</w:t>
      </w:r>
      <w:r>
        <w:t xml:space="preserve"> </w:t>
      </w:r>
      <w:r>
        <w:t xml:space="preserve">developments.</w:t>
      </w:r>
      <w:r>
        <w:br/>
      </w:r>
      <w:r>
        <w:t xml:space="preserve">Conclusions on EU added Value</w:t>
      </w:r>
      <w:r>
        <w:t xml:space="preserve"> </w:t>
      </w:r>
      <w:r>
        <w:t xml:space="preserve">The FSD brings consistency between the approaches</w:t>
      </w:r>
      <w:r>
        <w:t xml:space="preserve"> </w:t>
      </w:r>
      <w:r>
        <w:t xml:space="preserve">used by all EU Member States, by limiting the high</w:t>
      </w:r>
      <w:r>
        <w:t xml:space="preserve"> </w:t>
      </w:r>
      <w:r>
        <w:t xml:space="preserve">degree of discretion that national maritime authorities</w:t>
      </w:r>
      <w:r>
        <w:t xml:space="preserve"> </w:t>
      </w:r>
      <w:r>
        <w:t xml:space="preserve">may apply when implementing IMO conventions.</w:t>
      </w:r>
      <w:r>
        <w:br/>
      </w:r>
      <w:r>
        <w:t xml:space="preserve">EU action continues to be needed in order to ensure continued</w:t>
      </w:r>
      <w:r>
        <w:t xml:space="preserve"> </w:t>
      </w:r>
      <w:r>
        <w:t xml:space="preserve">uniformity and enforcement, contributing to a higher level of</w:t>
      </w:r>
      <w:r>
        <w:t xml:space="preserve"> </w:t>
      </w:r>
      <w:r>
        <w:t xml:space="preserve">maritime safety and maritime transport efficiency as well as</w:t>
      </w:r>
      <w:r>
        <w:t xml:space="preserve"> </w:t>
      </w:r>
      <w:r>
        <w:t xml:space="preserve">guaranteeing a level playing field between Member States.</w:t>
      </w:r>
    </w:p>
    <w:p>
      <w:pPr>
        <w:pStyle w:val="BodyText"/>
      </w:pPr>
      <w:r>
        <w:t xml:space="preserve">The 2018 Maritime Fitness Check drew the following conclusions:</w:t>
      </w:r>
      <w:r>
        <w:t xml:space="preserve"> </w:t>
      </w:r>
      <w:r>
        <w:t xml:space="preserve"> The EU layer of legislation appears fully relevant to ensure enforcement and uniformity. While the EU is</w:t>
      </w:r>
      <w:r>
        <w:t xml:space="preserve"> </w:t>
      </w:r>
      <w:r>
        <w:t xml:space="preserve">sometimes accused of going beyond the IMO standards and undermining the credibility of the</w:t>
      </w:r>
      <w:r>
        <w:t xml:space="preserve"> </w:t>
      </w:r>
      <w:r>
        <w:t xml:space="preserve">international regulation process when in the past the EU has acted this has prompted progress at IMO level</w:t>
      </w:r>
      <w:r>
        <w:t xml:space="preserve"> </w:t>
      </w:r>
      <w:r>
        <w:t xml:space="preserve">and the subsequent adoption of global initiatives.</w:t>
      </w:r>
      <w:r>
        <w:br/>
      </w:r>
      <w:r>
        <w:t xml:space="preserve"> The EU is today widely perceived as one of the regions in the world where rules are most strictly and</w:t>
      </w:r>
      <w:r>
        <w:t xml:space="preserve"> </w:t>
      </w:r>
      <w:r>
        <w:t xml:space="preserve">properly monitored and enforced with effective systems and procedures in place. Considerable added</w:t>
      </w:r>
      <w:r>
        <w:t xml:space="preserve"> </w:t>
      </w:r>
      <w:r>
        <w:t xml:space="preserve">value is associated with EMSA. The Agency’s systems and databases, its training and capacity-building</w:t>
      </w:r>
      <w:r>
        <w:t xml:space="preserve"> </w:t>
      </w:r>
      <w:r>
        <w:t xml:space="preserve">activities have been a key enabler of the success of the overall maritime transport policy, ensuring real</w:t>
      </w:r>
      <w:r>
        <w:t xml:space="preserve"> </w:t>
      </w:r>
      <w:r>
        <w:t xml:space="preserve">operational application.</w:t>
      </w:r>
      <w:r>
        <w:t xml:space="preserve"> </w:t>
      </w:r>
      <w:r>
        <w:t xml:space="preserve"> The capacity of Member States to fulfil their international obligations as a flag, port or coastal State in</w:t>
      </w:r>
      <w:r>
        <w:t xml:space="preserve"> </w:t>
      </w:r>
      <w:r>
        <w:t xml:space="preserve">relation to the various Directives appears to be under strain.</w:t>
      </w:r>
      <w:r>
        <w:br/>
      </w:r>
      <w:r>
        <w:t xml:space="preserve"> The fitness check concluded that there is no major scope for legislative simplification in the overall set up.</w:t>
      </w:r>
      <w:r>
        <w:t xml:space="preserve"> </w:t>
      </w:r>
      <w:r>
        <w:t xml:space="preserve">The legislation was complementary and no overlap was identified. The legislation mirrors the various</w:t>
      </w:r>
      <w:r>
        <w:t xml:space="preserve"> </w:t>
      </w:r>
      <w:r>
        <w:t xml:space="preserve">responsibilities defined at international level which would have to be followed in any case by the Member</w:t>
      </w:r>
      <w:r>
        <w:t xml:space="preserve"> </w:t>
      </w:r>
      <w:r>
        <w:t xml:space="preserve">States at national level. On the other hand, the fitness check concluded that there is margin to achieve</w:t>
      </w:r>
      <w:r>
        <w:t xml:space="preserve"> </w:t>
      </w:r>
      <w:r>
        <w:t xml:space="preserve">further simplification and burden reduction in relation to the individual Directives. The potential as well as</w:t>
      </w:r>
      <w:r>
        <w:t xml:space="preserve"> </w:t>
      </w:r>
      <w:r>
        <w:t xml:space="preserve">the challenges of digitalisation are horizontal issues. Digitalisation through EMSA systems has been a key</w:t>
      </w:r>
      <w:r>
        <w:t xml:space="preserve"> </w:t>
      </w:r>
      <w:r>
        <w:t xml:space="preserve">enabler for the achievement of the objectives.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ANNEX 8: CONCLUSIONS OF AUDITS CONDUCTED UNDER THE IMO</w:t>
      </w:r>
      <w:r>
        <w:t xml:space="preserve"> </w:t>
      </w:r>
      <w:r>
        <w:t xml:space="preserve">MEMBER STATE AUDIT SCHEME</w:t>
      </w:r>
      <w:r>
        <w:br/>
      </w:r>
      <w:r>
        <w:t xml:space="preserve">According to the IMO III-Code part 2, flag States’ responsibilities are classified in six groups, namely –</w:t>
      </w:r>
      <w:r>
        <w:t xml:space="preserve"> </w:t>
      </w:r>
      <w:r>
        <w:t xml:space="preserve">implementation, delegation of authority, enforcement, flag State surveyors, flag State investigations and</w:t>
      </w:r>
      <w:r>
        <w:t xml:space="preserve"> </w:t>
      </w:r>
      <w:r>
        <w:t xml:space="preserve">evaluation and review.</w:t>
      </w:r>
      <w:r>
        <w:t xml:space="preserve"> </w:t>
      </w:r>
      <w:r>
        <w:t xml:space="preserve">The figure below depicts the distribution of 546 findings according to these six groups, following from audits</w:t>
      </w:r>
      <w:r>
        <w:t xml:space="preserve"> </w:t>
      </w:r>
      <w:r>
        <w:t xml:space="preserve">conducted under both the voluntary (VIMSAS 2007 until 2016) and mandatory IMO Member State Audit</w:t>
      </w:r>
      <w:r>
        <w:t xml:space="preserve"> </w:t>
      </w:r>
      <w:r>
        <w:t xml:space="preserve">Scheme (IMSAS 2017 - )161.</w:t>
      </w:r>
      <w:r>
        <w:br/>
      </w:r>
      <w:r>
        <w:t xml:space="preserve">Figure 16: Number of findings and observations under part 2 of the III Code – Flag States</w:t>
      </w:r>
    </w:p>
    <w:p>
      <w:pPr>
        <w:pStyle w:val="BodyText"/>
      </w:pPr>
      <w:r>
        <w:t xml:space="preserve">Source: submission III7/7 and III7/INF 27</w:t>
      </w:r>
      <w:r>
        <w:t xml:space="preserve"> </w:t>
      </w:r>
      <w:r>
        <w:t xml:space="preserve">Most recurrent findings correspond to implementation (181 findings, 33.1%), followed by enforcement (94</w:t>
      </w:r>
      <w:r>
        <w:t xml:space="preserve"> </w:t>
      </w:r>
      <w:r>
        <w:t xml:space="preserve">findings, 17.2%), flag State surveyors (79 findings, 14.5%), flag State investigations (78 findings, 14.3%),</w:t>
      </w:r>
      <w:r>
        <w:t xml:space="preserve"> </w:t>
      </w:r>
      <w:r>
        <w:t xml:space="preserve">delegation of authority (69 findings, 12.6%), and evaluation and review (45 findings, 8.2%).</w:t>
      </w:r>
      <w:r>
        <w:t xml:space="preserve"> </w:t>
      </w:r>
      <w:r>
        <w:t xml:space="preserve">In the area of implementation, the main findings are related to the lack of implementation of policies through</w:t>
      </w:r>
      <w:r>
        <w:t xml:space="preserve"> </w:t>
      </w:r>
      <w:r>
        <w:t xml:space="preserve">issuing national legislation and guidelines and the assignment of responsibilities to update and revise any</w:t>
      </w:r>
      <w:r>
        <w:t xml:space="preserve"> </w:t>
      </w:r>
      <w:r>
        <w:t xml:space="preserve">relevant policy adopted, as well as documentation and provision of guidance concerning those mandatory</w:t>
      </w:r>
      <w:r>
        <w:t xml:space="preserve"> </w:t>
      </w:r>
      <w:r>
        <w:t xml:space="preserve">requirements, that are left to the satisfaction of the Administration and type approval processes. Furthermore,</w:t>
      </w:r>
      <w:r>
        <w:t xml:space="preserve"> </w:t>
      </w:r>
      <w:r>
        <w:t xml:space="preserve">there are some findings related to resources to ensure compliance with the requirements of the mandatory</w:t>
      </w:r>
      <w:r>
        <w:t xml:space="preserve"> </w:t>
      </w:r>
      <w:r>
        <w:t xml:space="preserve">IMO instruments.</w:t>
      </w:r>
      <w:r>
        <w:t xml:space="preserve"> </w:t>
      </w:r>
      <w:r>
        <w:t xml:space="preserve">In the area of enforcement, the main findings are related to the absence of appropriate national legal</w:t>
      </w:r>
      <w:r>
        <w:t xml:space="preserve"> </w:t>
      </w:r>
      <w:r>
        <w:t xml:space="preserve">provisions, internal directives, and human resources to ensure effective enforcement and compliance with</w:t>
      </w:r>
      <w:r>
        <w:t xml:space="preserve"> </w:t>
      </w:r>
      <w:r>
        <w:t xml:space="preserve">international obligations.</w:t>
      </w:r>
    </w:p>
    <w:p>
      <w:pPr>
        <w:pStyle w:val="BodyText"/>
      </w:pPr>
      <w:r>
        <w:t xml:space="preserve">161 Sub-Committee on Implementation of IMO Instruments (III) - 5th, 6th and 7th sessions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Concerning flag State surveyors, recurrent findings refer to training programmes, qualification, authority, and</w:t>
      </w:r>
      <w:r>
        <w:t xml:space="preserve"> </w:t>
      </w:r>
      <w:r>
        <w:t xml:space="preserve">interrelation among surveyors, as well as a documented system for the qualification of personnel and</w:t>
      </w:r>
      <w:r>
        <w:t xml:space="preserve"> </w:t>
      </w:r>
      <w:r>
        <w:t xml:space="preserve">continuous updating of their knowledge.</w:t>
      </w:r>
      <w:r>
        <w:t xml:space="preserve"> </w:t>
      </w:r>
      <w:r>
        <w:t xml:space="preserve">With respect to the delegation of authority, most recurrent findings are related to the Administration’s</w:t>
      </w:r>
      <w:r>
        <w:t xml:space="preserve"> </w:t>
      </w:r>
      <w:r>
        <w:t xml:space="preserve">oversight programme of recognized organizations (ROs), agreement between the Administration and the RO,</w:t>
      </w:r>
      <w:r>
        <w:t xml:space="preserve"> </w:t>
      </w:r>
      <w:r>
        <w:t xml:space="preserve">as well as compliance with other relevant provisions of both the RO Code and the III-Code.</w:t>
      </w:r>
      <w:r>
        <w:t xml:space="preserve"> </w:t>
      </w:r>
      <w:r>
        <w:t xml:space="preserve">With respect to evaluation and review, most recurrent findings are related to the absence of a system to</w:t>
      </w:r>
      <w:r>
        <w:t xml:space="preserve"> </w:t>
      </w:r>
      <w:r>
        <w:t xml:space="preserve">evaluate, on a periodic basis, the performance of the State in the conduct of flag State activities, regarding the</w:t>
      </w:r>
      <w:r>
        <w:t xml:space="preserve"> </w:t>
      </w:r>
      <w:r>
        <w:t xml:space="preserve">implementation of administrative processes, procedures, and resources necessary to meet its obligations as</w:t>
      </w:r>
      <w:r>
        <w:t xml:space="preserve"> </w:t>
      </w:r>
      <w:r>
        <w:t xml:space="preserve">required by mandatory IMO instruments to which the State is a Party.</w:t>
      </w:r>
      <w:r>
        <w:t xml:space="preserve"> </w:t>
      </w:r>
      <w:r>
        <w:t xml:space="preserve">This is correlated with some findings and actions taken by some Member States following root-cause analysis</w:t>
      </w:r>
      <w:r>
        <w:t xml:space="preserve"> </w:t>
      </w:r>
      <w:r>
        <w:t xml:space="preserve">as required by the FSD (Article 8.2). As an example, for one MS that was on the grey list of the Paris MoU</w:t>
      </w:r>
      <w:r>
        <w:t xml:space="preserve"> </w:t>
      </w:r>
      <w:r>
        <w:t xml:space="preserve">for two consecutive years – the IMO audit findings indicated the following:</w:t>
      </w:r>
      <w:r>
        <w:t xml:space="preserve"> </w:t>
      </w:r>
      <w:r>
        <w:t xml:space="preserve">The main reasons for the lack of compliance that led to the detentions and the deficiencies resulting in the</w:t>
      </w:r>
      <w:r>
        <w:t xml:space="preserve"> </w:t>
      </w:r>
      <w:r>
        <w:t xml:space="preserve">grey list status identified included: 1. insufficient functioning of the system of supervision over the ships’</w:t>
      </w:r>
      <w:r>
        <w:t xml:space="preserve"> </w:t>
      </w:r>
      <w:r>
        <w:t xml:space="preserve">owner and safety management system; 2. insufficient functioning of the system of flag State oversight over</w:t>
      </w:r>
      <w:r>
        <w:t xml:space="preserve"> </w:t>
      </w:r>
      <w:r>
        <w:t xml:space="preserve">ships and ships’ owners (both procedures and staff qualifications need to be improved); 3. insufficient RO</w:t>
      </w:r>
      <w:r>
        <w:t xml:space="preserve"> </w:t>
      </w:r>
      <w:r>
        <w:t xml:space="preserve">performance during surveys and inspections; 4. need for improvement in the field of cooperation and</w:t>
      </w:r>
      <w:r>
        <w:t xml:space="preserve"> </w:t>
      </w:r>
      <w:r>
        <w:t xml:space="preserve">communication between flag State administration and ROs; 5. insufficient effectiveness of the electronic</w:t>
      </w:r>
      <w:r>
        <w:t xml:space="preserve"> </w:t>
      </w:r>
      <w:r>
        <w:t xml:space="preserve">database of flagged vessels, which needs to be upgraded with new functionalities, especially in the field of</w:t>
      </w:r>
      <w:r>
        <w:t xml:space="preserve"> </w:t>
      </w:r>
      <w:r>
        <w:t xml:space="preserve">communication and data exchange with RO.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9: EXPLANATION ON THE TYPE OF SHIP REGISTRIES</w:t>
      </w:r>
    </w:p>
    <w:p>
      <w:pPr>
        <w:pStyle w:val="BodyText"/>
      </w:pPr>
      <w:r>
        <w:t xml:space="preserve">UNCLOS (The United Nations Convention on the Law of the Sea) requires that ships sail under the flag of</w:t>
      </w:r>
      <w:r>
        <w:t xml:space="preserve"> </w:t>
      </w:r>
      <w:r>
        <w:t xml:space="preserve">one State only (normally indicated by the home port under the name of the ship). Ship registration is the</w:t>
      </w:r>
      <w:r>
        <w:t xml:space="preserve"> </w:t>
      </w:r>
      <w:r>
        <w:t xml:space="preserve">process by which a ship is documented and given the nationality of the country in which the ship has been</w:t>
      </w:r>
      <w:r>
        <w:t xml:space="preserve"> </w:t>
      </w:r>
      <w:r>
        <w:t xml:space="preserve">registered and therefore fly that nation’s flag at the stern. The flag sets the jurisdiction on-board that vessel,</w:t>
      </w:r>
      <w:r>
        <w:t xml:space="preserve"> </w:t>
      </w:r>
      <w:r>
        <w:t xml:space="preserve">which is normally that of the national (or first) register. Flag States can establish so called second ship</w:t>
      </w:r>
      <w:r>
        <w:t xml:space="preserve"> </w:t>
      </w:r>
      <w:r>
        <w:t xml:space="preserve">registers, which can be divided into ‘territorial registers’ – including overseas territories or autonomous</w:t>
      </w:r>
      <w:r>
        <w:t xml:space="preserve"> </w:t>
      </w:r>
      <w:r>
        <w:t xml:space="preserve">islands like Madeira – or international registers for international carriage vessels162. Each register has its own</w:t>
      </w:r>
      <w:r>
        <w:t xml:space="preserve"> </w:t>
      </w:r>
      <w:r>
        <w:t xml:space="preserve">rules as to the types of vessels that it will accept for registration. Traditionally, in the literature the registries</w:t>
      </w:r>
      <w:r>
        <w:t xml:space="preserve"> </w:t>
      </w:r>
      <w:r>
        <w:t xml:space="preserve">are classified in two forms - “national” and “open”:</w:t>
      </w:r>
      <w:r>
        <w:t xml:space="preserve"> </w:t>
      </w:r>
      <w:r>
        <w:t xml:space="preserve"> National Register: a register that is open only to ships of its own nationality is known as a traditional or</w:t>
      </w:r>
      <w:r>
        <w:t xml:space="preserve"> </w:t>
      </w:r>
      <w:r>
        <w:t xml:space="preserve">national register. In other words, they allow only vessels that are owned by companies or persons that are</w:t>
      </w:r>
      <w:r>
        <w:t xml:space="preserve"> </w:t>
      </w:r>
      <w:r>
        <w:t xml:space="preserve">residents of that country. Traditionally, closed registries have a two-fold requirement: firstly, incorporation</w:t>
      </w:r>
      <w:r>
        <w:t xml:space="preserve"> </w:t>
      </w:r>
      <w:r>
        <w:t xml:space="preserve">in country of registration and secondly, principal place of business in country of registration. In the EU,</w:t>
      </w:r>
      <w:r>
        <w:t xml:space="preserve"> </w:t>
      </w:r>
      <w:r>
        <w:t xml:space="preserve">Italy and Greece are flag states with National Registers.</w:t>
      </w:r>
      <w:r>
        <w:br/>
      </w:r>
      <w:r>
        <w:t xml:space="preserve"> Open Register: a register allowing ships to be registered under a flag and fly the country’s flag without the</w:t>
      </w:r>
      <w:r>
        <w:t xml:space="preserve"> </w:t>
      </w:r>
      <w:r>
        <w:t xml:space="preserve">real owner having a strong connection with the country. An Open Register allows shipowners to register</w:t>
      </w:r>
      <w:r>
        <w:t xml:space="preserve"> </w:t>
      </w:r>
      <w:r>
        <w:t xml:space="preserve">their ships even though they may have a different nationality to the countries of registration. In the EU,</w:t>
      </w:r>
      <w:r>
        <w:t xml:space="preserve"> </w:t>
      </w:r>
      <w:r>
        <w:t xml:space="preserve">Malta and Cyprus are flag states with Open Registers.</w:t>
      </w:r>
      <w:r>
        <w:br/>
      </w:r>
      <w:r>
        <w:t xml:space="preserve">Along these two forms, other type of registries also exist, namely:</w:t>
      </w:r>
      <w:r>
        <w:br/>
      </w:r>
      <w:r>
        <w:t xml:space="preserve"> Second Register: flag States with a primary national register, may offer an alternative registration with</w:t>
      </w:r>
      <w:r>
        <w:t xml:space="preserve"> </w:t>
      </w:r>
      <w:r>
        <w:t xml:space="preserve">different crewing, regulatory, or tax requirements associated with it. The motivation163 behind the creation</w:t>
      </w:r>
      <w:r>
        <w:t xml:space="preserve"> </w:t>
      </w:r>
      <w:r>
        <w:t xml:space="preserve">of the second registers was to stem the flow of ships moving from the national register to flags that had</w:t>
      </w:r>
      <w:r>
        <w:t xml:space="preserve"> </w:t>
      </w:r>
      <w:r>
        <w:t xml:space="preserve">more flexible, and therefore less costly, crewing and fiscal arrangements. For instance, France and Norway</w:t>
      </w:r>
      <w:r>
        <w:t xml:space="preserve"> </w:t>
      </w:r>
      <w:r>
        <w:t xml:space="preserve">structured their secondary registers to allow a greater percentage of seafarers to be foreign citizens than</w:t>
      </w:r>
      <w:r>
        <w:t xml:space="preserve"> </w:t>
      </w:r>
      <w:r>
        <w:t xml:space="preserve">was permitted on their respective national registers. France (French Austral and Antarctic Territories),</w:t>
      </w:r>
      <w:r>
        <w:t xml:space="preserve"> </w:t>
      </w:r>
      <w:r>
        <w:t xml:space="preserve">Portugal (International Ship Register of Madeira), Spain (the Canary Islands Special Register of Ships)</w:t>
      </w:r>
      <w:r>
        <w:t xml:space="preserve"> </w:t>
      </w:r>
      <w:r>
        <w:t xml:space="preserve">and the Netherlands (Netherlands Antilles Register) are examples of territorial Secondary Registers. There</w:t>
      </w:r>
      <w:r>
        <w:t xml:space="preserve"> </w:t>
      </w:r>
      <w:r>
        <w:t xml:space="preserve">are various types of second registers and some offer attractive combinations of national and open registry</w:t>
      </w:r>
      <w:r>
        <w:t xml:space="preserve"> </w:t>
      </w:r>
      <w:r>
        <w:t xml:space="preserve">features. These are easier to access and have fewer entry requirements than most national registers, but</w:t>
      </w:r>
      <w:r>
        <w:t xml:space="preserve"> </w:t>
      </w:r>
      <w:r>
        <w:t xml:space="preserve">they tend to maintain a nationality link between beneficial owner or management of the vessel and the flag</w:t>
      </w:r>
      <w:r>
        <w:t xml:space="preserve"> </w:t>
      </w:r>
      <w:r>
        <w:t xml:space="preserve">State164. Some allow foreign shipowners access to the register only once certain technical and safety</w:t>
      </w:r>
    </w:p>
    <w:p>
      <w:pPr>
        <w:pStyle w:val="BodyText"/>
      </w:pPr>
      <w:r>
        <w:t xml:space="preserve">162 EPRS | European Parliamentary Research Service (2015) Ex-Post Impact Assessment on the Implementation and Effects</w:t>
      </w:r>
      <w:r>
        <w:t xml:space="preserve"> </w:t>
      </w:r>
      <w:r>
        <w:t xml:space="preserve">of the Third Maritime Safety Package</w:t>
      </w:r>
      <w:r>
        <w:t xml:space="preserve"> </w:t>
      </w:r>
      <w:r>
        <w:t xml:space="preserve">163 Jessica S. Bemfeld (2007), “States, Ships, and Secondary Registers: Examining Sovereignty and Standards in a</w:t>
      </w:r>
      <w:r>
        <w:t xml:space="preserve"> </w:t>
      </w:r>
      <w:r>
        <w:t xml:space="preserve">Globalized World”. Available at: https://orca.cardiff.ac.uk/55744/1/U584266.pdf</w:t>
      </w:r>
      <w:r>
        <w:t xml:space="preserve"> </w:t>
      </w:r>
      <w:r>
        <w:t xml:space="preserve">164 Jessica S. Bemfeld (2007), “States, Ships, and Secondary Registers: Examining Sovereignty and Standards in a</w:t>
      </w:r>
      <w:r>
        <w:t xml:space="preserve"> </w:t>
      </w:r>
      <w:r>
        <w:t xml:space="preserve">Globalized World”. Available at: https://orca.cardiff.ac.uk/55744/1/U584266.pdf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standards are met165 e.g. Denmark (the Danish International Ship Registers) and Germany (the German</w:t>
      </w:r>
      <w:r>
        <w:t xml:space="preserve"> </w:t>
      </w:r>
      <w:r>
        <w:t xml:space="preserve">International Shipping Register).</w:t>
      </w:r>
      <w:r>
        <w:t xml:space="preserve"> </w:t>
      </w:r>
      <w:r>
        <w:t xml:space="preserve">Second and Open registers do not necessarily have lower safety standards than the national (or first) registers,</w:t>
      </w:r>
      <w:r>
        <w:t xml:space="preserve"> </w:t>
      </w:r>
      <w:r>
        <w:t xml:space="preserve">but they do leave a margin when it comes to taxation and nationality of manning, as ships registered there are</w:t>
      </w:r>
      <w:r>
        <w:t xml:space="preserve"> </w:t>
      </w:r>
      <w:r>
        <w:t xml:space="preserve">normally not involved in trade to/from its own ports (domestic trade). Many second registers are maintained</w:t>
      </w:r>
      <w:r>
        <w:t xml:space="preserve"> </w:t>
      </w:r>
      <w:r>
        <w:t xml:space="preserve">for use only by national shipowners as an alternative to flagging out and as a way to compete with the open</w:t>
      </w:r>
      <w:r>
        <w:t xml:space="preserve"> </w:t>
      </w:r>
      <w:r>
        <w:t xml:space="preserve">register system.</w:t>
      </w:r>
    </w:p>
    <w:p>
      <w:pPr>
        <w:pStyle w:val="BodyText"/>
      </w:pPr>
      <w:r>
        <w:t xml:space="preserve">165 Jessica S. Bemfeld (2007), “States, Ships, and Secondary Registers: Examining Sovereignty and Standards in a</w:t>
      </w:r>
      <w:r>
        <w:t xml:space="preserve"> </w:t>
      </w:r>
      <w:r>
        <w:t xml:space="preserve">Globalized World”. Available at: https://orca.cardiff.ac.uk/55744/1/U584266.pdf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ANNEX 10: FLAG STATE DELEGATION TO RECOGNISED ORGANISATIONS</w:t>
      </w:r>
      <w:r>
        <w:t xml:space="preserve"> </w:t>
      </w:r>
      <w:r>
        <w:t xml:space="preserve">The table below presents the functions delegated by Member States to Recognised Organisations, according to the IMO Global Integrated</w:t>
      </w:r>
      <w:r>
        <w:t xml:space="preserve"> </w:t>
      </w:r>
      <w:r>
        <w:t xml:space="preserve">Shipping Information.</w:t>
      </w:r>
      <w:r>
        <w:br/>
      </w:r>
      <w:r>
        <w:t xml:space="preserve">Member States</w:t>
      </w:r>
      <w:r>
        <w:t xml:space="preserve"> </w:t>
      </w:r>
      <w:r>
        <w:t xml:space="preserve">Performance items</w:t>
      </w:r>
      <w:r>
        <w:t xml:space="preserve"> </w:t>
      </w:r>
      <w:r>
        <w:t xml:space="preserve">AT BE</w:t>
      </w:r>
      <w:r>
        <w:t xml:space="preserve"> </w:t>
      </w:r>
      <w:r>
        <w:t xml:space="preserve">BG</w:t>
      </w:r>
      <w:r>
        <w:t xml:space="preserve"> </w:t>
      </w:r>
      <w:r>
        <w:t xml:space="preserve">HR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FI FR</w:t>
      </w:r>
      <w:r>
        <w:t xml:space="preserve"> </w:t>
      </w:r>
      <w:r>
        <w:t xml:space="preserve">DE</w:t>
      </w:r>
      <w:r>
        <w:t xml:space="preserve"> </w:t>
      </w:r>
      <w:r>
        <w:t xml:space="preserve">EL</w:t>
      </w:r>
      <w:r>
        <w:t xml:space="preserve"> </w:t>
      </w:r>
      <w:r>
        <w:t xml:space="preserve">HU</w:t>
      </w:r>
      <w:r>
        <w:t xml:space="preserve"> </w:t>
      </w:r>
      <w:r>
        <w:t xml:space="preserve">IE IT LV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SK</w:t>
      </w:r>
      <w:r>
        <w:t xml:space="preserve"> </w:t>
      </w:r>
      <w:r>
        <w:t xml:space="preserve">SI ES</w:t>
      </w:r>
      <w:r>
        <w:t xml:space="preserve"> </w:t>
      </w:r>
      <w:r>
        <w:t xml:space="preserve">SE</w:t>
      </w:r>
      <w:r>
        <w:t xml:space="preserve"> </w:t>
      </w:r>
      <w:r>
        <w:t xml:space="preserve">Status of delegation</w:t>
      </w:r>
      <w:r>
        <w:t xml:space="preserve"> </w:t>
      </w:r>
      <w:r>
        <w:t xml:space="preserve">Passenger ship safety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Cargo ship safety construction 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Cargo ship safety equipment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Radio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ISM Code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ISM Code - DOC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ISM Code - SMC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Load line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MARPOL Annex I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MARPOL Annex II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MARPOL Annex III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MARPOL Annex IV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MARPOL Annex V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MARPOL Annex VI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Tonnage measurement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AFS Convention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BWM Convention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Cert</w:t>
      </w:r>
    </w:p>
    <w:p>
      <w:pPr>
        <w:pStyle w:val="BodyText"/>
      </w:pPr>
      <w:r>
        <w:t xml:space="preserve">Note: ‘Cert’ stands for certification.</w:t>
      </w:r>
      <w:r>
        <w:br/>
      </w:r>
      <w:r>
        <w:t xml:space="preserve">Yes</w:t>
      </w:r>
      <w:r>
        <w:t xml:space="preserve"> </w:t>
      </w:r>
      <w:r>
        <w:t xml:space="preserve">The function is fully</w:t>
      </w:r>
      <w:r>
        <w:t xml:space="preserve"> </w:t>
      </w:r>
      <w:r>
        <w:t xml:space="preserve">delegated to the RO</w:t>
      </w:r>
      <w:r>
        <w:t xml:space="preserve"> </w:t>
      </w:r>
      <w:r>
        <w:t xml:space="preserve">Partial/Limited</w:t>
      </w:r>
      <w:r>
        <w:t xml:space="preserve"> </w:t>
      </w:r>
      <w:r>
        <w:t xml:space="preserve">Shared responsibility between the RO and MS or RO is authorised but only during predefined</w:t>
      </w:r>
      <w:r>
        <w:t xml:space="preserve"> </w:t>
      </w:r>
      <w:r>
        <w:t xml:space="preserve">periods of time and upon approval of the maritime administration.</w:t>
      </w:r>
      <w:r>
        <w:t xml:space="preserve"> </w:t>
      </w:r>
      <w:r>
        <w:t xml:space="preserve">No</w:t>
      </w:r>
      <w:r>
        <w:t xml:space="preserve"> </w:t>
      </w:r>
      <w:r>
        <w:t xml:space="preserve">The function is not delegated to the RO</w:t>
      </w:r>
      <w:r>
        <w:t xml:space="preserve"> </w:t>
      </w:r>
      <w:r>
        <w:t xml:space="preserve">Empty</w:t>
      </w:r>
      <w:r>
        <w:t xml:space="preserve"> </w:t>
      </w:r>
      <w:r>
        <w:t xml:space="preserve">Left blank in GISIS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ANNEX 11: NUMBER OF EXCLUSIVE FS INSPECTORS AND FS INSPECTIONS</w:t>
      </w:r>
      <w:r>
        <w:t xml:space="preserve"> </w:t>
      </w:r>
      <w:r>
        <w:t xml:space="preserve">BY MEMBER STATE</w:t>
      </w:r>
      <w:r>
        <w:br/>
      </w:r>
      <w:r>
        <w:t xml:space="preserve">This annex provides the number of exclusive flag State inspectors and the number of flag State inspections,</w:t>
      </w:r>
      <w:r>
        <w:t xml:space="preserve"> </w:t>
      </w:r>
      <w:r>
        <w:t xml:space="preserve">together with the number of ships, per Member State. The data was gathered through direct requests to flag</w:t>
      </w:r>
      <w:r>
        <w:t xml:space="preserve"> </w:t>
      </w:r>
      <w:r>
        <w:t xml:space="preserve">States administrations, questionnaires and interviews.</w:t>
      </w:r>
    </w:p>
    <w:p>
      <w:pPr>
        <w:pStyle w:val="BodyText"/>
      </w:pPr>
      <w:r>
        <w:t xml:space="preserve">Table 40: Number of exclusive flag State inspectors, inspections and number of ships in 2021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ships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Number of exclusive inspectors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98</w:t>
      </w:r>
      <w:r>
        <w:t xml:space="preserve"> </w:t>
      </w:r>
      <w:r>
        <w:t xml:space="preserve">22</w:t>
      </w:r>
      <w:r>
        <w:t xml:space="preserve"> </w:t>
      </w:r>
      <w:r>
        <w:t xml:space="preserve">8</w:t>
      </w:r>
      <w:r>
        <w:t xml:space="preserve"> </w:t>
      </w:r>
      <w:r>
        <w:t xml:space="preserve">BG</w:t>
      </w:r>
      <w:r>
        <w:t xml:space="preserve"> </w:t>
      </w:r>
      <w:r>
        <w:t xml:space="preserve">17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CZ</w:t>
      </w:r>
    </w:p>
    <w:p>
      <w:pPr>
        <w:pStyle w:val="BodyText"/>
      </w:pPr>
      <w:r>
        <w:t xml:space="preserve">DK</w:t>
      </w:r>
      <w:r>
        <w:t xml:space="preserve"> </w:t>
      </w:r>
      <w:r>
        <w:t xml:space="preserve">530</w:t>
      </w:r>
      <w:r>
        <w:t xml:space="preserve"> </w:t>
      </w:r>
      <w:r>
        <w:t xml:space="preserve">127</w:t>
      </w:r>
      <w:r>
        <w:t xml:space="preserve"> </w:t>
      </w:r>
      <w:r>
        <w:t xml:space="preserve">38</w:t>
      </w:r>
      <w:r>
        <w:t xml:space="preserve"> </w:t>
      </w:r>
      <w:r>
        <w:t xml:space="preserve">DE</w:t>
      </w:r>
      <w:r>
        <w:t xml:space="preserve"> </w:t>
      </w:r>
      <w:r>
        <w:t xml:space="preserve">271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EE</w:t>
      </w:r>
      <w:r>
        <w:t xml:space="preserve"> </w:t>
      </w:r>
      <w:r>
        <w:t xml:space="preserve">29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IE</w:t>
      </w:r>
      <w:r>
        <w:t xml:space="preserve"> </w:t>
      </w:r>
      <w:r>
        <w:t xml:space="preserve">63</w:t>
      </w:r>
      <w:r>
        <w:t xml:space="preserve"> </w:t>
      </w:r>
      <w:r>
        <w:t xml:space="preserve">36</w:t>
      </w:r>
      <w:r>
        <w:t xml:space="preserve"> </w:t>
      </w:r>
      <w:r>
        <w:t xml:space="preserve">25</w:t>
      </w:r>
      <w:r>
        <w:t xml:space="preserve"> </w:t>
      </w:r>
      <w:r>
        <w:t xml:space="preserve">EL</w:t>
      </w:r>
      <w:r>
        <w:t xml:space="preserve"> </w:t>
      </w:r>
      <w:r>
        <w:t xml:space="preserve">930</w:t>
      </w:r>
      <w:r>
        <w:t xml:space="preserve"> </w:t>
      </w:r>
      <w:r>
        <w:t xml:space="preserve">162</w:t>
      </w:r>
      <w:r>
        <w:t xml:space="preserve"> </w:t>
      </w:r>
      <w:r>
        <w:t xml:space="preserve">16</w:t>
      </w:r>
      <w:r>
        <w:t xml:space="preserve"> </w:t>
      </w:r>
      <w:r>
        <w:t xml:space="preserve">ES</w:t>
      </w:r>
      <w:r>
        <w:t xml:space="preserve"> </w:t>
      </w:r>
      <w:r>
        <w:t xml:space="preserve">222</w:t>
      </w:r>
      <w:r>
        <w:t xml:space="preserve"> </w:t>
      </w:r>
      <w:r>
        <w:t xml:space="preserve">88</w:t>
      </w:r>
      <w:r>
        <w:t xml:space="preserve"> </w:t>
      </w:r>
      <w:r>
        <w:t xml:space="preserve">265</w:t>
      </w:r>
      <w:r>
        <w:t xml:space="preserve"> </w:t>
      </w:r>
      <w:r>
        <w:t xml:space="preserve">FR</w:t>
      </w:r>
      <w:r>
        <w:t xml:space="preserve"> </w:t>
      </w:r>
      <w:r>
        <w:t xml:space="preserve">234</w:t>
      </w:r>
      <w:r>
        <w:t xml:space="preserve"> </w:t>
      </w:r>
      <w:r>
        <w:t xml:space="preserve">47</w:t>
      </w:r>
      <w:r>
        <w:t xml:space="preserve"> </w:t>
      </w:r>
      <w:r>
        <w:t xml:space="preserve">155</w:t>
      </w:r>
      <w:r>
        <w:t xml:space="preserve"> </w:t>
      </w:r>
      <w:r>
        <w:t xml:space="preserve">HR</w:t>
      </w:r>
      <w:r>
        <w:t xml:space="preserve"> </w:t>
      </w:r>
      <w:r>
        <w:t xml:space="preserve">309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IT</w:t>
      </w:r>
      <w:r>
        <w:t xml:space="preserve"> </w:t>
      </w:r>
      <w:r>
        <w:t xml:space="preserve">658</w:t>
      </w:r>
      <w:r>
        <w:t xml:space="preserve"> </w:t>
      </w:r>
      <w:r>
        <w:t xml:space="preserve">37</w:t>
      </w:r>
      <w:r>
        <w:t xml:space="preserve"> </w:t>
      </w:r>
      <w:r>
        <w:t xml:space="preserve">20</w:t>
      </w:r>
      <w:r>
        <w:t xml:space="preserve"> </w:t>
      </w:r>
      <w:r>
        <w:t xml:space="preserve">CY</w:t>
      </w:r>
      <w:r>
        <w:t xml:space="preserve"> </w:t>
      </w:r>
      <w:r>
        <w:t xml:space="preserve">839</w:t>
      </w:r>
      <w:r>
        <w:t xml:space="preserve"> </w:t>
      </w:r>
      <w:r>
        <w:t xml:space="preserve">214</w:t>
      </w:r>
      <w:r>
        <w:t xml:space="preserve"> </w:t>
      </w:r>
      <w:r>
        <w:t xml:space="preserve">39</w:t>
      </w:r>
      <w:r>
        <w:t xml:space="preserve"> </w:t>
      </w:r>
      <w:r>
        <w:t xml:space="preserve">LV</w:t>
      </w:r>
      <w:r>
        <w:t xml:space="preserve"> </w:t>
      </w:r>
      <w:r>
        <w:t xml:space="preserve">42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LT</w:t>
      </w:r>
      <w:r>
        <w:t xml:space="preserve"> </w:t>
      </w:r>
      <w:r>
        <w:t xml:space="preserve">34</w:t>
      </w:r>
      <w:r>
        <w:t xml:space="preserve"> </w:t>
      </w:r>
      <w:r>
        <w:t xml:space="preserve">48</w:t>
      </w:r>
      <w:r>
        <w:t xml:space="preserve"> </w:t>
      </w:r>
      <w:r>
        <w:t xml:space="preserve">4</w:t>
      </w:r>
      <w:r>
        <w:t xml:space="preserve"> </w:t>
      </w:r>
      <w:r>
        <w:t xml:space="preserve">LU</w:t>
      </w:r>
      <w:r>
        <w:t xml:space="preserve"> </w:t>
      </w:r>
      <w:r>
        <w:t xml:space="preserve">45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1876</w:t>
      </w:r>
      <w:r>
        <w:t xml:space="preserve"> </w:t>
      </w:r>
      <w:r>
        <w:t xml:space="preserve">896</w:t>
      </w:r>
      <w:r>
        <w:t xml:space="preserve"> </w:t>
      </w:r>
      <w:r>
        <w:t xml:space="preserve">22</w:t>
      </w:r>
      <w:r>
        <w:t xml:space="preserve"> </w:t>
      </w:r>
      <w:r>
        <w:t xml:space="preserve">NL</w:t>
      </w:r>
      <w:r>
        <w:t xml:space="preserve"> </w:t>
      </w:r>
      <w:r>
        <w:t xml:space="preserve">740</w:t>
      </w:r>
      <w:r>
        <w:t xml:space="preserve"> </w:t>
      </w:r>
      <w:r>
        <w:t xml:space="preserve">90</w:t>
      </w:r>
      <w:r>
        <w:t xml:space="preserve"> </w:t>
      </w:r>
      <w:r>
        <w:t xml:space="preserve">27</w:t>
      </w:r>
      <w:r>
        <w:t xml:space="preserve"> </w:t>
      </w:r>
      <w:r>
        <w:t xml:space="preserve">PL</w:t>
      </w:r>
      <w:r>
        <w:t xml:space="preserve"> </w:t>
      </w:r>
      <w:r>
        <w:t xml:space="preserve">36</w:t>
      </w:r>
      <w:r>
        <w:t xml:space="preserve"> </w:t>
      </w:r>
      <w:r>
        <w:t xml:space="preserve">39</w:t>
      </w:r>
      <w:r>
        <w:t xml:space="preserve"> </w:t>
      </w:r>
      <w:r>
        <w:t xml:space="preserve">22</w:t>
      </w:r>
      <w:r>
        <w:t xml:space="preserve"> </w:t>
      </w:r>
      <w:r>
        <w:t xml:space="preserve">PT</w:t>
      </w:r>
      <w:r>
        <w:t xml:space="preserve"> </w:t>
      </w:r>
      <w:r>
        <w:t xml:space="preserve">728</w:t>
      </w:r>
      <w:r>
        <w:t xml:space="preserve"> </w:t>
      </w:r>
      <w:r>
        <w:t xml:space="preserve">1</w:t>
      </w:r>
      <w:r>
        <w:t xml:space="preserve"> </w:t>
      </w:r>
      <w:r>
        <w:t xml:space="preserve">23</w:t>
      </w:r>
      <w:r>
        <w:t xml:space="preserve"> </w:t>
      </w:r>
      <w:r>
        <w:t xml:space="preserve">RO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16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SK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150</w:t>
      </w:r>
      <w:r>
        <w:t xml:space="preserve"> </w:t>
      </w:r>
      <w:r>
        <w:t xml:space="preserve">8</w:t>
      </w:r>
      <w:r>
        <w:t xml:space="preserve"> </w:t>
      </w:r>
      <w:r>
        <w:t xml:space="preserve">24</w:t>
      </w:r>
      <w:r>
        <w:t xml:space="preserve"> </w:t>
      </w:r>
      <w:r>
        <w:t xml:space="preserve">SE</w:t>
      </w:r>
      <w:r>
        <w:t xml:space="preserve"> </w:t>
      </w:r>
      <w:r>
        <w:t xml:space="preserve">248</w:t>
      </w:r>
      <w:r>
        <w:t xml:space="preserve"> </w:t>
      </w:r>
      <w:r>
        <w:t xml:space="preserve">50</w:t>
      </w:r>
      <w:r>
        <w:t xml:space="preserve"> </w:t>
      </w:r>
      <w:r>
        <w:t xml:space="preserve">21</w:t>
      </w:r>
      <w:r>
        <w:t xml:space="preserve"> </w:t>
      </w:r>
      <w:r>
        <w:t xml:space="preserve">Total</w:t>
      </w:r>
      <w:r>
        <w:t xml:space="preserve"> </w:t>
      </w:r>
      <w:r>
        <w:t xml:space="preserve">8,108</w:t>
      </w:r>
      <w:r>
        <w:t xml:space="preserve"> </w:t>
      </w:r>
      <w:r>
        <w:t xml:space="preserve">1,956</w:t>
      </w:r>
      <w:r>
        <w:t xml:space="preserve"> </w:t>
      </w:r>
      <w:r>
        <w:t xml:space="preserve">789</w:t>
      </w:r>
      <w:r>
        <w:t xml:space="preserve"> </w:t>
      </w:r>
      <w:r>
        <w:t xml:space="preserve">Source: VVA, WMU and Admaris (2023), Impact assessment support study; Note: For DE the average number of</w:t>
      </w:r>
      <w:r>
        <w:t xml:space="preserve"> </w:t>
      </w:r>
      <w:r>
        <w:t xml:space="preserve">FS inspections for 2014-2020 is reported.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12: DISCARDED POLICY MEASURES AND OPTIONS</w:t>
      </w:r>
      <w:r>
        <w:t xml:space="preserve"> </w:t>
      </w:r>
      <w:r>
        <w:t xml:space="preserve">This Annex presents the discarded policy measures and options and the reasons for discarding them.</w:t>
      </w:r>
      <w:r>
        <w:t xml:space="preserve"> </w:t>
      </w:r>
      <w:r>
        <w:t xml:space="preserve">A) Discarded policy measures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</w:p>
    <w:p>
      <w:pPr>
        <w:pStyle w:val="BodyText"/>
      </w:pPr>
      <w:r>
        <w:t xml:space="preserve">Aligning the</w:t>
      </w:r>
      <w:r>
        <w:t xml:space="preserve"> </w:t>
      </w:r>
      <w:r>
        <w:t xml:space="preserve">requirement of</w:t>
      </w:r>
      <w:r>
        <w:t xml:space="preserve"> </w:t>
      </w:r>
      <w:r>
        <w:t xml:space="preserve">high competence</w:t>
      </w:r>
      <w:r>
        <w:t xml:space="preserve"> </w:t>
      </w:r>
      <w:r>
        <w:t xml:space="preserve">standards of</w:t>
      </w:r>
      <w:r>
        <w:t xml:space="preserve"> </w:t>
      </w:r>
      <w:r>
        <w:t xml:space="preserve">seafarers under</w:t>
      </w:r>
      <w:r>
        <w:t xml:space="preserve"> </w:t>
      </w:r>
      <w:r>
        <w:t xml:space="preserve">the STCW</w:t>
      </w:r>
      <w:r>
        <w:t xml:space="preserve"> </w:t>
      </w:r>
      <w:r>
        <w:t xml:space="preserve">The Standards for Training</w:t>
      </w:r>
      <w:r>
        <w:t xml:space="preserve"> </w:t>
      </w:r>
      <w:r>
        <w:t xml:space="preserve">Certification and Watchkeeping</w:t>
      </w:r>
      <w:r>
        <w:t xml:space="preserve"> </w:t>
      </w:r>
      <w:r>
        <w:t xml:space="preserve">Convention (STCW) establishes</w:t>
      </w:r>
      <w:r>
        <w:t xml:space="preserve"> </w:t>
      </w:r>
      <w:r>
        <w:t xml:space="preserve">basic requirements for seafarers on</w:t>
      </w:r>
      <w:r>
        <w:t xml:space="preserve"> </w:t>
      </w:r>
      <w:r>
        <w:t xml:space="preserve">an international level, which</w:t>
      </w:r>
      <w:r>
        <w:t xml:space="preserve"> </w:t>
      </w:r>
      <w:r>
        <w:t xml:space="preserve">signatory countries are obliged to</w:t>
      </w:r>
      <w:r>
        <w:t xml:space="preserve"> </w:t>
      </w:r>
      <w:r>
        <w:t xml:space="preserve">meet or exceed.</w:t>
      </w:r>
    </w:p>
    <w:p>
      <w:pPr>
        <w:pStyle w:val="BodyText"/>
      </w:pPr>
      <w:r>
        <w:t xml:space="preserve">Training under this Convention is</w:t>
      </w:r>
      <w:r>
        <w:t xml:space="preserve"> </w:t>
      </w:r>
      <w:r>
        <w:t xml:space="preserve">different from the training referred</w:t>
      </w:r>
      <w:r>
        <w:t xml:space="preserve"> </w:t>
      </w:r>
      <w:r>
        <w:t xml:space="preserve">to for carrying out flag State</w:t>
      </w:r>
      <w:r>
        <w:t xml:space="preserve"> </w:t>
      </w:r>
      <w:r>
        <w:t xml:space="preserve">inspections.</w:t>
      </w:r>
      <w:r>
        <w:t xml:space="preserve"> </w:t>
      </w:r>
      <w:r>
        <w:t xml:space="preserve">While training of seafarers is covered under</w:t>
      </w:r>
      <w:r>
        <w:t xml:space="preserve"> </w:t>
      </w:r>
      <w:r>
        <w:t xml:space="preserve">obligations incumbent on a flag State in the III-Code,</w:t>
      </w:r>
      <w:r>
        <w:t xml:space="preserve"> </w:t>
      </w:r>
      <w:r>
        <w:t xml:space="preserve">the EU has made this more specific already via a</w:t>
      </w:r>
      <w:r>
        <w:t xml:space="preserve"> </w:t>
      </w:r>
      <w:r>
        <w:t xml:space="preserve">separate legal act (Directive (EU) 2019/1159 on the</w:t>
      </w:r>
      <w:r>
        <w:t xml:space="preserve"> </w:t>
      </w:r>
      <w:r>
        <w:t xml:space="preserve">minimum level of training of seafarers), as a key</w:t>
      </w:r>
      <w:r>
        <w:t xml:space="preserve"> </w:t>
      </w:r>
      <w:r>
        <w:t xml:space="preserve">feature of the EU maritime safety policy. It</w:t>
      </w:r>
      <w:r>
        <w:t xml:space="preserve"> </w:t>
      </w:r>
      <w:r>
        <w:t xml:space="preserve">incorporates into EU law minimum standards of</w:t>
      </w:r>
      <w:r>
        <w:t xml:space="preserve"> </w:t>
      </w:r>
      <w:r>
        <w:t xml:space="preserve">training, certification and watchkeeping for seafarers</w:t>
      </w:r>
      <w:r>
        <w:t xml:space="preserve"> </w:t>
      </w:r>
      <w:r>
        <w:t xml:space="preserve">serving on board EU vessels which are fixed by the</w:t>
      </w:r>
      <w:r>
        <w:t xml:space="preserve"> </w:t>
      </w:r>
      <w:r>
        <w:t xml:space="preserve">STCW Convention adopted by IMO in 1978.</w:t>
      </w:r>
    </w:p>
    <w:p>
      <w:pPr>
        <w:pStyle w:val="BodyText"/>
      </w:pPr>
      <w:r>
        <w:t xml:space="preserve">Introducing an alignment in the FSD would not yield</w:t>
      </w:r>
      <w:r>
        <w:t xml:space="preserve"> </w:t>
      </w:r>
      <w:r>
        <w:t xml:space="preserve">any added value or additional results.</w:t>
      </w:r>
      <w:r>
        <w:t xml:space="preserve"> </w:t>
      </w:r>
      <w:r>
        <w:t xml:space="preserve">Clarifying the</w:t>
      </w:r>
      <w:r>
        <w:t xml:space="preserve"> </w:t>
      </w:r>
      <w:r>
        <w:t xml:space="preserve">definition of</w:t>
      </w:r>
      <w:r>
        <w:t xml:space="preserve"> </w:t>
      </w:r>
      <w:r>
        <w:t xml:space="preserve">seafarer</w:t>
      </w:r>
      <w:r>
        <w:t xml:space="preserve"> </w:t>
      </w:r>
      <w:r>
        <w:t xml:space="preserve">This definition stems from the</w:t>
      </w:r>
      <w:r>
        <w:t xml:space="preserve"> </w:t>
      </w:r>
      <w:r>
        <w:t xml:space="preserve">STCW Convention.</w:t>
      </w:r>
      <w:r>
        <w:t xml:space="preserve"> </w:t>
      </w:r>
      <w:r>
        <w:t xml:space="preserve">Such a clarification would have to be done in</w:t>
      </w:r>
      <w:r>
        <w:t xml:space="preserve"> </w:t>
      </w:r>
      <w:r>
        <w:t xml:space="preserve">Directive 2008/106/EC, based on a change in the</w:t>
      </w:r>
      <w:r>
        <w:t xml:space="preserve"> </w:t>
      </w:r>
      <w:r>
        <w:t xml:space="preserve">STCW Convention, once agreed.</w:t>
      </w:r>
    </w:p>
    <w:p>
      <w:pPr>
        <w:pStyle w:val="BodyText"/>
      </w:pPr>
      <w:r>
        <w:t xml:space="preserve">This is also not covered in the III-Code.</w:t>
      </w:r>
      <w:r>
        <w:t xml:space="preserve"> </w:t>
      </w:r>
      <w:r>
        <w:t xml:space="preserve">Introducing an alignment in the FSD would not yield</w:t>
      </w:r>
      <w:r>
        <w:t xml:space="preserve"> </w:t>
      </w:r>
      <w:r>
        <w:t xml:space="preserve">any added value or additional results; instead it could</w:t>
      </w:r>
      <w:r>
        <w:t xml:space="preserve"> </w:t>
      </w:r>
      <w:r>
        <w:t xml:space="preserve">cause confusion/legal conflict.</w:t>
      </w:r>
      <w:r>
        <w:t xml:space="preserve"> </w:t>
      </w:r>
      <w:r>
        <w:t xml:space="preserve">Clarifying flag</w:t>
      </w:r>
      <w:r>
        <w:t xml:space="preserve"> </w:t>
      </w:r>
      <w:r>
        <w:t xml:space="preserve">State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relating to social</w:t>
      </w:r>
      <w:r>
        <w:t xml:space="preserve"> </w:t>
      </w:r>
      <w:r>
        <w:t xml:space="preserve">matters (MLC</w:t>
      </w:r>
      <w:r>
        <w:t xml:space="preserve"> </w:t>
      </w:r>
      <w:r>
        <w:t xml:space="preserve">2006)</w:t>
      </w:r>
      <w:r>
        <w:t xml:space="preserve"> </w:t>
      </w:r>
      <w:r>
        <w:t xml:space="preserve">The Maritime Labour Convention</w:t>
      </w:r>
      <w:r>
        <w:t xml:space="preserve"> </w:t>
      </w:r>
      <w:r>
        <w:t xml:space="preserve">adopted by ILO relates to important</w:t>
      </w:r>
      <w:r>
        <w:t xml:space="preserve"> </w:t>
      </w:r>
      <w:r>
        <w:t xml:space="preserve">social rights for seafarers.</w:t>
      </w:r>
    </w:p>
    <w:p>
      <w:pPr>
        <w:pStyle w:val="BodyText"/>
      </w:pPr>
      <w:r>
        <w:t xml:space="preserve">It is not one of the Conventions</w:t>
      </w:r>
      <w:r>
        <w:t xml:space="preserve"> </w:t>
      </w:r>
      <w:r>
        <w:t xml:space="preserve">adopted by IMO and does not fall</w:t>
      </w:r>
      <w:r>
        <w:t xml:space="preserve"> </w:t>
      </w:r>
      <w:r>
        <w:t xml:space="preserve">under the III-Code or IMO Audit.</w:t>
      </w:r>
      <w:r>
        <w:t xml:space="preserve"> </w:t>
      </w:r>
      <w:r>
        <w:t xml:space="preserve">Given its importance MLC was reflected into EU</w:t>
      </w:r>
      <w:r>
        <w:t xml:space="preserve"> </w:t>
      </w:r>
      <w:r>
        <w:t xml:space="preserve">law through a separate legal act - Directive</w:t>
      </w:r>
      <w:r>
        <w:t xml:space="preserve"> </w:t>
      </w:r>
      <w:r>
        <w:t xml:space="preserve">2013/54/EU concerning certain flag State</w:t>
      </w:r>
      <w:r>
        <w:br/>
      </w:r>
      <w:r>
        <w:t xml:space="preserve">responsibilities for compliance with and</w:t>
      </w:r>
      <w:r>
        <w:br/>
      </w:r>
      <w:r>
        <w:t xml:space="preserve">enforcement of the Maritime Labour Convention.</w:t>
      </w:r>
    </w:p>
    <w:p>
      <w:pPr>
        <w:pStyle w:val="BodyText"/>
      </w:pPr>
      <w:r>
        <w:t xml:space="preserve">Introducing clarifications in the FSD will not yield</w:t>
      </w:r>
      <w:r>
        <w:t xml:space="preserve"> </w:t>
      </w:r>
      <w:r>
        <w:t xml:space="preserve">any added value or additional results.</w:t>
      </w:r>
      <w:r>
        <w:t xml:space="preserve"> </w:t>
      </w:r>
      <w:r>
        <w:t xml:space="preserve">Introducing</w:t>
      </w:r>
      <w:r>
        <w:t xml:space="preserve"> </w:t>
      </w:r>
      <w:r>
        <w:t xml:space="preserve">indicators</w:t>
      </w:r>
      <w:r>
        <w:t xml:space="preserve"> </w:t>
      </w:r>
      <w:r>
        <w:t xml:space="preserve">focusing on the</w:t>
      </w:r>
      <w:r>
        <w:t xml:space="preserve"> </w:t>
      </w:r>
      <w:r>
        <w:t xml:space="preserve">labour supplying</w:t>
      </w:r>
      <w:r>
        <w:t xml:space="preserve"> </w:t>
      </w:r>
      <w:r>
        <w:t xml:space="preserve">aspects</w:t>
      </w:r>
      <w:r>
        <w:t xml:space="preserve"> </w:t>
      </w:r>
      <w:r>
        <w:t xml:space="preserve">This policy measure was considered</w:t>
      </w:r>
      <w:r>
        <w:t xml:space="preserve"> </w:t>
      </w:r>
      <w:r>
        <w:t xml:space="preserve">in the context of introducing a more</w:t>
      </w:r>
      <w:r>
        <w:t xml:space="preserve"> </w:t>
      </w:r>
      <w:r>
        <w:t xml:space="preserve">refined scheme for measuring the</w:t>
      </w:r>
      <w:r>
        <w:t xml:space="preserve"> </w:t>
      </w:r>
      <w:r>
        <w:t xml:space="preserve">performance of flag States.</w:t>
      </w:r>
      <w:r>
        <w:br/>
      </w:r>
      <w:r>
        <w:t xml:space="preserve">For the same reason as above regarding MLC - not</w:t>
      </w:r>
      <w:r>
        <w:t xml:space="preserve"> </w:t>
      </w:r>
      <w:r>
        <w:t xml:space="preserve">covered by the III-Code - it was recognised that</w:t>
      </w:r>
      <w:r>
        <w:t xml:space="preserve"> </w:t>
      </w:r>
      <w:r>
        <w:t xml:space="preserve">designing a purposeful such criteria based on</w:t>
      </w:r>
      <w:r>
        <w:t xml:space="preserve"> </w:t>
      </w:r>
      <w:r>
        <w:t xml:space="preserve">publicly available objective data will be very</w:t>
      </w:r>
      <w:r>
        <w:t xml:space="preserve"> </w:t>
      </w:r>
      <w:r>
        <w:t xml:space="preserve">difficult.</w:t>
      </w:r>
      <w:r>
        <w:br/>
      </w:r>
      <w:r>
        <w:t xml:space="preserve">Cross</w:t>
      </w:r>
      <w:r>
        <w:t xml:space="preserve"> </w:t>
      </w:r>
      <w:r>
        <w:t xml:space="preserve">referencing the</w:t>
      </w:r>
      <w:r>
        <w:t xml:space="preserve"> </w:t>
      </w:r>
      <w:r>
        <w:t xml:space="preserve">FSD with</w:t>
      </w:r>
      <w:r>
        <w:t xml:space="preserve"> </w:t>
      </w:r>
      <w:r>
        <w:t xml:space="preserve">Regulation No</w:t>
      </w:r>
      <w:r>
        <w:t xml:space="preserve"> </w:t>
      </w:r>
      <w:r>
        <w:t xml:space="preserve">789/2004 on</w:t>
      </w:r>
      <w:r>
        <w:t xml:space="preserve"> </w:t>
      </w:r>
      <w:r>
        <w:t xml:space="preserve">transfer of ships</w:t>
      </w:r>
      <w:r>
        <w:t xml:space="preserve"> </w:t>
      </w:r>
      <w:r>
        <w:t xml:space="preserve">between registers</w:t>
      </w:r>
      <w:r>
        <w:t xml:space="preserve"> </w:t>
      </w:r>
      <w:r>
        <w:t xml:space="preserve">Regulation No 789/2004 has as</w:t>
      </w:r>
      <w:r>
        <w:t xml:space="preserve"> </w:t>
      </w:r>
      <w:r>
        <w:t xml:space="preserve">objective the establishment and</w:t>
      </w:r>
      <w:r>
        <w:t xml:space="preserve"> </w:t>
      </w:r>
      <w:r>
        <w:t xml:space="preserve">functioning of the internal market</w:t>
      </w:r>
      <w:r>
        <w:t xml:space="preserve"> </w:t>
      </w:r>
      <w:r>
        <w:t xml:space="preserve">and involves the elimination of</w:t>
      </w:r>
      <w:r>
        <w:t xml:space="preserve"> </w:t>
      </w:r>
      <w:r>
        <w:t xml:space="preserve">technical barriers to the transfer of</w:t>
      </w:r>
      <w:r>
        <w:t xml:space="preserve"> </w:t>
      </w:r>
      <w:r>
        <w:t xml:space="preserve">cargo and passenger ships between</w:t>
      </w:r>
      <w:r>
        <w:t xml:space="preserve"> </w:t>
      </w:r>
      <w:r>
        <w:t xml:space="preserve">the registers of Member States.</w:t>
      </w:r>
      <w:r>
        <w:br/>
      </w:r>
      <w:r>
        <w:t xml:space="preserve">While respecting maritime safety,</w:t>
      </w:r>
      <w:r>
        <w:t xml:space="preserve"> </w:t>
      </w:r>
      <w:r>
        <w:t xml:space="preserve">its objective and application are</w:t>
      </w:r>
      <w:r>
        <w:t xml:space="preserve"> </w:t>
      </w:r>
      <w:r>
        <w:t xml:space="preserve">different addressing cargo and</w:t>
      </w:r>
      <w:r>
        <w:t xml:space="preserve"> </w:t>
      </w:r>
      <w:r>
        <w:t xml:space="preserve">In the consultations, this measure did not receive</w:t>
      </w:r>
      <w:r>
        <w:t xml:space="preserve"> </w:t>
      </w:r>
      <w:r>
        <w:t xml:space="preserve">support from a majority of maritime administrations.</w:t>
      </w:r>
      <w:r>
        <w:br/>
      </w:r>
      <w:r>
        <w:t xml:space="preserve">They did not see any issue in keeping the FSD and</w:t>
      </w:r>
      <w:r>
        <w:t xml:space="preserve"> </w:t>
      </w:r>
      <w:r>
        <w:t xml:space="preserve">Regulation No 789/2004 without cross references.</w:t>
      </w:r>
      <w:r>
        <w:t xml:space="preserve"> </w:t>
      </w:r>
      <w:r>
        <w:t xml:space="preserve">Furthermore the latter has a more limited scope</w:t>
      </w:r>
      <w:r>
        <w:t xml:space="preserve"> </w:t>
      </w:r>
      <w:r>
        <w:t xml:space="preserve">(cargo and passenger ships only).</w:t>
      </w:r>
      <w:r>
        <w:br/>
      </w:r>
      <w:r>
        <w:t xml:space="preserve">No benefits of an additional EU measure in this</w:t>
      </w:r>
      <w:r>
        <w:t xml:space="preserve"> </w:t>
      </w:r>
      <w:r>
        <w:t xml:space="preserve">regard were identified either.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passengers ships as ‘goods’ in free</w:t>
      </w:r>
      <w:r>
        <w:t xml:space="preserve"> </w:t>
      </w:r>
      <w:r>
        <w:t xml:space="preserve">circulation on the internal market.</w:t>
      </w:r>
      <w:r>
        <w:t xml:space="preserve"> </w:t>
      </w:r>
      <w:r>
        <w:t xml:space="preserve">The Regulation requirements may</w:t>
      </w:r>
      <w:r>
        <w:t xml:space="preserve"> </w:t>
      </w:r>
      <w:r>
        <w:t xml:space="preserve">indirectly benefit from the</w:t>
      </w:r>
      <w:r>
        <w:t xml:space="preserve"> </w:t>
      </w:r>
      <w:r>
        <w:t xml:space="preserve">digitalisation measure in the FSD as</w:t>
      </w:r>
      <w:r>
        <w:t xml:space="preserve"> </w:t>
      </w:r>
      <w:r>
        <w:t xml:space="preserve">regards sharing of ship related</w:t>
      </w:r>
      <w:r>
        <w:t xml:space="preserve"> </w:t>
      </w:r>
      <w:r>
        <w:t xml:space="preserve">information digitally.</w:t>
      </w:r>
      <w:r>
        <w:t xml:space="preserve"> </w:t>
      </w:r>
      <w:r>
        <w:t xml:space="preserve">Further</w:t>
      </w:r>
      <w:r>
        <w:t xml:space="preserve"> </w:t>
      </w:r>
      <w:r>
        <w:t xml:space="preserve">clarifying</w:t>
      </w:r>
      <w:r>
        <w:t xml:space="preserve"> </w:t>
      </w:r>
      <w:r>
        <w:t xml:space="preserve">applicability of</w:t>
      </w:r>
      <w:r>
        <w:t xml:space="preserve"> </w:t>
      </w:r>
      <w:r>
        <w:t xml:space="preserve">Quality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 to all</w:t>
      </w:r>
      <w:r>
        <w:t xml:space="preserve"> </w:t>
      </w:r>
      <w:r>
        <w:t xml:space="preserve">registers under a</w:t>
      </w:r>
      <w:r>
        <w:t xml:space="preserve"> </w:t>
      </w:r>
      <w:r>
        <w:t xml:space="preserve">flag</w:t>
      </w:r>
      <w:r>
        <w:t xml:space="preserve"> </w:t>
      </w:r>
      <w:r>
        <w:t xml:space="preserve">It was misinterpreted in one case but</w:t>
      </w:r>
      <w:r>
        <w:t xml:space="preserve"> </w:t>
      </w:r>
      <w:r>
        <w:t xml:space="preserve">corrected.</w:t>
      </w:r>
      <w:r>
        <w:t xml:space="preserve"> </w:t>
      </w:r>
      <w:r>
        <w:t xml:space="preserve">The scope is clear and the QMS</w:t>
      </w:r>
      <w:r>
        <w:t xml:space="preserve"> </w:t>
      </w:r>
      <w:r>
        <w:t xml:space="preserve">covers all operational parts of the</w:t>
      </w:r>
      <w:r>
        <w:t xml:space="preserve"> </w:t>
      </w:r>
      <w:r>
        <w:t xml:space="preserve">flag related activities of its</w:t>
      </w:r>
      <w:r>
        <w:t xml:space="preserve"> </w:t>
      </w:r>
      <w:r>
        <w:t xml:space="preserve">administration under that flag,</w:t>
      </w:r>
      <w:r>
        <w:t xml:space="preserve"> </w:t>
      </w:r>
      <w:r>
        <w:t xml:space="preserve">irrespective of if the flag has a 1st,</w:t>
      </w:r>
      <w:r>
        <w:t xml:space="preserve"> </w:t>
      </w:r>
      <w:r>
        <w:t xml:space="preserve">2nd or other type of register.</w:t>
      </w:r>
      <w:r>
        <w:br/>
      </w:r>
      <w:r>
        <w:t xml:space="preserve">This is the same in scope as the</w:t>
      </w:r>
      <w:r>
        <w:t xml:space="preserve"> </w:t>
      </w:r>
      <w:r>
        <w:t xml:space="preserve">IMO audit also covers 1st and 2nd</w:t>
      </w:r>
      <w:r>
        <w:t xml:space="preserve"> </w:t>
      </w:r>
      <w:r>
        <w:t xml:space="preserve">Registers.</w:t>
      </w:r>
      <w:r>
        <w:t xml:space="preserve"> </w:t>
      </w:r>
      <w:r>
        <w:t xml:space="preserve">This is a matter of implementation and starting</w:t>
      </w:r>
      <w:r>
        <w:t xml:space="preserve"> </w:t>
      </w:r>
      <w:r>
        <w:t xml:space="preserve">infringement procedures by the Commission, should</w:t>
      </w:r>
      <w:r>
        <w:t xml:space="preserve"> </w:t>
      </w:r>
      <w:r>
        <w:t xml:space="preserve">such a situation be identified.</w:t>
      </w:r>
      <w:r>
        <w:br/>
      </w:r>
      <w:r>
        <w:t xml:space="preserve">It has so far not led to any infringement on those</w:t>
      </w:r>
      <w:r>
        <w:t xml:space="preserve"> </w:t>
      </w:r>
      <w:r>
        <w:t xml:space="preserve">specific grounds; the only infringement case related</w:t>
      </w:r>
      <w:r>
        <w:t xml:space="preserve"> </w:t>
      </w:r>
      <w:r>
        <w:t xml:space="preserve">to a MS not having any certified QMS at all.</w:t>
      </w:r>
      <w:r>
        <w:br/>
      </w:r>
      <w:r>
        <w:t xml:space="preserve">No benefit of an additional EU measure in this</w:t>
      </w:r>
      <w:r>
        <w:t xml:space="preserve"> </w:t>
      </w:r>
      <w:r>
        <w:t xml:space="preserve">regard was identified.</w:t>
      </w:r>
      <w:r>
        <w:t xml:space="preserve"> </w:t>
      </w:r>
      <w:r>
        <w:t xml:space="preserve">Introduce</w:t>
      </w:r>
      <w:r>
        <w:t xml:space="preserve"> </w:t>
      </w:r>
      <w:r>
        <w:t xml:space="preserve">guidance on</w:t>
      </w:r>
      <w:r>
        <w:t xml:space="preserve"> </w:t>
      </w:r>
      <w:r>
        <w:t xml:space="preserve">remote survey,</w:t>
      </w:r>
      <w:r>
        <w:t xml:space="preserve"> </w:t>
      </w:r>
      <w:r>
        <w:t xml:space="preserve">online approval</w:t>
      </w:r>
      <w:r>
        <w:t xml:space="preserve"> </w:t>
      </w:r>
      <w:r>
        <w:t xml:space="preserve">of measures,</w:t>
      </w:r>
      <w:r>
        <w:t xml:space="preserve"> </w:t>
      </w:r>
      <w:r>
        <w:t xml:space="preserve">equivalents and</w:t>
      </w:r>
      <w:r>
        <w:t xml:space="preserve"> </w:t>
      </w:r>
      <w:r>
        <w:t xml:space="preserve">exemptions</w:t>
      </w:r>
      <w:r>
        <w:t xml:space="preserve"> </w:t>
      </w:r>
      <w:r>
        <w:t xml:space="preserve">This measure was looked into at the</w:t>
      </w:r>
      <w:r>
        <w:t xml:space="preserve"> </w:t>
      </w:r>
      <w:r>
        <w:t xml:space="preserve">height of the COVID-19 pandemic</w:t>
      </w:r>
      <w:r>
        <w:t xml:space="preserve"> </w:t>
      </w:r>
      <w:r>
        <w:t xml:space="preserve">when lockdowns affected the ability</w:t>
      </w:r>
      <w:r>
        <w:t xml:space="preserve"> </w:t>
      </w:r>
      <w:r>
        <w:t xml:space="preserve">of flags or port States to do physical</w:t>
      </w:r>
      <w:r>
        <w:t xml:space="preserve"> </w:t>
      </w:r>
      <w:r>
        <w:t xml:space="preserve">inspections of ships. Today the</w:t>
      </w:r>
      <w:r>
        <w:t xml:space="preserve"> </w:t>
      </w:r>
      <w:r>
        <w:t xml:space="preserve">situation has normalised again.</w:t>
      </w:r>
    </w:p>
    <w:p>
      <w:pPr>
        <w:pStyle w:val="BodyText"/>
      </w:pPr>
      <w:r>
        <w:t xml:space="preserve">The measure will be covered indirectly through the</w:t>
      </w:r>
      <w:r>
        <w:t xml:space="preserve"> </w:t>
      </w:r>
      <w:r>
        <w:t xml:space="preserve">digitalisation measures foreseen for the FSD.</w:t>
      </w:r>
      <w:r>
        <w:t xml:space="preserve"> </w:t>
      </w:r>
      <w:r>
        <w:t xml:space="preserve">The IMO is also looking at developing some</w:t>
      </w:r>
      <w:r>
        <w:t xml:space="preserve"> </w:t>
      </w:r>
      <w:r>
        <w:t xml:space="preserve">guidance on remote surveys and MS are keen on first</w:t>
      </w:r>
      <w:r>
        <w:t xml:space="preserve"> </w:t>
      </w:r>
      <w:r>
        <w:t xml:space="preserve">pursuing such developments internationally, together</w:t>
      </w:r>
      <w:r>
        <w:t xml:space="preserve"> </w:t>
      </w:r>
      <w:r>
        <w:t xml:space="preserve">with all EU MS, via Union submissions to IMO.</w:t>
      </w:r>
    </w:p>
    <w:p>
      <w:pPr>
        <w:pStyle w:val="BodyText"/>
      </w:pPr>
      <w:r>
        <w:t xml:space="preserve">No benefits of an additional more specific EU</w:t>
      </w:r>
      <w:r>
        <w:t xml:space="preserve"> </w:t>
      </w:r>
      <w:r>
        <w:t xml:space="preserve">measure in this regard were identified. What may be</w:t>
      </w:r>
      <w:r>
        <w:t xml:space="preserve"> </w:t>
      </w:r>
      <w:r>
        <w:t xml:space="preserve">agreed at IMO level will be directed to States in their</w:t>
      </w:r>
      <w:r>
        <w:t xml:space="preserve"> </w:t>
      </w:r>
      <w:r>
        <w:t xml:space="preserve">capacity as flag (and possibly port) States</w:t>
      </w:r>
      <w:r>
        <w:t xml:space="preserve"> </w:t>
      </w:r>
      <w:r>
        <w:t xml:space="preserve">Introducing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indicators for the</w:t>
      </w:r>
      <w:r>
        <w:t xml:space="preserve"> </w:t>
      </w:r>
      <w:r>
        <w:t xml:space="preserve">risk profile of</w:t>
      </w:r>
      <w:r>
        <w:t xml:space="preserve"> </w:t>
      </w:r>
      <w:r>
        <w:t xml:space="preserve">ships</w:t>
      </w:r>
      <w:r>
        <w:t xml:space="preserve"> </w:t>
      </w:r>
      <w:r>
        <w:t xml:space="preserve">This policy measure was initially</w:t>
      </w:r>
      <w:r>
        <w:t xml:space="preserve"> </w:t>
      </w:r>
      <w:r>
        <w:t xml:space="preserve">contemplated for flag State</w:t>
      </w:r>
      <w:r>
        <w:t xml:space="preserve"> </w:t>
      </w:r>
      <w:r>
        <w:t xml:space="preserve">inspections, and while nothing is</w:t>
      </w:r>
      <w:r>
        <w:t xml:space="preserve"> </w:t>
      </w:r>
      <w:r>
        <w:t xml:space="preserve">preventing any such inspection to</w:t>
      </w:r>
      <w:r>
        <w:t xml:space="preserve"> </w:t>
      </w:r>
      <w:r>
        <w:t xml:space="preserve">have such a focus, in the discussions</w:t>
      </w:r>
      <w:r>
        <w:t xml:space="preserve"> </w:t>
      </w:r>
      <w:r>
        <w:t xml:space="preserve">with MS it has become clear that</w:t>
      </w:r>
      <w:r>
        <w:t xml:space="preserve"> </w:t>
      </w:r>
      <w:r>
        <w:t xml:space="preserve">such a measure fits better in the port</w:t>
      </w:r>
      <w:r>
        <w:t xml:space="preserve"> </w:t>
      </w:r>
      <w:r>
        <w:t xml:space="preserve">State control revision (where the</w:t>
      </w:r>
      <w:r>
        <w:t xml:space="preserve"> </w:t>
      </w:r>
      <w:r>
        <w:t xml:space="preserve">safety risk profile already exists).</w:t>
      </w:r>
      <w:r>
        <w:br/>
      </w:r>
      <w:r>
        <w:t xml:space="preserve">This policy measure did not receive much support in</w:t>
      </w:r>
      <w:r>
        <w:t xml:space="preserve"> </w:t>
      </w:r>
      <w:r>
        <w:t xml:space="preserve">the consultations and it was generally considered</w:t>
      </w:r>
      <w:r>
        <w:t xml:space="preserve"> </w:t>
      </w:r>
      <w:r>
        <w:t xml:space="preserve">better suited for the revision of the PSC Directive</w:t>
      </w:r>
      <w:r>
        <w:t xml:space="preserve"> </w:t>
      </w:r>
      <w:r>
        <w:t xml:space="preserve">where this will be included.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risk</w:t>
      </w:r>
      <w:r>
        <w:t xml:space="preserve"> </w:t>
      </w:r>
      <w:r>
        <w:t xml:space="preserve">refers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decarbonisation, but is an all embracing concept and</w:t>
      </w:r>
      <w:r>
        <w:t xml:space="preserve"> </w:t>
      </w:r>
      <w:r>
        <w:t xml:space="preserve">in particular related to dangerous and polluting goods</w:t>
      </w:r>
      <w:r>
        <w:t xml:space="preserve"> </w:t>
      </w:r>
      <w:r>
        <w:t xml:space="preserve">(e.g. Heavy Fuel Oil) that can cause pollution in</w:t>
      </w:r>
      <w:r>
        <w:t xml:space="preserve"> </w:t>
      </w:r>
      <w:r>
        <w:t xml:space="preserve">water. As such this is already covered in flag State</w:t>
      </w:r>
      <w:r>
        <w:t xml:space="preserve"> </w:t>
      </w:r>
      <w:r>
        <w:t xml:space="preserve">inspections as well as statutory surveys (MARPOL</w:t>
      </w:r>
      <w:r>
        <w:t xml:space="preserve"> </w:t>
      </w:r>
      <w:r>
        <w:t xml:space="preserve">related rules). Introducing it in legal terms in the</w:t>
      </w:r>
      <w:r>
        <w:t xml:space="preserve"> </w:t>
      </w:r>
      <w:r>
        <w:t xml:space="preserve">FSD would not provide any EU added value.</w:t>
      </w:r>
    </w:p>
    <w:p>
      <w:pPr>
        <w:pStyle w:val="BodyText"/>
      </w:pPr>
      <w:r>
        <w:t xml:space="preserve">Introducing a</w:t>
      </w:r>
      <w:r>
        <w:t xml:space="preserve"> </w:t>
      </w:r>
      <w:r>
        <w:t xml:space="preserve">reference in the</w:t>
      </w:r>
      <w:r>
        <w:t xml:space="preserve"> </w:t>
      </w:r>
      <w:r>
        <w:t xml:space="preserve">Directive to the</w:t>
      </w:r>
      <w:r>
        <w:t xml:space="preserve"> </w:t>
      </w:r>
      <w:r>
        <w:t xml:space="preserve">policy objectives</w:t>
      </w:r>
      <w:r>
        <w:t xml:space="preserve"> </w:t>
      </w:r>
      <w:r>
        <w:t xml:space="preserve">of the European</w:t>
      </w:r>
      <w:r>
        <w:t xml:space="preserve"> </w:t>
      </w:r>
      <w:r>
        <w:t xml:space="preserve">Green Deal</w:t>
      </w:r>
      <w:r>
        <w:t xml:space="preserve"> </w:t>
      </w:r>
      <w:r>
        <w:t xml:space="preserve">This policy measure was included to</w:t>
      </w:r>
      <w:r>
        <w:t xml:space="preserve"> </w:t>
      </w:r>
      <w:r>
        <w:t xml:space="preserve">reflect the key priorities of the</w:t>
      </w:r>
      <w:r>
        <w:t xml:space="preserve"> </w:t>
      </w:r>
      <w:r>
        <w:t xml:space="preserve">Commission. While there is no</w:t>
      </w:r>
      <w:r>
        <w:t xml:space="preserve"> </w:t>
      </w:r>
      <w:r>
        <w:t xml:space="preserve">specific mention to decarbonisation,</w:t>
      </w:r>
      <w:r>
        <w:t xml:space="preserve"> </w:t>
      </w:r>
      <w:r>
        <w:t xml:space="preserve">the Directive already covers</w:t>
      </w:r>
      <w:r>
        <w:t xml:space="preserve"> </w:t>
      </w:r>
      <w:r>
        <w:t xml:space="preserve">pollution prevention from ships.</w:t>
      </w:r>
      <w:r>
        <w:t xml:space="preserve"> </w:t>
      </w:r>
      <w:r>
        <w:t xml:space="preserve">This is done via MS as flag States</w:t>
      </w:r>
      <w:r>
        <w:t xml:space="preserve"> </w:t>
      </w:r>
      <w:r>
        <w:t xml:space="preserve">having to respect MARPOL which</w:t>
      </w:r>
      <w:r>
        <w:t xml:space="preserve"> </w:t>
      </w:r>
      <w:r>
        <w:t xml:space="preserve">covers all types of pollution in water</w:t>
      </w:r>
      <w:r>
        <w:t xml:space="preserve"> </w:t>
      </w:r>
      <w:r>
        <w:t xml:space="preserve">MARPOL Annex I-V) and in the air</w:t>
      </w:r>
      <w:r>
        <w:t xml:space="preserve"> </w:t>
      </w:r>
      <w:r>
        <w:t xml:space="preserve">(MARPOL Annex VI).</w:t>
      </w:r>
      <w:r>
        <w:br/>
      </w:r>
      <w:r>
        <w:t xml:space="preserve">In the consultations this measure did not get much</w:t>
      </w:r>
      <w:r>
        <w:t xml:space="preserve"> </w:t>
      </w:r>
      <w:r>
        <w:t xml:space="preserve">support on the grounds that it was not clear what it</w:t>
      </w:r>
      <w:r>
        <w:t xml:space="preserve"> </w:t>
      </w:r>
      <w:r>
        <w:t xml:space="preserve">would add in relation to what is already covered. The</w:t>
      </w:r>
      <w:r>
        <w:t xml:space="preserve"> </w:t>
      </w:r>
      <w:r>
        <w:t xml:space="preserve">European Green Deal covers prevention of all types</w:t>
      </w:r>
      <w:r>
        <w:t xml:space="preserve"> </w:t>
      </w:r>
      <w:r>
        <w:t xml:space="preserve">of pollution, including pollution into water, even if</w:t>
      </w:r>
      <w:r>
        <w:t xml:space="preserve"> </w:t>
      </w:r>
      <w:r>
        <w:t xml:space="preserve">decarbonisation is the most urgent.</w:t>
      </w:r>
    </w:p>
    <w:p>
      <w:pPr>
        <w:pStyle w:val="BodyText"/>
      </w:pPr>
      <w:r>
        <w:t xml:space="preserve">Should new or stronger rules regarding de-</w:t>
      </w:r>
      <w:r>
        <w:t xml:space="preserve"> </w:t>
      </w:r>
      <w:r>
        <w:t xml:space="preserve">carbonisation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level</w:t>
      </w:r>
      <w:r>
        <w:t xml:space="preserve"> </w:t>
      </w:r>
      <w:r>
        <w:t xml:space="preserve">(e.g. </w:t>
      </w:r>
      <w:r>
        <w:t xml:space="preserve"> </w:t>
      </w:r>
      <w:r>
        <w:t xml:space="preserve">MARPOL convention) get agreed and enter into</w:t>
      </w:r>
      <w:r>
        <w:t xml:space="preserve"> </w:t>
      </w:r>
      <w:r>
        <w:t xml:space="preserve">force, these will fall on the flag States to implement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and ensure in the same way as the current pollution</w:t>
      </w:r>
      <w:r>
        <w:t xml:space="preserve"> </w:t>
      </w:r>
      <w:r>
        <w:t xml:space="preserve">prevention rules166.</w:t>
      </w:r>
      <w:r>
        <w:t xml:space="preserve"> </w:t>
      </w:r>
      <w:r>
        <w:t xml:space="preserve">Introduce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</w:t>
      </w:r>
      <w:r>
        <w:t xml:space="preserve"> </w:t>
      </w:r>
      <w:r>
        <w:t xml:space="preserve">education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FS inspectors</w:t>
      </w:r>
    </w:p>
    <w:p>
      <w:pPr>
        <w:pStyle w:val="BodyText"/>
      </w:pPr>
      <w:r>
        <w:t xml:space="preserve">This measure aimed to make these</w:t>
      </w:r>
      <w:r>
        <w:t xml:space="preserve"> </w:t>
      </w:r>
      <w:r>
        <w:t xml:space="preserve">non-mandatory elements in the III-</w:t>
      </w:r>
      <w:r>
        <w:t xml:space="preserve"> </w:t>
      </w:r>
      <w:r>
        <w:t xml:space="preserve">Code mandatory for EU MS.</w:t>
      </w:r>
      <w:r>
        <w:t xml:space="preserve"> </w:t>
      </w:r>
      <w:r>
        <w:t xml:space="preserve">This measure was included with a view to make the</w:t>
      </w:r>
      <w:r>
        <w:t xml:space="preserve"> </w:t>
      </w:r>
      <w:r>
        <w:t xml:space="preserve">part of the III-Code (part 2 paragraphs 29-32) which</w:t>
      </w:r>
      <w:r>
        <w:t xml:space="preserve"> </w:t>
      </w:r>
      <w:r>
        <w:t xml:space="preserve">is non-mandatory, mandatory for EU MS. Such a</w:t>
      </w:r>
      <w:r>
        <w:t xml:space="preserve"> </w:t>
      </w:r>
      <w:r>
        <w:t xml:space="preserve">measure would fall under a different legal basis of</w:t>
      </w:r>
      <w:r>
        <w:t xml:space="preserve"> </w:t>
      </w:r>
      <w:r>
        <w:t xml:space="preserve">the Treaty and where MS have stronger powers and</w:t>
      </w:r>
      <w:r>
        <w:t xml:space="preserve"> </w:t>
      </w:r>
      <w:r>
        <w:t xml:space="preserve">competence. Furthermore, it is a fact that the set-up</w:t>
      </w:r>
      <w:r>
        <w:t xml:space="preserve"> </w:t>
      </w:r>
      <w:r>
        <w:t xml:space="preserve">and structure of a maritime administration varies a</w:t>
      </w:r>
      <w:r>
        <w:t xml:space="preserve"> </w:t>
      </w:r>
      <w:r>
        <w:t xml:space="preserve">lot between the EU MS. In particular for those that</w:t>
      </w:r>
      <w:r>
        <w:t xml:space="preserve"> </w:t>
      </w:r>
      <w:r>
        <w:t xml:space="preserve">are part of the Coast Guard structure and/or the</w:t>
      </w:r>
      <w:r>
        <w:t xml:space="preserve"> </w:t>
      </w:r>
      <w:r>
        <w:t xml:space="preserve">Navy, such requirements are different and the</w:t>
      </w:r>
      <w:r>
        <w:t xml:space="preserve"> </w:t>
      </w:r>
      <w:r>
        <w:t xml:space="preserve">training to get qualifications different (without in any</w:t>
      </w:r>
      <w:r>
        <w:t xml:space="preserve"> </w:t>
      </w:r>
      <w:r>
        <w:t xml:space="preserve">way being inferior). Such a mandatory requirements</w:t>
      </w:r>
      <w:r>
        <w:t xml:space="preserve"> </w:t>
      </w:r>
      <w:r>
        <w:t xml:space="preserve">would have a likely high impact on some MS. As the</w:t>
      </w:r>
      <w:r>
        <w:t xml:space="preserve"> </w:t>
      </w:r>
      <w:r>
        <w:t xml:space="preserve">objective of such a measure is to try to come to a</w:t>
      </w:r>
      <w:r>
        <w:t xml:space="preserve"> </w:t>
      </w:r>
      <w:r>
        <w:t xml:space="preserve">better and more harmonised understanding of how</w:t>
      </w:r>
      <w:r>
        <w:t xml:space="preserve"> </w:t>
      </w:r>
      <w:r>
        <w:t xml:space="preserve">flag State inspections could be carried out, the</w:t>
      </w:r>
      <w:r>
        <w:t xml:space="preserve"> </w:t>
      </w:r>
      <w:r>
        <w:t xml:space="preserve">qualification to become inspector is best left to the</w:t>
      </w:r>
      <w:r>
        <w:t xml:space="preserve"> </w:t>
      </w:r>
      <w:r>
        <w:t xml:space="preserve">national system and level (respecting Article 166 of</w:t>
      </w:r>
      <w:r>
        <w:t xml:space="preserve"> </w:t>
      </w:r>
      <w:r>
        <w:t xml:space="preserve">the Treaty). There would otherwise be a risk to</w:t>
      </w:r>
      <w:r>
        <w:t xml:space="preserve"> </w:t>
      </w:r>
      <w:r>
        <w:t xml:space="preserve">introduce a change that would not necessarily lead to</w:t>
      </w:r>
      <w:r>
        <w:t xml:space="preserve"> </w:t>
      </w:r>
      <w:r>
        <w:t xml:space="preserve">any improved safety inspections or even be</w:t>
      </w:r>
      <w:r>
        <w:t xml:space="preserve"> </w:t>
      </w:r>
      <w:r>
        <w:t xml:space="preserve">counterproductive in attracting technical staff to</w:t>
      </w:r>
      <w:r>
        <w:t xml:space="preserve"> </w:t>
      </w:r>
      <w:r>
        <w:t xml:space="preserve">become flag State inspectors.</w:t>
      </w:r>
      <w:r>
        <w:t xml:space="preserve"> </w:t>
      </w:r>
      <w:r>
        <w:t xml:space="preserve">This measure was also not favoured in the</w:t>
      </w:r>
      <w:r>
        <w:t xml:space="preserve"> </w:t>
      </w:r>
      <w:r>
        <w:t xml:space="preserve">consultations.</w:t>
      </w:r>
      <w:r>
        <w:t xml:space="preserve"> </w:t>
      </w:r>
      <w:r>
        <w:t xml:space="preserve">Stipulate uniform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standards for</w:t>
      </w:r>
      <w:r>
        <w:t xml:space="preserve"> </w:t>
      </w:r>
      <w:r>
        <w:t xml:space="preserve">establishing e-</w:t>
      </w:r>
      <w:r>
        <w:t xml:space="preserve"> </w:t>
      </w:r>
      <w:r>
        <w:t xml:space="preserve">registers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(Full technical</w:t>
      </w:r>
      <w:r>
        <w:t xml:space="preserve"> </w:t>
      </w:r>
      <w:r>
        <w:t xml:space="preserve">harmonisation)</w:t>
      </w:r>
      <w:r>
        <w:t xml:space="preserve"> </w:t>
      </w:r>
      <w:r>
        <w:t xml:space="preserve">This measure would define and</w:t>
      </w:r>
      <w:r>
        <w:t xml:space="preserve"> </w:t>
      </w:r>
      <w:r>
        <w:t xml:space="preserve">stipulate exact technical</w:t>
      </w:r>
      <w:r>
        <w:t xml:space="preserve"> </w:t>
      </w:r>
      <w:r>
        <w:t xml:space="preserve">requirements for setting up e-</w:t>
      </w:r>
      <w:r>
        <w:t xml:space="preserve"> </w:t>
      </w:r>
      <w:r>
        <w:t xml:space="preserve">registers at national level.</w:t>
      </w:r>
      <w:r>
        <w:t xml:space="preserve"> </w:t>
      </w:r>
      <w:r>
        <w:t xml:space="preserve">The objective with such a policy measure would be</w:t>
      </w:r>
      <w:r>
        <w:t xml:space="preserve"> </w:t>
      </w:r>
      <w:r>
        <w:t xml:space="preserve">to ensure that all such e-registers can communicate</w:t>
      </w:r>
      <w:r>
        <w:t xml:space="preserve"> </w:t>
      </w:r>
      <w:r>
        <w:t xml:space="preserve">and thereby achieve an EU-wide harmonisation</w:t>
      </w:r>
      <w:r>
        <w:t xml:space="preserve"> </w:t>
      </w:r>
      <w:r>
        <w:t xml:space="preserve">enabling exchange of relevant information e.g. e-</w:t>
      </w:r>
      <w:r>
        <w:t xml:space="preserve"> </w:t>
      </w:r>
      <w:r>
        <w:t xml:space="preserve">certificates. In the assessment of this measure it</w:t>
      </w:r>
      <w:r>
        <w:t xml:space="preserve"> </w:t>
      </w:r>
      <w:r>
        <w:t xml:space="preserve">became clear that there is an inherent risk in how</w:t>
      </w:r>
      <w:r>
        <w:t xml:space="preserve"> </w:t>
      </w:r>
      <w:r>
        <w:t xml:space="preserve">defining such a ‘standard’ which may be outdated</w:t>
      </w:r>
      <w:r>
        <w:t xml:space="preserve"> </w:t>
      </w:r>
      <w:r>
        <w:t xml:space="preserve">already at the time the revised Directive would enter</w:t>
      </w:r>
      <w:r>
        <w:t xml:space="preserve"> </w:t>
      </w:r>
      <w:r>
        <w:t xml:space="preserve">into</w:t>
      </w:r>
      <w:r>
        <w:t xml:space="preserve"> </w:t>
      </w:r>
      <w:r>
        <w:t xml:space="preserve">force,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rapid</w:t>
      </w:r>
    </w:p>
    <w:p>
      <w:pPr>
        <w:pStyle w:val="BodyText"/>
      </w:pPr>
      <w:r>
        <w:t xml:space="preserve">technological</w:t>
      </w:r>
      <w:r>
        <w:t xml:space="preserve"> </w:t>
      </w:r>
      <w:r>
        <w:t xml:space="preserve">developments.</w:t>
      </w:r>
      <w:r>
        <w:br/>
      </w:r>
      <w:r>
        <w:t xml:space="preserve">In the consultations with both MS and industry it was</w:t>
      </w:r>
      <w:r>
        <w:t xml:space="preserve"> </w:t>
      </w:r>
      <w:r>
        <w:t xml:space="preserve">also pointed out that such a measure would not be</w:t>
      </w:r>
      <w:r>
        <w:t xml:space="preserve"> </w:t>
      </w:r>
      <w:r>
        <w:t xml:space="preserve">technically neutral and may actually stifle innovative</w:t>
      </w:r>
      <w:r>
        <w:t xml:space="preserve"> </w:t>
      </w:r>
      <w:r>
        <w:t xml:space="preserve">solutions.</w:t>
      </w:r>
      <w:r>
        <w:br/>
      </w:r>
      <w:r>
        <w:t xml:space="preserve">As the objective is to have interoperability that</w:t>
      </w:r>
      <w:r>
        <w:t xml:space="preserve"> </w:t>
      </w:r>
      <w:r>
        <w:t xml:space="preserve">ensures sharing of information in a flexible way, this</w:t>
      </w:r>
      <w:r>
        <w:t xml:space="preserve"> </w:t>
      </w:r>
      <w:r>
        <w:t xml:space="preserve">measure was not considered the best way to achieve</w:t>
      </w:r>
      <w:r>
        <w:t xml:space="preserve"> </w:t>
      </w:r>
      <w:r>
        <w:t xml:space="preserve">the objective and therefore discarded.</w:t>
      </w:r>
      <w:r>
        <w:t xml:space="preserve"> </w:t>
      </w:r>
      <w:r>
        <w:t xml:space="preserve">Require MS to</w:t>
      </w:r>
      <w:r>
        <w:t xml:space="preserve"> </w:t>
      </w:r>
      <w:r>
        <w:t xml:space="preserve">do all first</w:t>
      </w:r>
      <w:r>
        <w:t xml:space="preserve"> </w:t>
      </w:r>
      <w:r>
        <w:t xml:space="preserve">Statutory surveys</w:t>
      </w:r>
      <w:r>
        <w:t xml:space="preserve"> </w:t>
      </w:r>
      <w:r>
        <w:t xml:space="preserve">This measure would strengthen the</w:t>
      </w:r>
      <w:r>
        <w:t xml:space="preserve"> </w:t>
      </w:r>
      <w:r>
        <w:t xml:space="preserve">current requirement (Article 4)</w:t>
      </w:r>
      <w:r>
        <w:t xml:space="preserve"> </w:t>
      </w:r>
      <w:r>
        <w:t xml:space="preserve">where a ship wants to change flag</w:t>
      </w:r>
      <w:r>
        <w:t xml:space="preserve"> </w:t>
      </w:r>
      <w:r>
        <w:t xml:space="preserve">While it is not too long ago that this was the standard</w:t>
      </w:r>
      <w:r>
        <w:t xml:space="preserve"> </w:t>
      </w:r>
      <w:r>
        <w:t xml:space="preserve">practice among most EU flag administrations, the</w:t>
      </w:r>
      <w:r>
        <w:t xml:space="preserve"> </w:t>
      </w:r>
      <w:r>
        <w:t xml:space="preserve">past 15 years have seen an increasing use of RO’s to</w:t>
      </w:r>
    </w:p>
    <w:p>
      <w:pPr>
        <w:pStyle w:val="BodyText"/>
      </w:pPr>
      <w:r>
        <w:t xml:space="preserve">166 It was noted that nothing in this initiative prevents FS responsibilities generally in relation to e.g. the Zero pollution</w:t>
      </w:r>
      <w:r>
        <w:t xml:space="preserve"> </w:t>
      </w:r>
      <w:r>
        <w:t xml:space="preserve">action plan or in relation to relevant aspects stemming from the European Green Deal such as the FuelEUMaritime</w:t>
      </w:r>
      <w:r>
        <w:t xml:space="preserve"> </w:t>
      </w:r>
      <w:r>
        <w:t xml:space="preserve">initiative on the use of renewable and low carbon fuels as well as potential links with other EU environmental legislation.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and issue first</w:t>
      </w:r>
      <w:r>
        <w:t xml:space="preserve"> </w:t>
      </w:r>
      <w:r>
        <w:t xml:space="preserve">certificates</w:t>
      </w:r>
      <w:r>
        <w:t xml:space="preserve"> </w:t>
      </w:r>
      <w:r>
        <w:t xml:space="preserve">(using own</w:t>
      </w:r>
      <w:r>
        <w:t xml:space="preserve"> </w:t>
      </w:r>
      <w:r>
        <w:t xml:space="preserve">technical staff</w:t>
      </w:r>
      <w:r>
        <w:t xml:space="preserve"> </w:t>
      </w:r>
      <w:r>
        <w:t xml:space="preserve">and not RO’s)</w:t>
      </w:r>
    </w:p>
    <w:p>
      <w:pPr>
        <w:pStyle w:val="BodyText"/>
      </w:pPr>
      <w:r>
        <w:t xml:space="preserve">and would require that such first</w:t>
      </w:r>
      <w:r>
        <w:t xml:space="preserve"> </w:t>
      </w:r>
      <w:r>
        <w:t xml:space="preserve">statutory surveys should be done by</w:t>
      </w:r>
      <w:r>
        <w:t xml:space="preserve"> </w:t>
      </w:r>
      <w:r>
        <w:t xml:space="preserve">exclusive staff of the flag</w:t>
      </w:r>
      <w:r>
        <w:t xml:space="preserve"> </w:t>
      </w:r>
      <w:r>
        <w:t xml:space="preserve">administration.</w:t>
      </w:r>
      <w:r>
        <w:t xml:space="preserve"> </w:t>
      </w:r>
      <w:r>
        <w:t xml:space="preserve">perform such statutory work and issue the related</w:t>
      </w:r>
      <w:r>
        <w:t xml:space="preserve"> </w:t>
      </w:r>
      <w:r>
        <w:t xml:space="preserve">statutory certificates on behalf of the flag States.</w:t>
      </w:r>
      <w:r>
        <w:t xml:space="preserve"> </w:t>
      </w:r>
      <w:r>
        <w:t xml:space="preserve">Today almost all EU MS use RO’s to a very large</w:t>
      </w:r>
      <w:r>
        <w:t xml:space="preserve"> </w:t>
      </w:r>
      <w:r>
        <w:t xml:space="preserve">extent. This measure would require the MS to</w:t>
      </w:r>
      <w:r>
        <w:t xml:space="preserve"> </w:t>
      </w:r>
      <w:r>
        <w:t xml:space="preserve">actually have the staff with the technical capability to</w:t>
      </w:r>
      <w:r>
        <w:t xml:space="preserve"> </w:t>
      </w:r>
      <w:r>
        <w:t xml:space="preserve">do all such statutory surveys and to keep that</w:t>
      </w:r>
      <w:r>
        <w:t xml:space="preserve"> </w:t>
      </w:r>
      <w:r>
        <w:t xml:space="preserve">knowledge constantly updated. The objective was to</w:t>
      </w:r>
      <w:r>
        <w:t xml:space="preserve"> </w:t>
      </w:r>
      <w:r>
        <w:t xml:space="preserve">ensure resources within the flag States both for</w:t>
      </w:r>
      <w:r>
        <w:t xml:space="preserve"> </w:t>
      </w:r>
      <w:r>
        <w:t xml:space="preserve">survey and inspection as well as for RO monitoring.</w:t>
      </w:r>
      <w:r>
        <w:t xml:space="preserve"> </w:t>
      </w:r>
      <w:r>
        <w:t xml:space="preserve">However, it has been pointed out both by MS and</w:t>
      </w:r>
      <w:r>
        <w:t xml:space="preserve"> </w:t>
      </w:r>
      <w:r>
        <w:t xml:space="preserve">industry that even if such resources (posts) would be</w:t>
      </w:r>
      <w:r>
        <w:t xml:space="preserve"> </w:t>
      </w:r>
      <w:r>
        <w:t xml:space="preserve">made available there is no guarantee that a flag State</w:t>
      </w:r>
      <w:r>
        <w:t xml:space="preserve"> </w:t>
      </w:r>
      <w:r>
        <w:t xml:space="preserve">would be able to attract and finally employ such</w:t>
      </w:r>
      <w:r>
        <w:t xml:space="preserve"> </w:t>
      </w:r>
      <w:r>
        <w:t xml:space="preserve">staff. That in turn could then be counterproductive</w:t>
      </w:r>
      <w:r>
        <w:t xml:space="preserve"> </w:t>
      </w:r>
      <w:r>
        <w:t xml:space="preserve">and either the work would end up not being</w:t>
      </w:r>
      <w:r>
        <w:t xml:space="preserve"> </w:t>
      </w:r>
      <w:r>
        <w:t xml:space="preserve">performed to the same quality level as by a RO today</w:t>
      </w:r>
      <w:r>
        <w:t xml:space="preserve"> </w:t>
      </w:r>
      <w:r>
        <w:t xml:space="preserve">or not being performed at all. In both cases no</w:t>
      </w:r>
      <w:r>
        <w:t xml:space="preserve"> </w:t>
      </w:r>
      <w:r>
        <w:t xml:space="preserve">improvement in safety of the flagged fleet is</w:t>
      </w:r>
      <w:r>
        <w:t xml:space="preserve"> </w:t>
      </w:r>
      <w:r>
        <w:t xml:space="preserve">expected.</w:t>
      </w:r>
    </w:p>
    <w:p>
      <w:pPr>
        <w:pStyle w:val="Compact"/>
        <w:numPr>
          <w:ilvl w:val="0"/>
          <w:numId w:val="1017"/>
        </w:numPr>
      </w:pPr>
      <w:r>
        <w:t xml:space="preserve">Discarded Policy Options</w:t>
      </w:r>
      <w:r>
        <w:t xml:space="preserve"> </w:t>
      </w:r>
      <w:r>
        <w:t xml:space="preserve">Repeal of the flag State Directive: As explained in section 1, the 2018 Maritime Fitness Check showed the</w:t>
      </w:r>
      <w:r>
        <w:t xml:space="preserve"> </w:t>
      </w:r>
      <w:r>
        <w:t xml:space="preserve">added value of incorporating international rules in the EU legal order, making them enforceable. During</w:t>
      </w:r>
      <w:r>
        <w:t xml:space="preserve"> </w:t>
      </w:r>
      <w:r>
        <w:t xml:space="preserve">stakeholders’ consultations, no Member State opposed the incorporation of the III-Code or the IMO audit into</w:t>
      </w:r>
      <w:r>
        <w:t xml:space="preserve"> </w:t>
      </w:r>
      <w:r>
        <w:t xml:space="preserve">EU law, confirming the Maritime Fitness Check outcome and recommendations, and there were no</w:t>
      </w:r>
      <w:r>
        <w:t xml:space="preserve"> </w:t>
      </w:r>
      <w:r>
        <w:t xml:space="preserve">requirements to repeal the Directive.</w:t>
      </w:r>
      <w:r>
        <w:t xml:space="preserve"> </w:t>
      </w:r>
      <w:r>
        <w:t xml:space="preserve">Turn all the flag State relevant requirements of the III-Code into articles in the Directive: This is one</w:t>
      </w:r>
      <w:r>
        <w:t xml:space="preserve"> </w:t>
      </w:r>
      <w:r>
        <w:t xml:space="preserve">possible legislative technique, however it is very cumbersome and places an extra burden on the Member</w:t>
      </w:r>
      <w:r>
        <w:t xml:space="preserve"> </w:t>
      </w:r>
      <w:r>
        <w:t xml:space="preserve">States in terms of implementation, i.e. the opposite to simplification and improvement in regulatory</w:t>
      </w:r>
      <w:r>
        <w:t xml:space="preserve"> </w:t>
      </w:r>
      <w:r>
        <w:t xml:space="preserve">efficiency. Moreover, as the III-Code is already mandatory, the wording in a revised Directive would need to</w:t>
      </w:r>
      <w:r>
        <w:t xml:space="preserve"> </w:t>
      </w:r>
      <w:r>
        <w:t xml:space="preserve">be exactly the same. Consequently, there is a risk of creating further legal uncertainty and confusion in case of</w:t>
      </w:r>
      <w:r>
        <w:t xml:space="preserve"> </w:t>
      </w:r>
      <w:r>
        <w:t xml:space="preserve">future updates of the III-Code.</w:t>
      </w:r>
      <w:r>
        <w:br/>
      </w:r>
      <w:r>
        <w:t xml:space="preserve">Instead, reproducing the relevant flag State parts of the III-Code in an Annex to the Directive allows a certain</w:t>
      </w:r>
      <w:r>
        <w:t xml:space="preserve"> </w:t>
      </w:r>
      <w:r>
        <w:t xml:space="preserve">flexibility when such changes occur. This is a legal technique used for many167 if not most of the legal acts</w:t>
      </w:r>
      <w:r>
        <w:t xml:space="preserve"> </w:t>
      </w:r>
      <w:r>
        <w:t xml:space="preserve">incorporating IMO rules under the EU legal order.</w:t>
      </w:r>
      <w:r>
        <w:t xml:space="preserve"> </w:t>
      </w:r>
      <w:r>
        <w:t xml:space="preserve">Turn the Directive into a Regulation (including turning all the flag State relevant requirements of the</w:t>
      </w:r>
      <w:r>
        <w:t xml:space="preserve"> </w:t>
      </w:r>
      <w:r>
        <w:t xml:space="preserve">III-Code into articles): While this may solve the burden on Member States as regards</w:t>
      </w:r>
      <w:r>
        <w:t xml:space="preserve"> </w:t>
      </w:r>
      <w:r>
        <w:t xml:space="preserve">transposing/implementing a Directive, it is to be recalled that the FSD is only relevant for the Member States</w:t>
      </w:r>
      <w:r>
        <w:t xml:space="preserve"> </w:t>
      </w:r>
      <w:r>
        <w:t xml:space="preserve">as flag States that have ships flying their flag. The flag sets the jurisdiction on board and vest those powers in</w:t>
      </w:r>
    </w:p>
    <w:p>
      <w:pPr>
        <w:pStyle w:val="FirstParagraph"/>
      </w:pPr>
      <w:r>
        <w:t xml:space="preserve">167 Directive (EU) 2022/993 on the minimum level of training of seafarers, incorporating the IMO STCW convention;</w:t>
      </w:r>
      <w:r>
        <w:t xml:space="preserve"> </w:t>
      </w:r>
      <w:r>
        <w:t xml:space="preserve">Regulation (EC) No 336/2006 on the implementation of the International Safety Management Code; Regulation (EC) No</w:t>
      </w:r>
      <w:r>
        <w:t xml:space="preserve"> </w:t>
      </w:r>
      <w:r>
        <w:t xml:space="preserve">725/2004 on enhancing ship and port facility security, incorporating the International Ship and Port Facility Security Code</w:t>
      </w:r>
      <w:r>
        <w:t xml:space="preserve"> </w:t>
      </w:r>
      <w:r>
        <w:t xml:space="preserve">(ISPS Code); Directive 2001/96/EC establishing harmonised requirements and procedures for the safe loading and</w:t>
      </w:r>
      <w:r>
        <w:t xml:space="preserve"> </w:t>
      </w:r>
      <w:r>
        <w:t xml:space="preserve">unloading of bulk Carriers, incorporating the IMO Code of Practice for the Safe Loading and Unloading of Bulk Carriers</w:t>
      </w:r>
      <w:r>
        <w:t xml:space="preserve"> </w:t>
      </w:r>
      <w:r>
        <w:t xml:space="preserve">(BLUCode).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the master of the ship. It is for these reasons more appropriate to leave to the Member States “the choice of</w:t>
      </w:r>
      <w:r>
        <w:t xml:space="preserve"> </w:t>
      </w:r>
      <w:r>
        <w:t xml:space="preserve">form and methods” for reaching the objectives of the Directive, or in other words, to leave them room for</w:t>
      </w:r>
      <w:r>
        <w:t xml:space="preserve"> </w:t>
      </w:r>
      <w:r>
        <w:t xml:space="preserve">adapting/embedding the Union acquis into the respective national context, given that there is no homogeneity</w:t>
      </w:r>
      <w:r>
        <w:t xml:space="preserve"> </w:t>
      </w:r>
      <w:r>
        <w:t xml:space="preserve">between Member States and their flagged fleets in terms of type, size and operations and a wide variety as to</w:t>
      </w:r>
      <w:r>
        <w:t xml:space="preserve"> </w:t>
      </w:r>
      <w:r>
        <w:t xml:space="preserve">their administrative set up as flag administrations.</w:t>
      </w:r>
      <w:r>
        <w:t xml:space="preserve"> </w:t>
      </w:r>
      <w:r>
        <w:t xml:space="preserve">Merge Directive 2013/54/EU168 on enforcement of the Maritime Labour Convention (MLC) as well as</w:t>
      </w:r>
      <w:r>
        <w:t xml:space="preserve"> </w:t>
      </w:r>
      <w:r>
        <w:t xml:space="preserve">Regulation (EC) No 789/2004169 on transfers of ships between registers, into the FSD: This has been</w:t>
      </w:r>
      <w:r>
        <w:t xml:space="preserve"> </w:t>
      </w:r>
      <w:r>
        <w:t xml:space="preserve">identified in the Maritime Fitness Check as a possibility to explore - all relevant rules would be consolidated</w:t>
      </w:r>
      <w:r>
        <w:t xml:space="preserve"> </w:t>
      </w:r>
      <w:r>
        <w:t xml:space="preserve">into one piece of legislation. The approach would be not to change anything in the legal text, but simply insert</w:t>
      </w:r>
      <w:r>
        <w:t xml:space="preserve"> </w:t>
      </w:r>
      <w:r>
        <w:t xml:space="preserve">the articles of the Regulation and the Directive into the FSD. In the stakeholders’ consultations carried out,</w:t>
      </w:r>
      <w:r>
        <w:t xml:space="preserve"> </w:t>
      </w:r>
      <w:r>
        <w:t xml:space="preserve">none of these two possible mergers were favoured. Additionally, the current focus of the revision of the FSD</w:t>
      </w:r>
      <w:r>
        <w:t xml:space="preserve"> </w:t>
      </w:r>
      <w:r>
        <w:t xml:space="preserve">is to incorporate the III-Code and audit. This relates to international conventions adopted by IMO to which</w:t>
      </w:r>
      <w:r>
        <w:t xml:space="preserve"> </w:t>
      </w:r>
      <w:r>
        <w:t xml:space="preserve">the EU Member States as flag States are contracting parties. The IMO audit then looks if the IMO</w:t>
      </w:r>
      <w:r>
        <w:t xml:space="preserve"> </w:t>
      </w:r>
      <w:r>
        <w:t xml:space="preserve">conventions concerned are duly respected. ILO conventions, like the MLC are not among IMO conventions</w:t>
      </w:r>
      <w:r>
        <w:t xml:space="preserve"> </w:t>
      </w:r>
      <w:r>
        <w:t xml:space="preserve">and not under the scope of IMO audit. This is also one of the main reasons for having in the EU legal</w:t>
      </w:r>
      <w:r>
        <w:t xml:space="preserve"> </w:t>
      </w:r>
      <w:r>
        <w:t xml:space="preserve">framework a stand-alone Directive170. Another main reason why the approach to merge Regulation (EC) No</w:t>
      </w:r>
      <w:r>
        <w:t xml:space="preserve"> </w:t>
      </w:r>
      <w:r>
        <w:t xml:space="preserve">789/2004 with the FSD was discarded is that the purpose of that Regulation is to avoid technical barriers to</w:t>
      </w:r>
      <w:r>
        <w:t xml:space="preserve"> </w:t>
      </w:r>
      <w:r>
        <w:t xml:space="preserve">trade on the internal market – free movement of a ship as a ‘good’. And while it has to respect safety r ules, a</w:t>
      </w:r>
      <w:r>
        <w:t xml:space="preserve"> </w:t>
      </w:r>
      <w:r>
        <w:t xml:space="preserve">Member State cannot refuse registration on grounds that the incoming ship is not meeting national</w:t>
      </w:r>
      <w:r>
        <w:t xml:space="preserve"> </w:t>
      </w:r>
      <w:r>
        <w:t xml:space="preserve">requirements or certain other requirements imposed on top of international requirements, by national law.</w:t>
      </w:r>
    </w:p>
    <w:p>
      <w:pPr>
        <w:pStyle w:val="BodyText"/>
      </w:pPr>
      <w:r>
        <w:t xml:space="preserve">168 Directive 2013/54/EU of the European Parliament and of the Council of 20 November 2013 concerning certain flag</w:t>
      </w:r>
      <w:r>
        <w:t xml:space="preserve"> </w:t>
      </w:r>
      <w:r>
        <w:t xml:space="preserve">State responsibilities for compliance with and enforcement of the Maritime Labour Convention, OJ L 329, 10.12.2013, p. </w:t>
      </w:r>
      <w:r>
        <w:t xml:space="preserve"> </w:t>
      </w:r>
      <w:r>
        <w:t xml:space="preserve">1–4</w:t>
      </w:r>
      <w:r>
        <w:t xml:space="preserve"> </w:t>
      </w:r>
      <w:r>
        <w:t xml:space="preserve">169 Regulation (EC) No 789/2004 of the European Parliament and of the Council of 21 April 2004 on the transfer of cargo</w:t>
      </w:r>
      <w:r>
        <w:t xml:space="preserve"> </w:t>
      </w:r>
      <w:r>
        <w:t xml:space="preserve">and passenger ships between registers within the Community and repealing Council Regulation (EEC) No 613/91, OJ L</w:t>
      </w:r>
      <w:r>
        <w:t xml:space="preserve"> </w:t>
      </w:r>
      <w:r>
        <w:t xml:space="preserve">138, 30.4.2004, p. 19–23</w:t>
      </w:r>
      <w:r>
        <w:t xml:space="preserve"> </w:t>
      </w:r>
      <w:r>
        <w:t xml:space="preserve">170 [Recital 10] Although Directive 2009/21/EC of the European Parliament and of the Council governs flag State</w:t>
      </w:r>
      <w:r>
        <w:t xml:space="preserve"> </w:t>
      </w:r>
      <w:r>
        <w:t xml:space="preserve">responsibilities, incorporating the voluntary IMO Member States audit scheme into Union law, and introducing the</w:t>
      </w:r>
      <w:r>
        <w:t xml:space="preserve"> </w:t>
      </w:r>
      <w:r>
        <w:t xml:space="preserve">certification of quality of national maritime authorities, a separate Directive covering the maritime labour standards would</w:t>
      </w:r>
      <w:r>
        <w:t xml:space="preserve"> </w:t>
      </w:r>
      <w:r>
        <w:t xml:space="preserve">be more appropriate and would more clearly reflect the different purposes and procedures, without affecting Directive</w:t>
      </w:r>
      <w:r>
        <w:t xml:space="preserve"> </w:t>
      </w:r>
      <w:r>
        <w:t xml:space="preserve">2009/21/EC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ANNEX 13: RETAINED POLICY MEASURES</w:t>
      </w:r>
    </w:p>
    <w:p>
      <w:pPr>
        <w:pStyle w:val="BodyText"/>
      </w:pPr>
      <w:r>
        <w:t xml:space="preserve">This annex provides a more detailed description of the retained policy measures and their links to the specific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measures common across options</w:t>
      </w:r>
      <w:r>
        <w:t xml:space="preserve"> </w:t>
      </w:r>
      <w:r>
        <w:t xml:space="preserve">PM1: Incorporate the</w:t>
      </w:r>
      <w:r>
        <w:t xml:space="preserve"> </w:t>
      </w:r>
      <w:r>
        <w:t xml:space="preserve">relevant flag State parts</w:t>
      </w:r>
      <w:r>
        <w:t xml:space="preserve"> </w:t>
      </w:r>
      <w:r>
        <w:t xml:space="preserve">of the III-Code and</w:t>
      </w:r>
      <w:r>
        <w:t xml:space="preserve"> </w:t>
      </w:r>
      <w:r>
        <w:t xml:space="preserve">maintain IMO Audit</w:t>
      </w:r>
      <w:r>
        <w:t xml:space="preserve"> </w:t>
      </w:r>
      <w:r>
        <w:t xml:space="preserve">mandatory</w:t>
      </w:r>
      <w:r>
        <w:t xml:space="preserve"> </w:t>
      </w:r>
      <w:r>
        <w:t xml:space="preserve">This measure provides for full incorporation and alignment</w:t>
      </w:r>
      <w:r>
        <w:t xml:space="preserve"> </w:t>
      </w:r>
      <w:r>
        <w:t xml:space="preserve">with the more recent flag State relevant parts of the III-</w:t>
      </w:r>
      <w:r>
        <w:t xml:space="preserve"> </w:t>
      </w:r>
      <w:r>
        <w:t xml:space="preserve">Code, already mandatory for MS, and maintains and aligns</w:t>
      </w:r>
      <w:r>
        <w:t xml:space="preserve"> </w:t>
      </w:r>
      <w:r>
        <w:t xml:space="preserve">the requirement for MS to undergo the IMO Audit, making</w:t>
      </w:r>
      <w:r>
        <w:t xml:space="preserve"> </w:t>
      </w:r>
      <w:r>
        <w:t xml:space="preserve">them both enforceable under the Directive. It would reflect</w:t>
      </w:r>
      <w:r>
        <w:t xml:space="preserve"> </w:t>
      </w:r>
      <w:r>
        <w:t xml:space="preserve">the relevant IMO Resolution in its most up to date version</w:t>
      </w:r>
      <w:r>
        <w:t xml:space="preserve"> </w:t>
      </w:r>
      <w:r>
        <w:t xml:space="preserve">into Union law and make it enforceable, by fully reflecting</w:t>
      </w:r>
      <w:r>
        <w:t xml:space="preserve"> </w:t>
      </w:r>
      <w:r>
        <w:t xml:space="preserve">all the relevant parts (1 and 2) of the III-Code in an annex</w:t>
      </w:r>
      <w:r>
        <w:t xml:space="preserve"> </w:t>
      </w:r>
      <w:r>
        <w:t xml:space="preserve">of the Directive, with some adaptions for aspects that are</w:t>
      </w:r>
      <w:r>
        <w:t xml:space="preserve"> </w:t>
      </w:r>
      <w:r>
        <w:t xml:space="preserve">already covered by EU-law specifically.</w:t>
      </w:r>
      <w:r>
        <w:br/>
      </w:r>
      <w:r>
        <w:t xml:space="preserve">This measure will in practice not change the current</w:t>
      </w:r>
      <w:r>
        <w:t xml:space="preserve"> </w:t>
      </w:r>
      <w:r>
        <w:t xml:space="preserve">situation for Member States. It will however ensure full</w:t>
      </w:r>
      <w:r>
        <w:t xml:space="preserve"> </w:t>
      </w:r>
      <w:r>
        <w:t xml:space="preserve">alignment and a consolidated incorporation of the</w:t>
      </w:r>
      <w:r>
        <w:t xml:space="preserve"> </w:t>
      </w:r>
      <w:r>
        <w:t xml:space="preserve">international rules, and avoid the current fragmented</w:t>
      </w:r>
      <w:r>
        <w:t xml:space="preserve"> </w:t>
      </w:r>
      <w:r>
        <w:t xml:space="preserve">implementation. This provides legal certainty and more</w:t>
      </w:r>
      <w:r>
        <w:t xml:space="preserve"> </w:t>
      </w:r>
      <w:r>
        <w:t xml:space="preserve">harmonised implementation across the EU.</w:t>
      </w:r>
      <w:r>
        <w:t xml:space="preserve"> </w:t>
      </w:r>
      <w:r>
        <w:t xml:space="preserve">The measure would be supported by PM2, by allowing</w:t>
      </w:r>
      <w:r>
        <w:t xml:space="preserve"> </w:t>
      </w:r>
      <w:r>
        <w:t xml:space="preserve">EMSA to start a visits programme, checking</w:t>
      </w:r>
      <w:r>
        <w:t xml:space="preserve"> </w:t>
      </w:r>
      <w:r>
        <w:t xml:space="preserve">implementation in MS on behalf of the Commission.</w:t>
      </w:r>
      <w:r>
        <w:t xml:space="preserve"> </w:t>
      </w:r>
      <w:r>
        <w:t xml:space="preserve">Through the possibility to enforce the relevant flag State</w:t>
      </w:r>
      <w:r>
        <w:t xml:space="preserve"> </w:t>
      </w:r>
      <w:r>
        <w:t xml:space="preserve">rules of the III-Code at EU level the possibilities to</w:t>
      </w:r>
      <w:r>
        <w:t xml:space="preserve"> </w:t>
      </w:r>
      <w:r>
        <w:t xml:space="preserve">exercise influence resulting in particular in a better control</w:t>
      </w:r>
      <w:r>
        <w:t xml:space="preserve"> </w:t>
      </w:r>
      <w:r>
        <w:t xml:space="preserve">of the fleet and ROs would increase, which should mean</w:t>
      </w:r>
      <w:r>
        <w:t xml:space="preserve"> </w:t>
      </w:r>
      <w:r>
        <w:t xml:space="preserve">enhanced safety level and control.</w:t>
      </w:r>
      <w:r>
        <w:t xml:space="preserve"> </w:t>
      </w:r>
      <w:r>
        <w:t xml:space="preserve">SO1: Align the Flag</w:t>
      </w:r>
      <w:r>
        <w:t xml:space="preserve"> </w:t>
      </w:r>
      <w:r>
        <w:t xml:space="preserve">State Directive with</w:t>
      </w:r>
      <w:r>
        <w:t xml:space="preserve"> </w:t>
      </w:r>
      <w:r>
        <w:t xml:space="preserve">new international</w:t>
      </w:r>
      <w:r>
        <w:t xml:space="preserve"> </w:t>
      </w:r>
      <w:r>
        <w:t xml:space="preserve">rules</w:t>
      </w:r>
    </w:p>
    <w:p>
      <w:pPr>
        <w:pStyle w:val="BodyText"/>
      </w:pPr>
      <w:r>
        <w:t xml:space="preserve">SO1: Align the Flag</w:t>
      </w:r>
      <w:r>
        <w:t xml:space="preserve"> </w:t>
      </w:r>
      <w:r>
        <w:t xml:space="preserve">State Directive with</w:t>
      </w:r>
      <w:r>
        <w:t xml:space="preserve"> </w:t>
      </w:r>
      <w:r>
        <w:t xml:space="preserve">new international</w:t>
      </w:r>
      <w:r>
        <w:t xml:space="preserve"> </w:t>
      </w:r>
      <w:r>
        <w:t xml:space="preserve">rules</w:t>
      </w:r>
    </w:p>
    <w:p>
      <w:pPr>
        <w:pStyle w:val="BodyText"/>
      </w:pPr>
      <w:r>
        <w:t xml:space="preserve">PM2: Nominate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Commission/EMSA as</w:t>
      </w:r>
      <w:r>
        <w:t xml:space="preserve"> </w:t>
      </w:r>
      <w:r>
        <w:t xml:space="preserve">observes at IMO Audits</w:t>
      </w:r>
      <w:r>
        <w:t xml:space="preserve"> </w:t>
      </w:r>
      <w:r>
        <w:t xml:space="preserve">This measure entails the requirement for the European</w:t>
      </w:r>
      <w:r>
        <w:t xml:space="preserve"> </w:t>
      </w:r>
      <w:r>
        <w:t xml:space="preserve">Commission and/or EMSA to be included by the Member</w:t>
      </w:r>
      <w:r>
        <w:t xml:space="preserve"> </w:t>
      </w:r>
      <w:r>
        <w:t xml:space="preserve">State as flag State audited, as observers during IMO</w:t>
      </w:r>
      <w:r>
        <w:t xml:space="preserve"> </w:t>
      </w:r>
      <w:r>
        <w:t xml:space="preserve">Audits. This would enhance the synergies between the</w:t>
      </w:r>
      <w:r>
        <w:t xml:space="preserve"> </w:t>
      </w:r>
      <w:r>
        <w:t xml:space="preserve">EMSA visits and inspection programme and the IMO</w:t>
      </w:r>
      <w:r>
        <w:t xml:space="preserve"> </w:t>
      </w:r>
      <w:r>
        <w:t xml:space="preserve">Audits. It will ensure a certain level of transparency and</w:t>
      </w:r>
      <w:r>
        <w:t xml:space="preserve"> </w:t>
      </w:r>
      <w:r>
        <w:t xml:space="preserve">peer control on the one hand, and, on the other hand,</w:t>
      </w:r>
      <w:r>
        <w:t xml:space="preserve"> </w:t>
      </w:r>
      <w:r>
        <w:t xml:space="preserve">provide enhanced support to Member States by way of</w:t>
      </w:r>
      <w:r>
        <w:t xml:space="preserve"> </w:t>
      </w:r>
      <w:r>
        <w:t xml:space="preserve">exchanging experience between them in preparation of</w:t>
      </w:r>
      <w:r>
        <w:t xml:space="preserve"> </w:t>
      </w:r>
      <w:r>
        <w:t xml:space="preserve">undergoing future IMO Audits, with support from EMSA.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That may improve the overall quality of all EU MS flags</w:t>
      </w:r>
      <w:r>
        <w:t xml:space="preserve"> </w:t>
      </w:r>
      <w:r>
        <w:t xml:space="preserve">and capacity to control their fleet. PM2 will in practice not</w:t>
      </w:r>
      <w:r>
        <w:t xml:space="preserve"> </w:t>
      </w:r>
      <w:r>
        <w:t xml:space="preserve">change the situation for Member States or impose any</w:t>
      </w:r>
      <w:r>
        <w:t xml:space="preserve"> </w:t>
      </w:r>
      <w:r>
        <w:t xml:space="preserve">additional burden, since such assistance from EMSA has</w:t>
      </w:r>
      <w:r>
        <w:t xml:space="preserve"> </w:t>
      </w:r>
      <w:r>
        <w:t xml:space="preserve">already taken place for a number of Member States, on</w:t>
      </w:r>
      <w:r>
        <w:t xml:space="preserve"> </w:t>
      </w:r>
      <w:r>
        <w:t xml:space="preserve">their initiative. It will only require planning to ensure that</w:t>
      </w:r>
      <w:r>
        <w:t xml:space="preserve"> </w:t>
      </w:r>
      <w:r>
        <w:t xml:space="preserve">such visits are back-to-back with the IMO Audits, bearing</w:t>
      </w:r>
      <w:r>
        <w:t xml:space="preserve"> </w:t>
      </w:r>
      <w:r>
        <w:t xml:space="preserve">in mind that about 3 MS will undergo the IMO Audit per</w:t>
      </w:r>
      <w:r>
        <w:t xml:space="preserve"> </w:t>
      </w:r>
      <w:r>
        <w:t xml:space="preserve">year in a 7 year cycle.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  <w:r>
        <w:t xml:space="preserve"> </w:t>
      </w:r>
      <w:r>
        <w:t xml:space="preserve">SO4: Ensure a</w:t>
      </w:r>
      <w:r>
        <w:t xml:space="preserve"> </w:t>
      </w:r>
      <w:r>
        <w:t xml:space="preserve">harmonised approach</w:t>
      </w:r>
      <w:r>
        <w:t xml:space="preserve"> </w:t>
      </w:r>
      <w:r>
        <w:t xml:space="preserve">in the understanding,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measuring</w:t>
      </w:r>
      <w:r>
        <w:t xml:space="preserve"> </w:t>
      </w:r>
      <w:r>
        <w:t xml:space="preserve">performance of flag</w:t>
      </w:r>
      <w:r>
        <w:t xml:space="preserve"> </w:t>
      </w:r>
      <w:r>
        <w:t xml:space="preserve">State fleets and duties</w:t>
      </w:r>
    </w:p>
    <w:p>
      <w:pPr>
        <w:pStyle w:val="BodyText"/>
      </w:pPr>
      <w:r>
        <w:t xml:space="preserve">SO4: Ensure a</w:t>
      </w:r>
      <w:r>
        <w:t xml:space="preserve"> </w:t>
      </w:r>
      <w:r>
        <w:t xml:space="preserve">harmonised approach</w:t>
      </w:r>
      <w:r>
        <w:t xml:space="preserve"> </w:t>
      </w:r>
      <w:r>
        <w:t xml:space="preserve">in the understanding,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measuring</w:t>
      </w:r>
      <w:r>
        <w:t xml:space="preserve"> </w:t>
      </w:r>
      <w:r>
        <w:t xml:space="preserve">performance of flag</w:t>
      </w:r>
      <w:r>
        <w:t xml:space="preserve"> </w:t>
      </w:r>
      <w:r>
        <w:t xml:space="preserve">PM3: Establish a flag</w:t>
      </w:r>
      <w:r>
        <w:t xml:space="preserve"> </w:t>
      </w:r>
      <w:r>
        <w:t xml:space="preserve">State expert group to</w:t>
      </w:r>
      <w:r>
        <w:t xml:space="preserve"> </w:t>
      </w:r>
      <w:r>
        <w:t xml:space="preserve">promote cooperation</w:t>
      </w:r>
      <w:r>
        <w:t xml:space="preserve"> </w:t>
      </w:r>
      <w:r>
        <w:t xml:space="preserve">between the Member</w:t>
      </w:r>
      <w:r>
        <w:t xml:space="preserve"> </w:t>
      </w:r>
      <w:r>
        <w:t xml:space="preserve">States and the 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This measure foresees improved cooperation between the</w:t>
      </w:r>
      <w:r>
        <w:t xml:space="preserve"> </w:t>
      </w:r>
      <w:r>
        <w:t xml:space="preserve">Commission and Member States through the creation of a</w:t>
      </w:r>
      <w:r>
        <w:t xml:space="preserve"> </w:t>
      </w:r>
      <w:r>
        <w:t xml:space="preserve">dedicated flag State expert group (in a similar way as the</w:t>
      </w:r>
      <w:r>
        <w:t xml:space="preserve"> </w:t>
      </w:r>
      <w:r>
        <w:t xml:space="preserve">already existing ones for discussing port and coastal State</w:t>
      </w:r>
      <w:r>
        <w:t xml:space="preserve"> </w:t>
      </w:r>
      <w:r>
        <w:t xml:space="preserve">issues).</w:t>
      </w:r>
      <w:r>
        <w:br/>
      </w:r>
      <w:r>
        <w:t xml:space="preserve">It would draw together flag State experts and inspectors,</w:t>
      </w:r>
      <w:r>
        <w:t xml:space="preserve"> </w:t>
      </w:r>
      <w:r>
        <w:t xml:space="preserve">with EMSA and Commission experts, to discuss a range of</w:t>
      </w:r>
      <w:r>
        <w:t xml:space="preserve"> </w:t>
      </w:r>
      <w:r>
        <w:t xml:space="preserve">issues, such as:</w:t>
      </w:r>
      <w:r>
        <w:t xml:space="preserve"> </w:t>
      </w:r>
      <w:r>
        <w:t xml:space="preserve"></w:t>
      </w:r>
      <w:r>
        <w:t xml:space="preserve"> </w:t>
      </w:r>
      <w:r>
        <w:t xml:space="preserve">common approach to FS inspections; procedures</w:t>
      </w:r>
      <w:r>
        <w:t xml:space="preserve"> </w:t>
      </w:r>
      <w:r>
        <w:t xml:space="preserve">and guidelines for the control of ships;</w:t>
      </w:r>
      <w:r>
        <w:t xml:space="preserve"> </w:t>
      </w:r>
      <w:r>
        <w:t xml:space="preserve"></w:t>
      </w:r>
      <w:r>
        <w:t xml:space="preserve"> </w:t>
      </w:r>
      <w:r>
        <w:t xml:space="preserve">common reporting format for FS inspections/RO</w:t>
      </w:r>
      <w:r>
        <w:t xml:space="preserve"> </w:t>
      </w:r>
      <w:r>
        <w:t xml:space="preserve">monitoring;</w:t>
      </w:r>
      <w:r>
        <w:t xml:space="preserve"> </w:t>
      </w:r>
      <w:r>
        <w:t xml:space="preserve"></w:t>
      </w:r>
      <w:r>
        <w:t xml:space="preserve"> </w:t>
      </w:r>
      <w:r>
        <w:t xml:space="preserve">technical development of the performance criteria</w:t>
      </w:r>
      <w:r>
        <w:t xml:space="preserve"> </w:t>
      </w:r>
      <w:r>
        <w:t xml:space="preserve">related to PM4 as well as the technical method for</w:t>
      </w:r>
      <w:r>
        <w:t xml:space="preserve"> </w:t>
      </w:r>
      <w:r>
        <w:t xml:space="preserve">use in PM10</w:t>
      </w:r>
      <w:r>
        <w:t xml:space="preserve"> </w:t>
      </w:r>
      <w:r>
        <w:t xml:space="preserve"></w:t>
      </w:r>
      <w:r>
        <w:t xml:space="preserve"> </w:t>
      </w:r>
      <w:r>
        <w:t xml:space="preserve">how to use the information related to PM4, PM5</w:t>
      </w:r>
      <w:r>
        <w:t xml:space="preserve"> </w:t>
      </w:r>
      <w:r>
        <w:t xml:space="preserve">and PM6 for preparation of FS inspections/RO</w:t>
      </w:r>
      <w:r>
        <w:t xml:space="preserve"> </w:t>
      </w:r>
      <w:r>
        <w:t xml:space="preserve">monitoring;</w:t>
      </w:r>
      <w:r>
        <w:t xml:space="preserve"> </w:t>
      </w:r>
      <w:r>
        <w:t xml:space="preserve"></w:t>
      </w:r>
      <w:r>
        <w:t xml:space="preserve"> </w:t>
      </w:r>
      <w:r>
        <w:t xml:space="preserve">the mechanics of the EU RO oversight and</w:t>
      </w:r>
      <w:r>
        <w:t xml:space="preserve"> </w:t>
      </w:r>
      <w:r>
        <w:t xml:space="preserve">monitoring scheme foreseen in PM7;</w:t>
      </w:r>
      <w:r>
        <w:t xml:space="preserve"> </w:t>
      </w:r>
      <w:r>
        <w:t xml:space="preserve"></w:t>
      </w:r>
      <w:r>
        <w:t xml:space="preserve"> </w:t>
      </w:r>
      <w:r>
        <w:t xml:space="preserve">comparing findings and propose follow-up action;</w:t>
      </w:r>
      <w:r>
        <w:t xml:space="preserve"> </w:t>
      </w:r>
      <w:r>
        <w:t xml:space="preserve"></w:t>
      </w:r>
      <w:r>
        <w:t xml:space="preserve"> </w:t>
      </w:r>
      <w:r>
        <w:t xml:space="preserve">maximise use/pooling of resources for ROs</w:t>
      </w:r>
      <w:r>
        <w:t xml:space="preserve"> </w:t>
      </w:r>
      <w:r>
        <w:t xml:space="preserve">monitoring e.g. by focus areas.</w:t>
      </w:r>
      <w:r>
        <w:t xml:space="preserve"> </w:t>
      </w:r>
      <w:r>
        <w:t xml:space="preserve">This measure would contain an element of ‘peer review’</w:t>
      </w:r>
      <w:r>
        <w:t xml:space="preserve"> </w:t>
      </w:r>
      <w:r>
        <w:t xml:space="preserve">allowing a gradual development of a common</w:t>
      </w:r>
      <w:r>
        <w:t xml:space="preserve"> </w:t>
      </w:r>
      <w:r>
        <w:t xml:space="preserve">understanding and approach to operational issues.</w:t>
      </w:r>
      <w:r>
        <w:t xml:space="preserve"> </w:t>
      </w:r>
      <w:r>
        <w:t xml:space="preserve">PM4: Modernise the way</w:t>
      </w:r>
      <w:r>
        <w:t xml:space="preserve"> </w:t>
      </w:r>
      <w:r>
        <w:t xml:space="preserve">Flag State performance is</w:t>
      </w:r>
      <w:r>
        <w:t xml:space="preserve"> </w:t>
      </w:r>
      <w:r>
        <w:t xml:space="preserve">measured</w:t>
      </w:r>
      <w:r>
        <w:t xml:space="preserve"> </w:t>
      </w:r>
      <w:r>
        <w:t xml:space="preserve">This measure builds on the exploratory work already</w:t>
      </w:r>
      <w:r>
        <w:t xml:space="preserve"> </w:t>
      </w:r>
      <w:r>
        <w:t xml:space="preserve">undertaken for a refinement of the current scheme (Art</w:t>
      </w:r>
      <w:r>
        <w:t xml:space="preserve"> </w:t>
      </w:r>
      <w:r>
        <w:t xml:space="preserve">8.2) for measuring flag State performance. It will be done</w:t>
      </w:r>
      <w:r>
        <w:t xml:space="preserve"> </w:t>
      </w:r>
      <w:r>
        <w:t xml:space="preserve">via a delegated act (comitology) which will define a set of</w:t>
      </w:r>
      <w:r>
        <w:t xml:space="preserve"> </w:t>
      </w:r>
      <w:r>
        <w:t xml:space="preserve">key performance indicators. Considering the changes</w:t>
      </w:r>
      <w:r>
        <w:t xml:space="preserve"> </w:t>
      </w:r>
      <w:r>
        <w:t xml:space="preserve">brought by the Paris MoU to the method used to calculate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the White-Grey-Black list (WGB) which will be included</w:t>
      </w:r>
      <w:r>
        <w:t xml:space="preserve"> </w:t>
      </w:r>
      <w:r>
        <w:t xml:space="preserve">in the revised PSC Directive, as well as the ongoing work</w:t>
      </w:r>
      <w:r>
        <w:t xml:space="preserve"> </w:t>
      </w:r>
      <w:r>
        <w:t xml:space="preserve">for measuring performance of ROs, this cannot be</w:t>
      </w:r>
      <w:r>
        <w:t xml:space="preserve"> </w:t>
      </w:r>
      <w:r>
        <w:t xml:space="preserve">specified in the FSD at this moment. The Paris MoU list</w:t>
      </w:r>
      <w:r>
        <w:t xml:space="preserve"> </w:t>
      </w:r>
      <w:r>
        <w:t xml:space="preserve">ranks flag States in accordance with the PSC performance</w:t>
      </w:r>
      <w:r>
        <w:t xml:space="preserve"> </w:t>
      </w:r>
      <w:r>
        <w:t xml:space="preserve">of the vessels flying their flag. The method previously</w:t>
      </w:r>
      <w:r>
        <w:t xml:space="preserve"> </w:t>
      </w:r>
      <w:r>
        <w:t xml:space="preserve">used was shown to be unfair to fleets with small numbers</w:t>
      </w:r>
      <w:r>
        <w:t xml:space="preserve"> </w:t>
      </w:r>
      <w:r>
        <w:t xml:space="preserve">of ships, which was recognised and the Paris MoU adopted</w:t>
      </w:r>
      <w:r>
        <w:t xml:space="preserve"> </w:t>
      </w:r>
      <w:r>
        <w:t xml:space="preserve">a more deterministic formula. Hence the current single</w:t>
      </w:r>
      <w:r>
        <w:t xml:space="preserve"> </w:t>
      </w:r>
      <w:r>
        <w:t xml:space="preserve">criterion for measuring flag State performance based on</w:t>
      </w:r>
      <w:r>
        <w:t xml:space="preserve"> </w:t>
      </w:r>
      <w:r>
        <w:t xml:space="preserve">PSC detention records is outdated.</w:t>
      </w:r>
      <w:r>
        <w:br/>
      </w:r>
      <w:r>
        <w:t xml:space="preserve">PM4 will therefore consider a more refined way to</w:t>
      </w:r>
      <w:r>
        <w:t xml:space="preserve"> </w:t>
      </w:r>
      <w:r>
        <w:t xml:space="preserve">measure flag State performance with the aim to also</w:t>
      </w:r>
      <w:r>
        <w:t xml:space="preserve"> </w:t>
      </w:r>
      <w:r>
        <w:t xml:space="preserve">support the flag State administrations in identifying any</w:t>
      </w:r>
      <w:r>
        <w:t xml:space="preserve"> </w:t>
      </w:r>
      <w:r>
        <w:t xml:space="preserve">weaknesses and therefore lead to continuous improvement.</w:t>
      </w:r>
      <w:r>
        <w:t xml:space="preserve"> </w:t>
      </w:r>
      <w:r>
        <w:t xml:space="preserve">This would be done in full consultation with MS and</w:t>
      </w:r>
      <w:r>
        <w:t xml:space="preserve"> </w:t>
      </w:r>
      <w:r>
        <w:t xml:space="preserve">industry, via comitology.</w:t>
      </w:r>
      <w:r>
        <w:br/>
      </w:r>
      <w:r>
        <w:t xml:space="preserve">State fleets and duties</w:t>
      </w:r>
    </w:p>
    <w:p>
      <w:pPr>
        <w:pStyle w:val="BodyText"/>
      </w:pPr>
      <w:r>
        <w:t xml:space="preserve">SO3: Ensure higher</w:t>
      </w:r>
      <w:r>
        <w:t xml:space="preserve"> </w:t>
      </w:r>
      <w:r>
        <w:t xml:space="preserve">uptake of digital</w:t>
      </w:r>
      <w:r>
        <w:t xml:space="preserve"> </w:t>
      </w:r>
      <w:r>
        <w:t xml:space="preserve">solutions</w:t>
      </w:r>
      <w:r>
        <w:t xml:space="preserve"> </w:t>
      </w:r>
      <w:r>
        <w:t xml:space="preserve">SO4: Ensure a</w:t>
      </w:r>
      <w:r>
        <w:t xml:space="preserve"> </w:t>
      </w:r>
      <w:r>
        <w:t xml:space="preserve">harmonised approach</w:t>
      </w:r>
      <w:r>
        <w:t xml:space="preserve"> </w:t>
      </w:r>
      <w:r>
        <w:t xml:space="preserve">in the understanding,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measuring</w:t>
      </w:r>
      <w:r>
        <w:t xml:space="preserve"> </w:t>
      </w:r>
      <w:r>
        <w:t xml:space="preserve">performance of flag</w:t>
      </w:r>
      <w:r>
        <w:t xml:space="preserve"> </w:t>
      </w:r>
      <w:r>
        <w:t xml:space="preserve">State fleets and duties</w:t>
      </w:r>
    </w:p>
    <w:p>
      <w:pPr>
        <w:pStyle w:val="BodyText"/>
      </w:pPr>
      <w:r>
        <w:t xml:space="preserve">PM5: Introduce a</w:t>
      </w:r>
      <w:r>
        <w:t xml:space="preserve"> </w:t>
      </w:r>
      <w:r>
        <w:t xml:space="preserve">technical solution for use</w:t>
      </w:r>
      <w:r>
        <w:t xml:space="preserve"> </w:t>
      </w:r>
      <w:r>
        <w:t xml:space="preserve">by the Member States</w:t>
      </w:r>
      <w:r>
        <w:t xml:space="preserve"> </w:t>
      </w:r>
      <w:r>
        <w:t xml:space="preserve">requiring: (i) e-certificate</w:t>
      </w:r>
      <w:r>
        <w:t xml:space="preserve"> </w:t>
      </w:r>
      <w:r>
        <w:t xml:space="preserve">registry, reporting of (ii)</w:t>
      </w:r>
      <w:r>
        <w:t xml:space="preserve"> </w:t>
      </w:r>
      <w:r>
        <w:t xml:space="preserve">e-certificates, (iii) e-FS</w:t>
      </w:r>
      <w:r>
        <w:t xml:space="preserve"> </w:t>
      </w:r>
      <w:r>
        <w:t xml:space="preserve">inspection reports,</w:t>
      </w:r>
      <w:r>
        <w:t xml:space="preserve"> </w:t>
      </w:r>
      <w:r>
        <w:t xml:space="preserve">enabling exchange and</w:t>
      </w:r>
      <w:r>
        <w:t xml:space="preserve"> </w:t>
      </w:r>
      <w:r>
        <w:t xml:space="preserve">sharing of information</w:t>
      </w:r>
      <w:r>
        <w:t xml:space="preserve"> </w:t>
      </w:r>
      <w:r>
        <w:t xml:space="preserve">between the Member</w:t>
      </w:r>
      <w:r>
        <w:t xml:space="preserve"> </w:t>
      </w:r>
      <w:r>
        <w:t xml:space="preserve">States and with EU-wide</w:t>
      </w:r>
      <w:r>
        <w:t xml:space="preserve"> </w:t>
      </w:r>
      <w:r>
        <w:t xml:space="preserve">systems (hosted in</w:t>
      </w:r>
      <w:r>
        <w:t xml:space="preserve"> </w:t>
      </w:r>
      <w:r>
        <w:t xml:space="preserve">EMSA)</w:t>
      </w:r>
    </w:p>
    <w:p>
      <w:pPr>
        <w:pStyle w:val="BodyText"/>
      </w:pPr>
      <w:r>
        <w:t xml:space="preserve">With regard to digitalisation, this measure is in essence</w:t>
      </w:r>
      <w:r>
        <w:t xml:space="preserve"> </w:t>
      </w:r>
      <w:r>
        <w:t xml:space="preserve">mirroring what is the case for PSC reporting but on the</w:t>
      </w:r>
      <w:r>
        <w:t xml:space="preserve"> </w:t>
      </w:r>
      <w:r>
        <w:t xml:space="preserve">side of flag States. This measure would require the</w:t>
      </w:r>
      <w:r>
        <w:t xml:space="preserve"> </w:t>
      </w:r>
      <w:r>
        <w:t xml:space="preserve">development (building on the existing technical work in</w:t>
      </w:r>
      <w:r>
        <w:t xml:space="preserve"> </w:t>
      </w:r>
      <w:r>
        <w:t xml:space="preserve">EMSA) and operational use of an interoperable technical</w:t>
      </w:r>
      <w:r>
        <w:t xml:space="preserve"> </w:t>
      </w:r>
      <w:r>
        <w:t xml:space="preserve">solution to connect the existing systems of the Member</w:t>
      </w:r>
      <w:r>
        <w:t xml:space="preserve"> </w:t>
      </w:r>
      <w:r>
        <w:t xml:space="preserve">States to:</w:t>
      </w:r>
      <w:r>
        <w:t xml:space="preserve"> </w:t>
      </w:r>
      <w:r>
        <w:t xml:space="preserve">(i) have digitalised e-certificate registers (but leave it to</w:t>
      </w:r>
      <w:r>
        <w:t xml:space="preserve"> </w:t>
      </w:r>
      <w:r>
        <w:t xml:space="preserve">MS to decide how, as long as they are interoperable with</w:t>
      </w:r>
      <w:r>
        <w:t xml:space="preserve"> </w:t>
      </w:r>
      <w:r>
        <w:t xml:space="preserve">central systems, hosted in EMSA);</w:t>
      </w:r>
      <w:r>
        <w:t xml:space="preserve"> </w:t>
      </w:r>
      <w:r>
        <w:t xml:space="preserve">(ii) use and share e-certificates;</w:t>
      </w:r>
      <w:r>
        <w:t xml:space="preserve"> </w:t>
      </w:r>
      <w:r>
        <w:t xml:space="preserve">(iii) report Flag State inspections in e-format.</w:t>
      </w:r>
      <w:r>
        <w:t xml:space="preserve"> </w:t>
      </w:r>
      <w:r>
        <w:t xml:space="preserve">This measure will affect MS that do not allow ROs to issue</w:t>
      </w:r>
      <w:r>
        <w:t xml:space="preserve"> </w:t>
      </w:r>
      <w:r>
        <w:t xml:space="preserve">e-certificates on their behalf.</w:t>
      </w:r>
      <w:r>
        <w:t xml:space="preserve"> </w:t>
      </w:r>
      <w:r>
        <w:t xml:space="preserve">All information must be exchanged between MS and with</w:t>
      </w:r>
      <w:r>
        <w:t xml:space="preserve"> </w:t>
      </w:r>
      <w:r>
        <w:t xml:space="preserve">EU-wide systems hosted in EMSA, as an enabler for</w:t>
      </w:r>
      <w:r>
        <w:t xml:space="preserve"> </w:t>
      </w:r>
      <w:r>
        <w:t xml:space="preserve">efficient capacity building (PM8) and performance</w:t>
      </w:r>
      <w:r>
        <w:t xml:space="preserve"> </w:t>
      </w:r>
      <w:r>
        <w:t xml:space="preserve">measurements (PM4) as well as for an efficient monitoring</w:t>
      </w:r>
      <w:r>
        <w:t xml:space="preserve"> </w:t>
      </w:r>
      <w:r>
        <w:t xml:space="preserve">and oversight scheme (PM7).</w:t>
      </w:r>
      <w:r>
        <w:br/>
      </w:r>
      <w:r>
        <w:t xml:space="preserve">PM5 and PM6 will ensure consistency between the FSD</w:t>
      </w:r>
      <w:r>
        <w:t xml:space="preserve"> </w:t>
      </w:r>
      <w:r>
        <w:t xml:space="preserve">and the PSC Directive as regards the use and acceptance of</w:t>
      </w:r>
      <w:r>
        <w:t xml:space="preserve"> </w:t>
      </w:r>
      <w:r>
        <w:t xml:space="preserve">e-certificates. As such they will support more efficient</w:t>
      </w:r>
      <w:r>
        <w:t xml:space="preserve"> </w:t>
      </w:r>
      <w:r>
        <w:t xml:space="preserve">handling and inspection of ships by both flag States and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port States in the EU and enhance efficiency for the</w:t>
      </w:r>
      <w:r>
        <w:t xml:space="preserve"> </w:t>
      </w:r>
      <w:r>
        <w:t xml:space="preserve">industry (ship owners).</w:t>
      </w:r>
    </w:p>
    <w:p>
      <w:pPr>
        <w:pStyle w:val="BodyText"/>
      </w:pPr>
      <w:r>
        <w:t xml:space="preserve">SO3 and SO4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  <w:r>
        <w:t xml:space="preserve"> </w:t>
      </w:r>
      <w:r>
        <w:t xml:space="preserve">SO4: Ensure a</w:t>
      </w:r>
      <w:r>
        <w:t xml:space="preserve"> </w:t>
      </w:r>
      <w:r>
        <w:t xml:space="preserve">harmonised approach</w:t>
      </w:r>
      <w:r>
        <w:t xml:space="preserve"> </w:t>
      </w:r>
      <w:r>
        <w:t xml:space="preserve">in the understanding,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measuring</w:t>
      </w:r>
      <w:r>
        <w:t xml:space="preserve"> </w:t>
      </w:r>
      <w:r>
        <w:t xml:space="preserve">performance of flag</w:t>
      </w:r>
      <w:r>
        <w:t xml:space="preserve"> </w:t>
      </w:r>
      <w:r>
        <w:t xml:space="preserve">State fleets and duties</w:t>
      </w:r>
    </w:p>
    <w:p>
      <w:pPr>
        <w:pStyle w:val="BodyText"/>
      </w:pPr>
      <w:r>
        <w:t xml:space="preserve">PM6: Develop a</w:t>
      </w:r>
      <w:r>
        <w:t xml:space="preserve"> </w:t>
      </w:r>
      <w:r>
        <w:t xml:space="preserve">mechanism and template</w:t>
      </w:r>
      <w:r>
        <w:t xml:space="preserve"> </w:t>
      </w:r>
      <w:r>
        <w:t xml:space="preserve">for reporting information</w:t>
      </w:r>
      <w:r>
        <w:t xml:space="preserve"> </w:t>
      </w:r>
      <w:r>
        <w:t xml:space="preserve">and statistics</w:t>
      </w:r>
      <w:r>
        <w:t xml:space="preserve"> </w:t>
      </w:r>
      <w:r>
        <w:t xml:space="preserve">This measure codifies an already ongoing development,</w:t>
      </w:r>
      <w:r>
        <w:t xml:space="preserve"> </w:t>
      </w:r>
      <w:r>
        <w:t xml:space="preserve">requested by MS and undertaken by EMSA, for collecting</w:t>
      </w:r>
      <w:r>
        <w:t xml:space="preserve"> </w:t>
      </w:r>
      <w:r>
        <w:t xml:space="preserve">on a regular and transparent basis and in a harmonised</w:t>
      </w:r>
      <w:r>
        <w:t xml:space="preserve"> </w:t>
      </w:r>
      <w:r>
        <w:t xml:space="preserve">format statistics and data on the MS administrations and</w:t>
      </w:r>
      <w:r>
        <w:t xml:space="preserve"> </w:t>
      </w:r>
      <w:r>
        <w:t xml:space="preserve">flagged fleet.</w:t>
      </w:r>
      <w:r>
        <w:t xml:space="preserve"> </w:t>
      </w:r>
      <w:r>
        <w:t xml:space="preserve">PM7: Specify EU</w:t>
      </w:r>
      <w:r>
        <w:t xml:space="preserve"> </w:t>
      </w:r>
      <w:r>
        <w:t xml:space="preserve">Oversight programme of</w:t>
      </w:r>
      <w:r>
        <w:t xml:space="preserve"> </w:t>
      </w:r>
      <w:r>
        <w:t xml:space="preserve">flagged fleet and RO’s</w:t>
      </w:r>
      <w:r>
        <w:t xml:space="preserve"> </w:t>
      </w:r>
      <w:r>
        <w:t xml:space="preserve">As concerns harmonised inspection/monitoring, this</w:t>
      </w:r>
      <w:r>
        <w:t xml:space="preserve"> </w:t>
      </w:r>
      <w:r>
        <w:t xml:space="preserve">measure further specifies and requires what MS should do</w:t>
      </w:r>
      <w:r>
        <w:t xml:space="preserve"> </w:t>
      </w:r>
      <w:r>
        <w:t xml:space="preserve">in terms of supplementary inspection of their vessels and</w:t>
      </w:r>
      <w:r>
        <w:t xml:space="preserve"> </w:t>
      </w:r>
      <w:r>
        <w:t xml:space="preserve">in monitoring Recognised Organisations (ROs) working</w:t>
      </w:r>
      <w:r>
        <w:t xml:space="preserve"> </w:t>
      </w:r>
      <w:r>
        <w:t xml:space="preserve">on their behalf, both individually and as part of an EU</w:t>
      </w:r>
      <w:r>
        <w:t xml:space="preserve"> </w:t>
      </w:r>
      <w:r>
        <w:t xml:space="preserve">oversight programme. These requirements are already</w:t>
      </w:r>
      <w:r>
        <w:t xml:space="preserve"> </w:t>
      </w:r>
      <w:r>
        <w:t xml:space="preserve">included in the III-Code and mandatory but they are not</w:t>
      </w:r>
      <w:r>
        <w:t xml:space="preserve"> </w:t>
      </w:r>
      <w:r>
        <w:t xml:space="preserve">precise enough and leave too much room of interpretation</w:t>
      </w:r>
      <w:r>
        <w:t xml:space="preserve"> </w:t>
      </w:r>
      <w:r>
        <w:t xml:space="preserve">for MS, thus not ensuring a harmonised approach for</w:t>
      </w:r>
      <w:r>
        <w:t xml:space="preserve"> </w:t>
      </w:r>
      <w:r>
        <w:t xml:space="preserve">supplementary inspections and monitoring.</w:t>
      </w:r>
      <w:r>
        <w:br/>
      </w:r>
      <w:r>
        <w:t xml:space="preserve">This is the key operational aspect of a flag State in</w:t>
      </w:r>
      <w:r>
        <w:t xml:space="preserve"> </w:t>
      </w:r>
      <w:r>
        <w:t xml:space="preserve">monitoring and maintaining control of the ships under its</w:t>
      </w:r>
      <w:r>
        <w:t xml:space="preserve"> </w:t>
      </w:r>
      <w:r>
        <w:t xml:space="preserve">flag and responsibility. Demands to the flag State for</w:t>
      </w:r>
      <w:r>
        <w:t xml:space="preserve"> </w:t>
      </w:r>
      <w:r>
        <w:t xml:space="preserve">issuing or maintaining certificates is the tool for</w:t>
      </w:r>
      <w:r>
        <w:t xml:space="preserve"> </w:t>
      </w:r>
      <w:r>
        <w:t xml:space="preserve">enforcement that shipowners/operators continue to adhere</w:t>
      </w:r>
      <w:r>
        <w:t xml:space="preserve"> </w:t>
      </w:r>
      <w:r>
        <w:t xml:space="preserve">to under the international (and possible national) rules.</w:t>
      </w:r>
      <w:r>
        <w:br/>
      </w:r>
      <w:r>
        <w:t xml:space="preserve">Two elements will be specified to harmonise the way in</w:t>
      </w:r>
      <w:r>
        <w:t xml:space="preserve"> </w:t>
      </w:r>
      <w:r>
        <w:t xml:space="preserve">which such required oversight should be done in an EU-</w:t>
      </w:r>
      <w:r>
        <w:t xml:space="preserve"> </w:t>
      </w:r>
      <w:r>
        <w:t xml:space="preserve">oversight programme:</w:t>
      </w:r>
      <w:r>
        <w:t xml:space="preserve"> </w:t>
      </w:r>
      <w:r>
        <w:t xml:space="preserve">(1) Flag State inspections (supplementary i.e. not those</w:t>
      </w:r>
      <w:r>
        <w:t xml:space="preserve"> </w:t>
      </w:r>
      <w:r>
        <w:t xml:space="preserve">leading to statutory certification) for verification that the</w:t>
      </w:r>
      <w:r>
        <w:t xml:space="preserve"> </w:t>
      </w:r>
      <w:r>
        <w:t xml:space="preserve">ship continues to meet the requirements for the certificates</w:t>
      </w:r>
      <w:r>
        <w:t xml:space="preserve"> </w:t>
      </w:r>
      <w:r>
        <w:t xml:space="preserve">as issued by or on behalf of the flag States and;</w:t>
      </w:r>
      <w:r>
        <w:br/>
      </w:r>
      <w:r>
        <w:t xml:space="preserve">(2) oversight of the statutory survey work performed by</w:t>
      </w:r>
      <w:r>
        <w:t xml:space="preserve"> </w:t>
      </w:r>
      <w:r>
        <w:t xml:space="preserve">the RO on behalf of the flag States on its flagged ships.</w:t>
      </w:r>
      <w:r>
        <w:br/>
      </w:r>
      <w:r>
        <w:t xml:space="preserve">MS would be required to participate in an EU-oversight</w:t>
      </w:r>
      <w:r>
        <w:t xml:space="preserve"> </w:t>
      </w:r>
      <w:r>
        <w:t xml:space="preserve">programme based on technical specifications developed by</w:t>
      </w:r>
      <w:r>
        <w:t xml:space="preserve"> </w:t>
      </w:r>
      <w:r>
        <w:t xml:space="preserve">the expert group set up in PM3 and supported by EMSA.</w:t>
      </w:r>
      <w:r>
        <w:t xml:space="preserve"> </w:t>
      </w:r>
      <w:r>
        <w:t xml:space="preserve">This will on the one hand, have an impact on MS as there</w:t>
      </w:r>
      <w:r>
        <w:t xml:space="preserve"> </w:t>
      </w:r>
      <w:r>
        <w:t xml:space="preserve">would be a possible need for additional resources,</w:t>
      </w:r>
      <w:r>
        <w:t xml:space="preserve"> </w:t>
      </w:r>
      <w:r>
        <w:t xml:space="preserve">especially for MS with a large fleet. On the other hand</w:t>
      </w:r>
      <w:r>
        <w:t xml:space="preserve"> </w:t>
      </w:r>
      <w:r>
        <w:t xml:space="preserve">such an oversight programme would allow MS to share</w:t>
      </w:r>
      <w:r>
        <w:t xml:space="preserve"> </w:t>
      </w:r>
      <w:r>
        <w:t xml:space="preserve">findings. It would allow better planning of flag State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inspections and monitoring of ROs, avoiding duplication</w:t>
      </w:r>
      <w:r>
        <w:t xml:space="preserve"> </w:t>
      </w:r>
      <w:r>
        <w:t xml:space="preserve">of such activities among MS and being more focussed.</w:t>
      </w:r>
      <w:r>
        <w:t xml:space="preserve"> </w:t>
      </w:r>
      <w:r>
        <w:t xml:space="preserve">This would benefit enforcement and lead to transparency.</w:t>
      </w:r>
      <w:r>
        <w:t xml:space="preserve"> </w:t>
      </w:r>
      <w:r>
        <w:t xml:space="preserve">The oversight programme would be linked with the EMSA</w:t>
      </w:r>
      <w:r>
        <w:t xml:space="preserve"> </w:t>
      </w:r>
      <w:r>
        <w:t xml:space="preserve">quality inspections of RO’s performed on behalf of the</w:t>
      </w:r>
      <w:r>
        <w:t xml:space="preserve"> </w:t>
      </w:r>
      <w:r>
        <w:t xml:space="preserve">Commission as well as the Commission’s assessment</w:t>
      </w:r>
      <w:r>
        <w:t xml:space="preserve"> </w:t>
      </w:r>
      <w:r>
        <w:t xml:space="preserve">thereof and PSC reports, with a view to create synergies</w:t>
      </w:r>
      <w:r>
        <w:t xml:space="preserve"> </w:t>
      </w:r>
      <w:r>
        <w:t xml:space="preserve">for all MS and possibilities for pooling of expertise for</w:t>
      </w:r>
      <w:r>
        <w:t xml:space="preserve"> </w:t>
      </w:r>
      <w:r>
        <w:t xml:space="preserve">improved control and enforcement of safety of the EU MS</w:t>
      </w:r>
      <w:r>
        <w:t xml:space="preserve"> </w:t>
      </w:r>
      <w:r>
        <w:t xml:space="preserve">flagged fleet, which can eventually increase its</w:t>
      </w:r>
      <w:r>
        <w:t xml:space="preserve"> </w:t>
      </w:r>
      <w:r>
        <w:t xml:space="preserve">attractiveness.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  <w:r>
        <w:t xml:space="preserve"> </w:t>
      </w:r>
      <w:r>
        <w:t xml:space="preserve">SO4: Ensure a</w:t>
      </w:r>
      <w:r>
        <w:t xml:space="preserve"> </w:t>
      </w:r>
      <w:r>
        <w:t xml:space="preserve">harmonised approach</w:t>
      </w:r>
      <w:r>
        <w:t xml:space="preserve"> </w:t>
      </w:r>
      <w:r>
        <w:t xml:space="preserve">in the understanding,</w:t>
      </w:r>
      <w:r>
        <w:t xml:space="preserve"> </w:t>
      </w:r>
      <w:r>
        <w:t xml:space="preserve">reporting and</w:t>
      </w:r>
      <w:r>
        <w:t xml:space="preserve"> </w:t>
      </w:r>
      <w:r>
        <w:t xml:space="preserve">measuring</w:t>
      </w:r>
      <w:r>
        <w:t xml:space="preserve"> </w:t>
      </w:r>
      <w:r>
        <w:t xml:space="preserve">performance of flag</w:t>
      </w:r>
      <w:r>
        <w:t xml:space="preserve"> </w:t>
      </w:r>
      <w:r>
        <w:t xml:space="preserve">State fleets and duties</w:t>
      </w:r>
      <w:r>
        <w:t xml:space="preserve"> </w:t>
      </w:r>
      <w:r>
        <w:t xml:space="preserve">PM8: Introduce common</w:t>
      </w:r>
      <w:r>
        <w:t xml:space="preserve"> </w:t>
      </w:r>
      <w:r>
        <w:t xml:space="preserve">capacity building and</w:t>
      </w:r>
      <w:r>
        <w:t xml:space="preserve"> </w:t>
      </w:r>
      <w:r>
        <w:t xml:space="preserve">harmonised training</w:t>
      </w:r>
      <w:r>
        <w:t xml:space="preserve"> </w:t>
      </w:r>
      <w:r>
        <w:t xml:space="preserve">(post-qualification) for</w:t>
      </w:r>
      <w:r>
        <w:t xml:space="preserve"> </w:t>
      </w:r>
      <w:r>
        <w:t xml:space="preserve">Flag State inspectors /</w:t>
      </w:r>
      <w:r>
        <w:t xml:space="preserve"> </w:t>
      </w:r>
      <w:r>
        <w:t xml:space="preserve">surveyors / auditors</w:t>
      </w:r>
      <w:r>
        <w:t xml:space="preserve"> </w:t>
      </w:r>
      <w:r>
        <w:t xml:space="preserve">This measure introduces a common harmonised training</w:t>
      </w:r>
      <w:r>
        <w:t xml:space="preserve"> </w:t>
      </w:r>
      <w:r>
        <w:t xml:space="preserve">(post-qualification) for flag State</w:t>
      </w:r>
      <w:r>
        <w:t xml:space="preserve"> </w:t>
      </w:r>
      <w:r>
        <w:t xml:space="preserve">inspectors/surveyors/auditors, without specifying any</w:t>
      </w:r>
      <w:r>
        <w:t xml:space="preserve"> </w:t>
      </w:r>
      <w:r>
        <w:t xml:space="preserve">national educational requirements leading to qualification.</w:t>
      </w:r>
      <w:r>
        <w:t xml:space="preserve"> </w:t>
      </w:r>
      <w:r>
        <w:t xml:space="preserve">The measure can build on the experience with the port</w:t>
      </w:r>
      <w:r>
        <w:t xml:space="preserve"> </w:t>
      </w:r>
      <w:r>
        <w:t xml:space="preserve">State control and include continuous updating and</w:t>
      </w:r>
      <w:r>
        <w:t xml:space="preserve"> </w:t>
      </w:r>
      <w:r>
        <w:t xml:space="preserve">refreshing of knowledge of inspectors (as international</w:t>
      </w:r>
      <w:r>
        <w:t xml:space="preserve"> </w:t>
      </w:r>
      <w:r>
        <w:t xml:space="preserve">rules evolve and new elements e.g. in the field of</w:t>
      </w:r>
      <w:r>
        <w:t xml:space="preserve"> </w:t>
      </w:r>
      <w:r>
        <w:t xml:space="preserve">environmental protection will be introduced and become</w:t>
      </w:r>
      <w:r>
        <w:t xml:space="preserve"> </w:t>
      </w:r>
      <w:r>
        <w:t xml:space="preserve">applicable e.g. via MARPOL).</w:t>
      </w:r>
      <w:r>
        <w:br/>
      </w:r>
      <w:r>
        <w:t xml:space="preserve">Training and capacity building are fundamental elements</w:t>
      </w:r>
      <w:r>
        <w:t xml:space="preserve"> </w:t>
      </w:r>
      <w:r>
        <w:t xml:space="preserve">for ensuring the right technical expertise. The aim would</w:t>
      </w:r>
      <w:r>
        <w:t xml:space="preserve"> </w:t>
      </w:r>
      <w:r>
        <w:t xml:space="preserve">be a common core curricula agreed with MS as that would</w:t>
      </w:r>
      <w:r>
        <w:t xml:space="preserve"> </w:t>
      </w:r>
      <w:r>
        <w:t xml:space="preserve">ensure a higher level of harmonisation. Such capacity</w:t>
      </w:r>
      <w:r>
        <w:t xml:space="preserve"> </w:t>
      </w:r>
      <w:r>
        <w:t xml:space="preserve">building and harmonised training will be provided by</w:t>
      </w:r>
      <w:r>
        <w:t xml:space="preserve"> </w:t>
      </w:r>
      <w:r>
        <w:t xml:space="preserve">EMSA.</w:t>
      </w:r>
      <w:r>
        <w:t xml:space="preserve"> </w:t>
      </w:r>
      <w:r>
        <w:t xml:space="preserve">Policy measures different across options</w:t>
      </w:r>
      <w:r>
        <w:t xml:space="preserve"> </w:t>
      </w:r>
      <w:r>
        <w:t xml:space="preserve">PM9a: Define flag State</w:t>
      </w:r>
      <w:r>
        <w:t xml:space="preserve"> </w:t>
      </w:r>
      <w:r>
        <w:t xml:space="preserve">inspector to prevent the</w:t>
      </w:r>
      <w:r>
        <w:t xml:space="preserve"> </w:t>
      </w:r>
      <w:r>
        <w:t xml:space="preserve">use of non-exclusive</w:t>
      </w:r>
      <w:r>
        <w:t xml:space="preserve"> </w:t>
      </w:r>
      <w:r>
        <w:t xml:space="preserve">technical staff</w:t>
      </w:r>
      <w:r>
        <w:t xml:space="preserve"> </w:t>
      </w:r>
      <w:r>
        <w:t xml:space="preserve">This measure consists in a requirement clarifying that only</w:t>
      </w:r>
      <w:r>
        <w:t xml:space="preserve"> </w:t>
      </w:r>
      <w:r>
        <w:t xml:space="preserve">exclusive technical staff directly employed by the</w:t>
      </w:r>
      <w:r>
        <w:t xml:space="preserve"> </w:t>
      </w:r>
      <w:r>
        <w:t xml:space="preserve">administration can be used for flag State inspections and</w:t>
      </w:r>
      <w:r>
        <w:t xml:space="preserve"> </w:t>
      </w:r>
      <w:r>
        <w:t xml:space="preserve">ROs monitoring (like it is the case if a flag State does</w:t>
      </w:r>
      <w:r>
        <w:t xml:space="preserve"> </w:t>
      </w:r>
      <w:r>
        <w:t xml:space="preserve">statutory work). Some MS use ‘free-lancers’ (non-</w:t>
      </w:r>
      <w:r>
        <w:t xml:space="preserve"> </w:t>
      </w:r>
      <w:r>
        <w:t xml:space="preserve">exclusive personnel), mainly to save on costs, the control</w:t>
      </w:r>
      <w:r>
        <w:t xml:space="preserve"> </w:t>
      </w:r>
      <w:r>
        <w:t xml:space="preserve">of which is not ensured (in terms of for example</w:t>
      </w:r>
      <w:r>
        <w:t xml:space="preserve"> </w:t>
      </w:r>
      <w:r>
        <w:t xml:space="preserve">appropriate qualifications and/or conflict of interest) nor</w:t>
      </w:r>
      <w:r>
        <w:t xml:space="preserve"> </w:t>
      </w:r>
      <w:r>
        <w:t xml:space="preserve">included under any national training or quality</w:t>
      </w:r>
      <w:r>
        <w:t xml:space="preserve"> </w:t>
      </w:r>
      <w:r>
        <w:t xml:space="preserve">management system. This results in no clear lines of</w:t>
      </w:r>
      <w:r>
        <w:t xml:space="preserve"> </w:t>
      </w:r>
      <w:r>
        <w:t xml:space="preserve">responsibilities in performance of tasks under controlled</w:t>
      </w:r>
      <w:r>
        <w:t xml:space="preserve"> </w:t>
      </w:r>
      <w:r>
        <w:t xml:space="preserve">conditions. PM9a introduces a definition of flag State</w:t>
      </w:r>
      <w:r>
        <w:t xml:space="preserve"> </w:t>
      </w: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inspector, not allowing the use of such non-exclusives,</w:t>
      </w:r>
      <w:r>
        <w:t xml:space="preserve"> </w:t>
      </w:r>
      <w:r>
        <w:t xml:space="preserve">which is a measure over and above the requirement of the</w:t>
      </w:r>
      <w:r>
        <w:t xml:space="preserve"> </w:t>
      </w:r>
      <w:r>
        <w:t xml:space="preserve">III-Code.</w:t>
      </w:r>
      <w:r>
        <w:t xml:space="preserve"> </w:t>
      </w:r>
      <w:r>
        <w:t xml:space="preserve">This measure will have an impact on those MS that use</w:t>
      </w:r>
      <w:r>
        <w:t xml:space="preserve"> </w:t>
      </w:r>
      <w:r>
        <w:t xml:space="preserve">non-exclusive surveyors, meaning that they are legally</w:t>
      </w:r>
      <w:r>
        <w:t xml:space="preserve"> </w:t>
      </w:r>
      <w:r>
        <w:t xml:space="preserve">required to increase the number of their exclusive</w:t>
      </w:r>
      <w:r>
        <w:t xml:space="preserve"> </w:t>
      </w:r>
      <w:r>
        <w:t xml:space="preserve">surveyors. It would also have the effect of a more level</w:t>
      </w:r>
      <w:r>
        <w:t xml:space="preserve"> </w:t>
      </w:r>
      <w:r>
        <w:t xml:space="preserve">playing field.</w:t>
      </w:r>
      <w:r>
        <w:t xml:space="preserve"> </w:t>
      </w:r>
      <w:r>
        <w:t xml:space="preserve">The drawback is that even if a FS administration would get</w:t>
      </w:r>
      <w:r>
        <w:t xml:space="preserve"> </w:t>
      </w:r>
      <w:r>
        <w:t xml:space="preserve">the resources there is no guarantee they will be able to</w:t>
      </w:r>
      <w:r>
        <w:t xml:space="preserve"> </w:t>
      </w:r>
      <w:r>
        <w:t xml:space="preserve">attract the technical expertise needed. For some of the big</w:t>
      </w:r>
      <w:r>
        <w:t xml:space="preserve"> </w:t>
      </w:r>
      <w:r>
        <w:t xml:space="preserve">flag States using such non-exclusive staff, the element of</w:t>
      </w:r>
      <w:r>
        <w:t xml:space="preserve"> </w:t>
      </w:r>
      <w:r>
        <w:t xml:space="preserve">travel will also become a factor, as they need to be able to</w:t>
      </w:r>
      <w:r>
        <w:t xml:space="preserve"> </w:t>
      </w:r>
      <w:r>
        <w:t xml:space="preserve">provide such inspections all over the world.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  <w:r>
        <w:t xml:space="preserve"> </w:t>
      </w:r>
      <w:r>
        <w:t xml:space="preserve">PM9b: Frame when non-</w:t>
      </w:r>
      <w:r>
        <w:t xml:space="preserve"> </w:t>
      </w:r>
      <w:r>
        <w:t xml:space="preserve">statutory staff can be</w:t>
      </w:r>
      <w:r>
        <w:t xml:space="preserve"> </w:t>
      </w:r>
      <w:r>
        <w:t xml:space="preserve">used and for what</w:t>
      </w:r>
      <w:r>
        <w:t xml:space="preserve"> </w:t>
      </w:r>
      <w:r>
        <w:t xml:space="preserve">inspections</w:t>
      </w:r>
      <w:r>
        <w:t xml:space="preserve"> </w:t>
      </w:r>
      <w:r>
        <w:t xml:space="preserve">This measure would not explicitly forbid the use of non-</w:t>
      </w:r>
      <w:r>
        <w:t xml:space="preserve"> </w:t>
      </w:r>
      <w:r>
        <w:t xml:space="preserve">exclusives but would specify under what circumstances</w:t>
      </w:r>
      <w:r>
        <w:t xml:space="preserve"> </w:t>
      </w:r>
      <w:r>
        <w:t xml:space="preserve">flag States can use other technical personnel i.e. if work is</w:t>
      </w:r>
      <w:r>
        <w:t xml:space="preserve"> </w:t>
      </w:r>
      <w:r>
        <w:t xml:space="preserve">precisely described (not statutory); if such staff have</w:t>
      </w:r>
      <w:r>
        <w:t xml:space="preserve"> </w:t>
      </w:r>
      <w:r>
        <w:t xml:space="preserve">proven qualification and training for the work; if the work</w:t>
      </w:r>
      <w:r>
        <w:t xml:space="preserve"> </w:t>
      </w:r>
      <w:r>
        <w:t xml:space="preserve">is supervised and the report is signed off by a flag State</w:t>
      </w:r>
      <w:r>
        <w:t xml:space="preserve"> </w:t>
      </w:r>
      <w:r>
        <w:t xml:space="preserve">inspector, plus such technical personnel is free from any</w:t>
      </w:r>
      <w:r>
        <w:t xml:space="preserve"> </w:t>
      </w:r>
      <w:r>
        <w:t xml:space="preserve">commercial, financial or other interests in the ship subject</w:t>
      </w:r>
      <w:r>
        <w:t xml:space="preserve"> </w:t>
      </w:r>
      <w:r>
        <w:t xml:space="preserve">to inspection.</w:t>
      </w:r>
      <w:r>
        <w:t xml:space="preserve"> </w:t>
      </w:r>
      <w:r>
        <w:t xml:space="preserve">This will be specified in relation to the existing</w:t>
      </w:r>
      <w:r>
        <w:t xml:space="preserve"> </w:t>
      </w:r>
      <w:r>
        <w:t xml:space="preserve">requirement for MS to maintain and update a Quality</w:t>
      </w:r>
      <w:r>
        <w:t xml:space="preserve"> </w:t>
      </w:r>
      <w:r>
        <w:t xml:space="preserve">Management System for their flag State related parts</w:t>
      </w:r>
      <w:r>
        <w:t xml:space="preserve"> </w:t>
      </w:r>
      <w:r>
        <w:t xml:space="preserve">certified.</w:t>
      </w:r>
      <w:r>
        <w:t xml:space="preserve"> </w:t>
      </w:r>
      <w:r>
        <w:t xml:space="preserve">This measures will have less impact than PM9a on MS</w:t>
      </w:r>
      <w:r>
        <w:t xml:space="preserve"> </w:t>
      </w:r>
      <w:r>
        <w:t xml:space="preserve">using such non-exclusive staff and recognise the possible</w:t>
      </w:r>
      <w:r>
        <w:t xml:space="preserve"> </w:t>
      </w:r>
      <w:r>
        <w:t xml:space="preserve">difficulty in attracting technical expertise, and instead</w:t>
      </w:r>
      <w:r>
        <w:t xml:space="preserve"> </w:t>
      </w:r>
      <w:r>
        <w:t xml:space="preserve">focus on the quality of the work performed rather than the</w:t>
      </w:r>
      <w:r>
        <w:t xml:space="preserve"> </w:t>
      </w:r>
      <w:r>
        <w:t xml:space="preserve">status of the person performing it.</w:t>
      </w:r>
      <w:r>
        <w:t xml:space="preserve"> </w:t>
      </w:r>
      <w:r>
        <w:t xml:space="preserve">PM10: Introduce specific</w:t>
      </w:r>
      <w:r>
        <w:t xml:space="preserve"> </w:t>
      </w:r>
      <w:r>
        <w:t xml:space="preserve">requirement regarding</w:t>
      </w:r>
      <w:r>
        <w:t xml:space="preserve"> </w:t>
      </w:r>
      <w:r>
        <w:t xml:space="preserve">inspections,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size and type of fleet</w:t>
      </w:r>
      <w:r>
        <w:br/>
      </w:r>
      <w:r>
        <w:t xml:space="preserve">This measure would introduce a requirement which would</w:t>
      </w:r>
      <w:r>
        <w:t xml:space="preserve"> </w:t>
      </w:r>
      <w:r>
        <w:t xml:space="preserve">specify the number of flag State inspections,</w:t>
      </w:r>
      <w:r>
        <w:t xml:space="preserve"> </w:t>
      </w:r>
      <w:r>
        <w:t xml:space="preserve">commensurate with the size and type of fleet e.g. by</w:t>
      </w:r>
      <w:r>
        <w:t xml:space="preserve"> </w:t>
      </w:r>
      <w:r>
        <w:t xml:space="preserve">establishing a ratio between the minimum number of flag</w:t>
      </w:r>
      <w:r>
        <w:t xml:space="preserve"> </w:t>
      </w:r>
      <w:r>
        <w:t xml:space="preserve">State inspectors and ship and/or flag State inspectors and</w:t>
      </w:r>
      <w:r>
        <w:t xml:space="preserve"> </w:t>
      </w:r>
      <w:r>
        <w:t xml:space="preserve">RO or a percentage of flag State inspections that should be</w:t>
      </w:r>
      <w:r>
        <w:t xml:space="preserve"> </w:t>
      </w:r>
      <w:r>
        <w:t xml:space="preserve">performed on the flagged fleet every year – to achieve a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higher level of harmonisation with regard to inspection</w:t>
      </w:r>
      <w:r>
        <w:t xml:space="preserve"> </w:t>
      </w:r>
      <w:r>
        <w:t xml:space="preserve">and control.</w:t>
      </w:r>
      <w:r>
        <w:br/>
      </w:r>
      <w:r>
        <w:t xml:space="preserve">PM10 would be done in full consultation with MS and</w:t>
      </w:r>
      <w:r>
        <w:t xml:space="preserve"> </w:t>
      </w:r>
      <w:r>
        <w:t xml:space="preserve">industry, via comitology. There is a very wide difference</w:t>
      </w:r>
      <w:r>
        <w:t xml:space="preserve"> </w:t>
      </w:r>
      <w:r>
        <w:t xml:space="preserve">in the extent to which FS inspections are actually done and</w:t>
      </w:r>
      <w:r>
        <w:t xml:space="preserve"> </w:t>
      </w:r>
      <w:r>
        <w:t xml:space="preserve">there is therefore a need to gain experience first. For the</w:t>
      </w:r>
      <w:r>
        <w:t xml:space="preserve"> </w:t>
      </w:r>
      <w:r>
        <w:t xml:space="preserve">assessment, it is assumed that 25% of the MS flagged fleet</w:t>
      </w:r>
      <w:r>
        <w:t xml:space="preserve"> </w:t>
      </w:r>
      <w:r>
        <w:t xml:space="preserve">would be inspected per year, in line with the current EU</w:t>
      </w:r>
      <w:r>
        <w:t xml:space="preserve"> </w:t>
      </w:r>
      <w:r>
        <w:t xml:space="preserve">level average, so that the entire fleet would be inspected</w:t>
      </w:r>
      <w:r>
        <w:t xml:space="preserve"> </w:t>
      </w:r>
      <w:r>
        <w:t xml:space="preserve">over a four year period.</w:t>
      </w:r>
      <w:r>
        <w:t xml:space="preserve"> </w:t>
      </w:r>
      <w:r>
        <w:t xml:space="preserve">The impact is expected to be higher for those MS that do</w:t>
      </w:r>
      <w:r>
        <w:t xml:space="preserve"> </w:t>
      </w:r>
      <w:r>
        <w:t xml:space="preserve">not do any flag State inspections. On the other hand the</w:t>
      </w:r>
      <w:r>
        <w:t xml:space="preserve"> </w:t>
      </w:r>
      <w:r>
        <w:t xml:space="preserve">requirement to do flag State inspections is already</w:t>
      </w:r>
      <w:r>
        <w:t xml:space="preserve"> </w:t>
      </w:r>
      <w:r>
        <w:t xml:space="preserve">mandatory in the III-Code. Without more precise</w:t>
      </w:r>
      <w:r>
        <w:t xml:space="preserve"> </w:t>
      </w:r>
      <w:r>
        <w:t xml:space="preserve">requirements the current situation may lead in time to</w:t>
      </w:r>
      <w:r>
        <w:t xml:space="preserve"> </w:t>
      </w:r>
      <w:r>
        <w:t xml:space="preserve">unfair competitive advantage for flag States not doing any</w:t>
      </w:r>
      <w:r>
        <w:t xml:space="preserve"> </w:t>
      </w:r>
      <w:r>
        <w:t xml:space="preserve">flag State inspections or very few.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</w:p>
    <w:p>
      <w:pPr>
        <w:pStyle w:val="BodyText"/>
      </w:pPr>
      <w:r>
        <w:t xml:space="preserve">PM11a: Require flag</w:t>
      </w:r>
      <w:r>
        <w:t xml:space="preserve"> </w:t>
      </w:r>
      <w:r>
        <w:t xml:space="preserve">States to do the</w:t>
      </w:r>
      <w:r>
        <w:t xml:space="preserve"> </w:t>
      </w:r>
      <w:r>
        <w:t xml:space="preserve">International Safety</w:t>
      </w:r>
      <w:r>
        <w:t xml:space="preserve"> </w:t>
      </w:r>
      <w:r>
        <w:t xml:space="preserve">Management (ISM) audit</w:t>
      </w:r>
      <w:r>
        <w:t xml:space="preserve"> </w:t>
      </w:r>
      <w:r>
        <w:t xml:space="preserve">and issue ISM</w:t>
      </w:r>
      <w:r>
        <w:t xml:space="preserve"> </w:t>
      </w:r>
      <w:r>
        <w:t xml:space="preserve">Certificates (Statutory),</w:t>
      </w:r>
      <w:r>
        <w:t xml:space="preserve"> </w:t>
      </w:r>
      <w:r>
        <w:t xml:space="preserve">combined with a number</w:t>
      </w:r>
      <w:r>
        <w:t xml:space="preserve"> </w:t>
      </w:r>
      <w:r>
        <w:t xml:space="preserve">of flag States inspections</w:t>
      </w:r>
      <w:r>
        <w:t xml:space="preserve"> </w:t>
      </w:r>
      <w:r>
        <w:t xml:space="preserve">to be performed</w:t>
      </w:r>
      <w:r>
        <w:br/>
      </w:r>
      <w:r>
        <w:t xml:space="preserve">The approach for PM11a, while not specified in the III-</w:t>
      </w:r>
      <w:r>
        <w:t xml:space="preserve"> </w:t>
      </w:r>
      <w:r>
        <w:t xml:space="preserve">Code, is a more general requirement that a flag State only</w:t>
      </w:r>
      <w:r>
        <w:t xml:space="preserve"> </w:t>
      </w:r>
      <w:r>
        <w:t xml:space="preserve">issues international certificates to a ship after it has</w:t>
      </w:r>
      <w:r>
        <w:t xml:space="preserve"> </w:t>
      </w:r>
      <w:r>
        <w:t xml:space="preserve">determined that the ship meets all applicable standards.</w:t>
      </w:r>
      <w:r>
        <w:t xml:space="preserve"> </w:t>
      </w:r>
      <w:r>
        <w:t xml:space="preserve">That is normally done by surveying/inspecting the ship.</w:t>
      </w:r>
      <w:r>
        <w:t xml:space="preserve"> </w:t>
      </w:r>
      <w:r>
        <w:t xml:space="preserve">Current Article 4.1 includes a requirement to assess, where</w:t>
      </w:r>
      <w:r>
        <w:t xml:space="preserve"> </w:t>
      </w:r>
      <w:r>
        <w:t xml:space="preserve">possible, a vessel flagging-in before issuing the</w:t>
      </w:r>
      <w:r>
        <w:t xml:space="preserve"> </w:t>
      </w:r>
      <w:r>
        <w:t xml:space="preserve">certificates, but the requirement is not firm or specific and</w:t>
      </w:r>
      <w:r>
        <w:t xml:space="preserve"> </w:t>
      </w:r>
      <w:r>
        <w:t xml:space="preserve">some MS may do so, others may not or not to the same</w:t>
      </w:r>
      <w:r>
        <w:t xml:space="preserve"> </w:t>
      </w:r>
      <w:r>
        <w:t xml:space="preserve">extent.</w:t>
      </w:r>
      <w:r>
        <w:t xml:space="preserve"> </w:t>
      </w:r>
      <w:r>
        <w:t xml:space="preserve">PM11a introduces the requirement that MS shall perform</w:t>
      </w:r>
      <w:r>
        <w:t xml:space="preserve"> </w:t>
      </w:r>
      <w:r>
        <w:t xml:space="preserve">statutory surveys and issue the first certificates when the</w:t>
      </w:r>
      <w:r>
        <w:t xml:space="preserve"> </w:t>
      </w:r>
      <w:r>
        <w:t xml:space="preserve">vessel is registered under their flag for the first time</w:t>
      </w:r>
      <w:r>
        <w:t xml:space="preserve"> </w:t>
      </w:r>
      <w:r>
        <w:t xml:space="preserve">(thereafter ROs will continue to survey the vessels in so</w:t>
      </w:r>
      <w:r>
        <w:t xml:space="preserve"> </w:t>
      </w:r>
      <w:r>
        <w:t xml:space="preserve">far as MS use RO’s) in relation to survey/audit for the</w:t>
      </w:r>
      <w:r>
        <w:t xml:space="preserve"> </w:t>
      </w:r>
      <w:r>
        <w:t xml:space="preserve">International Safety Management Code (ISM) only, which</w:t>
      </w:r>
      <w:r>
        <w:t xml:space="preserve"> </w:t>
      </w:r>
      <w:r>
        <w:t xml:space="preserve">is a reduced scope of work as compared to doing all</w:t>
      </w:r>
      <w:r>
        <w:t xml:space="preserve"> </w:t>
      </w:r>
      <w:r>
        <w:t xml:space="preserve">statutory surveys.</w:t>
      </w:r>
      <w:r>
        <w:t xml:space="preserve"> </w:t>
      </w:r>
      <w:r>
        <w:t xml:space="preserve">This measure would also introduce a requirement which</w:t>
      </w:r>
      <w:r>
        <w:t xml:space="preserve"> </w:t>
      </w:r>
      <w:r>
        <w:t xml:space="preserve">would specify the number of flag State inspections,</w:t>
      </w:r>
      <w:r>
        <w:t xml:space="preserve"> </w:t>
      </w:r>
      <w:r>
        <w:t xml:space="preserve">commensurate with the size and type of fleet. This would</w:t>
      </w:r>
      <w:r>
        <w:t xml:space="preserve"> </w:t>
      </w:r>
      <w:r>
        <w:t xml:space="preserve">be done in full consultation with MS and industry, via</w:t>
      </w:r>
      <w:r>
        <w:t xml:space="preserve"> </w:t>
      </w:r>
      <w:r>
        <w:t xml:space="preserve">comitology. For the assessment, it is assumed that 10% of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the MS flagged fleet would be inspected per year, so that</w:t>
      </w:r>
      <w:r>
        <w:t xml:space="preserve"> </w:t>
      </w:r>
      <w:r>
        <w:t xml:space="preserve">the entire fleet would be inspected over a ten year period.</w:t>
      </w:r>
    </w:p>
    <w:p>
      <w:pPr>
        <w:pStyle w:val="BodyText"/>
      </w:pPr>
      <w:r>
        <w:t xml:space="preserve">SO2: Ensure adequate</w:t>
      </w:r>
      <w:r>
        <w:t xml:space="preserve"> </w:t>
      </w:r>
      <w:r>
        <w:t xml:space="preserve">inspections and</w:t>
      </w:r>
      <w:r>
        <w:t xml:space="preserve"> </w:t>
      </w:r>
      <w:r>
        <w:t xml:space="preserve">monitoring/oversight</w:t>
      </w:r>
    </w:p>
    <w:p>
      <w:pPr>
        <w:pStyle w:val="BodyText"/>
      </w:pPr>
      <w:r>
        <w:t xml:space="preserve">PM11b: Require full</w:t>
      </w:r>
      <w:r>
        <w:t xml:space="preserve"> </w:t>
      </w:r>
      <w:r>
        <w:t xml:space="preserve">statutory survey by flag</w:t>
      </w:r>
      <w:r>
        <w:t xml:space="preserve"> </w:t>
      </w:r>
      <w:r>
        <w:t xml:space="preserve">States when ‘high risk’</w:t>
      </w:r>
      <w:r>
        <w:t xml:space="preserve"> </w:t>
      </w:r>
      <w:r>
        <w:t xml:space="preserve">ships wish to register</w:t>
      </w:r>
      <w:r>
        <w:t xml:space="preserve"> </w:t>
      </w:r>
      <w:r>
        <w:t xml:space="preserve">under a MS flag</w:t>
      </w:r>
      <w:r>
        <w:t xml:space="preserve"> </w:t>
      </w:r>
      <w:r>
        <w:t xml:space="preserve">PO11b introduces the requirement on MS to perform the</w:t>
      </w:r>
      <w:r>
        <w:t xml:space="preserve"> </w:t>
      </w:r>
      <w:r>
        <w:t xml:space="preserve">first survey and certification only for those vessels that</w:t>
      </w:r>
      <w:r>
        <w:t xml:space="preserve"> </w:t>
      </w:r>
      <w:r>
        <w:t xml:space="preserve">have the status of ‘high risk ship’ (according to the PSC</w:t>
      </w:r>
      <w:r>
        <w:t xml:space="preserve"> </w:t>
      </w:r>
      <w:r>
        <w:t xml:space="preserve">system THETIS) which will mean a reduction in the</w:t>
      </w:r>
      <w:r>
        <w:t xml:space="preserve"> </w:t>
      </w:r>
      <w:r>
        <w:t xml:space="preserve">number of ships to be surveyed relative to PM11a. PM11b</w:t>
      </w:r>
      <w:r>
        <w:t xml:space="preserve"> </w:t>
      </w:r>
      <w:r>
        <w:t xml:space="preserve">would however not be limited to ISM only but concern all</w:t>
      </w:r>
      <w:r>
        <w:t xml:space="preserve"> </w:t>
      </w:r>
      <w:r>
        <w:t xml:space="preserve">statutory surveys.</w:t>
      </w:r>
      <w:r>
        <w:t xml:space="preserve"> </w:t>
      </w:r>
      <w:r>
        <w:t xml:space="preserve">It will focus on ships that would be targeted in PSC as</w:t>
      </w:r>
      <w:r>
        <w:t xml:space="preserve"> </w:t>
      </w:r>
      <w:r>
        <w:t xml:space="preserve">considered more risky based on the THETIS system risk</w:t>
      </w:r>
      <w:r>
        <w:t xml:space="preserve"> </w:t>
      </w:r>
      <w:r>
        <w:t xml:space="preserve">factors. This means a more focussed approach on those</w:t>
      </w:r>
      <w:r>
        <w:t xml:space="preserve"> </w:t>
      </w:r>
      <w:r>
        <w:t xml:space="preserve">ships that may pose a higher risk.</w:t>
      </w:r>
      <w:r>
        <w:t xml:space="preserve"> </w:t>
      </w:r>
      <w:r>
        <w:t xml:space="preserve">MS will be required to have appropriate technical capacity</w:t>
      </w:r>
      <w:r>
        <w:t xml:space="preserve"> </w:t>
      </w:r>
      <w:r>
        <w:t xml:space="preserve">and resources which could nevertheless also be used for</w:t>
      </w:r>
      <w:r>
        <w:t xml:space="preserve"> </w:t>
      </w:r>
      <w:r>
        <w:t xml:space="preserve">PM7 (the RO oversight programme).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ANNEX 14: OTHER RELEVANT LEGISLATION</w:t>
      </w:r>
      <w:r>
        <w:t xml:space="preserve"> </w:t>
      </w:r>
      <w:r>
        <w:t xml:space="preserve">Besides the III-Code and the key Directives mentioned in section 1 (synergies with other EU policy</w:t>
      </w:r>
      <w:r>
        <w:t xml:space="preserve"> </w:t>
      </w:r>
      <w:r>
        <w:t xml:space="preserve">instruments), there are other key regulatory obligations for flag States listed below:</w:t>
      </w:r>
      <w:r>
        <w:t xml:space="preserve"> </w:t>
      </w:r>
      <w:r>
        <w:t xml:space="preserve"> Directive 2009/16/EC on port State control</w:t>
      </w:r>
    </w:p>
    <w:p>
      <w:pPr>
        <w:pStyle w:val="BodyText"/>
      </w:pPr>
      <w:r>
        <w:t xml:space="preserve"> Directive 2009/18/EC on maritime accident investigation</w:t>
      </w:r>
    </w:p>
    <w:p>
      <w:pPr>
        <w:pStyle w:val="BodyText"/>
      </w:pPr>
      <w:r>
        <w:t xml:space="preserve"> Directive 2009/15/EC on common rules and standards for ship inspection and survey organisations</w:t>
      </w:r>
      <w:r>
        <w:t xml:space="preserve"> </w:t>
      </w:r>
      <w:r>
        <w:t xml:space="preserve">and for the relevant activities of maritime administrations</w:t>
      </w:r>
    </w:p>
    <w:p>
      <w:pPr>
        <w:pStyle w:val="BodyText"/>
      </w:pPr>
      <w:r>
        <w:t xml:space="preserve"> Regulation (EC) No 391/2009 on common rules and standards for ship inspection and survey</w:t>
      </w:r>
      <w:r>
        <w:t xml:space="preserve"> </w:t>
      </w:r>
      <w:r>
        <w:t xml:space="preserve">organisations (Recognised organisations)</w:t>
      </w:r>
    </w:p>
    <w:p>
      <w:pPr>
        <w:pStyle w:val="BodyText"/>
      </w:pPr>
      <w:r>
        <w:t xml:space="preserve"> Commission Implementing Directive 2014/111/EU amending Directive 2009/15/EC with regard</w:t>
      </w:r>
      <w:r>
        <w:t xml:space="preserve"> </w:t>
      </w:r>
      <w:r>
        <w:t xml:space="preserve">to the adoption by the International maritime Organisation (IMO) of certain codes and related</w:t>
      </w:r>
      <w:r>
        <w:t xml:space="preserve"> </w:t>
      </w:r>
      <w:r>
        <w:t xml:space="preserve">amendments to certain conventions and protocols</w:t>
      </w:r>
    </w:p>
    <w:p>
      <w:pPr>
        <w:pStyle w:val="BodyText"/>
      </w:pPr>
      <w:r>
        <w:t xml:space="preserve"> Commission Implementing Regulation (EU) No 1355/2014 amending Regulation (EC) No</w:t>
      </w:r>
      <w:r>
        <w:t xml:space="preserve"> </w:t>
      </w:r>
      <w:r>
        <w:t xml:space="preserve">391/2009 with regard to the adoption by the International maritime Organisation (IMO) of certain</w:t>
      </w:r>
      <w:r>
        <w:t xml:space="preserve"> </w:t>
      </w:r>
      <w:r>
        <w:t xml:space="preserve">codes and related amendments to certain conventions and protocols</w:t>
      </w:r>
    </w:p>
    <w:p>
      <w:pPr>
        <w:pStyle w:val="BodyText"/>
      </w:pPr>
      <w:r>
        <w:t xml:space="preserve"> Directive (EU) 2017/2110 on a system of inspections for the safe operation of ro-ro passenger ships</w:t>
      </w:r>
      <w:r>
        <w:t xml:space="preserve"> </w:t>
      </w:r>
      <w:r>
        <w:t xml:space="preserve">and high-speed passenger craft in regular service and amending Directive 2009/16/EC and repealing</w:t>
      </w:r>
      <w:r>
        <w:t xml:space="preserve"> </w:t>
      </w:r>
      <w:r>
        <w:t xml:space="preserve">Council Directive 1999/35/EC</w:t>
      </w:r>
    </w:p>
    <w:p>
      <w:pPr>
        <w:pStyle w:val="BodyText"/>
      </w:pPr>
      <w:r>
        <w:t xml:space="preserve"> Regulation (EC) No 1406/2002 establishing a European Maritime Safety Agency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ANNEX 15: EFFECTIVENESS OF THE DIFFERENT POLICY OPTIONS</w:t>
      </w:r>
      <w:r>
        <w:t xml:space="preserve"> </w:t>
      </w: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Specific policy objective 1: Align the Flag State Directive with new international rules</w:t>
      </w:r>
      <w:r>
        <w:t xml:space="preserve"> </w:t>
      </w:r>
      <w:r>
        <w:t xml:space="preserve">Expected</w:t>
      </w:r>
      <w:r>
        <w:t xml:space="preserve"> </w:t>
      </w:r>
      <w:r>
        <w:t xml:space="preserve">improvement in</w:t>
      </w:r>
      <w:r>
        <w:t xml:space="preserve"> </w:t>
      </w:r>
      <w:r>
        <w:t xml:space="preserve">clarity and</w:t>
      </w:r>
      <w:r>
        <w:t xml:space="preserve"> </w:t>
      </w:r>
      <w:r>
        <w:t xml:space="preserve">functioning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Positive effect in removing</w:t>
      </w:r>
      <w:r>
        <w:t xml:space="preserve"> </w:t>
      </w:r>
      <w:r>
        <w:t xml:space="preserve">any ambiguity for flag States</w:t>
      </w:r>
      <w:r>
        <w:t xml:space="preserve"> </w:t>
      </w:r>
      <w:r>
        <w:t xml:space="preserve">authorities having regard to</w:t>
      </w:r>
      <w:r>
        <w:t xml:space="preserve"> </w:t>
      </w:r>
      <w:r>
        <w:t xml:space="preserve">the alignment of the Flag</w:t>
      </w:r>
      <w:r>
        <w:t xml:space="preserve"> </w:t>
      </w:r>
      <w:r>
        <w:t xml:space="preserve">State Directive with the III-</w:t>
      </w:r>
      <w:r>
        <w:t xml:space="preserve"> </w:t>
      </w:r>
      <w:r>
        <w:t xml:space="preserve">Code, including the IMO</w:t>
      </w:r>
      <w:r>
        <w:t xml:space="preserve"> </w:t>
      </w:r>
      <w:r>
        <w:t xml:space="preserve">Audit. Positive effect on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through improved</w:t>
      </w:r>
      <w:r>
        <w:t xml:space="preserve"> </w:t>
      </w:r>
      <w:r>
        <w:t xml:space="preserve">clarity.</w:t>
      </w:r>
      <w:r>
        <w:br/>
      </w:r>
      <w:r>
        <w:t xml:space="preserve">Positive effect in removing</w:t>
      </w:r>
      <w:r>
        <w:t xml:space="preserve"> </w:t>
      </w:r>
      <w:r>
        <w:t xml:space="preserve">any ambiguity for flag</w:t>
      </w:r>
      <w:r>
        <w:t xml:space="preserve"> </w:t>
      </w:r>
      <w:r>
        <w:t xml:space="preserve">States authorities having</w:t>
      </w:r>
      <w:r>
        <w:t xml:space="preserve"> </w:t>
      </w:r>
      <w:r>
        <w:t xml:space="preserve">regard to the alignment of</w:t>
      </w:r>
      <w:r>
        <w:t xml:space="preserve"> </w:t>
      </w:r>
      <w:r>
        <w:t xml:space="preserve">the Flag State Directive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III-Code,</w:t>
      </w:r>
      <w:r>
        <w:t xml:space="preserve"> </w:t>
      </w:r>
      <w:r>
        <w:t xml:space="preserve">including the IMO Audit.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through improved</w:t>
      </w:r>
      <w:r>
        <w:t xml:space="preserve"> </w:t>
      </w:r>
      <w:r>
        <w:t xml:space="preserve">clarity.</w:t>
      </w:r>
      <w:r>
        <w:br/>
      </w:r>
      <w:r>
        <w:t xml:space="preserve">Positive effect in removing</w:t>
      </w:r>
      <w:r>
        <w:t xml:space="preserve"> </w:t>
      </w:r>
      <w:r>
        <w:t xml:space="preserve">any ambiguity for flag States</w:t>
      </w:r>
      <w:r>
        <w:t xml:space="preserve"> </w:t>
      </w:r>
      <w:r>
        <w:t xml:space="preserve">authorities having regard to</w:t>
      </w:r>
      <w:r>
        <w:t xml:space="preserve"> </w:t>
      </w:r>
      <w:r>
        <w:t xml:space="preserve">the alignment of the Flag</w:t>
      </w:r>
      <w:r>
        <w:t xml:space="preserve"> </w:t>
      </w:r>
      <w:r>
        <w:t xml:space="preserve">State Directive with the III-</w:t>
      </w:r>
      <w:r>
        <w:t xml:space="preserve"> </w:t>
      </w:r>
      <w:r>
        <w:t xml:space="preserve">Code, including the IMO</w:t>
      </w:r>
      <w:r>
        <w:t xml:space="preserve"> </w:t>
      </w:r>
      <w:r>
        <w:t xml:space="preserve">Audit. Positive effect on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through improved</w:t>
      </w:r>
      <w:r>
        <w:t xml:space="preserve"> </w:t>
      </w:r>
      <w:r>
        <w:t xml:space="preserve">clarity.</w:t>
      </w:r>
      <w:r>
        <w:br/>
      </w:r>
      <w:r>
        <w:t xml:space="preserve">Positive effect in removing</w:t>
      </w:r>
      <w:r>
        <w:t xml:space="preserve"> </w:t>
      </w:r>
      <w:r>
        <w:t xml:space="preserve">any ambiguity for flag States</w:t>
      </w:r>
      <w:r>
        <w:t xml:space="preserve"> </w:t>
      </w:r>
      <w:r>
        <w:t xml:space="preserve">authorities having regard to</w:t>
      </w:r>
      <w:r>
        <w:t xml:space="preserve"> </w:t>
      </w:r>
      <w:r>
        <w:t xml:space="preserve">the alignment of the Flag</w:t>
      </w:r>
      <w:r>
        <w:t xml:space="preserve"> </w:t>
      </w:r>
      <w:r>
        <w:t xml:space="preserve">State Directive with the III-</w:t>
      </w:r>
      <w:r>
        <w:t xml:space="preserve"> </w:t>
      </w:r>
      <w:r>
        <w:t xml:space="preserve">Code, including the IMO</w:t>
      </w:r>
      <w:r>
        <w:t xml:space="preserve"> </w:t>
      </w:r>
      <w:r>
        <w:t xml:space="preserve">Audit. Positive effect on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through improved</w:t>
      </w:r>
      <w:r>
        <w:t xml:space="preserve"> </w:t>
      </w:r>
      <w:r>
        <w:t xml:space="preserve">clarity.</w:t>
      </w:r>
      <w:r>
        <w:br/>
      </w:r>
      <w:r>
        <w:t xml:space="preserve">Specific policy objective 2 – Ensure adequate inspections and monitoring/oversight</w:t>
      </w:r>
      <w:r>
        <w:t xml:space="preserve"> </w:t>
      </w:r>
      <w:r>
        <w:t xml:space="preserve">Changes in the</w:t>
      </w:r>
      <w:r>
        <w:t xml:space="preserve"> </w:t>
      </w:r>
      <w:r>
        <w:t xml:space="preserve">number of fatalities</w:t>
      </w:r>
      <w:r>
        <w:t xml:space="preserve"> </w:t>
      </w:r>
      <w:r>
        <w:t xml:space="preserve">and injuries</w:t>
      </w:r>
      <w:r>
        <w:t xml:space="preserve"> </w:t>
      </w:r>
      <w:r>
        <w:t xml:space="preserve">involving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flagged vessels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number of lives saved and</w:t>
      </w:r>
      <w:r>
        <w:t xml:space="preserve"> </w:t>
      </w:r>
      <w:r>
        <w:t xml:space="preserve">injuries avoided, although</w:t>
      </w:r>
      <w:r>
        <w:t xml:space="preserve"> </w:t>
      </w:r>
      <w:r>
        <w:t xml:space="preserve">not quantified, through the</w:t>
      </w:r>
      <w:r>
        <w:t xml:space="preserve"> </w:t>
      </w:r>
      <w:r>
        <w:t xml:space="preserve">EU Oversight programme of</w:t>
      </w:r>
      <w:r>
        <w:t xml:space="preserve"> </w:t>
      </w:r>
      <w:r>
        <w:t xml:space="preserve">flagged fleet and RO’s.</w:t>
      </w:r>
      <w:r>
        <w:br/>
      </w:r>
      <w:r>
        <w:t xml:space="preserve">Positive impact on the</w:t>
      </w:r>
      <w:r>
        <w:t xml:space="preserve"> </w:t>
      </w:r>
      <w:r>
        <w:t xml:space="preserve">number of lives saved and</w:t>
      </w:r>
      <w:r>
        <w:t xml:space="preserve"> </w:t>
      </w:r>
      <w:r>
        <w:t xml:space="preserve">injuries avoided, although</w:t>
      </w:r>
      <w:r>
        <w:t xml:space="preserve"> </w:t>
      </w:r>
      <w:r>
        <w:t xml:space="preserve">not quantified, through the</w:t>
      </w:r>
      <w:r>
        <w:t xml:space="preserve"> </w:t>
      </w:r>
      <w:r>
        <w:t xml:space="preserve">EU Oversight programme</w:t>
      </w:r>
      <w:r>
        <w:t xml:space="preserve"> </w:t>
      </w:r>
      <w:r>
        <w:t xml:space="preserve">of flagged fleet and RO’s.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number of lives saved and</w:t>
      </w:r>
      <w:r>
        <w:t xml:space="preserve"> </w:t>
      </w:r>
      <w:r>
        <w:t xml:space="preserve">injuries avoided, although</w:t>
      </w:r>
      <w:r>
        <w:t xml:space="preserve"> </w:t>
      </w:r>
      <w:r>
        <w:t xml:space="preserve">not quantified, through the</w:t>
      </w:r>
      <w:r>
        <w:t xml:space="preserve"> </w:t>
      </w:r>
      <w:r>
        <w:t xml:space="preserve">EU Oversight programme of</w:t>
      </w:r>
      <w:r>
        <w:t xml:space="preserve"> </w:t>
      </w:r>
      <w:r>
        <w:t xml:space="preserve">flagged fleet and RO’s.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number of lives saved and</w:t>
      </w:r>
      <w:r>
        <w:t xml:space="preserve"> </w:t>
      </w:r>
      <w:r>
        <w:t xml:space="preserve">injuries avoided, although</w:t>
      </w:r>
      <w:r>
        <w:t xml:space="preserve"> </w:t>
      </w:r>
      <w:r>
        <w:t xml:space="preserve">not quantified, through the</w:t>
      </w:r>
      <w:r>
        <w:t xml:space="preserve"> </w:t>
      </w:r>
      <w:r>
        <w:t xml:space="preserve">EU Oversight programme of</w:t>
      </w:r>
      <w:r>
        <w:t xml:space="preserve"> </w:t>
      </w:r>
      <w:r>
        <w:t xml:space="preserve">flagged fleet and RO’s.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number of lives saved and</w:t>
      </w:r>
      <w:r>
        <w:t xml:space="preserve"> </w:t>
      </w:r>
      <w:r>
        <w:t xml:space="preserve">injuries avoided (69 lives</w:t>
      </w:r>
      <w:r>
        <w:t xml:space="preserve"> </w:t>
      </w:r>
      <w:r>
        <w:t xml:space="preserve">saved and 810 injuries</w:t>
      </w:r>
      <w:r>
        <w:t xml:space="preserve"> </w:t>
      </w:r>
      <w:r>
        <w:t xml:space="preserve">avoided) during 2025-2050</w:t>
      </w:r>
      <w:r>
        <w:t xml:space="preserve"> </w:t>
      </w:r>
      <w:r>
        <w:t xml:space="preserve">relative to the baseline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inspections, commensurate</w:t>
      </w:r>
      <w:r>
        <w:t xml:space="preserve"> </w:t>
      </w:r>
      <w:r>
        <w:t xml:space="preserve">with the size and type of</w:t>
      </w:r>
      <w:r>
        <w:t xml:space="preserve"> </w:t>
      </w:r>
      <w:r>
        <w:t xml:space="preserve">fleet.</w:t>
      </w:r>
      <w:r>
        <w:br/>
      </w:r>
      <w:r>
        <w:t xml:space="preserve">number of lives saved and</w:t>
      </w:r>
      <w:r>
        <w:t xml:space="preserve"> </w:t>
      </w:r>
      <w:r>
        <w:t xml:space="preserve">injuries avoided (11 lives</w:t>
      </w:r>
      <w:r>
        <w:t xml:space="preserve"> </w:t>
      </w:r>
      <w:r>
        <w:t xml:space="preserve">saved</w:t>
      </w:r>
      <w:r>
        <w:t xml:space="preserve"> </w:t>
      </w:r>
      <w:r>
        <w:t xml:space="preserve">and</w:t>
      </w:r>
      <w:r>
        <w:t xml:space="preserve"> </w:t>
      </w:r>
      <w:r>
        <w:t xml:space="preserve">180</w:t>
      </w:r>
      <w:r>
        <w:t xml:space="preserve"> </w:t>
      </w:r>
      <w:r>
        <w:t xml:space="preserve">injuries</w:t>
      </w:r>
      <w:r>
        <w:t xml:space="preserve"> </w:t>
      </w:r>
      <w:r>
        <w:t xml:space="preserve">avoided) during 2025-2050</w:t>
      </w:r>
      <w:r>
        <w:t xml:space="preserve"> </w:t>
      </w:r>
      <w:r>
        <w:t xml:space="preserve">relative to the baseline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Safety Management (ISM)</w:t>
      </w:r>
      <w:r>
        <w:t xml:space="preserve"> </w:t>
      </w:r>
      <w:r>
        <w:t xml:space="preserve">audit,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number of FS inspections to</w:t>
      </w:r>
      <w:r>
        <w:t xml:space="preserve"> </w:t>
      </w:r>
      <w:r>
        <w:t xml:space="preserve">be performed.</w:t>
      </w:r>
      <w:r>
        <w:br/>
      </w:r>
      <w:r>
        <w:t xml:space="preserve">number of lives saved and</w:t>
      </w:r>
      <w:r>
        <w:t xml:space="preserve"> </w:t>
      </w:r>
      <w:r>
        <w:t xml:space="preserve">injuries avoided (16 injuries</w:t>
      </w:r>
      <w:r>
        <w:t xml:space="preserve"> </w:t>
      </w:r>
      <w:r>
        <w:t xml:space="preserve">avoided) during 2025-2050</w:t>
      </w:r>
      <w:r>
        <w:t xml:space="preserve"> </w:t>
      </w:r>
      <w:r>
        <w:t xml:space="preserve">relative to the baseline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full</w:t>
      </w:r>
      <w:r>
        <w:t xml:space="preserve"> </w:t>
      </w:r>
      <w:r>
        <w:t xml:space="preserve">statutory</w:t>
      </w:r>
      <w:r>
        <w:t xml:space="preserve"> </w:t>
      </w:r>
      <w:r>
        <w:t xml:space="preserve">survey by FS when ‘high</w:t>
      </w:r>
      <w:r>
        <w:t xml:space="preserve"> </w:t>
      </w:r>
      <w:r>
        <w:t xml:space="preserve">risk’ ships wish to register</w:t>
      </w:r>
      <w:r>
        <w:t xml:space="preserve"> </w:t>
      </w:r>
      <w:r>
        <w:t xml:space="preserve">under a MS flag.</w:t>
      </w:r>
      <w:r>
        <w:br/>
      </w:r>
      <w:r>
        <w:t xml:space="preserve">Changes in the</w:t>
      </w:r>
      <w:r>
        <w:t xml:space="preserve"> </w:t>
      </w:r>
      <w:r>
        <w:t xml:space="preserve">number of tonnes of</w:t>
      </w:r>
      <w:r>
        <w:t xml:space="preserve"> </w:t>
      </w:r>
      <w:r>
        <w:t xml:space="preserve">bunker fuel lost at</w:t>
      </w:r>
      <w:r>
        <w:t xml:space="preserve"> </w:t>
      </w:r>
      <w:r>
        <w:t xml:space="preserve">sea involving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flagged vessel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 although not</w:t>
      </w:r>
      <w:r>
        <w:t xml:space="preserve"> </w:t>
      </w:r>
      <w:r>
        <w:t xml:space="preserve">quantified, through the EU</w:t>
      </w:r>
      <w:r>
        <w:t xml:space="preserve"> </w:t>
      </w:r>
      <w:r>
        <w:t xml:space="preserve">Oversight</w:t>
      </w:r>
      <w:r>
        <w:t xml:space="preserve"> </w:t>
      </w:r>
      <w:r>
        <w:t xml:space="preserve">programme</w:t>
      </w:r>
      <w:r>
        <w:t xml:space="preserve"> </w:t>
      </w:r>
      <w:r>
        <w:t xml:space="preserve">of</w:t>
      </w:r>
      <w:r>
        <w:t xml:space="preserve"> </w:t>
      </w:r>
      <w:r>
        <w:t xml:space="preserve">flagged fleet and RO’s. This</w:t>
      </w:r>
      <w:r>
        <w:t xml:space="preserve"> </w:t>
      </w:r>
      <w:r>
        <w:t xml:space="preserve">is expected to have a positive</w:t>
      </w:r>
      <w:r>
        <w:t xml:space="preserve"> </w:t>
      </w:r>
      <w:r>
        <w:t xml:space="preserve">impact on the quality of</w:t>
      </w:r>
      <w:r>
        <w:t xml:space="preserve"> </w:t>
      </w:r>
      <w:r>
        <w:t xml:space="preserve">marine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biodiversity.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environment, although not</w:t>
      </w:r>
      <w:r>
        <w:t xml:space="preserve"> </w:t>
      </w:r>
      <w:r>
        <w:t xml:space="preserve">quantified, through the EU</w:t>
      </w:r>
      <w:r>
        <w:t xml:space="preserve"> </w:t>
      </w:r>
      <w:r>
        <w:t xml:space="preserve">Oversight programme of</w:t>
      </w:r>
      <w:r>
        <w:t xml:space="preserve"> </w:t>
      </w:r>
      <w:r>
        <w:t xml:space="preserve">flagged fleet and RO’s.</w:t>
      </w:r>
      <w:r>
        <w:br/>
      </w:r>
      <w:r>
        <w:t xml:space="preserve">Positive impact on the</w:t>
      </w:r>
      <w:r>
        <w:t xml:space="preserve"> </w:t>
      </w:r>
      <w:r>
        <w:t xml:space="preserve">environment (1,418 tonnes</w:t>
      </w:r>
      <w:r>
        <w:t xml:space="preserve"> </w:t>
      </w:r>
      <w:r>
        <w:t xml:space="preserve">of bunker fuel lost avoided</w:t>
      </w:r>
      <w:r>
        <w:t xml:space="preserve"> </w:t>
      </w:r>
      <w:r>
        <w:t xml:space="preserve">between 2025 and 2050,</w:t>
      </w:r>
      <w:r>
        <w:t xml:space="preserve"> </w:t>
      </w:r>
      <w:r>
        <w:t xml:space="preserve">relative to the baseline)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requirements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inspections, commensurate</w:t>
      </w:r>
      <w:r>
        <w:t xml:space="preserve"> </w:t>
      </w:r>
      <w:r>
        <w:t xml:space="preserve">with the size and type of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 although not</w:t>
      </w:r>
      <w:r>
        <w:t xml:space="preserve"> </w:t>
      </w:r>
      <w:r>
        <w:t xml:space="preserve">quantified, through the EU</w:t>
      </w:r>
      <w:r>
        <w:t xml:space="preserve"> </w:t>
      </w:r>
      <w:r>
        <w:t xml:space="preserve">Oversight</w:t>
      </w:r>
      <w:r>
        <w:t xml:space="preserve"> </w:t>
      </w:r>
      <w:r>
        <w:t xml:space="preserve">programme</w:t>
      </w:r>
      <w:r>
        <w:t xml:space="preserve"> </w:t>
      </w:r>
      <w:r>
        <w:t xml:space="preserve">of</w:t>
      </w:r>
      <w:r>
        <w:t xml:space="preserve"> </w:t>
      </w:r>
      <w:r>
        <w:t xml:space="preserve">flagged fleet and RO’s.</w:t>
      </w:r>
      <w:r>
        <w:br/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(321 tonnes of</w:t>
      </w:r>
      <w:r>
        <w:t xml:space="preserve"> </w:t>
      </w:r>
      <w:r>
        <w:t xml:space="preserve">bunker fuel lost avoided</w:t>
      </w:r>
      <w:r>
        <w:t xml:space="preserve"> </w:t>
      </w:r>
      <w:r>
        <w:t xml:space="preserve">between 2025 and 2050,</w:t>
      </w:r>
      <w:r>
        <w:t xml:space="preserve"> </w:t>
      </w:r>
      <w:r>
        <w:t xml:space="preserve">relative to the baseline)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Safety Management (ISM)</w:t>
      </w:r>
      <w:r>
        <w:t xml:space="preserve"> </w:t>
      </w:r>
      <w:r>
        <w:t xml:space="preserve">audit,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number of FS inspections to</w:t>
      </w:r>
      <w:r>
        <w:t xml:space="preserve"> </w:t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environment, although not</w:t>
      </w:r>
      <w:r>
        <w:t xml:space="preserve"> </w:t>
      </w:r>
      <w:r>
        <w:t xml:space="preserve">quantified, through the EU</w:t>
      </w:r>
      <w:r>
        <w:t xml:space="preserve"> </w:t>
      </w:r>
      <w:r>
        <w:t xml:space="preserve">Oversight</w:t>
      </w:r>
      <w:r>
        <w:t xml:space="preserve"> </w:t>
      </w:r>
      <w:r>
        <w:t xml:space="preserve">programme</w:t>
      </w:r>
      <w:r>
        <w:t xml:space="preserve"> </w:t>
      </w:r>
      <w:r>
        <w:t xml:space="preserve">of</w:t>
      </w:r>
      <w:r>
        <w:t xml:space="preserve"> </w:t>
      </w:r>
      <w:r>
        <w:t xml:space="preserve">flagged fleet and RO’s.</w:t>
      </w:r>
      <w:r>
        <w:br/>
      </w:r>
      <w:r>
        <w:t xml:space="preserve">Positive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 (31 tonnes of</w:t>
      </w:r>
      <w:r>
        <w:t xml:space="preserve"> </w:t>
      </w:r>
      <w:r>
        <w:t xml:space="preserve">bunker fuel lost avoided</w:t>
      </w:r>
      <w:r>
        <w:t xml:space="preserve"> </w:t>
      </w:r>
      <w:r>
        <w:t xml:space="preserve">between 2025 and 2050,</w:t>
      </w:r>
      <w:r>
        <w:t xml:space="preserve"> </w:t>
      </w:r>
      <w:r>
        <w:t xml:space="preserve">relative to the baseline) by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full</w:t>
      </w:r>
      <w:r>
        <w:t xml:space="preserve"> </w:t>
      </w:r>
      <w:r>
        <w:t xml:space="preserve">statutory</w:t>
      </w:r>
      <w:r>
        <w:t xml:space="preserve"> </w:t>
      </w:r>
      <w:r>
        <w:t xml:space="preserve">survey by FS when ‘high</w:t>
      </w:r>
      <w:r>
        <w:t xml:space="preserve"> </w:t>
      </w:r>
      <w:r>
        <w:t xml:space="preserve">risk’ ships wish to register</w:t>
      </w:r>
      <w:r>
        <w:t xml:space="preserve"> </w:t>
      </w:r>
      <w:r>
        <w:t xml:space="preserve">under a MS flag. This is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fleet. This is expected to</w:t>
      </w:r>
      <w:r>
        <w:t xml:space="preserve"> </w:t>
      </w:r>
      <w:r>
        <w:t xml:space="preserve">have a positive impact on</w:t>
      </w:r>
      <w:r>
        <w:t xml:space="preserve"> </w:t>
      </w:r>
      <w:r>
        <w:t xml:space="preserve">the quality of marine water</w:t>
      </w:r>
      <w:r>
        <w:t xml:space="preserve"> </w:t>
      </w:r>
      <w:r>
        <w:t xml:space="preserve">and biodiversity.</w:t>
      </w:r>
      <w:r>
        <w:t xml:space="preserve"> </w:t>
      </w:r>
      <w:r>
        <w:t xml:space="preserve">be</w:t>
      </w:r>
      <w:r>
        <w:t xml:space="preserve"> </w:t>
      </w:r>
      <w:r>
        <w:t xml:space="preserve">performed.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expected to have a positive</w:t>
      </w:r>
      <w:r>
        <w:t xml:space="preserve"> </w:t>
      </w:r>
      <w:r>
        <w:t xml:space="preserve">impact on the quality of</w:t>
      </w:r>
      <w:r>
        <w:t xml:space="preserve"> </w:t>
      </w:r>
      <w:r>
        <w:t xml:space="preserve">marine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biodiversity.</w:t>
      </w:r>
      <w:r>
        <w:t xml:space="preserve"> </w:t>
      </w:r>
      <w:r>
        <w:t xml:space="preserve">expected to have a positive</w:t>
      </w:r>
      <w:r>
        <w:t xml:space="preserve"> </w:t>
      </w:r>
      <w:r>
        <w:t xml:space="preserve">impact on the quality of</w:t>
      </w:r>
      <w:r>
        <w:t xml:space="preserve"> </w:t>
      </w:r>
      <w:r>
        <w:t xml:space="preserve">marine</w:t>
      </w:r>
      <w:r>
        <w:t xml:space="preserve"> </w:t>
      </w:r>
      <w:r>
        <w:t xml:space="preserve">water</w:t>
      </w:r>
      <w:r>
        <w:t xml:space="preserve"> </w:t>
      </w:r>
      <w:r>
        <w:t xml:space="preserve">and</w:t>
      </w:r>
      <w:r>
        <w:t xml:space="preserve"> </w:t>
      </w:r>
      <w:r>
        <w:t xml:space="preserve">biodiversity.</w:t>
      </w:r>
      <w:r>
        <w:t xml:space="preserve"> </w:t>
      </w:r>
      <w:r>
        <w:t xml:space="preserve">Specific policy objective 3: Ensure a higher uptake of digital solutions</w:t>
      </w:r>
      <w:r>
        <w:br/>
      </w:r>
      <w:r>
        <w:t xml:space="preserve">Enforcement costs</w:t>
      </w:r>
      <w:r>
        <w:t xml:space="preserve"> </w:t>
      </w:r>
      <w:r>
        <w:t xml:space="preserve">savings for flag State</w:t>
      </w:r>
      <w:r>
        <w:t xml:space="preserve"> </w:t>
      </w:r>
      <w:r>
        <w:t xml:space="preserve">authorities due to the</w:t>
      </w:r>
      <w:r>
        <w:t xml:space="preserve"> </w:t>
      </w:r>
      <w:r>
        <w:t xml:space="preserve">uptake of digital</w:t>
      </w:r>
      <w:r>
        <w:t xml:space="preserve"> </w:t>
      </w:r>
      <w:r>
        <w:t xml:space="preserve">solutions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enforcement costs for flag</w:t>
      </w:r>
      <w:r>
        <w:t xml:space="preserve"> </w:t>
      </w:r>
      <w:r>
        <w:t xml:space="preserve">State authorities. Cost saving</w:t>
      </w:r>
      <w:r>
        <w:t xml:space="preserve"> </w:t>
      </w:r>
      <w:r>
        <w:t xml:space="preserve">estimated at EUR 47.7 to</w:t>
      </w:r>
      <w:r>
        <w:t xml:space="preserve"> </w:t>
      </w:r>
      <w:r>
        <w:t xml:space="preserve">50.8 million, expressed as</w:t>
      </w:r>
      <w:r>
        <w:t xml:space="preserve"> </w:t>
      </w:r>
      <w:r>
        <w:t xml:space="preserve">present value over the period</w:t>
      </w:r>
      <w:r>
        <w:t xml:space="preserve"> </w:t>
      </w:r>
      <w:r>
        <w:t xml:space="preserve">2025-2050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enforcement costs for flag</w:t>
      </w:r>
      <w:r>
        <w:t xml:space="preserve"> </w:t>
      </w:r>
      <w:r>
        <w:t xml:space="preserve">State authorities. Cost</w:t>
      </w:r>
      <w:r>
        <w:t xml:space="preserve"> </w:t>
      </w:r>
      <w:r>
        <w:t xml:space="preserve">saving estimated at EUR</w:t>
      </w:r>
      <w:r>
        <w:t xml:space="preserve"> </w:t>
      </w:r>
      <w:r>
        <w:t xml:space="preserve">48.8 to 52.9 million,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the period 2025-2050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enforcement costs for flag</w:t>
      </w:r>
      <w:r>
        <w:t xml:space="preserve"> </w:t>
      </w:r>
      <w:r>
        <w:t xml:space="preserve">State authorities. Cost saving</w:t>
      </w:r>
      <w:r>
        <w:t xml:space="preserve"> </w:t>
      </w:r>
      <w:r>
        <w:t xml:space="preserve">estimated at EUR 48 to 51.3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the period 2025-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enforcement costs for flag</w:t>
      </w:r>
      <w:r>
        <w:t xml:space="preserve"> </w:t>
      </w:r>
      <w:r>
        <w:t xml:space="preserve">State authorities. Cost saving</w:t>
      </w:r>
      <w:r>
        <w:t xml:space="preserve"> </w:t>
      </w:r>
      <w:r>
        <w:t xml:space="preserve">estimated at EUR 47.7 to</w:t>
      </w:r>
      <w:r>
        <w:t xml:space="preserve"> </w:t>
      </w:r>
      <w:r>
        <w:t xml:space="preserve">50.8 million, expressed as</w:t>
      </w:r>
      <w:r>
        <w:t xml:space="preserve"> </w:t>
      </w:r>
      <w:r>
        <w:t xml:space="preserve">present value over the period</w:t>
      </w:r>
      <w:r>
        <w:t xml:space="preserve"> </w:t>
      </w:r>
      <w:r>
        <w:t xml:space="preserve">2025-2050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savings for ship</w:t>
      </w:r>
      <w:r>
        <w:t xml:space="preserve"> </w:t>
      </w:r>
      <w:r>
        <w:t xml:space="preserve">operators due to the</w:t>
      </w:r>
      <w:r>
        <w:t xml:space="preserve"> </w:t>
      </w:r>
      <w:r>
        <w:t xml:space="preserve">uptake of digital</w:t>
      </w:r>
      <w:r>
        <w:t xml:space="preserve"> </w:t>
      </w:r>
      <w:r>
        <w:t xml:space="preserve">solutions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adjustment costs for ship</w:t>
      </w:r>
      <w:r>
        <w:t xml:space="preserve"> </w:t>
      </w:r>
      <w:r>
        <w:t xml:space="preserve">operators. Cost saving</w:t>
      </w:r>
      <w:r>
        <w:t xml:space="preserve"> </w:t>
      </w:r>
      <w:r>
        <w:t xml:space="preserve">estimated at EUR 0.4 to 0.9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the period 2025-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adjustment costs for ship</w:t>
      </w:r>
      <w:r>
        <w:t xml:space="preserve"> </w:t>
      </w:r>
      <w:r>
        <w:t xml:space="preserve">operators. Cost saving</w:t>
      </w:r>
      <w:r>
        <w:t xml:space="preserve"> </w:t>
      </w:r>
      <w:r>
        <w:t xml:space="preserve">estimated at EUR 0.6 to</w:t>
      </w:r>
      <w:r>
        <w:t xml:space="preserve"> </w:t>
      </w:r>
      <w:r>
        <w:t xml:space="preserve">1.2 million, expressed as</w:t>
      </w:r>
      <w:r>
        <w:t xml:space="preserve"> </w:t>
      </w:r>
      <w:r>
        <w:t xml:space="preserve">present value over the</w:t>
      </w:r>
      <w:r>
        <w:t xml:space="preserve"> </w:t>
      </w:r>
      <w:r>
        <w:t xml:space="preserve">period 2025-2050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adjustment costs for ship</w:t>
      </w:r>
      <w:r>
        <w:t xml:space="preserve"> </w:t>
      </w:r>
      <w:r>
        <w:t xml:space="preserve">operators. Cost saving</w:t>
      </w:r>
      <w:r>
        <w:t xml:space="preserve"> </w:t>
      </w:r>
      <w:r>
        <w:t xml:space="preserve">estimated at EUR 0.5 to 1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the period 2025-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adjustment costs for ship</w:t>
      </w:r>
      <w:r>
        <w:t xml:space="preserve"> </w:t>
      </w:r>
      <w:r>
        <w:t xml:space="preserve">operators. Cost saving</w:t>
      </w:r>
      <w:r>
        <w:t xml:space="preserve"> </w:t>
      </w:r>
      <w:r>
        <w:t xml:space="preserve">estimated at EUR 0.4 to 0.9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the period 2025-</w:t>
      </w:r>
      <w:r>
        <w:t xml:space="preserve"> </w:t>
      </w:r>
      <w:r>
        <w:t xml:space="preserve">2050 relative to the baseline.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Key: Impacts expected</w:t>
      </w:r>
      <w:r>
        <w:t xml:space="preserve"> </w:t>
      </w: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</w:p>
    <w:p>
      <w:pPr>
        <w:pStyle w:val="BodyText"/>
      </w:pPr>
      <w:r>
        <w:t xml:space="preserve"></w:t>
      </w:r>
    </w:p>
    <w:p>
      <w:pPr>
        <w:pStyle w:val="BodyText"/>
      </w:pPr>
      <w:r>
        <w:t xml:space="preserve">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</w:t>
      </w:r>
      <w:r>
        <w:t xml:space="preserve"> </w:t>
      </w:r>
      <w:r>
        <w:t xml:space="preserve">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Specific policy objective 4: Ensure a harmonised approach in the understanding, reporting and measuring performance of flag State fleets and duties</w:t>
      </w:r>
      <w:r>
        <w:t xml:space="preserve"> </w:t>
      </w:r>
      <w:r>
        <w:t xml:space="preserve">Increased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convergence in the</w:t>
      </w:r>
      <w:r>
        <w:t xml:space="preserve"> </w:t>
      </w:r>
      <w:r>
        <w:t xml:space="preserve">application of the</w:t>
      </w:r>
      <w:r>
        <w:t xml:space="preserve"> </w:t>
      </w:r>
      <w:r>
        <w:t xml:space="preserve">rules between MS</w:t>
      </w:r>
      <w:r>
        <w:t xml:space="preserve"> </w:t>
      </w:r>
      <w:r>
        <w:t xml:space="preserve">flagged fleets</w:t>
      </w:r>
      <w:r>
        <w:t xml:space="preserve"> </w:t>
      </w:r>
      <w:r>
        <w:t xml:space="preserve">Positive impact by better</w:t>
      </w:r>
      <w:r>
        <w:t xml:space="preserve"> </w:t>
      </w:r>
      <w:r>
        <w:t xml:space="preserve">understanding of the rules and</w:t>
      </w:r>
      <w:r>
        <w:t xml:space="preserve"> </w:t>
      </w:r>
      <w:r>
        <w:t xml:space="preserve">more harmonised approach so</w:t>
      </w:r>
      <w:r>
        <w:t xml:space="preserve"> </w:t>
      </w:r>
      <w:r>
        <w:t xml:space="preserve">that in the end it should not</w:t>
      </w:r>
      <w:r>
        <w:t xml:space="preserve"> </w:t>
      </w:r>
      <w:r>
        <w:t xml:space="preserve">matter, from a safety point of</w:t>
      </w:r>
      <w:r>
        <w:t xml:space="preserve"> </w:t>
      </w:r>
      <w:r>
        <w:t xml:space="preserve">view, under which EU MS</w:t>
      </w:r>
      <w:r>
        <w:t xml:space="preserve"> </w:t>
      </w:r>
      <w:r>
        <w:t xml:space="preserve">flag a ship sails. They should</w:t>
      </w:r>
      <w:r>
        <w:t xml:space="preserve"> </w:t>
      </w:r>
      <w:r>
        <w:t xml:space="preserve">all be subjected to the same</w:t>
      </w:r>
      <w:r>
        <w:t xml:space="preserve"> </w:t>
      </w:r>
      <w:r>
        <w:t xml:space="preserve">control and ensure</w:t>
      </w:r>
      <w:r>
        <w:t xml:space="preserve"> </w:t>
      </w:r>
      <w:r>
        <w:t xml:space="preserve">compliance, leading to quality</w:t>
      </w:r>
      <w:r>
        <w:t xml:space="preserve"> </w:t>
      </w:r>
      <w:r>
        <w:t xml:space="preserve">shipping.</w:t>
      </w:r>
      <w:r>
        <w:br/>
      </w:r>
      <w:r>
        <w:t xml:space="preserve">Positive impact by better</w:t>
      </w:r>
      <w:r>
        <w:t xml:space="preserve"> </w:t>
      </w:r>
      <w:r>
        <w:t xml:space="preserve">understanding of the rules</w:t>
      </w:r>
      <w:r>
        <w:t xml:space="preserve"> </w:t>
      </w:r>
      <w:r>
        <w:t xml:space="preserve">and more harmonised</w:t>
      </w:r>
      <w:r>
        <w:t xml:space="preserve"> </w:t>
      </w:r>
      <w:r>
        <w:t xml:space="preserve">approach so that in the end</w:t>
      </w:r>
      <w:r>
        <w:t xml:space="preserve"> </w:t>
      </w:r>
      <w:r>
        <w:t xml:space="preserve">it should not matter, from a</w:t>
      </w:r>
      <w:r>
        <w:t xml:space="preserve"> </w:t>
      </w:r>
      <w:r>
        <w:t xml:space="preserve">safety point of view, under</w:t>
      </w:r>
      <w:r>
        <w:t xml:space="preserve"> </w:t>
      </w:r>
      <w:r>
        <w:t xml:space="preserve">which EU MS flag a ship</w:t>
      </w:r>
      <w:r>
        <w:t xml:space="preserve"> </w:t>
      </w:r>
      <w:r>
        <w:t xml:space="preserve">sails. They should all be</w:t>
      </w:r>
      <w:r>
        <w:t xml:space="preserve"> </w:t>
      </w:r>
      <w:r>
        <w:t xml:space="preserve">subjected to the same</w:t>
      </w:r>
      <w:r>
        <w:t xml:space="preserve"> </w:t>
      </w:r>
      <w:r>
        <w:t xml:space="preserve">control and ensure</w:t>
      </w:r>
      <w:r>
        <w:t xml:space="preserve"> </w:t>
      </w:r>
      <w:r>
        <w:t xml:space="preserve">compliance, leading to</w:t>
      </w:r>
      <w:r>
        <w:t xml:space="preserve"> </w:t>
      </w:r>
      <w:r>
        <w:t xml:space="preserve">quality shipping.</w:t>
      </w:r>
      <w:r>
        <w:br/>
      </w:r>
      <w:r>
        <w:t xml:space="preserve">Positive impact by better</w:t>
      </w:r>
      <w:r>
        <w:t xml:space="preserve"> </w:t>
      </w:r>
      <w:r>
        <w:t xml:space="preserve">understanding of the rules</w:t>
      </w:r>
      <w:r>
        <w:t xml:space="preserve"> </w:t>
      </w:r>
      <w:r>
        <w:t xml:space="preserve">and more harmonised</w:t>
      </w:r>
      <w:r>
        <w:t xml:space="preserve"> </w:t>
      </w:r>
      <w:r>
        <w:t xml:space="preserve">approach so that in the end it</w:t>
      </w:r>
      <w:r>
        <w:t xml:space="preserve"> </w:t>
      </w:r>
      <w:r>
        <w:t xml:space="preserve">should not matter, from a</w:t>
      </w:r>
      <w:r>
        <w:t xml:space="preserve"> </w:t>
      </w:r>
      <w:r>
        <w:t xml:space="preserve">safety point of view, under</w:t>
      </w:r>
      <w:r>
        <w:t xml:space="preserve"> </w:t>
      </w:r>
      <w:r>
        <w:t xml:space="preserve">which EU MS flag a ship</w:t>
      </w:r>
      <w:r>
        <w:t xml:space="preserve"> </w:t>
      </w:r>
      <w:r>
        <w:t xml:space="preserve">sails. They should all be</w:t>
      </w:r>
      <w:r>
        <w:t xml:space="preserve"> </w:t>
      </w:r>
      <w:r>
        <w:t xml:space="preserve">subjected to the same control</w:t>
      </w:r>
      <w:r>
        <w:t xml:space="preserve"> </w:t>
      </w:r>
      <w:r>
        <w:t xml:space="preserve">and ensure compliance,</w:t>
      </w:r>
      <w:r>
        <w:t xml:space="preserve"> </w:t>
      </w:r>
      <w:r>
        <w:t xml:space="preserve">leading to quality shipping.</w:t>
      </w:r>
      <w:r>
        <w:br/>
      </w:r>
      <w:r>
        <w:t xml:space="preserve">Positive impact by better</w:t>
      </w:r>
      <w:r>
        <w:t xml:space="preserve"> </w:t>
      </w:r>
      <w:r>
        <w:t xml:space="preserve">understanding of the rules</w:t>
      </w:r>
      <w:r>
        <w:t xml:space="preserve"> </w:t>
      </w:r>
      <w:r>
        <w:t xml:space="preserve">and more harmonised</w:t>
      </w:r>
      <w:r>
        <w:t xml:space="preserve"> </w:t>
      </w:r>
      <w:r>
        <w:t xml:space="preserve">approach so that in the end it</w:t>
      </w:r>
      <w:r>
        <w:t xml:space="preserve"> </w:t>
      </w:r>
      <w:r>
        <w:t xml:space="preserve">should not matter, from a</w:t>
      </w:r>
      <w:r>
        <w:t xml:space="preserve"> </w:t>
      </w:r>
      <w:r>
        <w:t xml:space="preserve">safety point of view, under</w:t>
      </w:r>
      <w:r>
        <w:t xml:space="preserve"> </w:t>
      </w:r>
      <w:r>
        <w:t xml:space="preserve">which EU MS flag a ship</w:t>
      </w:r>
      <w:r>
        <w:t xml:space="preserve"> </w:t>
      </w:r>
      <w:r>
        <w:t xml:space="preserve">sails. They should all be</w:t>
      </w:r>
      <w:r>
        <w:t xml:space="preserve"> </w:t>
      </w:r>
      <w:r>
        <w:t xml:space="preserve">subjected to the same control</w:t>
      </w:r>
      <w:r>
        <w:t xml:space="preserve"> </w:t>
      </w:r>
      <w:r>
        <w:t xml:space="preserve">and ensure compliance,</w:t>
      </w:r>
      <w:r>
        <w:t xml:space="preserve"> </w:t>
      </w:r>
      <w:r>
        <w:t xml:space="preserve">leading to quality shipping.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decimal"/>
      <w:lvlText w:val="%2."/>
      <w:lvlJc w:val="left"/>
      <w:pPr>
        <w:ind w:left="1440" w:hanging="360"/>
      </w:pPr>
    </w:lvl>
    <w:lvl w:ilvl="2">
      <w:start w:val="35"/>
      <w:numFmt w:val="decimal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decimal"/>
      <w:lvlText w:val="%5."/>
      <w:lvlJc w:val="left"/>
      <w:pPr>
        <w:ind w:left="3600" w:hanging="360"/>
      </w:pPr>
    </w:lvl>
    <w:lvl w:ilvl="5">
      <w:start w:val="35"/>
      <w:numFmt w:val="decimal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decimal"/>
      <w:lvlText w:val="%8."/>
      <w:lvlJc w:val="left"/>
      <w:pPr>
        <w:ind w:left="5760" w:hanging="360"/>
      </w:pPr>
    </w:lvl>
    <w:lvl w:ilvl="8">
      <w:start w:val="35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360"/>
      </w:pPr>
    </w:lvl>
    <w:lvl w:ilvl="1">
      <w:start w:val="2"/>
      <w:numFmt w:val="upperLetter"/>
      <w:lvlText w:val="%2)"/>
      <w:lvlJc w:val="left"/>
      <w:pPr>
        <w:ind w:left="1440" w:hanging="360"/>
      </w:pPr>
    </w:lvl>
    <w:lvl w:ilvl="2">
      <w:start w:val="2"/>
      <w:numFmt w:val="upperLetter"/>
      <w:lvlText w:val="%3)"/>
      <w:lvlJc w:val="left"/>
      <w:pPr>
        <w:ind w:left="2160" w:hanging="360"/>
      </w:pPr>
    </w:lvl>
    <w:lvl w:ilvl="3">
      <w:start w:val="2"/>
      <w:numFmt w:val="upperLetter"/>
      <w:lvlText w:val="%4)"/>
      <w:lvlJc w:val="left"/>
      <w:pPr>
        <w:ind w:left="2880" w:hanging="360"/>
      </w:pPr>
    </w:lvl>
    <w:lvl w:ilvl="4">
      <w:start w:val="2"/>
      <w:numFmt w:val="upperLetter"/>
      <w:lvlText w:val="%5)"/>
      <w:lvlJc w:val="left"/>
      <w:pPr>
        <w:ind w:left="3600" w:hanging="360"/>
      </w:pPr>
    </w:lvl>
    <w:lvl w:ilvl="5">
      <w:start w:val="2"/>
      <w:numFmt w:val="upperLetter"/>
      <w:lvlText w:val="%6)"/>
      <w:lvlJc w:val="left"/>
      <w:pPr>
        <w:ind w:left="4320" w:hanging="360"/>
      </w:pPr>
    </w:lvl>
    <w:lvl w:ilvl="6">
      <w:start w:val="2"/>
      <w:numFmt w:val="upperLetter"/>
      <w:lvlText w:val="%7)"/>
      <w:lvlJc w:val="left"/>
      <w:pPr>
        <w:ind w:left="5040" w:hanging="360"/>
      </w:pPr>
    </w:lvl>
    <w:lvl w:ilvl="7">
      <w:start w:val="2"/>
      <w:numFmt w:val="upperLetter"/>
      <w:lvlText w:val="%8)"/>
      <w:lvlJc w:val="left"/>
      <w:pPr>
        <w:ind w:left="5760" w:hanging="360"/>
      </w:pPr>
    </w:lvl>
    <w:lvl w:ilvl="8">
      <w:start w:val="2"/>
      <w:numFmt w:val="upp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6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7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2026-07-31T16:47:55Z</dcterms:created>
  <dcterms:modified xsi:type="dcterms:W3CDTF">2026-07-31T16:47:55Z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