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19.6.2023</w:t>
      </w:r>
      <w:r>
        <w:br/>
      </w:r>
      <w:r>
        <w:t xml:space="preserve">SWD(2023) 216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New EU system for the avoidance of double taxation and prevention of tax abuse in the</w:t>
      </w:r>
      <w:r>
        <w:t xml:space="preserve"> </w:t>
      </w:r>
      <w:r>
        <w:t xml:space="preserve">field of withholding taxes (WHT)</w:t>
      </w:r>
    </w:p>
    <w:p>
      <w:pPr>
        <w:pStyle w:val="BodyText"/>
      </w:pPr>
      <w:r>
        <w:t xml:space="preserve">Accompanying the document</w:t>
      </w:r>
    </w:p>
    <w:p>
      <w:pPr>
        <w:pStyle w:val="BodyText"/>
      </w:pPr>
      <w:r>
        <w:t xml:space="preserve">Proposal for a Council Directive</w:t>
      </w:r>
      <w:r>
        <w:t xml:space="preserve"> </w:t>
      </w:r>
      <w:r>
        <w:t xml:space="preserve">on Faster and Safer Relief of Excess Withholding Taxes</w:t>
      </w:r>
      <w:r>
        <w:t xml:space="preserve"> </w:t>
      </w:r>
      <w:r>
        <w:t xml:space="preserve">{COM(2023) 324 final} - {SEC(2023) 243 final} - {SWD(2023) 215 final} -</w:t>
      </w:r>
      <w:r>
        <w:t xml:space="preserve"> </w:t>
      </w:r>
      <w:r>
        <w:t xml:space="preserve">{SWD(2023) 217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TABLE OF CONTENTS ………………………………………………………………………………………………………………. 1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 ……………………………………………………… 3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…………………………………………………………………………………………………….. 4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………………………………………………………………………………………….. 13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……………………………………………………………………. 14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………………………………………………………….. 16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………………………………………………….. 26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……………………………………………………………………………….. 39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………………………………………………………………………………………………………. 45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 …………………………….. 47</w:t>
      </w:r>
      <w:r>
        <w:t xml:space="preserve"> </w:t>
      </w:r>
      <w:r>
        <w:t xml:space="preserve">ANNEX 1: PROCEDURAL INFORMATION ……………………………………………………………………………….. 50</w:t>
      </w:r>
      <w:r>
        <w:t xml:space="preserve"> </w:t>
      </w:r>
      <w:r>
        <w:t xml:space="preserve">ANNEX 2: STAKEHOLDER CONSULTATION …………………………………………………………………………… 59</w:t>
      </w:r>
      <w:r>
        <w:t xml:space="preserve"> </w:t>
      </w:r>
      <w:r>
        <w:t xml:space="preserve">ANNEX 3: WHO IS AFFECTED AND HOW? ……………………………………………………………………………… 79</w:t>
      </w:r>
      <w:r>
        <w:t xml:space="preserve"> </w:t>
      </w:r>
      <w:r>
        <w:t xml:space="preserve">ANNEX 4: ANALYTICAL METHODS ……………………………………………………………………………………….. 84</w:t>
      </w:r>
      <w:r>
        <w:t xml:space="preserve"> </w:t>
      </w:r>
      <w:r>
        <w:t xml:space="preserve">ANNEX 5: 2021 JRC STUDY: QUANTIFYING THE COSTS OF WITHHOLDING TAX</w:t>
      </w:r>
      <w:r>
        <w:t xml:space="preserve"> </w:t>
      </w:r>
      <w:r>
        <w:t xml:space="preserve">RELIEF PROCEDURES …………………………………………………………………………………………………….. 90</w:t>
      </w:r>
      <w:r>
        <w:t xml:space="preserve"> </w:t>
      </w:r>
      <w:r>
        <w:t xml:space="preserve">ANNEX 6: JRC STUDY – EFFECT OF NON-REFUNDABLE WHT ON FPI AND MACRO-</w:t>
      </w:r>
      <w:r>
        <w:t xml:space="preserve"> </w:t>
      </w:r>
      <w:r>
        <w:t xml:space="preserve">ECONOMIC INDICATORS ……………………………………………………………………………………………… 102</w:t>
      </w:r>
      <w:r>
        <w:t xml:space="preserve"> </w:t>
      </w:r>
      <w:r>
        <w:t xml:space="preserve">ANNEX 7: WITHHOLDING TAX SYSTEMS AND REPORTING OBLIGATIONS IN THE</w:t>
      </w:r>
      <w:r>
        <w:t xml:space="preserve"> </w:t>
      </w:r>
      <w:r>
        <w:t xml:space="preserve">MEMBER STATES ………………………………………………………………………………………………………….. 110</w:t>
      </w:r>
      <w:r>
        <w:t xml:space="preserve"> </w:t>
      </w:r>
      <w:r>
        <w:t xml:space="preserve">ANNEX 8: COMPARISON DOMESTIC/CONVENTIONAL WHT RATE OVER DIVIDENDS</w:t>
      </w:r>
      <w:r>
        <w:t xml:space="preserve"> </w:t>
      </w:r>
      <w:r>
        <w:t xml:space="preserve">AND INTEREST IN 2020 …………………………………………………………………………………………………. 115</w:t>
      </w:r>
      <w:r>
        <w:t xml:space="preserve"> </w:t>
      </w:r>
      <w:r>
        <w:t xml:space="preserve">ANNEX 9: EXPLANATION OF THE FINANCIAL INDUSTRY VALUE CHAIN …………………………. 118</w:t>
      </w:r>
      <w:r>
        <w:t xml:space="preserve"> </w:t>
      </w:r>
      <w:r>
        <w:t xml:space="preserve">ANNEX 10: BIANNUAL SUMMARY REPORT ON THE CODE OF CONDUCT FOLLOW-</w:t>
      </w:r>
      <w:r>
        <w:t xml:space="preserve"> </w:t>
      </w:r>
      <w:r>
        <w:t xml:space="preserve">UP ………………………………………………………………………………………………………………………………….. 119</w:t>
      </w:r>
      <w:r>
        <w:t xml:space="preserve"> </w:t>
      </w:r>
      <w:r>
        <w:t xml:space="preserve">ANNEX 11: COMMON REPORTING ELEMENTS AND REPORTING OBLIGATION</w:t>
      </w:r>
      <w:r>
        <w:t xml:space="preserve"> </w:t>
      </w:r>
      <w:r>
        <w:t xml:space="preserve">FUNCTIONING ………………………………………………………………………………………………………………. 127</w:t>
      </w:r>
      <w:r>
        <w:t xml:space="preserve"> </w:t>
      </w:r>
      <w:r>
        <w:t xml:space="preserve">ANNEX 12: TECHNICAL SPECIFICATIONS FOR SETTING UP AN EU-WIDE DIGITAL</w:t>
      </w:r>
      <w:r>
        <w:t xml:space="preserve"> </w:t>
      </w:r>
      <w:r>
        <w:t xml:space="preserve">TAX RESIDENCE CERTIFICATE ……………………………………………………………………………………. 129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AI</w:t>
      </w:r>
      <w:r>
        <w:t xml:space="preserve"> </w:t>
      </w:r>
      <w:r>
        <w:t xml:space="preserve">Authorised Intermediary as defined under the TRACE system proposed by the OECD in 2013</w:t>
      </w:r>
      <w:r>
        <w:t xml:space="preserve"> </w:t>
      </w:r>
      <w:r>
        <w:t xml:space="preserve">AMLD</w:t>
      </w:r>
      <w:r>
        <w:t xml:space="preserve"> </w:t>
      </w:r>
      <w:r>
        <w:t xml:space="preserve">The EU Anti-Money Laundering Framework: 4th and 5th AML Directives</w:t>
      </w:r>
      <w:r>
        <w:t xml:space="preserve"> </w:t>
      </w:r>
      <w:r>
        <w:t xml:space="preserve">AMI-SeCo</w:t>
      </w:r>
      <w:r>
        <w:t xml:space="preserve"> </w:t>
      </w:r>
      <w:r>
        <w:t xml:space="preserve">Advisory Group on Market Infrastructures for Securities and Collateral 1</w:t>
      </w:r>
      <w:r>
        <w:t xml:space="preserve"> </w:t>
      </w:r>
      <w:r>
        <w:t xml:space="preserve">Beneficiary/BO</w:t>
      </w:r>
      <w:r>
        <w:t xml:space="preserve"> </w:t>
      </w:r>
      <w:r>
        <w:t xml:space="preserve">The natural person or legal entity that is considered to have the beneficial ownership of the income. The beneficial owner is the one</w:t>
      </w:r>
      <w:r>
        <w:t xml:space="preserve"> </w:t>
      </w:r>
      <w:r>
        <w:t xml:space="preserve">that is entitled to the benefits granted under a Double Tax Convention, i.e. a lower withholding tax rate.</w:t>
      </w:r>
      <w:r>
        <w:br/>
      </w:r>
      <w:r>
        <w:t xml:space="preserve">This definition is different from the one in Article 3(6) of the amended Directive 2015/849 on anti-money laundering.</w:t>
      </w:r>
      <w:r>
        <w:br/>
      </w:r>
      <w:r>
        <w:t xml:space="preserve">CIV</w:t>
      </w:r>
      <w:r>
        <w:t xml:space="preserve"> </w:t>
      </w:r>
      <w:r>
        <w:t xml:space="preserve">Collective investment vehicle</w:t>
      </w:r>
      <w:r>
        <w:t xml:space="preserve"> </w:t>
      </w:r>
      <w:r>
        <w:t xml:space="preserve">CMU</w:t>
      </w:r>
      <w:r>
        <w:t xml:space="preserve"> </w:t>
      </w:r>
      <w:r>
        <w:t xml:space="preserve">Capital markets union</w:t>
      </w:r>
      <w:r>
        <w:br/>
      </w:r>
      <w:r>
        <w:t xml:space="preserve">CMU AP</w:t>
      </w:r>
      <w:r>
        <w:t xml:space="preserve"> </w:t>
      </w:r>
      <w:r>
        <w:t xml:space="preserve">Action Plan on a capital markets union for people and businesses</w:t>
      </w:r>
      <w:r>
        <w:t xml:space="preserve"> </w:t>
      </w:r>
      <w:r>
        <w:t xml:space="preserve">CoC</w:t>
      </w:r>
      <w:r>
        <w:t xml:space="preserve"> </w:t>
      </w:r>
      <w:r>
        <w:t xml:space="preserve">Code of Conduct on Withholding Tax</w:t>
      </w:r>
      <w:r>
        <w:t xml:space="preserve"> </w:t>
      </w:r>
      <w:r>
        <w:t xml:space="preserve">Custodian</w:t>
      </w:r>
      <w:r>
        <w:t xml:space="preserve"> </w:t>
      </w:r>
      <w:r>
        <w:t xml:space="preserve">Financial institution that holds customers’ securities for safekeeping them on behalf of the owners</w:t>
      </w:r>
      <w:r>
        <w:t xml:space="preserve"> </w:t>
      </w:r>
      <w:r>
        <w:t xml:space="preserve">DAC2</w:t>
      </w:r>
    </w:p>
    <w:p>
      <w:pPr>
        <w:pStyle w:val="BodyText"/>
      </w:pPr>
      <w:r>
        <w:t xml:space="preserve">Council Directive 2014/107/EU of 9 December 2014 providing automatic exchange of financial account information between tax</w:t>
      </w:r>
      <w:r>
        <w:t xml:space="preserve"> </w:t>
      </w:r>
      <w:r>
        <w:t xml:space="preserve">authorities in the EU</w:t>
      </w:r>
      <w:r>
        <w:t xml:space="preserve"> </w:t>
      </w:r>
      <w:r>
        <w:t xml:space="preserve">DTT/DTC</w:t>
      </w:r>
      <w:r>
        <w:t xml:space="preserve"> </w:t>
      </w:r>
      <w:r>
        <w:t xml:space="preserve">Double Tax Treaty/Double Tax Convention</w:t>
      </w:r>
      <w:r>
        <w:t xml:space="preserve"> </w:t>
      </w:r>
      <w:r>
        <w:t xml:space="preserve">ESMA</w:t>
      </w:r>
      <w:r>
        <w:t xml:space="preserve"> </w:t>
      </w:r>
      <w:r>
        <w:t xml:space="preserve">European Securities and Markets Authority</w:t>
      </w:r>
      <w:r>
        <w:t xml:space="preserve"> </w:t>
      </w:r>
      <w:r>
        <w:t xml:space="preserve">EUID</w:t>
      </w:r>
      <w:r>
        <w:t xml:space="preserve"> </w:t>
      </w:r>
      <w:r>
        <w:t xml:space="preserve">European Unique Identifier, code valid throughout the European Union, which allows the rapid identification of companies</w:t>
      </w:r>
      <w:r>
        <w:t xml:space="preserve"> </w:t>
      </w:r>
      <w:r>
        <w:t xml:space="preserve">operating in the Member States</w:t>
      </w:r>
      <w:r>
        <w:t xml:space="preserve"> </w:t>
      </w:r>
      <w:r>
        <w:t xml:space="preserve">FI/financial intermediary</w:t>
      </w:r>
      <w:r>
        <w:t xml:space="preserve"> </w:t>
      </w:r>
      <w:r>
        <w:t xml:space="preserve">Financial intermediary, an operator in the financial markets that is part of the financial chain, such as banks, brokers, custodians,</w:t>
      </w:r>
      <w:r>
        <w:t xml:space="preserve"> </w:t>
      </w:r>
      <w:r>
        <w:t xml:space="preserve">clearing houses and payment/withholding agents.</w:t>
      </w:r>
      <w:r>
        <w:br/>
      </w:r>
      <w:r>
        <w:t xml:space="preserve">Financial chain</w:t>
      </w:r>
      <w:r>
        <w:t xml:space="preserve"> </w:t>
      </w:r>
      <w:r>
        <w:t xml:space="preserve">A chain of financial intermediaries between the investor/beneficiary and the entity that has issued the security (shares or bonds).</w:t>
      </w:r>
      <w:r>
        <w:t xml:space="preserve"> </w:t>
      </w:r>
      <w:r>
        <w:t xml:space="preserve">FISCO</w:t>
      </w:r>
      <w:r>
        <w:t xml:space="preserve"> </w:t>
      </w:r>
      <w:r>
        <w:t xml:space="preserve">Fiscal Compliance Experts’ Group</w:t>
      </w:r>
      <w:r>
        <w:t xml:space="preserve"> </w:t>
      </w:r>
      <w:r>
        <w:t xml:space="preserve">ISD</w:t>
      </w:r>
      <w:r>
        <w:t xml:space="preserve"> </w:t>
      </w:r>
      <w:r>
        <w:t xml:space="preserve">Investor Self Declaration as defined under the TRACE system proposed by the OECD in 2013</w:t>
      </w:r>
      <w:r>
        <w:t xml:space="preserve"> </w:t>
      </w:r>
      <w:r>
        <w:t xml:space="preserve">ISIN</w:t>
      </w:r>
      <w:r>
        <w:t xml:space="preserve"> </w:t>
      </w:r>
      <w:r>
        <w:t xml:space="preserve">A unique identification code that is assigned to each new security (financial instrument) as it is produced</w:t>
      </w:r>
      <w:r>
        <w:t xml:space="preserve"> </w:t>
      </w:r>
      <w:r>
        <w:t xml:space="preserve">eTRC</w:t>
      </w:r>
      <w:r>
        <w:t xml:space="preserve"> </w:t>
      </w:r>
      <w:r>
        <w:t xml:space="preserve">Digital/Electronic Tax Residence Certificate</w:t>
      </w:r>
      <w:r>
        <w:t xml:space="preserve"> </w:t>
      </w:r>
      <w:r>
        <w:t xml:space="preserve">JRC</w:t>
      </w:r>
      <w:r>
        <w:t xml:space="preserve"> </w:t>
      </w:r>
      <w:r>
        <w:t xml:space="preserve">Joint Research Centre</w:t>
      </w:r>
      <w:r>
        <w:t xml:space="preserve"> </w:t>
      </w:r>
      <w:r>
        <w:t xml:space="preserve">KYC</w:t>
      </w:r>
      <w:r>
        <w:t xml:space="preserve"> </w:t>
      </w:r>
      <w:r>
        <w:t xml:space="preserve">Know your customer rules</w:t>
      </w:r>
      <w:r>
        <w:t xml:space="preserve"> </w:t>
      </w:r>
      <w:r>
        <w:t xml:space="preserve">Non-resident investor</w:t>
      </w:r>
      <w:r>
        <w:t xml:space="preserve"> </w:t>
      </w:r>
      <w:r>
        <w:t xml:space="preserve">An investor that resides for income tax purposes in another country than the country where the company resides for corporate</w:t>
      </w:r>
      <w:r>
        <w:t xml:space="preserve"> </w:t>
      </w:r>
      <w:r>
        <w:t xml:space="preserve">income tax purposes in which the investor holds its investments</w:t>
      </w:r>
      <w:r>
        <w:t xml:space="preserve"> </w:t>
      </w:r>
      <w:r>
        <w:t xml:space="preserve">Portfolio investor</w:t>
      </w:r>
      <w:r>
        <w:t xml:space="preserve"> </w:t>
      </w:r>
      <w:r>
        <w:t xml:space="preserve">It entails passive or hands-off ownership of assets as opposed to direct investment, which would involve an active management role</w:t>
      </w:r>
      <w:r>
        <w:t xml:space="preserve"> </w:t>
      </w:r>
      <w:r>
        <w:t xml:space="preserve">QRS</w:t>
      </w:r>
      <w:r>
        <w:t xml:space="preserve"> </w:t>
      </w:r>
      <w:r>
        <w:t xml:space="preserve">Quick Refund System</w:t>
      </w:r>
      <w:r>
        <w:t xml:space="preserve"> </w:t>
      </w:r>
      <w:r>
        <w:t xml:space="preserve">Source Member State</w:t>
      </w:r>
      <w:r>
        <w:t xml:space="preserve"> </w:t>
      </w:r>
      <w:r>
        <w:t xml:space="preserve">The Member State that imposes the withholding tax on the payment</w:t>
      </w:r>
      <w:r>
        <w:t xml:space="preserve"> </w:t>
      </w:r>
      <w:r>
        <w:t xml:space="preserve">RAS</w:t>
      </w:r>
      <w:r>
        <w:t xml:space="preserve"> </w:t>
      </w:r>
      <w:r>
        <w:t xml:space="preserve">Relief at Source</w:t>
      </w:r>
      <w:r>
        <w:t xml:space="preserve"> </w:t>
      </w:r>
      <w:r>
        <w:t xml:space="preserve">TRACE IP</w:t>
      </w:r>
      <w:r>
        <w:t xml:space="preserve"> </w:t>
      </w:r>
      <w:r>
        <w:t xml:space="preserve">Treaty Relief and Compliance Enhancement Implementation Package</w:t>
      </w:r>
      <w:r>
        <w:t xml:space="preserve"> </w:t>
      </w:r>
      <w:r>
        <w:t xml:space="preserve">WHT</w:t>
      </w:r>
      <w:r>
        <w:t xml:space="preserve"> </w:t>
      </w:r>
      <w:r>
        <w:t xml:space="preserve">Withholding taxes</w:t>
      </w:r>
      <w:r>
        <w:t xml:space="preserve"> </w:t>
      </w:r>
      <w:r>
        <w:t xml:space="preserve">WHT agent</w:t>
      </w:r>
      <w:r>
        <w:t xml:space="preserve"> </w:t>
      </w:r>
      <w:r>
        <w:t xml:space="preserve">Withholding tax agent; the entity that will have the obligation under national provisions to withhold tax on the payment (dividend,</w:t>
      </w:r>
      <w:r>
        <w:t xml:space="preserve"> </w:t>
      </w:r>
      <w:r>
        <w:t xml:space="preserve">interest or royalty)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1 Introduction: Political and legal context</w:t>
      </w:r>
    </w:p>
    <w:p>
      <w:pPr>
        <w:pStyle w:val="BodyText"/>
      </w:pPr>
      <w:r>
        <w:t xml:space="preserve">In the EU, investors are generally obliged to pay tax on the income they receive from the</w:t>
      </w:r>
      <w:r>
        <w:t xml:space="preserve"> </w:t>
      </w:r>
      <w:r>
        <w:t xml:space="preserve">holding of securities (namely dividends on holdings of equities and interest on holdings</w:t>
      </w:r>
      <w:r>
        <w:t xml:space="preserve"> </w:t>
      </w:r>
      <w:r>
        <w:t xml:space="preserve">of bonds) twice. First, taxes could be due in the country of the issuer of the securities (the</w:t>
      </w:r>
      <w:r>
        <w:t xml:space="preserve"> </w:t>
      </w:r>
      <w:r>
        <w:t xml:space="preserve">source country) in the form of a tax withheld from the gross securities income, called a</w:t>
      </w:r>
      <w:r>
        <w:t xml:space="preserve"> </w:t>
      </w:r>
      <w:r>
        <w:t xml:space="preserve">withholding tax (WHT (2)); and then in the country of residence of the investor (the</w:t>
      </w:r>
      <w:r>
        <w:t xml:space="preserve"> </w:t>
      </w:r>
      <w:r>
        <w:t xml:space="preserve">residence country) in the form of an income tax. To avoid this double taxation, many</w:t>
      </w:r>
      <w:r>
        <w:t xml:space="preserve"> </w:t>
      </w:r>
      <w:r>
        <w:t xml:space="preserve">countries have agreed to share taxing rights between the source and the residence</w:t>
      </w:r>
      <w:r>
        <w:t xml:space="preserve"> </w:t>
      </w:r>
      <w:r>
        <w:t xml:space="preserve">countries by signing double tax treaties (DTTs). Under the terms of these treaties, non-</w:t>
      </w:r>
      <w:r>
        <w:t xml:space="preserve"> </w:t>
      </w:r>
      <w:r>
        <w:t xml:space="preserve">resident investors may be entitled to a lower rate of WHT or to an exemption in the</w:t>
      </w:r>
      <w:r>
        <w:t xml:space="preserve"> </w:t>
      </w:r>
      <w:r>
        <w:t xml:space="preserve">source country (3).</w:t>
      </w:r>
      <w:r>
        <w:t xml:space="preserve"> </w:t>
      </w:r>
      <w:r>
        <w:t xml:space="preserve">This reduction or exemption of WHT may be granted in two ways. Either the reduced tax</w:t>
      </w:r>
      <w:r>
        <w:t xml:space="preserve"> </w:t>
      </w:r>
      <w:r>
        <w:t xml:space="preserve">rate or exemption is applied directly at the moment the dividend/interest is paid (relief at</w:t>
      </w:r>
      <w:r>
        <w:t xml:space="preserve"> </w:t>
      </w:r>
      <w:r>
        <w:t xml:space="preserve">source), or the excess tax withheld is refunded on the basis of a reclaim by the investor</w:t>
      </w:r>
      <w:r>
        <w:t xml:space="preserve"> </w:t>
      </w:r>
      <w:r>
        <w:t xml:space="preserve">(refund procedure). However, the WHT refund procedures (4) that allow non-resident</w:t>
      </w:r>
      <w:r>
        <w:t xml:space="preserve"> </w:t>
      </w:r>
      <w:r>
        <w:t xml:space="preserve">investors to benefit from tax treaty benefits (5) are often complicated and vary</w:t>
      </w:r>
      <w:r>
        <w:t xml:space="preserve"> </w:t>
      </w:r>
      <w:r>
        <w:t xml:space="preserve">considerably among Member States. As a result, investors incur high costs, receive late</w:t>
      </w:r>
      <w:r>
        <w:t xml:space="preserve"> </w:t>
      </w:r>
      <w:r>
        <w:t xml:space="preserve">refunds or even forego the right to refund altogether. This translates into provisional or</w:t>
      </w:r>
      <w:r>
        <w:t xml:space="preserve"> </w:t>
      </w:r>
      <w:r>
        <w:t xml:space="preserve">permanent double taxation since investors are not able to enjoy the tax treaty benefits to</w:t>
      </w:r>
      <w:r>
        <w:t xml:space="preserve"> </w:t>
      </w:r>
      <w:r>
        <w:t xml:space="preserve">which they are entitled to. This discourages cross-border investment, hinders the</w:t>
      </w:r>
      <w:r>
        <w:t xml:space="preserve"> </w:t>
      </w:r>
      <w:r>
        <w:t xml:space="preserve">functioning of the Single Market, and represents a barrier to the free movement of capital</w:t>
      </w:r>
      <w:r>
        <w:t xml:space="preserve"> </w:t>
      </w:r>
      <w:r>
        <w:t xml:space="preserve">– hence being an obstacle to the building of the Capital Markets Union (CMU).</w:t>
      </w:r>
      <w:r>
        <w:t xml:space="preserve"> </w:t>
      </w:r>
      <w:r>
        <w:t xml:space="preserve">On the other hand, there has been an abusive utilization of WHT refund procedures as</w:t>
      </w:r>
      <w:r>
        <w:t xml:space="preserve"> </w:t>
      </w:r>
      <w:r>
        <w:t xml:space="preserve">recently demonstrated by the ‘Cum/Ex scandal’ (6), where WHT refunds have been</w:t>
      </w:r>
      <w:r>
        <w:t xml:space="preserve"> </w:t>
      </w:r>
      <w:r>
        <w:t xml:space="preserve">obtained based on multiple WHT requests arising from short selling practices. In</w:t>
      </w:r>
      <w:r>
        <w:t xml:space="preserve"> </w:t>
      </w:r>
      <w:r>
        <w:t xml:space="preserve">September 2020, the European Securities and Markets Authority (ESMA) released a</w:t>
      </w:r>
      <w:r>
        <w:t xml:space="preserve"> </w:t>
      </w:r>
      <w:r>
        <w:t xml:space="preserve">‘Final report On Cum/Ex, Cum/Cum and withholding tax reclaim schemes’ (7) which</w:t>
      </w:r>
      <w:r>
        <w:t xml:space="preserve"> </w:t>
      </w:r>
      <w:r>
        <w:t xml:space="preserve">concluded that a legislative and supervisory response should be sought within the</w:t>
      </w:r>
      <w:r>
        <w:t xml:space="preserve"> </w:t>
      </w:r>
      <w:r>
        <w:t xml:space="preserve">boundaries of the tax legislative and supervisory framework. The fact that these</w:t>
      </w:r>
      <w:r>
        <w:t xml:space="preserve"> </w:t>
      </w:r>
      <w:r>
        <w:t xml:space="preserve">fraudulent schemes have strongly affected several Member States justifies more than ever</w:t>
      </w:r>
      <w:r>
        <w:t xml:space="preserve"> </w:t>
      </w:r>
      <w:r>
        <w:t xml:space="preserve">the need for action.</w:t>
      </w:r>
      <w:r>
        <w:t xml:space="preserve"> </w:t>
      </w:r>
      <w:r>
        <w:t xml:space="preserve">The European Commission has been analysing and trying to solve the inefficiencies and</w:t>
      </w:r>
      <w:r>
        <w:t xml:space="preserve"> </w:t>
      </w:r>
      <w:r>
        <w:t xml:space="preserve">fraud risks associated with WHT procedures since the early 2000’s. The “Giovannini</w:t>
      </w:r>
      <w:r>
        <w:t xml:space="preserve"> </w:t>
      </w:r>
      <w:r>
        <w:t xml:space="preserve">Group (8)”, which was set up to advise the Commission on issues related to EU financial</w:t>
      </w:r>
      <w:r>
        <w:t xml:space="preserve"> </w:t>
      </w:r>
      <w:r>
        <w:t xml:space="preserve">integration and the efficiency of financial markets, published in 2001 and 2003 two</w:t>
      </w:r>
      <w:r>
        <w:t xml:space="preserve"> </w:t>
      </w:r>
      <w:r>
        <w:t xml:space="preserve">reports (9), which identified WHT procedures as a barrier to efficient cross-border</w:t>
      </w:r>
      <w:r>
        <w:t xml:space="preserve"> </w:t>
      </w:r>
      <w:r>
        <w:t xml:space="preserve">investments in securities.</w:t>
      </w:r>
      <w:r>
        <w:t xml:space="preserve"> </w:t>
      </w:r>
      <w:r>
        <w:t xml:space="preserve">Subsequently, the Fiscal Compliance Experts’ Group (FISCO) (10) produced a fact-</w:t>
      </w:r>
      <w:r>
        <w:t xml:space="preserve"> </w:t>
      </w:r>
      <w:r>
        <w:t xml:space="preserve">finding study on fiscal compliance procedures related to clearing and settlement within</w:t>
      </w:r>
      <w:r>
        <w:t xml:space="preserve"> </w:t>
      </w:r>
      <w:r>
        <w:t xml:space="preserve">the EU in 2006 and a report on fiscal compliance barriers related to post-trading in the</w:t>
      </w:r>
      <w:r>
        <w:t xml:space="preserve"> </w:t>
      </w:r>
      <w:r>
        <w:t xml:space="preserve">EU in 2007 (11), in which existing WHT procedures were analysed and improvements</w:t>
      </w:r>
      <w:r>
        <w:t xml:space="preserve"> </w:t>
      </w:r>
      <w:r>
        <w:t xml:space="preserve">suggested. Drawing on this work, the Commission put forward in 2009 a</w:t>
      </w:r>
      <w:r>
        <w:t xml:space="preserve"> </w:t>
      </w:r>
      <w:r>
        <w:t xml:space="preserve">Recommendation (12) to the Member States on the simplification of WHT procedures.</w:t>
      </w:r>
      <w:r>
        <w:t xml:space="preserve"> </w:t>
      </w:r>
      <w:r>
        <w:t xml:space="preserve">The Recommendation suggested ways to make WHT procedures simpler and more</w:t>
      </w:r>
      <w:r>
        <w:t xml:space="preserve"> </w:t>
      </w:r>
      <w:r>
        <w:t xml:space="preserve">efficient, for the benefit of all stakeholders involved. In 2017, the Commission published</w:t>
      </w:r>
      <w:r>
        <w:t xml:space="preserve"> </w:t>
      </w:r>
      <w:r>
        <w:t xml:space="preserve">a Code of Conduct on WHT (13), which called for voluntary commitment by Member</w:t>
      </w:r>
      <w:r>
        <w:t xml:space="preserve"> </w:t>
      </w:r>
      <w:r>
        <w:t xml:space="preserve">States. The Code of Conduct compiles practical approaches to improve the efficiency of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WHT procedures in various areas (notably entitlement, relief at source, digitalisation,</w:t>
      </w:r>
      <w:r>
        <w:t xml:space="preserve"> </w:t>
      </w:r>
      <w:r>
        <w:t xml:space="preserve">refund period, documentation requirements and forms).</w:t>
      </w:r>
      <w:r>
        <w:t xml:space="preserve"> </w:t>
      </w:r>
      <w:r>
        <w:t xml:space="preserve">At international level, the OECD Treaty Relief and Compliance Enhancement (TRACE)</w:t>
      </w:r>
      <w:r>
        <w:t xml:space="preserve"> </w:t>
      </w:r>
      <w:r>
        <w:t xml:space="preserve">initiative aimed to address the inefficiency of WHT procedures. The TRACE</w:t>
      </w:r>
      <w:r>
        <w:t xml:space="preserve"> </w:t>
      </w:r>
      <w:r>
        <w:t xml:space="preserve">Implementation Package (TRACE IP) (14), approved in February 2013, provided for a</w:t>
      </w:r>
      <w:r>
        <w:t xml:space="preserve"> </w:t>
      </w:r>
      <w:r>
        <w:t xml:space="preserve">framework to set up an authorised intermediary system whereby WHT agents registered</w:t>
      </w:r>
      <w:r>
        <w:t xml:space="preserve"> </w:t>
      </w:r>
      <w:r>
        <w:t xml:space="preserve">as authorised intermediaries are allowed to claim exemptions or reduced rates of WHT</w:t>
      </w:r>
      <w:r>
        <w:t xml:space="preserve"> </w:t>
      </w:r>
      <w:r>
        <w:t xml:space="preserve">on a pooled basis on behalf of their customers. This initiative was inspired by the</w:t>
      </w:r>
      <w:r>
        <w:t xml:space="preserve"> </w:t>
      </w:r>
      <w:r>
        <w:t xml:space="preserve">‘Qualified Intermediary’ system utilized in the US (15). In the EU, the TRACE IP has</w:t>
      </w:r>
      <w:r>
        <w:t xml:space="preserve"> </w:t>
      </w:r>
      <w:r>
        <w:t xml:space="preserve">been implemented by Finland since 2021.</w:t>
      </w:r>
      <w:r>
        <w:t xml:space="preserve"> </w:t>
      </w:r>
      <w:r>
        <w:t xml:space="preserve">Even though these numerous actions at EU and international level resulted in some</w:t>
      </w:r>
      <w:r>
        <w:t xml:space="preserve"> </w:t>
      </w:r>
      <w:r>
        <w:t xml:space="preserve">improvements, cumbersome WHT procedures remain a barrier to a well-functioning EU</w:t>
      </w:r>
      <w:r>
        <w:t xml:space="preserve"> </w:t>
      </w:r>
      <w:r>
        <w:t xml:space="preserve">capital market and are prone to fraud risk.</w:t>
      </w:r>
      <w:r>
        <w:t xml:space="preserve"> </w:t>
      </w:r>
      <w:r>
        <w:t xml:space="preserve">In her political guidelines, President Von der Leyen identified fair taxation and the fight</w:t>
      </w:r>
      <w:r>
        <w:t xml:space="preserve"> </w:t>
      </w:r>
      <w:r>
        <w:t xml:space="preserve">against tax fraud as key foundations of an economy that works for the people (16). She</w:t>
      </w:r>
      <w:r>
        <w:t xml:space="preserve"> </w:t>
      </w:r>
      <w:r>
        <w:t xml:space="preserve">also stressed the importance of completing the CMU, notably to support economic</w:t>
      </w:r>
      <w:r>
        <w:t xml:space="preserve"> </w:t>
      </w:r>
      <w:r>
        <w:t xml:space="preserve">growth and finance the green and digital transitions.</w:t>
      </w:r>
      <w:r>
        <w:t xml:space="preserve"> </w:t>
      </w:r>
      <w:r>
        <w:t xml:space="preserve">In the Action Plan for fair and simple taxation supporting the recovery strategy (17),</w:t>
      </w:r>
      <w:r>
        <w:t xml:space="preserve"> </w:t>
      </w:r>
      <w:r>
        <w:t xml:space="preserve">adopted in July 2020, the Commission announced an initiative in the area of WHT</w:t>
      </w:r>
      <w:r>
        <w:t xml:space="preserve"> </w:t>
      </w:r>
      <w:r>
        <w:t xml:space="preserve">procedures with a view to lower significantly tax compliance costs for cross-border</w:t>
      </w:r>
      <w:r>
        <w:t xml:space="preserve"> </w:t>
      </w:r>
      <w:r>
        <w:t xml:space="preserve">investors while, at the same time, preventing tax abuse. In particular, Action 8 of the</w:t>
      </w:r>
      <w:r>
        <w:t xml:space="preserve"> </w:t>
      </w:r>
      <w:r>
        <w:t xml:space="preserve">Action Plan states that the Commission will propose a legislative initiative for</w:t>
      </w:r>
      <w:r>
        <w:t xml:space="preserve"> </w:t>
      </w:r>
      <w:r>
        <w:t xml:space="preserve">introducing a common, standardised, EU-wide system for withholding tax relief at</w:t>
      </w:r>
      <w:r>
        <w:t xml:space="preserve"> </w:t>
      </w:r>
      <w:r>
        <w:t xml:space="preserve">source.</w:t>
      </w:r>
      <w:r>
        <w:t xml:space="preserve"> </w:t>
      </w:r>
      <w:r>
        <w:t xml:space="preserve">In its Action Plan on a capital markets union for people and businesses adopted in</w:t>
      </w:r>
      <w:r>
        <w:t xml:space="preserve"> </w:t>
      </w:r>
      <w:r>
        <w:t xml:space="preserve">September 2020 (18), the Commission confirmed its intention to put forward a legislative</w:t>
      </w:r>
      <w:r>
        <w:t xml:space="preserve"> </w:t>
      </w:r>
      <w:r>
        <w:t xml:space="preserve">initiative in the area of WHT procedures by establishing a common, standardised, EU-</w:t>
      </w:r>
      <w:r>
        <w:t xml:space="preserve"> </w:t>
      </w:r>
      <w:r>
        <w:t xml:space="preserve">wide system for withholding tax relief at source. This follows the recommendation from</w:t>
      </w:r>
      <w:r>
        <w:t xml:space="preserve"> </w:t>
      </w:r>
      <w:r>
        <w:t xml:space="preserve">the High-Level Forum (HLF) on CMU to adopt a legislative proposal introducing a</w:t>
      </w:r>
      <w:r>
        <w:t xml:space="preserve"> </w:t>
      </w:r>
      <w:r>
        <w:t xml:space="preserve">standardised relief at source system and harmonising definitions/processes related to</w:t>
      </w:r>
      <w:r>
        <w:t xml:space="preserve"> </w:t>
      </w:r>
      <w:r>
        <w:t xml:space="preserve">WHT procedures (19).</w:t>
      </w:r>
      <w:r>
        <w:t xml:space="preserve"> </w:t>
      </w:r>
      <w:r>
        <w:t xml:space="preserve">The European Parliament also echoed the necessity to improve WHT procedures in its</w:t>
      </w:r>
      <w:r>
        <w:t xml:space="preserve"> </w:t>
      </w:r>
      <w:r>
        <w:t xml:space="preserve">non-legislative resolution on a European Withholding Tax Framework (20) adopted on 10</w:t>
      </w:r>
      <w:r>
        <w:t xml:space="preserve"> </w:t>
      </w:r>
      <w:r>
        <w:t xml:space="preserve">March 2022. This resolution recommended putting an end to profit-shifting practices,</w:t>
      </w:r>
      <w:r>
        <w:t xml:space="preserve"> </w:t>
      </w:r>
      <w:r>
        <w:t xml:space="preserve">increasing efforts to combat dividend arbitrage (21) and removing barriers to cross-border</w:t>
      </w:r>
      <w:r>
        <w:t xml:space="preserve"> </w:t>
      </w:r>
      <w:r>
        <w:t xml:space="preserve">investments in the Single Market.</w:t>
      </w:r>
      <w:r>
        <w:t xml:space="preserve"> </w:t>
      </w:r>
      <w:r>
        <w:t xml:space="preserve">In light of the above, this initiative aims at making WHT procedures in the EU more</w:t>
      </w:r>
      <w:r>
        <w:t xml:space="preserve"> </w:t>
      </w:r>
      <w:r>
        <w:t xml:space="preserve">efficient and less prone to fraud in order to ensure fair taxation and support cross-border</w:t>
      </w:r>
      <w:r>
        <w:t xml:space="preserve"> </w:t>
      </w:r>
      <w:r>
        <w:t xml:space="preserve">investment, thus contributing to building the CMU. Since intra-group passive income</w:t>
      </w:r>
      <w:r>
        <w:t xml:space="preserve"> </w:t>
      </w:r>
      <w:r>
        <w:t xml:space="preserve">payments (dividends and interests) are already covered by the exemption at source</w:t>
      </w:r>
      <w:r>
        <w:t xml:space="preserve"> </w:t>
      </w:r>
      <w:r>
        <w:t xml:space="preserve">granted under the Parent-Subsidiary Directive (22) and the Interest-Royalties Directive (23),</w:t>
      </w:r>
      <w:r>
        <w:t xml:space="preserve"> </w:t>
      </w:r>
      <w:r>
        <w:t xml:space="preserve">the current initiative focuses on simplifying WHT procedures for both EU and non-EU</w:t>
      </w:r>
      <w:r>
        <w:t xml:space="preserve"> </w:t>
      </w:r>
      <w:r>
        <w:t xml:space="preserve">portfolio investors (hereafter: investors) investing in EU securities markets through EU</w:t>
      </w:r>
      <w:r>
        <w:t xml:space="preserve"> </w:t>
      </w:r>
      <w:r>
        <w:t xml:space="preserve">or non-EU located financial intermediaries.</w:t>
      </w:r>
      <w:r>
        <w:t xml:space="preserve"> </w:t>
      </w:r>
      <w:r>
        <w:t xml:space="preserve">2 Problem definition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Many countries around the world, including a vast majority of EU Member States, apply</w:t>
      </w:r>
      <w:r>
        <w:t xml:space="preserve"> </w:t>
      </w:r>
      <w:r>
        <w:t xml:space="preserve">WHT on cross-border securities’ income (i.e. dividends and interest). This means that</w:t>
      </w:r>
      <w:r>
        <w:t xml:space="preserve"> </w:t>
      </w:r>
      <w:r>
        <w:t xml:space="preserve">payments received as remuneration of a cross-border investment are subject to a WHT in</w:t>
      </w:r>
      <w:r>
        <w:t xml:space="preserve"> </w:t>
      </w:r>
      <w:r>
        <w:t xml:space="preserve">the country of the investment (the “source country”). The tax is withheld either by the</w:t>
      </w:r>
      <w:r>
        <w:t xml:space="preserve"> </w:t>
      </w:r>
      <w:r>
        <w:t xml:space="preserve">issuer of the securities or by a financial intermediary that is involved in the payment of</w:t>
      </w:r>
      <w:r>
        <w:t xml:space="preserve"> </w:t>
      </w:r>
      <w:r>
        <w:t xml:space="preserve">the income, also known as the withholding tax agent (WHT agent). The tax withheld is</w:t>
      </w:r>
      <w:r>
        <w:t xml:space="preserve"> </w:t>
      </w:r>
      <w:r>
        <w:t xml:space="preserve">remitted to the tax administration of the source country on behalf of the</w:t>
      </w:r>
      <w:r>
        <w:t xml:space="preserve"> </w:t>
      </w:r>
      <w:r>
        <w:t xml:space="preserve">investor/taxpayer.</w:t>
      </w:r>
      <w:r>
        <w:t xml:space="preserve"> </w:t>
      </w:r>
      <w:r>
        <w:t xml:space="preserve">However, the WHT is generally levied at a rate which is higher than the reduced rate the</w:t>
      </w:r>
      <w:r>
        <w:t xml:space="preserve"> </w:t>
      </w:r>
      <w:r>
        <w:t xml:space="preserve">non-resident investor is entitled to according to the applicable DTT. The reduced WHT</w:t>
      </w:r>
      <w:r>
        <w:t xml:space="preserve"> </w:t>
      </w:r>
      <w:r>
        <w:t xml:space="preserve">rate could also be provided unilaterally by the domestic legislation of the source country</w:t>
      </w:r>
      <w:r>
        <w:t xml:space="preserve"> </w:t>
      </w:r>
      <w:r>
        <w:t xml:space="preserve">(e.g. exemptions for pension funds or charities).</w:t>
      </w:r>
      <w:r>
        <w:t xml:space="preserve"> </w:t>
      </w:r>
      <w:r>
        <w:t xml:space="preserve">To avoid double taxation, a non-resident investor who would have been subject to a</w:t>
      </w:r>
      <w:r>
        <w:t xml:space="preserve"> </w:t>
      </w:r>
      <w:r>
        <w:t xml:space="preserve">WHT rate that is higher that the DTT rate would submit ex-post a refund claim of the</w:t>
      </w:r>
      <w:r>
        <w:t xml:space="preserve"> </w:t>
      </w:r>
      <w:r>
        <w:t xml:space="preserve">excess tax withheld in the investment country. Often the non-resident invests by means</w:t>
      </w:r>
      <w:r>
        <w:t xml:space="preserve"> </w:t>
      </w:r>
      <w:r>
        <w:t xml:space="preserve">of a chain of financial intermediaries.</w:t>
      </w:r>
      <w:r>
        <w:t xml:space="preserve"> </w:t>
      </w:r>
      <w:r>
        <w:t xml:space="preserve">Figure 1: Simplified illustration of the refund procedure</w:t>
      </w:r>
      <w:r>
        <w:t xml:space="preserve"> </w:t>
      </w:r>
      <w:r>
        <w:t xml:space="preserve">Source: DG TAXUD</w:t>
      </w:r>
    </w:p>
    <w:p>
      <w:pPr>
        <w:pStyle w:val="BodyText"/>
      </w:pPr>
      <w:r>
        <w:t xml:space="preserve">Note: The maximum time period to claim the refund may vary depending on the domestic law of each</w:t>
      </w:r>
      <w:r>
        <w:t xml:space="preserve"> </w:t>
      </w:r>
      <w:r>
        <w:t xml:space="preserve">country</w:t>
      </w:r>
      <w:r>
        <w:t xml:space="preserve"> </w:t>
      </w:r>
      <w:r>
        <w:t xml:space="preserve">The standard WHT refund procedure as depicted in Figure 1 is not the only existing</w:t>
      </w:r>
      <w:r>
        <w:t xml:space="preserve"> </w:t>
      </w:r>
      <w:r>
        <w:t xml:space="preserve">system. Overall, one can distinguish between three main WHT procedure systems to</w:t>
      </w:r>
      <w:r>
        <w:t xml:space="preserve"> </w:t>
      </w:r>
      <w:r>
        <w:t xml:space="preserve">grant non-residents’ access to tax treaty benefits that can coexist in the same Member</w:t>
      </w:r>
      <w:r>
        <w:t xml:space="preserve"> </w:t>
      </w:r>
      <w:r>
        <w:t xml:space="preserve">State and are applicable depending on the risk strategy pursued by this Member State: (i)</w:t>
      </w:r>
      <w:r>
        <w:t xml:space="preserve"> </w:t>
      </w:r>
      <w:r>
        <w:t xml:space="preserve">relief at source (dividend/interest payments are made after applying reduced WHT rates</w:t>
      </w:r>
      <w:r>
        <w:t xml:space="preserve"> </w:t>
      </w:r>
      <w:r>
        <w:t xml:space="preserve">as defined in DTTs or taking into account the applicable exemptions); (ii) quick refund</w:t>
      </w:r>
      <w:r>
        <w:t xml:space="preserve"> </w:t>
      </w:r>
      <w:r>
        <w:t xml:space="preserve">(income is initially paid after applying the maximum WHT rate, and any tax withheld in</w:t>
      </w:r>
      <w:r>
        <w:t xml:space="preserve"> </w:t>
      </w:r>
      <w:r>
        <w:t xml:space="preserve">excess is then refunded within a short period of time); and (iii) standard refund (income</w:t>
      </w:r>
      <w:r>
        <w:t xml:space="preserve"> </w:t>
      </w:r>
      <w:r>
        <w:t xml:space="preserve">is paid after applying the maximum WHT rate and the refund of tax withheld in excess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takes place after the tax withheld has been already transferred to the source tax</w:t>
      </w:r>
      <w:r>
        <w:t xml:space="preserve"> </w:t>
      </w:r>
      <w:r>
        <w:t xml:space="preserve">administration).</w:t>
      </w:r>
      <w:r>
        <w:t xml:space="preserve"> </w:t>
      </w:r>
      <w:r>
        <w:t xml:space="preserve">Member States will always need to have a standard refund procedure in place; for some</w:t>
      </w:r>
      <w:r>
        <w:t xml:space="preserve"> </w:t>
      </w:r>
      <w:r>
        <w:t xml:space="preserve">Member States it is the only way for taxpayers to obtain their refund, for other Member</w:t>
      </w:r>
      <w:r>
        <w:t xml:space="preserve"> </w:t>
      </w:r>
      <w:r>
        <w:t xml:space="preserve">States it acts as the final resort to obtain a refund. In case of the latter situation Member</w:t>
      </w:r>
      <w:r>
        <w:t xml:space="preserve"> </w:t>
      </w:r>
      <w:r>
        <w:t xml:space="preserve">States provide taxpayers with the opportunity to either claim relief under the relief at</w:t>
      </w:r>
      <w:r>
        <w:t xml:space="preserve"> </w:t>
      </w:r>
      <w:r>
        <w:t xml:space="preserve">source and/or quick refund. Member States may also restrict certain taxpayers from using</w:t>
      </w:r>
      <w:r>
        <w:t xml:space="preserve"> </w:t>
      </w:r>
      <w:r>
        <w:t xml:space="preserve">the faster procedures if these taxpayers are considered to present an higher risk of abuse.</w:t>
      </w:r>
      <w:r>
        <w:br/>
      </w:r>
      <w:r>
        <w:t xml:space="preserve">Annex 7 describes in some detail the system(s) existing in each Member State.</w:t>
      </w:r>
      <w:r>
        <w:t xml:space="preserve"> </w:t>
      </w:r>
      <w:r>
        <w:t xml:space="preserve">An important element is that, in some Member States, there is no difference between the</w:t>
      </w:r>
      <w:r>
        <w:t xml:space="preserve"> </w:t>
      </w:r>
      <w:r>
        <w:t xml:space="preserve">domestic WHT rate for cross-border dividend or interest payments set out in national</w:t>
      </w:r>
      <w:r>
        <w:t xml:space="preserve"> </w:t>
      </w:r>
      <w:r>
        <w:t xml:space="preserve">rules and the WHT rates laid down in DTTs. Hence, in those cases, there is no need to</w:t>
      </w:r>
      <w:r>
        <w:t xml:space="preserve"> </w:t>
      </w:r>
      <w:r>
        <w:t xml:space="preserve">ask for any refund. However, currently, thirteen Member States have a domestic WHT</w:t>
      </w:r>
      <w:r>
        <w:t xml:space="preserve"> </w:t>
      </w:r>
      <w:r>
        <w:t xml:space="preserve">rate for cross-border dividend payments that is considerably higher than the WHT rate</w:t>
      </w:r>
      <w:r>
        <w:t xml:space="preserve"> </w:t>
      </w:r>
      <w:r>
        <w:t xml:space="preserve">stated in DTTs: Austria, Belgium, Denmark, Finland, France, Germany, Ireland, Italy,</w:t>
      </w:r>
      <w:r>
        <w:t xml:space="preserve"> </w:t>
      </w:r>
      <w:r>
        <w:t xml:space="preserve">Poland, Portugal, Slovenia, Spain and Sweden (see Annex 8 for a comparison between</w:t>
      </w:r>
      <w:r>
        <w:t xml:space="preserve"> </w:t>
      </w:r>
      <w:r>
        <w:t xml:space="preserve">domestic and conventional rates). When referring to interest payments, the number of</w:t>
      </w:r>
      <w:r>
        <w:t xml:space="preserve"> </w:t>
      </w:r>
      <w:r>
        <w:t xml:space="preserve">Member States with a higher domestic rate compared to their conventional rate, is lower</w:t>
      </w:r>
      <w:r>
        <w:t xml:space="preserve"> </w:t>
      </w:r>
      <w:r>
        <w:t xml:space="preserve">as the majority of countries exempt cross-border interest payments under their domestic</w:t>
      </w:r>
      <w:r>
        <w:t xml:space="preserve"> </w:t>
      </w:r>
      <w:r>
        <w:t xml:space="preserve">rules (24). Based on targeted consultations with the financial sector and some Member</w:t>
      </w:r>
      <w:r>
        <w:t xml:space="preserve"> </w:t>
      </w:r>
      <w:r>
        <w:t xml:space="preserve">States, the total amount of WHT levied over interest payments has a lower weight in</w:t>
      </w:r>
      <w:r>
        <w:t xml:space="preserve"> </w:t>
      </w:r>
      <w:r>
        <w:t xml:space="preserve">quantitative terms compared to dividend payments. Similarly, in the 2021 WHT survey,</w:t>
      </w:r>
      <w:r>
        <w:t xml:space="preserve"> </w:t>
      </w:r>
      <w:r>
        <w:t xml:space="preserve">Member States reported that their interest payment WHT refunds were substantially</w:t>
      </w:r>
      <w:r>
        <w:t xml:space="preserve"> </w:t>
      </w:r>
      <w:r>
        <w:t xml:space="preserve">lower than their dividend income WHT refunds.</w:t>
      </w:r>
      <w:r>
        <w:br/>
      </w:r>
      <w:r>
        <w:t xml:space="preserve">In many instances, the current WHT procedures in place in the EU have proven to be</w:t>
      </w:r>
      <w:r>
        <w:t xml:space="preserve"> </w:t>
      </w:r>
      <w:r>
        <w:t xml:space="preserve">inefficient and prone to tax abuse.</w:t>
      </w:r>
      <w:r>
        <w:t xml:space="preserve"> </w:t>
      </w:r>
      <w:r>
        <w:t xml:space="preserve">2.1.1 Inefficient: lengthy and costly cross-border WHT procedures</w:t>
      </w:r>
      <w:r>
        <w:t xml:space="preserve"> </w:t>
      </w:r>
      <w:r>
        <w:t xml:space="preserve">Current procedures are cumbersome and costly for investors, financial intermediaries and</w:t>
      </w:r>
      <w:r>
        <w:t xml:space="preserve"> </w:t>
      </w:r>
      <w:r>
        <w:t xml:space="preserve">tax administrations due to a variety of factors, which are further explained in the section</w:t>
      </w:r>
      <w:r>
        <w:t xml:space="preserve"> </w:t>
      </w:r>
      <w:r>
        <w:t xml:space="preserve">on “drivers”.</w:t>
      </w:r>
      <w:r>
        <w:t xml:space="preserve"> </w:t>
      </w:r>
      <w:r>
        <w:t xml:space="preserve">In particular, there are highly divergent WHT procedures applied in each Member State</w:t>
      </w:r>
      <w:r>
        <w:t xml:space="preserve"> </w:t>
      </w:r>
      <w:r>
        <w:t xml:space="preserve">with more than 450 different forms to be filled in by investors according to information</w:t>
      </w:r>
      <w:r>
        <w:t xml:space="preserve"> </w:t>
      </w:r>
      <w:r>
        <w:t xml:space="preserve">provided by the industry (25). In addition, most of these forms are only available in</w:t>
      </w:r>
      <w:r>
        <w:t xml:space="preserve"> </w:t>
      </w:r>
      <w:r>
        <w:t xml:space="preserve">national languages. This results in high administrative and financial compliance costs and</w:t>
      </w:r>
      <w:r>
        <w:t xml:space="preserve"> </w:t>
      </w:r>
      <w:r>
        <w:t xml:space="preserve">in long and heavy processes (e.g. to have the form translated) for both taxpayers and</w:t>
      </w:r>
      <w:r>
        <w:t xml:space="preserve"> </w:t>
      </w:r>
      <w:r>
        <w:t xml:space="preserve">financial intermediaries in charge of providing reclaim services to their clients.</w:t>
      </w:r>
      <w:r>
        <w:t xml:space="preserve"> </w:t>
      </w:r>
      <w:r>
        <w:t xml:space="preserve">In addition, this may also result in high compliance costs for source tax administrations</w:t>
      </w:r>
      <w:r>
        <w:t xml:space="preserve"> </w:t>
      </w:r>
      <w:r>
        <w:t xml:space="preserve">that have to handle various tax residence certificates (‘TRC’) -in format and content- and</w:t>
      </w:r>
      <w:r>
        <w:t xml:space="preserve"> </w:t>
      </w:r>
      <w:r>
        <w:t xml:space="preserve">for resident tax administration of its investors (resident in that Member State) to assist</w:t>
      </w:r>
      <w:r>
        <w:t xml:space="preserve"> </w:t>
      </w:r>
      <w:r>
        <w:t xml:space="preserve">them in trying to claim their refunds from another Member State´s tax administration.</w:t>
      </w:r>
      <w:r>
        <w:t xml:space="preserve"> </w:t>
      </w:r>
      <w:r>
        <w:t xml:space="preserve">In particular, the lack of a standardised and digitalised system prevents tax</w:t>
      </w:r>
      <w:r>
        <w:t xml:space="preserve"> </w:t>
      </w:r>
      <w:r>
        <w:t xml:space="preserve">administrations from creating cost efficiencies and automating certain processes.</w:t>
      </w:r>
      <w:r>
        <w:t xml:space="preserve"> </w:t>
      </w:r>
      <w:r>
        <w:t xml:space="preserve">Nowadays a majority of Member States is still fully or partially relying on paper-based</w:t>
      </w:r>
      <w:r>
        <w:t xml:space="preserve"> </w:t>
      </w:r>
      <w:r>
        <w:t xml:space="preserve">WHT refund procedures. This issue was confirmed by most tax administrations during</w:t>
      </w:r>
      <w:r>
        <w:t xml:space="preserve"> </w:t>
      </w:r>
      <w:r>
        <w:t xml:space="preserve">targeted consultations.</w:t>
      </w:r>
      <w:r>
        <w:t xml:space="preserve"> </w:t>
      </w:r>
      <w:r>
        <w:t xml:space="preserve">According to the public consultation, 89% of all valid respondents (1495 of 1679)</w:t>
      </w:r>
      <w:r>
        <w:t xml:space="preserve"> </w:t>
      </w:r>
      <w:r>
        <w:t xml:space="preserve">strongly agree that the current functioning of WHT refund procedures in Member States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hinders cross-border investment in the EU securities market. The following problems</w:t>
      </w:r>
      <w:r>
        <w:t xml:space="preserve"> </w:t>
      </w:r>
      <w:r>
        <w:t xml:space="preserve">with existing WHT refund procedures were identified as most relevant: lack of</w:t>
      </w:r>
      <w:r>
        <w:t xml:space="preserve"> </w:t>
      </w:r>
      <w:r>
        <w:t xml:space="preserve">digitalisation and user-friendly forms (more than 88% of respondents -1441-), lengthy</w:t>
      </w:r>
      <w:r>
        <w:t xml:space="preserve"> </w:t>
      </w:r>
      <w:r>
        <w:t xml:space="preserve">WHT refund procedures (more than 89% of replies -1451-) and costly WHT refund</w:t>
      </w:r>
      <w:r>
        <w:t xml:space="preserve"> </w:t>
      </w:r>
      <w:r>
        <w:t xml:space="preserve">procedures in monetary terms (more than 80% of the replies -1283-). For example, in one</w:t>
      </w:r>
      <w:r>
        <w:t xml:space="preserve"> </w:t>
      </w:r>
      <w:r>
        <w:t xml:space="preserve">Member State, a certificate issued by financial intermediaries, which costs EUR 20 to</w:t>
      </w:r>
      <w:r>
        <w:t xml:space="preserve"> </w:t>
      </w:r>
      <w:r>
        <w:t xml:space="preserve">EUR 50 depending on the bank, is needed for each dividend payment; in another</w:t>
      </w:r>
      <w:r>
        <w:t xml:space="preserve"> </w:t>
      </w:r>
      <w:r>
        <w:t xml:space="preserve">Member State an ownership certificate from the custodian bank is required (around EUR</w:t>
      </w:r>
      <w:r>
        <w:t xml:space="preserve"> </w:t>
      </w:r>
      <w:r>
        <w:t xml:space="preserve">70-100). This makes many small refunds unprofitable (26).</w:t>
      </w:r>
      <w:r>
        <w:t xml:space="preserve"> </w:t>
      </w:r>
      <w:r>
        <w:t xml:space="preserve">Retail investors are particularly impacted. In a recent survey(27), close to 70% of retail</w:t>
      </w:r>
      <w:r>
        <w:t xml:space="preserve"> </w:t>
      </w:r>
      <w:r>
        <w:t xml:space="preserve">investors who would be eligible to a reduced WHT rate did not claim it, citing as the</w:t>
      </w:r>
      <w:r>
        <w:t xml:space="preserve"> </w:t>
      </w:r>
      <w:r>
        <w:t xml:space="preserve">main reason: too complicated procedures (33%), lengthy / cumbersome procedures</w:t>
      </w:r>
      <w:r>
        <w:t xml:space="preserve"> </w:t>
      </w:r>
      <w:r>
        <w:t xml:space="preserve">(26%), lack of knowledge (21%), too costly (17%). As regards retail investors who</w:t>
      </w:r>
      <w:r>
        <w:t xml:space="preserve"> </w:t>
      </w:r>
      <w:r>
        <w:t xml:space="preserve">reclaimed the withholding tax by themselves, 77% found the process “difficult” to “very</w:t>
      </w:r>
      <w:r>
        <w:t xml:space="preserve"> </w:t>
      </w:r>
      <w:r>
        <w:t xml:space="preserve">difficult”, and in fact nearly half of them (46%) failed to recover the excess withholding</w:t>
      </w:r>
      <w:r>
        <w:t xml:space="preserve"> </w:t>
      </w:r>
      <w:r>
        <w:t xml:space="preserve">tax (34% of them still failed when reclaiming WHT through a bank). As a result, 31% of</w:t>
      </w:r>
      <w:r>
        <w:t xml:space="preserve"> </w:t>
      </w:r>
      <w:r>
        <w:t xml:space="preserve">the retail investors surveyed decided to sell their foreign EU stocks. This clearly goes</w:t>
      </w:r>
      <w:r>
        <w:t xml:space="preserve"> </w:t>
      </w:r>
      <w:r>
        <w:t xml:space="preserve">against the objective of the CMU.</w:t>
      </w:r>
      <w:r>
        <w:br/>
      </w:r>
      <w:r>
        <w:t xml:space="preserve">The above-mentioned issues may result in unnecessarily long delays before refund</w:t>
      </w:r>
      <w:r>
        <w:t xml:space="preserve"> </w:t>
      </w:r>
      <w:r>
        <w:t xml:space="preserve">requests are processed and paid out. The time to obtain a refund may vary from a few</w:t>
      </w:r>
      <w:r>
        <w:t xml:space="preserve"> </w:t>
      </w:r>
      <w:r>
        <w:t xml:space="preserve">weeks in some Member States to many years in others; however, according to the public</w:t>
      </w:r>
      <w:r>
        <w:t xml:space="preserve"> </w:t>
      </w:r>
      <w:r>
        <w:t xml:space="preserve">consultation replies, for 56% (31 of 55) of companies/business organisations and</w:t>
      </w:r>
      <w:r>
        <w:t xml:space="preserve"> </w:t>
      </w:r>
      <w:r>
        <w:t xml:space="preserve">business associations, the period of time to receive a refund was longer than 2 years. This</w:t>
      </w:r>
      <w:r>
        <w:t xml:space="preserve"> </w:t>
      </w:r>
      <w:r>
        <w:t xml:space="preserve">leads to a lengthy provisional excess taxation or in some cases a permanent double</w:t>
      </w:r>
      <w:r>
        <w:t xml:space="preserve"> </w:t>
      </w:r>
      <w:r>
        <w:t xml:space="preserve">taxation. As evidenced above, this discourages cross-border investments and leads to a</w:t>
      </w:r>
      <w:r>
        <w:t xml:space="preserve"> </w:t>
      </w:r>
      <w:r>
        <w:t xml:space="preserve">situation where non-resident investors give up on their right to claim for the tax refund</w:t>
      </w:r>
      <w:r>
        <w:t xml:space="preserve"> </w:t>
      </w:r>
      <w:r>
        <w:t xml:space="preserve">they are entitled to, due to the complexity of the procedures and the high compliance</w:t>
      </w:r>
      <w:r>
        <w:t xml:space="preserve"> </w:t>
      </w:r>
      <w:r>
        <w:t xml:space="preserve">costs.</w:t>
      </w:r>
      <w:r>
        <w:t xml:space="preserve"> </w:t>
      </w:r>
      <w:r>
        <w:t xml:space="preserve">In January 2016, the overall cost of WHT refund procedures within the EU was estimated</w:t>
      </w:r>
      <w:r>
        <w:t xml:space="preserve"> </w:t>
      </w:r>
      <w:r>
        <w:t xml:space="preserve">at EUR 8.4 billion per year (28) by the Joint Research Centre (JRC). The estimate has been</w:t>
      </w:r>
      <w:r>
        <w:t xml:space="preserve"> </w:t>
      </w:r>
      <w:r>
        <w:t xml:space="preserve">updated in 2022 amounting to EUR 6.62 billion per year (29). Further details on the WHT</w:t>
      </w:r>
      <w:r>
        <w:t xml:space="preserve"> </w:t>
      </w:r>
      <w:r>
        <w:t xml:space="preserve">cost estimations are detailed in chapter 5 (baseline scenario).</w:t>
      </w:r>
      <w:r>
        <w:t xml:space="preserve"> </w:t>
      </w:r>
      <w:r>
        <w:t xml:space="preserve">2.1.2 Risk of tax fraud, evasion and avoidance</w:t>
      </w:r>
      <w:r>
        <w:t xml:space="preserve"> </w:t>
      </w:r>
      <w:r>
        <w:t xml:space="preserve">Some Member States have experienced large-scale tax abuse schemes known as</w:t>
      </w:r>
      <w:r>
        <w:t xml:space="preserve"> </w:t>
      </w:r>
      <w:r>
        <w:t xml:space="preserve">‘Cum/Ex’ and ‘Cum/Cum’.</w:t>
      </w:r>
      <w:r>
        <w:t xml:space="preserve"> </w:t>
      </w:r>
      <w:r>
        <w:t xml:space="preserve">‘Cum/Ex’ schemes work as fraudulent multiple reclaim schemes when entitled to a single</w:t>
      </w:r>
      <w:r>
        <w:t xml:space="preserve"> </w:t>
      </w:r>
      <w:r>
        <w:t xml:space="preserve">reclaim. Short selling practice around the distribution day creates a confusion between</w:t>
      </w:r>
      <w:r>
        <w:t xml:space="preserve"> </w:t>
      </w:r>
      <w:r>
        <w:t xml:space="preserve">the economic and legal owner of the securities, which enables both parties to claim tax</w:t>
      </w:r>
      <w:r>
        <w:t xml:space="preserve"> </w:t>
      </w:r>
      <w:r>
        <w:t xml:space="preserve">refunds that exceed the amount that was initially withheld by the WHT agent. Lack of</w:t>
      </w:r>
      <w:r>
        <w:t xml:space="preserve"> </w:t>
      </w:r>
      <w:r>
        <w:t xml:space="preserve">transparency and uneven digitalisation gave rise to the issuance of refund certificates</w:t>
      </w:r>
      <w:r>
        <w:t xml:space="preserve"> </w:t>
      </w:r>
      <w:r>
        <w:t xml:space="preserve">without due control of the traceability of the payment by tax administrations. An</w:t>
      </w:r>
      <w:r>
        <w:t xml:space="preserve"> </w:t>
      </w:r>
      <w:r>
        <w:t xml:space="preserve">estimation made by the journalist network Correctiv, working together with the</w:t>
      </w:r>
      <w:r>
        <w:t xml:space="preserve"> </w:t>
      </w:r>
      <w:r>
        <w:t xml:space="preserve">University of Mannheim, estimated the losses from Cum/Ex at EUR 9.1 billion for the</w:t>
      </w:r>
      <w:r>
        <w:t xml:space="preserve"> </w:t>
      </w:r>
      <w:r>
        <w:t xml:space="preserve">years 2000-2020.</w:t>
      </w:r>
      <w:r>
        <w:t xml:space="preserve"> </w:t>
      </w:r>
      <w:r>
        <w:t xml:space="preserve">‘Cum/Cum’ schemes are dividend arbitrage patterns aimed to minimise or avoid paying</w:t>
      </w:r>
      <w:r>
        <w:t xml:space="preserve"> </w:t>
      </w:r>
      <w:r>
        <w:t xml:space="preserve">taxes on dividends. Those strategies are often structured in a way that an investor lends</w:t>
      </w:r>
      <w:r>
        <w:t xml:space="preserve"> </w:t>
      </w:r>
      <w:r>
        <w:t xml:space="preserve">or sells its shares to a borrower/buyer domiciled in a country that has a lower dividend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tax rate, so as to minimise the taxes paid on such dividend. The borrower/buyer receives</w:t>
      </w:r>
      <w:r>
        <w:t xml:space="preserve"> </w:t>
      </w:r>
      <w:r>
        <w:t xml:space="preserve">the dividend paid out by the issuer of the share and then returns it to the lender/seller,</w:t>
      </w:r>
      <w:r>
        <w:t xml:space="preserve"> </w:t>
      </w:r>
      <w:r>
        <w:t xml:space="preserve">minus the dividend tax and a percentage – or ‘cut’ – negotiated between the two</w:t>
      </w:r>
      <w:r>
        <w:t xml:space="preserve"> </w:t>
      </w:r>
      <w:r>
        <w:t xml:space="preserve">counterparties.</w:t>
      </w:r>
      <w:r>
        <w:t xml:space="preserve"> </w:t>
      </w:r>
      <w:r>
        <w:t xml:space="preserve">The cost for Member States of Cum/Cum trading has, according to the same sources of</w:t>
      </w:r>
      <w:r>
        <w:t xml:space="preserve"> </w:t>
      </w:r>
      <w:r>
        <w:t xml:space="preserve">Correctiv and University of Mannheim, been estimated at EUR 141 billion for the years</w:t>
      </w:r>
      <w:r>
        <w:t xml:space="preserve"> </w:t>
      </w:r>
      <w:r>
        <w:t xml:space="preserve">2000-2020(30).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In order to accurately understand the current situation and actual problems involved in</w:t>
      </w:r>
      <w:r>
        <w:t xml:space="preserve"> </w:t>
      </w:r>
      <w:r>
        <w:t xml:space="preserve">WHT procedures, we have to look at it in a broader context, in particular, the functioning</w:t>
      </w:r>
      <w:r>
        <w:t xml:space="preserve"> </w:t>
      </w:r>
      <w:r>
        <w:t xml:space="preserve">of financial markets (31).</w:t>
      </w:r>
      <w:r>
        <w:br/>
      </w:r>
      <w:r>
        <w:t xml:space="preserve">In a cross-border context, chains of financial intermediaries are generally longer than in a</w:t>
      </w:r>
      <w:r>
        <w:t xml:space="preserve"> </w:t>
      </w:r>
      <w:r>
        <w:t xml:space="preserve">domestic scenario, which makes the process of transferring the information relevant for</w:t>
      </w:r>
      <w:r>
        <w:t xml:space="preserve"> </w:t>
      </w:r>
      <w:r>
        <w:t xml:space="preserve">WHT or other purposes such as, for example, the exercise of ownership rights, more</w:t>
      </w:r>
      <w:r>
        <w:t xml:space="preserve"> </w:t>
      </w:r>
      <w:r>
        <w:t xml:space="preserve">complex and costly (32).</w:t>
      </w:r>
      <w:r>
        <w:t xml:space="preserve"> </w:t>
      </w:r>
      <w:r>
        <w:t xml:space="preserve">Long financial chains make it difficult for issuers to know the identity of the ultimate</w:t>
      </w:r>
      <w:r>
        <w:t xml:space="preserve"> </w:t>
      </w:r>
      <w:r>
        <w:t xml:space="preserve">investor (33) – while they know instead the financial intermediary’s identity. Similarly, tax</w:t>
      </w:r>
      <w:r>
        <w:t xml:space="preserve"> </w:t>
      </w:r>
      <w:r>
        <w:t xml:space="preserve">administrations struggle to gather sufficient information on the beneficial owner/ultimate</w:t>
      </w:r>
      <w:r>
        <w:t xml:space="preserve"> </w:t>
      </w:r>
      <w:r>
        <w:t xml:space="preserve">investor to be able to properly apply the benefits granted under the DTTs.</w:t>
      </w:r>
      <w:r>
        <w:t xml:space="preserve"> </w:t>
      </w:r>
      <w:r>
        <w:t xml:space="preserve">The current initiative attempts to introduce transparency in the financial chain by</w:t>
      </w:r>
      <w:r>
        <w:t xml:space="preserve"> </w:t>
      </w:r>
      <w:r>
        <w:t xml:space="preserve">providing tax authorities with sufficient information in time to ascertain the entitlements</w:t>
      </w:r>
      <w:r>
        <w:t xml:space="preserve"> </w:t>
      </w:r>
      <w:r>
        <w:t xml:space="preserve">granted under the tax treaty and avoid as a consequence a prolonged or permanent double</w:t>
      </w:r>
      <w:r>
        <w:t xml:space="preserve"> </w:t>
      </w:r>
      <w:r>
        <w:t xml:space="preserve">taxation.</w:t>
      </w:r>
      <w:r>
        <w:t xml:space="preserve"> </w:t>
      </w:r>
      <w:r>
        <w:t xml:space="preserve">The main drivers behind the core problems of inefficiency and tax abuse are the</w:t>
      </w:r>
      <w:r>
        <w:t xml:space="preserve"> </w:t>
      </w:r>
      <w:r>
        <w:t xml:space="preserve">following.</w:t>
      </w:r>
      <w:r>
        <w:t xml:space="preserve"> </w:t>
      </w:r>
      <w:r>
        <w:t xml:space="preserve">2.2.1 Divergent WHT procedures across Member States</w:t>
      </w:r>
      <w:r>
        <w:t xml:space="preserve"> </w:t>
      </w:r>
      <w:r>
        <w:t xml:space="preserve">Feedback given by Member States (34) demonstrates that WHT collection and</w:t>
      </w:r>
      <w:r>
        <w:t xml:space="preserve"> </w:t>
      </w:r>
      <w:r>
        <w:t xml:space="preserve">relief/refund procedures vary considerably among them. Besides what has been</w:t>
      </w:r>
      <w:r>
        <w:t xml:space="preserve"> </w:t>
      </w:r>
      <w:r>
        <w:t xml:space="preserve">mentioned above regarding different forms and procedures in place, the main differences</w:t>
      </w:r>
      <w:r>
        <w:t xml:space="preserve"> </w:t>
      </w:r>
      <w:r>
        <w:t xml:space="preserve">in such procedures for cross-border dividends and interests are:</w:t>
      </w:r>
      <w:r>
        <w:t xml:space="preserve"> </w:t>
      </w:r>
      <w:r>
        <w:t xml:space="preserve">1. Reporting obligations associated with WHT collection (35): in several Member</w:t>
      </w:r>
      <w:r>
        <w:t xml:space="preserve"> </w:t>
      </w:r>
      <w:r>
        <w:t xml:space="preserve">States, domestic reporting obligations must be met in connection with taxable</w:t>
      </w:r>
      <w:r>
        <w:t xml:space="preserve"> </w:t>
      </w:r>
      <w:r>
        <w:t xml:space="preserve">income payments. Differences exist in terms of (i) the content of reporting,</w:t>
      </w:r>
      <w:r>
        <w:t xml:space="preserve"> </w:t>
      </w:r>
      <w:r>
        <w:t xml:space="preserve">(ii) the entity required to comply with the reporting obligations, (iii) the</w:t>
      </w:r>
      <w:r>
        <w:t xml:space="preserve"> </w:t>
      </w:r>
      <w:r>
        <w:t xml:space="preserve">person to whom the reports must be issued to, and (iv) the frequency and</w:t>
      </w:r>
      <w:r>
        <w:t xml:space="preserve"> </w:t>
      </w:r>
      <w:r>
        <w:t xml:space="preserve">format of reporting. In most cases, the information to be reported relates to the</w:t>
      </w:r>
      <w:r>
        <w:t xml:space="preserve"> </w:t>
      </w:r>
      <w:r>
        <w:t xml:space="preserve">gross income, the tax withheld, the net income, and the recipient of the</w:t>
      </w:r>
      <w:r>
        <w:t xml:space="preserve"> </w:t>
      </w:r>
      <w:r>
        <w:t xml:space="preserve">income. Although DAC2 (36) has streamlined the procedures to report</w:t>
      </w:r>
      <w:r>
        <w:t xml:space="preserve"> </w:t>
      </w:r>
      <w:r>
        <w:t xml:space="preserve">information for cross-border passive income, it does not encompass all</w:t>
      </w:r>
      <w:r>
        <w:t xml:space="preserve"> </w:t>
      </w:r>
      <w:r>
        <w:t xml:space="preserve">reporting items needed under WHT procedures.</w:t>
      </w:r>
      <w:r>
        <w:t xml:space="preserve"> </w:t>
      </w:r>
      <w:r>
        <w:t xml:space="preserve">2. Documentation requirements for obtaining tax treaty benefits (reduced WHT</w:t>
      </w:r>
      <w:r>
        <w:t xml:space="preserve"> </w:t>
      </w:r>
      <w:r>
        <w:t xml:space="preserve">rates): generally beneficial owners must provide evidence to prove that they</w:t>
      </w:r>
      <w:r>
        <w:t xml:space="preserve"> </w:t>
      </w:r>
      <w:r>
        <w:t xml:space="preserve">are entitled to WHT relief/refund under domestic law or DTTs. The type of</w:t>
      </w:r>
      <w:r>
        <w:t xml:space="preserve"> </w:t>
      </w:r>
      <w:r>
        <w:t xml:space="preserve">documentation to be provided differs from one Member State to another. At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one end of the spectrum, benefits can be provided on the basis of free-format</w:t>
      </w:r>
      <w:r>
        <w:t xml:space="preserve"> </w:t>
      </w:r>
      <w:r>
        <w:t xml:space="preserve">information about the beneficial owners or on the basis of documentation held</w:t>
      </w:r>
      <w:r>
        <w:t xml:space="preserve"> </w:t>
      </w:r>
      <w:r>
        <w:t xml:space="preserve">by the intermediary under Know Your Customer rules (KYC) (37). At the other</w:t>
      </w:r>
      <w:r>
        <w:t xml:space="preserve"> </w:t>
      </w:r>
      <w:r>
        <w:t xml:space="preserve">end of the spectrum, reduced rate can be granted only on the basis of official</w:t>
      </w:r>
      <w:r>
        <w:t xml:space="preserve"> </w:t>
      </w:r>
      <w:r>
        <w:t xml:space="preserve">forms or certificates stamped by the local authorities of the investor’s country</w:t>
      </w:r>
      <w:r>
        <w:t xml:space="preserve"> </w:t>
      </w:r>
      <w:r>
        <w:t xml:space="preserve">of residence or by the local tax authorities of the country of investment.</w:t>
      </w:r>
      <w:r>
        <w:t xml:space="preserve"> </w:t>
      </w:r>
      <w:r>
        <w:t xml:space="preserve">3. Format and period of validity of tax residence certificates: tax residence</w:t>
      </w:r>
      <w:r>
        <w:t xml:space="preserve"> </w:t>
      </w:r>
      <w:r>
        <w:t xml:space="preserve">certificates are issued with different content and formats across Member</w:t>
      </w:r>
      <w:r>
        <w:t xml:space="preserve"> </w:t>
      </w:r>
      <w:r>
        <w:t xml:space="preserve">States. In addition, in some countries, new forms must be used for each claim,</w:t>
      </w:r>
      <w:r>
        <w:t xml:space="preserve"> </w:t>
      </w:r>
      <w:r>
        <w:t xml:space="preserve">while in others, certificates remain valid for one year or until they are</w:t>
      </w:r>
      <w:r>
        <w:t xml:space="preserve"> </w:t>
      </w:r>
      <w:r>
        <w:t xml:space="preserve">revoked.</w:t>
      </w:r>
      <w:r>
        <w:br/>
      </w:r>
      <w:r>
        <w:t xml:space="preserve">4. Time limitations to refund claims: the period within which WHT refunds must</w:t>
      </w:r>
      <w:r>
        <w:t xml:space="preserve"> </w:t>
      </w:r>
      <w:r>
        <w:t xml:space="preserve">be claimed varies among Member States and even within the same Member</w:t>
      </w:r>
      <w:r>
        <w:t xml:space="preserve"> </w:t>
      </w:r>
      <w:r>
        <w:t xml:space="preserve">State, depending on the treaty under which the refund is claimed.</w:t>
      </w:r>
      <w:r>
        <w:t xml:space="preserve"> </w:t>
      </w:r>
      <w:r>
        <w:t xml:space="preserve">5. Tax authority arrangements for processing refund claims: in some countries,</w:t>
      </w:r>
      <w:r>
        <w:t xml:space="preserve"> </w:t>
      </w:r>
      <w:r>
        <w:t xml:space="preserve">the processing of all refund claims is centralised in one office of the tax</w:t>
      </w:r>
      <w:r>
        <w:t xml:space="preserve"> </w:t>
      </w:r>
      <w:r>
        <w:t xml:space="preserve">authorities, while in other Member States, refund claims must be filed with</w:t>
      </w:r>
      <w:r>
        <w:t xml:space="preserve"> </w:t>
      </w:r>
      <w:r>
        <w:t xml:space="preserve">the local tax office responsible for the WHT agent.</w:t>
      </w:r>
      <w:r>
        <w:t xml:space="preserve"> </w:t>
      </w:r>
      <w:r>
        <w:t xml:space="preserve">6. Due diligence procedures: Although financial intermediaries would already</w:t>
      </w:r>
      <w:r>
        <w:t xml:space="preserve"> </w:t>
      </w:r>
      <w:r>
        <w:t xml:space="preserve">need to check customer information under AML/KYC and DAC2 rules,</w:t>
      </w:r>
      <w:r>
        <w:t xml:space="preserve"> </w:t>
      </w:r>
      <w:r>
        <w:t xml:space="preserve">current reclaim procedures do not adequately leverage these rules as there are</w:t>
      </w:r>
      <w:r>
        <w:t xml:space="preserve"> </w:t>
      </w:r>
      <w:r>
        <w:t xml:space="preserve">divergent customer due diligence procedures in place in the EU for WHT</w:t>
      </w:r>
      <w:r>
        <w:t xml:space="preserve"> </w:t>
      </w:r>
      <w:r>
        <w:t xml:space="preserve">procedure purposes.</w:t>
      </w:r>
      <w:r>
        <w:br/>
      </w:r>
      <w:r>
        <w:t xml:space="preserve">2.2.2 Lack and /or uneven state of digitalisation of WHT procedures</w:t>
      </w:r>
      <w:r>
        <w:t xml:space="preserve"> </w:t>
      </w:r>
      <w:r>
        <w:t xml:space="preserve">The lack of digitalisation and/or uneven state of digitalisation of WHT procedures across</w:t>
      </w:r>
      <w:r>
        <w:t xml:space="preserve"> </w:t>
      </w:r>
      <w:r>
        <w:t xml:space="preserve">Member States causes complexity and opacity for all WHT-related actors (tax</w:t>
      </w:r>
      <w:r>
        <w:t xml:space="preserve"> </w:t>
      </w:r>
      <w:r>
        <w:t xml:space="preserve">authorities, investors, intermediaries, etc.). Indeed, the use of paper-based procedures</w:t>
      </w:r>
      <w:r>
        <w:t xml:space="preserve"> </w:t>
      </w:r>
      <w:r>
        <w:t xml:space="preserve">considerably slows down the reimbursement process, making it burdensome and prone to</w:t>
      </w:r>
      <w:r>
        <w:t xml:space="preserve"> </w:t>
      </w:r>
      <w:r>
        <w:t xml:space="preserve">fraud.</w:t>
      </w:r>
      <w:r>
        <w:t xml:space="preserve"> </w:t>
      </w:r>
      <w:r>
        <w:t xml:space="preserve">The survey of the Advisory Group on Market Infrastructures for Securities and Collateral</w:t>
      </w:r>
      <w:r>
        <w:t xml:space="preserve"> </w:t>
      </w:r>
      <w:r>
        <w:t xml:space="preserve">(AMI-SeCo) (38) highlights that barriers to digital WHT procedures exist mainly due to</w:t>
      </w:r>
      <w:r>
        <w:t xml:space="preserve"> </w:t>
      </w:r>
      <w:r>
        <w:t xml:space="preserve">requirements for physical paper documents, paper-based processes, and wet ink</w:t>
      </w:r>
      <w:r>
        <w:t xml:space="preserve"> </w:t>
      </w:r>
      <w:r>
        <w:t xml:space="preserve">signatures. National tax authorities commonly require paper documents and original wet</w:t>
      </w:r>
      <w:r>
        <w:t xml:space="preserve"> </w:t>
      </w:r>
      <w:r>
        <w:t xml:space="preserve">ink signatures. Although solutions for digital alternatives exist and are allowed by the</w:t>
      </w:r>
      <w:r>
        <w:t xml:space="preserve"> </w:t>
      </w:r>
      <w:r>
        <w:t xml:space="preserve">legislator, they are not always accepted by the tax authorities, they are complementary to</w:t>
      </w:r>
      <w:r>
        <w:t xml:space="preserve"> </w:t>
      </w:r>
      <w:r>
        <w:t xml:space="preserve">physical documents, or they can only be submitted for a limited range of procedures.</w:t>
      </w:r>
      <w:r>
        <w:t xml:space="preserve"> </w:t>
      </w:r>
      <w:r>
        <w:t xml:space="preserve">2.2.3 Insufficient information for tax administrations to properly apply tax treaty</w:t>
      </w:r>
      <w:r>
        <w:t xml:space="preserve"> </w:t>
      </w:r>
      <w:r>
        <w:t xml:space="preserve">benefits to entitled persons</w:t>
      </w:r>
      <w:r>
        <w:t xml:space="preserve"> </w:t>
      </w:r>
      <w:r>
        <w:t xml:space="preserve">Based on targeted consultations of tax administrations and of relevant stakeholders (39),</w:t>
      </w:r>
      <w:r>
        <w:t xml:space="preserve"> </w:t>
      </w:r>
      <w:r>
        <w:t xml:space="preserve">the problems identified (i.e. inefficiencies and fraud) are largely linked to:</w:t>
      </w:r>
      <w:r>
        <w:t xml:space="preserve"> </w:t>
      </w:r>
      <w:r>
        <w:t xml:space="preserve"> Difficulties to identify the beneficial owner of the payment (the one that is</w:t>
      </w:r>
      <w:r>
        <w:t xml:space="preserve"> </w:t>
      </w:r>
      <w:r>
        <w:t xml:space="preserve">eligible for the benefits granted under a DTT or specific national rules) by the</w:t>
      </w:r>
      <w:r>
        <w:t xml:space="preserve"> </w:t>
      </w:r>
      <w:r>
        <w:t xml:space="preserve">WHT agent/securities issuer. The lack of transparency in the financial chain is</w:t>
      </w:r>
      <w:r>
        <w:t xml:space="preserve"> </w:t>
      </w:r>
      <w:r>
        <w:t xml:space="preserve">making it difficult for the company in which a non-resident taxpayer invests to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identify its actual shareholders. As a consequence, the company of the</w:t>
      </w:r>
      <w:r>
        <w:t xml:space="preserve"> </w:t>
      </w:r>
      <w:r>
        <w:t xml:space="preserve">investment/WHT agent is unable to provide to its tax administration accurate</w:t>
      </w:r>
      <w:r>
        <w:t xml:space="preserve"> </w:t>
      </w:r>
      <w:r>
        <w:t xml:space="preserve">information on the identification of the final investor on behalf of who the tax has</w:t>
      </w:r>
      <w:r>
        <w:t xml:space="preserve"> </w:t>
      </w:r>
      <w:r>
        <w:t xml:space="preserve">been withheld.</w:t>
      </w:r>
      <w:r>
        <w:t xml:space="preserve"> </w:t>
      </w:r>
      <w:r>
        <w:t xml:space="preserve">Relevant information regarding the investor’s identity, tax residence, etc. is</w:t>
      </w:r>
      <w:r>
        <w:t xml:space="preserve"> </w:t>
      </w:r>
      <w:r>
        <w:t xml:space="preserve">collected and verified when the account is being opened. Since the client’s</w:t>
      </w:r>
      <w:r>
        <w:t xml:space="preserve"> </w:t>
      </w:r>
      <w:r>
        <w:t xml:space="preserve">identity can have significant commercial sensitivity, intermediaries often do not</w:t>
      </w:r>
      <w:r>
        <w:t xml:space="preserve"> </w:t>
      </w:r>
      <w:r>
        <w:t xml:space="preserve">share this information with competitors (i.e. other intermediaries) who also are</w:t>
      </w:r>
      <w:r>
        <w:t xml:space="preserve"> </w:t>
      </w:r>
      <w:r>
        <w:t xml:space="preserve">involved in the payment chain.</w:t>
      </w:r>
      <w:r>
        <w:t xml:space="preserve"> </w:t>
      </w:r>
      <w:r>
        <w:t xml:space="preserve"> Cross-checking that the amount of tax withheld was effectively paid to the tax</w:t>
      </w:r>
      <w:r>
        <w:t xml:space="preserve"> </w:t>
      </w:r>
      <w:r>
        <w:t xml:space="preserve">administration on behalf of that beneficial owner. One of the main hurdles</w:t>
      </w:r>
      <w:r>
        <w:t xml:space="preserve"> </w:t>
      </w:r>
      <w:r>
        <w:t xml:space="preserve">encountered by tax administrations when processing a refund claim from a non-</w:t>
      </w:r>
      <w:r>
        <w:t xml:space="preserve"> </w:t>
      </w:r>
      <w:r>
        <w:t xml:space="preserve">resident investor is verifying that the tax withheld (up to 4 years ago) was done</w:t>
      </w:r>
      <w:r>
        <w:t xml:space="preserve"> </w:t>
      </w:r>
      <w:r>
        <w:t xml:space="preserve">on behalf of the refund claimant due to identification difficulties. When the</w:t>
      </w:r>
      <w:r>
        <w:t xml:space="preserve"> </w:t>
      </w:r>
      <w:r>
        <w:t xml:space="preserve">security issuer levies a WHT over the gross dividend, a tax reporting form is filed</w:t>
      </w:r>
      <w:r>
        <w:t xml:space="preserve"> </w:t>
      </w:r>
      <w:r>
        <w:t xml:space="preserve">to its residence tax administration. The problem is that the person identified in</w:t>
      </w:r>
      <w:r>
        <w:t xml:space="preserve"> </w:t>
      </w:r>
      <w:r>
        <w:t xml:space="preserve">that reporting form is the intermediary, not the ultimate investor. For this reason,</w:t>
      </w:r>
      <w:r>
        <w:t xml:space="preserve"> </w:t>
      </w:r>
      <w:r>
        <w:t xml:space="preserve">the corresponding tax administration has to request information to all</w:t>
      </w:r>
      <w:r>
        <w:t xml:space="preserve"> </w:t>
      </w:r>
      <w:r>
        <w:t xml:space="preserve">intermediaries in the financial chain to ensure the transactional traceability of the</w:t>
      </w:r>
      <w:r>
        <w:t xml:space="preserve"> </w:t>
      </w:r>
      <w:r>
        <w:t xml:space="preserve">operation.</w:t>
      </w:r>
      <w:r>
        <w:br/>
      </w:r>
      <w:r>
        <w:t xml:space="preserve">2.2.4 No clear/harmonised liability allocation for intermediaries</w:t>
      </w:r>
      <w:r>
        <w:t xml:space="preserve"> </w:t>
      </w:r>
      <w:r>
        <w:t xml:space="preserve">There are different actors in charge of withholding the tax at source, which is relevant for</w:t>
      </w:r>
      <w:r>
        <w:t xml:space="preserve"> </w:t>
      </w:r>
      <w:r>
        <w:t xml:space="preserve">the allocation of the liability to pay the tax in case of underreporting (less tax withheld</w:t>
      </w:r>
      <w:r>
        <w:t xml:space="preserve"> </w:t>
      </w:r>
      <w:r>
        <w:t xml:space="preserve">than required). In a large number of Member States, the responsibility for withholding</w:t>
      </w:r>
      <w:r>
        <w:t xml:space="preserve"> </w:t>
      </w:r>
      <w:r>
        <w:t xml:space="preserve">the tax lies exclusively with the issuer of the securities. In other Member States, this is</w:t>
      </w:r>
      <w:r>
        <w:t xml:space="preserve"> </w:t>
      </w:r>
      <w:r>
        <w:t xml:space="preserve">the responsibility of the intermediaries involved in the payment of the income, whereby a</w:t>
      </w:r>
      <w:r>
        <w:t xml:space="preserve"> </w:t>
      </w:r>
      <w:r>
        <w:t xml:space="preserve">distinction can be made between Member States allowing foreign intermediaries to act as</w:t>
      </w:r>
      <w:r>
        <w:t xml:space="preserve"> </w:t>
      </w:r>
      <w:r>
        <w:t xml:space="preserve">WHT tax agents and those where only locally established intermediaries can assume such</w:t>
      </w:r>
      <w:r>
        <w:t xml:space="preserve"> </w:t>
      </w:r>
      <w:r>
        <w:t xml:space="preserve">responsibilities.</w:t>
      </w:r>
      <w:r>
        <w:t xml:space="preserve"> </w:t>
      </w:r>
      <w:r>
        <w:t xml:space="preserve">Such fragmentation in the rules regarding the allocation of liabilities leads to uncertainty</w:t>
      </w:r>
      <w:r>
        <w:t xml:space="preserve"> </w:t>
      </w:r>
      <w:r>
        <w:t xml:space="preserve">for the WHT agents and other financial actors who may refrain from acting in the interest</w:t>
      </w:r>
      <w:r>
        <w:t xml:space="preserve"> </w:t>
      </w:r>
      <w:r>
        <w:t xml:space="preserve">of the investors under the threat of bearing responsibility for any underreporting of tax</w:t>
      </w:r>
      <w:r>
        <w:t xml:space="preserve"> </w:t>
      </w:r>
      <w:r>
        <w:t xml:space="preserve">and, ultimately, being held liable to pay the outstanding tax debt.</w:t>
      </w:r>
      <w:r>
        <w:t xml:space="preserve"> </w:t>
      </w:r>
      <w:r>
        <w:t xml:space="preserve">Consequences</w:t>
      </w:r>
    </w:p>
    <w:p>
      <w:pPr>
        <w:pStyle w:val="BodyText"/>
      </w:pPr>
      <w:r>
        <w:t xml:space="preserve">A direct consequence of the current inefficient and costly WHT procedures is that</w:t>
      </w:r>
      <w:r>
        <w:t xml:space="preserve"> </w:t>
      </w:r>
      <w:r>
        <w:t xml:space="preserve">portfolio investors are struggling to benefit from the tax treaty benefits to which they are</w:t>
      </w:r>
      <w:r>
        <w:t xml:space="preserve"> </w:t>
      </w:r>
      <w:r>
        <w:t xml:space="preserve">normally entitled, which leads at least to temporary double taxation.</w:t>
      </w:r>
      <w:r>
        <w:br/>
      </w:r>
      <w:r>
        <w:t xml:space="preserve">The risk of double taxation and high costs involved in WHT procedures discourages</w:t>
      </w:r>
      <w:r>
        <w:t xml:space="preserve"> </w:t>
      </w:r>
      <w:r>
        <w:t xml:space="preserve">cross-border investments in the European market (in fact, respondents to the public</w:t>
      </w:r>
      <w:r>
        <w:t xml:space="preserve"> </w:t>
      </w:r>
      <w:r>
        <w:t xml:space="preserve">consultation who do not invest outside their home country indicated as main reasons</w:t>
      </w:r>
      <w:r>
        <w:t xml:space="preserve"> </w:t>
      </w:r>
      <w:r>
        <w:t xml:space="preserve">wanting to avoid double taxation and inefficient WHT procedures). It is thus a barrier to</w:t>
      </w:r>
      <w:r>
        <w:t xml:space="preserve"> </w:t>
      </w:r>
      <w:r>
        <w:t xml:space="preserve">the establishment of a well-functioning capital market union, and results in an</w:t>
      </w:r>
      <w:r>
        <w:t xml:space="preserve"> </w:t>
      </w:r>
      <w:r>
        <w:t xml:space="preserve">uncompetitive EU market.</w:t>
      </w:r>
      <w:r>
        <w:t xml:space="preserve"> </w:t>
      </w:r>
      <w:r>
        <w:t xml:space="preserve">According to the public consultation, the consequence to which citizens give the highest</w:t>
      </w:r>
      <w:r>
        <w:t xml:space="preserve"> </w:t>
      </w:r>
      <w:r>
        <w:t xml:space="preserve">importance in terms of the problems encountered is the permanent double taxation</w:t>
      </w:r>
      <w:r>
        <w:t xml:space="preserve"> </w:t>
      </w:r>
      <w:r>
        <w:t xml:space="preserve">suffered (91.29 % -1425-) followed by giving up the right of submitting WHT refund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claims (74.76 % -1164-). As regards companies/business organisations and business</w:t>
      </w:r>
      <w:r>
        <w:t xml:space="preserve"> </w:t>
      </w:r>
      <w:r>
        <w:t xml:space="preserve">associations, the two consequences they ranked most often as of ‘high importance’ are</w:t>
      </w:r>
      <w:r>
        <w:t xml:space="preserve"> </w:t>
      </w:r>
      <w:r>
        <w:t xml:space="preserve">the delays in effectively receiving the WHT refund (cited by 90% of companies/business</w:t>
      </w:r>
      <w:r>
        <w:t xml:space="preserve"> </w:t>
      </w:r>
      <w:r>
        <w:t xml:space="preserve">organizations and associations), and the high compliance costs associated with the WHT</w:t>
      </w:r>
      <w:r>
        <w:t xml:space="preserve"> </w:t>
      </w:r>
      <w:r>
        <w:t xml:space="preserve">refund process (cited by 84% of companies/business organizations and associations).</w:t>
      </w:r>
      <w:r>
        <w:t xml:space="preserve"> </w:t>
      </w:r>
      <w:r>
        <w:t xml:space="preserve">Another consequence of inefficient WHT procedures in the EU is the loss of tax revenues</w:t>
      </w:r>
      <w:r>
        <w:t xml:space="preserve"> </w:t>
      </w:r>
      <w:r>
        <w:t xml:space="preserve">when tax fraud is perpetrated in the absence of a proper monitoring of the refund and</w:t>
      </w:r>
      <w:r>
        <w:t xml:space="preserve"> </w:t>
      </w:r>
      <w:r>
        <w:t xml:space="preserve">relief procedures. Public revenues are also indirectly affected in the form of a lower</w:t>
      </w:r>
      <w:r>
        <w:t xml:space="preserve"> </w:t>
      </w:r>
      <w:r>
        <w:t xml:space="preserve">taxable base when less investment is attracted into the EU (40).</w:t>
      </w:r>
      <w:r>
        <w:t xml:space="preserve"> </w:t>
      </w:r>
      <w:r>
        <w:t xml:space="preserve">The dissatisfaction among retail investors about the functioning of existing tax rules is</w:t>
      </w:r>
      <w:r>
        <w:t xml:space="preserve"> </w:t>
      </w:r>
      <w:r>
        <w:t xml:space="preserve">evidenced by the numerous responses and high proportion of individual investors to the</w:t>
      </w:r>
      <w:r>
        <w:t xml:space="preserve"> </w:t>
      </w:r>
      <w:r>
        <w:t xml:space="preserve">public consultation (in total 1682), which is unusual in direct taxation matters: EU</w:t>
      </w:r>
      <w:r>
        <w:t xml:space="preserve"> </w:t>
      </w:r>
      <w:r>
        <w:t xml:space="preserve">citizens accounted for more than 90 % of responses (1547 out of 1682).</w:t>
      </w:r>
      <w:r>
        <w:br/>
      </w:r>
      <w:r>
        <w:t xml:space="preserve">Problem tree</w:t>
      </w:r>
      <w:r>
        <w:t xml:space="preserve"> </w:t>
      </w:r>
      <w:r>
        <w:t xml:space="preserve">The problem tree comprises the above-mentioned problems and consequences that this</w:t>
      </w:r>
      <w:r>
        <w:t xml:space="preserve"> </w:t>
      </w:r>
      <w:r>
        <w:t xml:space="preserve">initiative aims at tackling. The figure below also presents the main drivers and provides</w:t>
      </w:r>
      <w:r>
        <w:t xml:space="preserve"> </w:t>
      </w:r>
      <w:r>
        <w:t xml:space="preserve">for additional context elements that have been developed:</w:t>
      </w:r>
      <w:r>
        <w:t xml:space="preserve"> </w:t>
      </w:r>
      <w:r>
        <w:t xml:space="preserve">Figure 2: Problem tree</w:t>
      </w:r>
      <w:r>
        <w:t xml:space="preserve"> </w:t>
      </w:r>
      <w:r>
        <w:t xml:space="preserve">Source: DG TAXUD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Affected stakeholders</w:t>
      </w:r>
      <w:r>
        <w:t xml:space="preserve"> </w:t>
      </w:r>
      <w:r>
        <w:t xml:space="preserve">The problems and drivers stated above and their consequences affect investors, financial</w:t>
      </w:r>
      <w:r>
        <w:t xml:space="preserve"> </w:t>
      </w:r>
      <w:r>
        <w:t xml:space="preserve">intermediaries (custodians, banks, collective investment vehicles and other financial</w:t>
      </w:r>
      <w:r>
        <w:t xml:space="preserve"> </w:t>
      </w:r>
      <w:r>
        <w:t xml:space="preserve">players), tax administrations and European companies as ultimate recipients of the capital</w:t>
      </w:r>
      <w:r>
        <w:t xml:space="preserve"> </w:t>
      </w:r>
      <w:r>
        <w:t xml:space="preserve">potentially invested by non-resident investors.</w:t>
      </w:r>
      <w:r>
        <w:t xml:space="preserve"> </w:t>
      </w:r>
      <w:r>
        <w:t xml:space="preserve">Both retail and professional non-resident investors are directly affected by costly,</w:t>
      </w:r>
      <w:r>
        <w:t xml:space="preserve"> </w:t>
      </w:r>
      <w:r>
        <w:t xml:space="preserve">lengthy and burdensome WHT procedures. In particular, non-resident portfolio</w:t>
      </w:r>
      <w:r>
        <w:t xml:space="preserve"> </w:t>
      </w:r>
      <w:r>
        <w:t xml:space="preserve">investors (41) struggle with recovering the excessive tax withheld. Individual investors</w:t>
      </w:r>
      <w:r>
        <w:t xml:space="preserve"> </w:t>
      </w:r>
      <w:r>
        <w:t xml:space="preserve">seem to be particularly impacted, since 51% (651) of EU citizens responding to the</w:t>
      </w:r>
      <w:r>
        <w:t xml:space="preserve"> </w:t>
      </w:r>
      <w:r>
        <w:t xml:space="preserve">public consultation were not able to get a refund on the tax withheld, whereas 76% (41)</w:t>
      </w:r>
      <w:r>
        <w:t xml:space="preserve"> </w:t>
      </w:r>
      <w:r>
        <w:t xml:space="preserve">of companies/business organisations and business associations responding to that public</w:t>
      </w:r>
      <w:r>
        <w:t xml:space="preserve"> </w:t>
      </w:r>
      <w:r>
        <w:t xml:space="preserve">consultation were able to receive a refund in some cases.</w:t>
      </w:r>
      <w:r>
        <w:t xml:space="preserve"> </w:t>
      </w:r>
      <w:r>
        <w:t xml:space="preserve">Member States, and more specifically their tax administrations, are also affected by</w:t>
      </w:r>
      <w:r>
        <w:t xml:space="preserve"> </w:t>
      </w:r>
      <w:r>
        <w:t xml:space="preserve">these complex procedures as mentioned before: firstly, because of the revenue loss they</w:t>
      </w:r>
      <w:r>
        <w:t xml:space="preserve"> </w:t>
      </w:r>
      <w:r>
        <w:t xml:space="preserve">suffer due to fraud perpetrated and to less inward investment; secondly, because they</w:t>
      </w:r>
      <w:r>
        <w:t xml:space="preserve"> </w:t>
      </w:r>
      <w:r>
        <w:t xml:space="preserve">have to devote resources and time to verify the refund submissions, often without proper</w:t>
      </w:r>
      <w:r>
        <w:t xml:space="preserve"> </w:t>
      </w:r>
      <w:r>
        <w:t xml:space="preserve">investigative tools.</w:t>
      </w:r>
      <w:r>
        <w:t xml:space="preserve"> </w:t>
      </w:r>
      <w:r>
        <w:t xml:space="preserve">Other affected parties are the financial intermediaries involved in the procedures. As</w:t>
      </w:r>
      <w:r>
        <w:t xml:space="preserve"> </w:t>
      </w:r>
      <w:r>
        <w:t xml:space="preserve">they provide services to their clients, they might have the right to ask for the refund on</w:t>
      </w:r>
      <w:r>
        <w:t xml:space="preserve"> </w:t>
      </w:r>
      <w:r>
        <w:t xml:space="preserve">their client’s behalf or are even entitled to the reduced WHT rates themselves as</w:t>
      </w:r>
      <w:r>
        <w:t xml:space="preserve"> </w:t>
      </w:r>
      <w:r>
        <w:t xml:space="preserve">investors. Therefore, financial intermediaries face the same hurdles to recover the tax</w:t>
      </w:r>
      <w:r>
        <w:t xml:space="preserve"> </w:t>
      </w:r>
      <w:r>
        <w:t xml:space="preserve">withheld and may cease to offer the WHT reclaim services to their clients given the</w:t>
      </w:r>
      <w:r>
        <w:t xml:space="preserve"> </w:t>
      </w:r>
      <w:r>
        <w:t xml:space="preserve">massive compliance costs, the large range of different procedures involved and the</w:t>
      </w:r>
      <w:r>
        <w:t xml:space="preserve"> </w:t>
      </w:r>
      <w:r>
        <w:t xml:space="preserve">potential liabilities associated with offering this service to their clients.</w:t>
      </w:r>
      <w:r>
        <w:t xml:space="preserve"> </w:t>
      </w:r>
      <w:r>
        <w:t xml:space="preserve">Ultimately, European companies are less attractive to non-resident investors, which</w:t>
      </w:r>
      <w:r>
        <w:t xml:space="preserve"> </w:t>
      </w:r>
      <w:r>
        <w:t xml:space="preserve">potentially hampers their capacity to invest and ultimately their growth prospects (42).</w:t>
      </w:r>
      <w:r>
        <w:t xml:space="preserve"> </w:t>
      </w:r>
      <w:r>
        <w:t xml:space="preserve">They cannot exploit fully the advantages of the Single Market by tapping into the retail</w:t>
      </w:r>
      <w:r>
        <w:t xml:space="preserve"> </w:t>
      </w:r>
      <w:r>
        <w:t xml:space="preserve">investor base in other Member States, thus segmenting unnecessarily the shareholder</w:t>
      </w:r>
      <w:r>
        <w:t xml:space="preserve"> </w:t>
      </w:r>
      <w:r>
        <w:t xml:space="preserve">base over national boundaries.</w:t>
      </w:r>
      <w:r>
        <w:br/>
      </w:r>
      <w:r>
        <w:t xml:space="preserve">2.3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Some Member States have put unilateral measures in place, including developing and</w:t>
      </w:r>
      <w:r>
        <w:t xml:space="preserve"> </w:t>
      </w:r>
      <w:r>
        <w:t xml:space="preserve">introducing digital tools, to address the problem through either a relief at source, refund</w:t>
      </w:r>
      <w:r>
        <w:t xml:space="preserve"> </w:t>
      </w:r>
      <w:r>
        <w:t xml:space="preserve">system, or a combination of both (43).</w:t>
      </w:r>
      <w:r>
        <w:t xml:space="preserve"> </w:t>
      </w:r>
      <w:r>
        <w:t xml:space="preserve">Without any EU action in the WHT field, the fragmentation of regulations and practices</w:t>
      </w:r>
      <w:r>
        <w:t xml:space="preserve"> </w:t>
      </w:r>
      <w:r>
        <w:t xml:space="preserve">across Member States will grow and, therefore, greater inconsistency will continue in the</w:t>
      </w:r>
      <w:r>
        <w:t xml:space="preserve"> </w:t>
      </w:r>
      <w:r>
        <w:t xml:space="preserve">EU with increasing negative consequences for companies, investors and financial</w:t>
      </w:r>
      <w:r>
        <w:t xml:space="preserve"> </w:t>
      </w:r>
      <w:r>
        <w:t xml:space="preserve">intermediaries.</w:t>
      </w:r>
      <w:r>
        <w:t xml:space="preserve"> </w:t>
      </w:r>
      <w:r>
        <w:t xml:space="preserve">Indeed, in case of divergent measures still proliferating to address existing hurdles</w:t>
      </w:r>
      <w:r>
        <w:t xml:space="preserve"> </w:t>
      </w:r>
      <w:r>
        <w:t xml:space="preserve">regarding WHT reclaim systems, the problem of compliance and administrative costs is</w:t>
      </w:r>
      <w:r>
        <w:t xml:space="preserve"> </w:t>
      </w:r>
      <w:r>
        <w:t xml:space="preserve">likely to remain. For example, for a financial intermediary with clients operating in</w:t>
      </w:r>
      <w:r>
        <w:t xml:space="preserve"> </w:t>
      </w:r>
      <w:r>
        <w:t xml:space="preserve">various Member States, the operational and compliance costs associated with diverse</w:t>
      </w:r>
      <w:r>
        <w:t xml:space="preserve"> </w:t>
      </w:r>
      <w:r>
        <w:t xml:space="preserve">reclaim systems would be higher than having to face one standard refund procedure, or</w:t>
      </w:r>
      <w:r>
        <w:t xml:space="preserve"> </w:t>
      </w:r>
      <w:r>
        <w:t xml:space="preserve">several procedures with common forms and/or requirements to fulfil in order to request</w:t>
      </w:r>
      <w:r>
        <w:t xml:space="preserve"> </w:t>
      </w:r>
      <w:r>
        <w:t xml:space="preserve">the money on behalf of its clients. Chapter 5 gives more information on the impact of the</w:t>
      </w:r>
      <w:r>
        <w:t xml:space="preserve"> </w:t>
      </w:r>
      <w:r>
        <w:t xml:space="preserve">baseline scenario (assuming there is no EU intervention).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In the absence of EU intervention, tax fraud related to WHT will continue to exist,</w:t>
      </w:r>
      <w:r>
        <w:t xml:space="preserve"> </w:t>
      </w:r>
      <w:r>
        <w:t xml:space="preserve">especially in Member States that have not introduced unilateral measures to address the</w:t>
      </w:r>
      <w:r>
        <w:t xml:space="preserve"> </w:t>
      </w:r>
      <w:r>
        <w:t xml:space="preserve">flaws in the monitoring of WHT reclaim systems.</w:t>
      </w:r>
      <w:r>
        <w:t xml:space="preserve"> </w:t>
      </w:r>
      <w:r>
        <w:t xml:space="preserve">Several actions have been taken by the EU over recent years to tackle tax abuse in</w:t>
      </w:r>
      <w:r>
        <w:t xml:space="preserve"> </w:t>
      </w:r>
      <w:r>
        <w:t xml:space="preserve">general, including the Anti-Tax Avoidance Directive (ATAD), the Council Directive</w:t>
      </w:r>
      <w:r>
        <w:t xml:space="preserve"> </w:t>
      </w:r>
      <w:r>
        <w:t xml:space="preserve">(EU) 2018/822 amending the Directive on Administrative Cooperation in the field of</w:t>
      </w:r>
      <w:r>
        <w:t xml:space="preserve"> </w:t>
      </w:r>
      <w:r>
        <w:t xml:space="preserve">(direct) taxation (DAC6) and the recently proposed Directive laying down rules to</w:t>
      </w:r>
      <w:r>
        <w:t xml:space="preserve"> </w:t>
      </w:r>
      <w:r>
        <w:t xml:space="preserve">prevent the misuse of shell entities for tax purposes (UNSHELL). Nevertheless, none of</w:t>
      </w:r>
      <w:r>
        <w:t xml:space="preserve"> </w:t>
      </w:r>
      <w:r>
        <w:t xml:space="preserve">those initiatives address the specific problem of double refund abuse.</w:t>
      </w:r>
      <w:r>
        <w:br/>
      </w:r>
      <w:r>
        <w:t xml:space="preserve">3 Why should the EU act?</w:t>
      </w:r>
    </w:p>
    <w:p>
      <w:pPr>
        <w:pStyle w:val="BodyText"/>
      </w:pP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Article 115 of the Treaty on the Functioning of the European Union (TFEU) constitutes</w:t>
      </w:r>
      <w:r>
        <w:t xml:space="preserve"> </w:t>
      </w:r>
      <w:r>
        <w:t xml:space="preserve">the legal base for legislative initiatives in the field of taxation. Although no explicit</w:t>
      </w:r>
      <w:r>
        <w:t xml:space="preserve"> </w:t>
      </w:r>
      <w:r>
        <w:t xml:space="preserve">reference to direct taxation is made, Article 115 refers to issuing directives for the</w:t>
      </w:r>
      <w:r>
        <w:t xml:space="preserve"> </w:t>
      </w:r>
      <w:r>
        <w:t xml:space="preserve">approximation of national laws as those that directly affect the establishment or</w:t>
      </w:r>
      <w:r>
        <w:t xml:space="preserve"> </w:t>
      </w:r>
      <w:r>
        <w:t xml:space="preserve">functioning of the internal market. It follows that, under Article 115 TFEU, directives are</w:t>
      </w:r>
      <w:r>
        <w:t xml:space="preserve"> </w:t>
      </w:r>
      <w:r>
        <w:t xml:space="preserve">the appropriate legal instrument for the Union in this field. Based on Article 288 TFEU,</w:t>
      </w:r>
      <w:r>
        <w:t xml:space="preserve"> </w:t>
      </w:r>
      <w:r>
        <w:t xml:space="preserve">directives shall be binding as to the result to be achieved upon Member States but leave</w:t>
      </w:r>
      <w:r>
        <w:t xml:space="preserve"> </w:t>
      </w:r>
      <w:r>
        <w:t xml:space="preserve">the choice of form and methods to the national authorities.</w:t>
      </w:r>
      <w:r>
        <w:t xml:space="preserve"> </w:t>
      </w:r>
      <w:r>
        <w:t xml:space="preserve">This initiative aims to ensure the smooth functioning of the Internal Market by improving</w:t>
      </w:r>
      <w:r>
        <w:t xml:space="preserve"> </w:t>
      </w:r>
      <w:r>
        <w:t xml:space="preserve">WHT procedures in the field of direct taxation, making them more effective and efficient</w:t>
      </w:r>
      <w:r>
        <w:t xml:space="preserve"> </w:t>
      </w:r>
      <w:r>
        <w:t xml:space="preserve">and addressing existing tax abuse.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As shown in the targeted consultation of Member States, some of them have introduced</w:t>
      </w:r>
      <w:r>
        <w:t xml:space="preserve"> </w:t>
      </w:r>
      <w:r>
        <w:t xml:space="preserve">provisions attempting, in different ways and by different means, to address the problems</w:t>
      </w:r>
      <w:r>
        <w:t xml:space="preserve"> </w:t>
      </w:r>
      <w:r>
        <w:t xml:space="preserve">of WHT procedures. For instance, Finland has introduced in 2021 a TRACE-like system</w:t>
      </w:r>
      <w:r>
        <w:t xml:space="preserve"> </w:t>
      </w:r>
      <w:r>
        <w:t xml:space="preserve">(44) for dividend payments from listed companies. It relies on a relief at source scheme as</w:t>
      </w:r>
      <w:r>
        <w:t xml:space="preserve"> </w:t>
      </w:r>
      <w:r>
        <w:t xml:space="preserve">primary system. Other countries like Germany have approved a tax reform on WHT</w:t>
      </w:r>
      <w:r>
        <w:t xml:space="preserve"> </w:t>
      </w:r>
      <w:r>
        <w:t xml:space="preserve">procedures for non-residents that relies on a standard refund procedure with several</w:t>
      </w:r>
      <w:r>
        <w:t xml:space="preserve"> </w:t>
      </w:r>
      <w:r>
        <w:t xml:space="preserve">extensive conditions to be fulfilled in terms of documentation and other formal</w:t>
      </w:r>
      <w:r>
        <w:t xml:space="preserve"> </w:t>
      </w:r>
      <w:r>
        <w:t xml:space="preserve">requirements.</w:t>
      </w:r>
      <w:r>
        <w:t xml:space="preserve"> </w:t>
      </w:r>
      <w:r>
        <w:t xml:space="preserve">Keeping an increasingly fragmented framework of WHT procedures across the EU</w:t>
      </w:r>
      <w:r>
        <w:t xml:space="preserve"> </w:t>
      </w:r>
      <w:r>
        <w:t xml:space="preserve">would lead to higher compliance costs for all actors such as financial intermediaries,</w:t>
      </w:r>
      <w:r>
        <w:t xml:space="preserve"> </w:t>
      </w:r>
      <w:r>
        <w:t xml:space="preserve">investors and Member States tax authorities. The prevailing cross-border nature of the</w:t>
      </w:r>
      <w:r>
        <w:t xml:space="preserve"> </w:t>
      </w:r>
      <w:r>
        <w:t xml:space="preserve">problem at stake determines the necessity of EU action in order to simplify</w:t>
      </w:r>
      <w:r>
        <w:t xml:space="preserve"> </w:t>
      </w:r>
      <w:r>
        <w:t xml:space="preserve">administrative procedures and reduce compliance costs. Otherwise, fragmentation of</w:t>
      </w:r>
      <w:r>
        <w:t xml:space="preserve"> </w:t>
      </w:r>
      <w:r>
        <w:t xml:space="preserve">national rules on WHT procedures across Member States would make the effective</w:t>
      </w:r>
      <w:r>
        <w:t xml:space="preserve"> </w:t>
      </w:r>
      <w:r>
        <w:t xml:space="preserve">functioning of refund or relief procedures more difficult to achieve for cross-border</w:t>
      </w:r>
      <w:r>
        <w:t xml:space="preserve"> </w:t>
      </w:r>
      <w:r>
        <w:t xml:space="preserve">operations, hindering the proper functioning of the internal market. Therefore, an EU</w:t>
      </w:r>
      <w:r>
        <w:t xml:space="preserve"> </w:t>
      </w:r>
      <w:r>
        <w:t xml:space="preserve">action is required to level the playing field for national and foreign investors and for</w:t>
      </w:r>
      <w:r>
        <w:t xml:space="preserve"> </w:t>
      </w:r>
      <w:r>
        <w:t xml:space="preserve">domestic and external intermediaries alike.</w:t>
      </w:r>
      <w:r>
        <w:t xml:space="preserve"> </w:t>
      </w:r>
      <w:r>
        <w:t xml:space="preserve">As mentioned in section 2.1, a number of Member States have domestic WHT rates that</w:t>
      </w:r>
      <w:r>
        <w:t xml:space="preserve"> </w:t>
      </w:r>
      <w:r>
        <w:t xml:space="preserve">do not exceed the rates established in their DTTs (45). While those Member States do not</w:t>
      </w:r>
      <w:r>
        <w:t xml:space="preserve"> </w:t>
      </w:r>
      <w:r>
        <w:t xml:space="preserve">need to engage in WHT refund procedures, their resident taxpayers investing or wishing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to invest abroad are nevertheless exposed to the described problems and may refrain from</w:t>
      </w:r>
      <w:r>
        <w:t xml:space="preserve"> </w:t>
      </w:r>
      <w:r>
        <w:t xml:space="preserve">doing so because of burdensome withholding tax procedures.</w:t>
      </w:r>
      <w:r>
        <w:t xml:space="preserve"> </w:t>
      </w:r>
      <w:r>
        <w:t xml:space="preserve">Furthermore, based on their current national legislations, some Member States may not</w:t>
      </w:r>
      <w:r>
        <w:t xml:space="preserve"> </w:t>
      </w:r>
      <w:r>
        <w:t xml:space="preserve">be in a position to trace full details / information on passive income payments from cross-</w:t>
      </w:r>
      <w:r>
        <w:t xml:space="preserve"> </w:t>
      </w:r>
      <w:r>
        <w:t xml:space="preserve">border investment throughout the financial chain. This is typically relevant for the</w:t>
      </w:r>
      <w:r>
        <w:t xml:space="preserve"> </w:t>
      </w:r>
      <w:r>
        <w:t xml:space="preserve">taxation of the operations undertaken by institutional investors or with several layers of</w:t>
      </w:r>
      <w:r>
        <w:t xml:space="preserve"> </w:t>
      </w:r>
      <w:r>
        <w:t xml:space="preserve">intermediaries. To address this, a common framework providing a minimum standardised</w:t>
      </w:r>
      <w:r>
        <w:t xml:space="preserve"> </w:t>
      </w:r>
      <w:r>
        <w:t xml:space="preserve">procedure for WHT, introducing transparency within the financial chain, is needed at EU</w:t>
      </w:r>
      <w:r>
        <w:t xml:space="preserve"> </w:t>
      </w:r>
      <w:r>
        <w:t xml:space="preserve">level.</w:t>
      </w:r>
      <w:r>
        <w:t xml:space="preserve"> </w:t>
      </w:r>
      <w:r>
        <w:t xml:space="preserve">Despite the non-binding actions already undertaken at national, international and</w:t>
      </w:r>
      <w:r>
        <w:t xml:space="preserve"> </w:t>
      </w:r>
      <w:r>
        <w:t xml:space="preserve">European level, the issue persists. In particular, the most recent soft law measure</w:t>
      </w:r>
      <w:r>
        <w:t xml:space="preserve"> </w:t>
      </w:r>
      <w:r>
        <w:t xml:space="preserve">implemented at Commission level was the approval of a Code of Conduct in 2017.</w:t>
      </w:r>
      <w:r>
        <w:t xml:space="preserve"> </w:t>
      </w:r>
      <w:r>
        <w:t xml:space="preserve">Although the implementation of the Code of Conduct helped in raising awareness on the</w:t>
      </w:r>
      <w:r>
        <w:t xml:space="preserve"> </w:t>
      </w:r>
      <w:r>
        <w:t xml:space="preserve">need to simplify WHT procedures for compliant non-resident beneficiaries (the</w:t>
      </w:r>
      <w:r>
        <w:t xml:space="preserve"> </w:t>
      </w:r>
      <w:r>
        <w:t xml:space="preserve">investors), it was not in itself sufficient to fully tackle the existing problems (see the</w:t>
      </w:r>
      <w:r>
        <w:t xml:space="preserve"> </w:t>
      </w:r>
      <w:r>
        <w:t xml:space="preserve">biannual summary report (46)). Therefore, further EU action is needed at legislative level,</w:t>
      </w:r>
      <w:r>
        <w:t xml:space="preserve"> </w:t>
      </w:r>
      <w:r>
        <w:t xml:space="preserve">as neither national measures nor multilateral soft measures have been effective so far.</w:t>
      </w:r>
      <w:r>
        <w:br/>
      </w:r>
      <w:r>
        <w:t xml:space="preserve">Furthermore, the initiative aims to respond to the recommendations provided by ESMA</w:t>
      </w:r>
      <w:r>
        <w:t xml:space="preserve"> </w:t>
      </w:r>
      <w:r>
        <w:t xml:space="preserve">in the above mentioned ‘Final report On Cum/Ex, Cum/Cum and withholding tax reclaim</w:t>
      </w:r>
      <w:r>
        <w:t xml:space="preserve"> </w:t>
      </w:r>
      <w:r>
        <w:t xml:space="preserve">schemes’ which concluded that specific action at EU level in the field of taxation should</w:t>
      </w:r>
      <w:r>
        <w:t xml:space="preserve"> </w:t>
      </w:r>
      <w:r>
        <w:t xml:space="preserve">be provided.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Given that there is a need to act in response to the problems set out in chapter 2, it is</w:t>
      </w:r>
      <w:r>
        <w:t xml:space="preserve"> </w:t>
      </w:r>
      <w:r>
        <w:t xml:space="preserve">preferable to avoid a patchwork of refunding requirements, unilaterally implemented by</w:t>
      </w:r>
      <w:r>
        <w:t xml:space="preserve"> </w:t>
      </w:r>
      <w:r>
        <w:t xml:space="preserve">some or all Member States using different procedures.</w:t>
      </w:r>
      <w:r>
        <w:t xml:space="preserve"> </w:t>
      </w:r>
      <w:r>
        <w:t xml:space="preserve">Solutions could range from improving existing systems to setting up an EU-wide</w:t>
      </w:r>
      <w:r>
        <w:t xml:space="preserve"> </w:t>
      </w:r>
      <w:r>
        <w:t xml:space="preserve">standardised reclaim regime. The solution sought must strike a balance between making</w:t>
      </w:r>
      <w:r>
        <w:t xml:space="preserve"> </w:t>
      </w:r>
      <w:r>
        <w:t xml:space="preserve">WHT procedures more efficient, less burdensome, and less costly for investors, financial</w:t>
      </w:r>
      <w:r>
        <w:t xml:space="preserve"> </w:t>
      </w:r>
      <w:r>
        <w:t xml:space="preserve">intermediaries and tax administrations, while at the same time improving the prevention</w:t>
      </w:r>
      <w:r>
        <w:t xml:space="preserve"> </w:t>
      </w:r>
      <w:r>
        <w:t xml:space="preserve">of tax abuse (Cum/Ex, treaty abuse, etc.) to ensure that everyone pays their fair share of</w:t>
      </w:r>
      <w:r>
        <w:t xml:space="preserve"> </w:t>
      </w:r>
      <w:r>
        <w:t xml:space="preserve">taxes.</w:t>
      </w:r>
      <w:r>
        <w:t xml:space="preserve"> </w:t>
      </w:r>
      <w:r>
        <w:t xml:space="preserve">A solution at EU level that would digitalise and harmonise key features of WHT</w:t>
      </w:r>
      <w:r>
        <w:t xml:space="preserve"> </w:t>
      </w:r>
      <w:r>
        <w:t xml:space="preserve">procedures while respecting the principle of proportionality, thus avoiding excessive</w:t>
      </w:r>
      <w:r>
        <w:t xml:space="preserve"> </w:t>
      </w:r>
      <w:r>
        <w:t xml:space="preserve">negative consequences, would be expected to result in a lower administrative burden and</w:t>
      </w:r>
      <w:r>
        <w:t xml:space="preserve"> </w:t>
      </w:r>
      <w:r>
        <w:t xml:space="preserve">hence time and costs savings for tax administrations, investors, financial intermediaries</w:t>
      </w:r>
      <w:r>
        <w:t xml:space="preserve"> </w:t>
      </w:r>
      <w:r>
        <w:t xml:space="preserve">and companies.</w:t>
      </w:r>
      <w:r>
        <w:br/>
      </w:r>
      <w:r>
        <w:t xml:space="preserve">In light of the above, making WHT procedures more efficient and fighting against fraud</w:t>
      </w:r>
      <w:r>
        <w:t xml:space="preserve"> </w:t>
      </w:r>
      <w:r>
        <w:t xml:space="preserve">are objectives that can be met more effectively and efficiently at EU level.</w:t>
      </w:r>
      <w:r>
        <w:t xml:space="preserve"> </w:t>
      </w:r>
      <w:r>
        <w:t xml:space="preserve">The added value of EU action is broadly confirmed in the public consultation where the</w:t>
      </w:r>
      <w:r>
        <w:t xml:space="preserve"> </w:t>
      </w:r>
      <w:r>
        <w:t xml:space="preserve">vast majority of respondents (close to 94 %) stated that the same WHT procedures</w:t>
      </w:r>
      <w:r>
        <w:t xml:space="preserve"> </w:t>
      </w:r>
      <w:r>
        <w:t xml:space="preserve">system should be set up throughout the EU. Only 0.4 % of replies find low added value</w:t>
      </w:r>
      <w:r>
        <w:t xml:space="preserve"> </w:t>
      </w:r>
      <w:r>
        <w:t xml:space="preserve">in an EU wide harmonised framework.</w:t>
      </w:r>
      <w:r>
        <w:t xml:space="preserve"> </w:t>
      </w:r>
      <w:r>
        <w:t xml:space="preserve">4 Objectives: What is to be achieved?</w:t>
      </w:r>
      <w:r>
        <w:t xml:space="preserve"> </w:t>
      </w:r>
      <w:r>
        <w:t xml:space="preserve">Figure 3: Objective chart</w:t>
      </w:r>
      <w:r>
        <w:t xml:space="preserve"> </w:t>
      </w:r>
      <w:r>
        <w:t xml:space="preserve">Source: DG TAXUD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objectives of this initiative are to achieve fair taxation – by ensuring that</w:t>
      </w:r>
      <w:r>
        <w:t xml:space="preserve"> </w:t>
      </w:r>
      <w:r>
        <w:t xml:space="preserve">taxpayers do not pay more than they should and that taxes which are due are paid -</w:t>
      </w:r>
      <w:r>
        <w:t xml:space="preserve"> </w:t>
      </w:r>
      <w:r>
        <w:t xml:space="preserve">and to reinforce the capital market union.</w:t>
      </w:r>
      <w:r>
        <w:br/>
      </w:r>
      <w:r>
        <w:t xml:space="preserve">1) Reinforce the capital market union</w:t>
      </w:r>
      <w:r>
        <w:t xml:space="preserve"> </w:t>
      </w:r>
      <w:r>
        <w:t xml:space="preserve">To ensure free movement of capital, this initiative aims to facilitate cross-border</w:t>
      </w:r>
      <w:r>
        <w:t xml:space="preserve"> </w:t>
      </w:r>
      <w:r>
        <w:t xml:space="preserve">investment. The initiative seeks to make the EU market more attractive to investors by</w:t>
      </w:r>
      <w:r>
        <w:t xml:space="preserve"> </w:t>
      </w:r>
      <w:r>
        <w:t xml:space="preserve">giving taxpayers proper access to DTT benefits, hence creating a competitive Single</w:t>
      </w:r>
      <w:r>
        <w:t xml:space="preserve"> </w:t>
      </w:r>
      <w:r>
        <w:t xml:space="preserve">Market across Europe. The initiative aims to fully exploit larger-scale markets as</w:t>
      </w:r>
      <w:r>
        <w:t xml:space="preserve"> </w:t>
      </w:r>
      <w:r>
        <w:t xml:space="preserve">nowadays EU financial actors are disadvantaged compared to their global peers. The</w:t>
      </w:r>
      <w:r>
        <w:t xml:space="preserve"> </w:t>
      </w:r>
      <w:r>
        <w:t xml:space="preserve">scale of Europe’s capital markets does not match the size of its economy, and there is</w:t>
      </w:r>
      <w:r>
        <w:t xml:space="preserve"> </w:t>
      </w:r>
      <w:r>
        <w:t xml:space="preserve">ample room to increase the euro’s role as an international currency.</w:t>
      </w:r>
      <w:r>
        <w:t xml:space="preserve"> </w:t>
      </w:r>
      <w:r>
        <w:t xml:space="preserve">Taxation can present a serious obstacle to cross-border investment and thus to creating a</w:t>
      </w:r>
      <w:r>
        <w:t xml:space="preserve"> </w:t>
      </w:r>
      <w:r>
        <w:t xml:space="preserve">genuine CMU. Alleviating the tax associated burden in cross-border investment does not</w:t>
      </w:r>
      <w:r>
        <w:t xml:space="preserve"> </w:t>
      </w:r>
      <w:r>
        <w:t xml:space="preserve">necessarily require harmonisation of tax codes or rates. It can be achieved by providing</w:t>
      </w:r>
      <w:r>
        <w:t xml:space="preserve"> </w:t>
      </w:r>
      <w:r>
        <w:t xml:space="preserve">Member States with the proper tools to effectively monitor the tax withheld quickly and</w:t>
      </w:r>
      <w:r>
        <w:t xml:space="preserve"> </w:t>
      </w:r>
      <w:r>
        <w:t xml:space="preserve">being able to refund the excess withheld when appropriate.</w:t>
      </w:r>
      <w:r>
        <w:br/>
      </w:r>
      <w:r>
        <w:t xml:space="preserve">A fully functioning and integrated market for capital with no barriers will support the</w:t>
      </w:r>
      <w:r>
        <w:t xml:space="preserve"> </w:t>
      </w:r>
      <w:r>
        <w:t xml:space="preserve">EU’s economy to grow in a sustainable way and be more competitive. An economically</w:t>
      </w:r>
      <w:r>
        <w:t xml:space="preserve"> </w:t>
      </w:r>
      <w:r>
        <w:t xml:space="preserve">stronger Europe will better serve its citizens and help the EU play a stronger role on the</w:t>
      </w:r>
      <w:r>
        <w:t xml:space="preserve"> </w:t>
      </w:r>
      <w:r>
        <w:t xml:space="preserve">global stage.</w:t>
      </w:r>
      <w:r>
        <w:br/>
      </w:r>
      <w:r>
        <w:t xml:space="preserve">2) Ensure fair taxation</w:t>
      </w:r>
      <w:r>
        <w:br/>
      </w:r>
      <w:r>
        <w:t xml:space="preserve">Ensuring fair taxation also requires preventing tax abuse. Providing Member States´ tax</w:t>
      </w:r>
      <w:r>
        <w:t xml:space="preserve"> </w:t>
      </w:r>
      <w:r>
        <w:t xml:space="preserve">administrations with the proper tools to address the current lack of transparency would</w:t>
      </w:r>
      <w:r>
        <w:t xml:space="preserve"> </w:t>
      </w:r>
      <w:r>
        <w:t xml:space="preserve">make circumventing WHT rules more difficult. Therefore, this initiative aims to</w:t>
      </w:r>
      <w:r>
        <w:t xml:space="preserve"> </w:t>
      </w:r>
      <w:r>
        <w:t xml:space="preserve">contribute to safeguarding the tax revenues of Member States, to making tax systems</w:t>
      </w:r>
      <w:r>
        <w:t xml:space="preserve"> </w:t>
      </w:r>
      <w:r>
        <w:t xml:space="preserve">fairer and to ensuring a level playing field among all involved.</w:t>
      </w:r>
      <w:r>
        <w:t xml:space="preserve"> </w:t>
      </w:r>
      <w:r>
        <w:t xml:space="preserve">Fighting tax fraud and evasion to help secure national and EU revenues is one of the</w:t>
      </w:r>
      <w:r>
        <w:t xml:space="preserve"> </w:t>
      </w:r>
      <w:r>
        <w:t xml:space="preserve">Commission’s priorities, whose political guidelines call for stepping up the fight against</w:t>
      </w:r>
      <w:r>
        <w:t xml:space="preserve"> </w:t>
      </w:r>
      <w:r>
        <w:t xml:space="preserve">tax evasion to make taxation fairer (47). Such an initiative would also strengthen citizens’</w:t>
      </w:r>
      <w:r>
        <w:t xml:space="preserve"> </w:t>
      </w:r>
      <w:r>
        <w:t xml:space="preserve">trust in the fairness of the tax system, as it would address the public concern that income</w:t>
      </w:r>
      <w:r>
        <w:t xml:space="preserve"> </w:t>
      </w:r>
      <w:r>
        <w:t xml:space="preserve">obtained by investing in financial markets will be effectively taxed once in the country of</w:t>
      </w:r>
      <w:r>
        <w:t xml:space="preserve"> </w:t>
      </w:r>
      <w:r>
        <w:t xml:space="preserve">investment.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Making WHT reclaim procedures for non-resident investors more efficient is one of</w:t>
      </w:r>
      <w:r>
        <w:t xml:space="preserve"> </w:t>
      </w:r>
      <w:r>
        <w:t xml:space="preserve">the specific goals of the current initiative. More specifically, the initiative aims to:</w:t>
      </w:r>
      <w:r>
        <w:t xml:space="preserve"> </w:t>
      </w:r>
      <w:r>
        <w:t xml:space="preserve"> Shorten the average time for refunding excess tax withheld in the EU.</w:t>
      </w:r>
      <w:r>
        <w:t xml:space="preserve"> </w:t>
      </w:r>
      <w:r>
        <w:t xml:space="preserve"> Simplify withholding tax procedures.</w:t>
      </w:r>
      <w:r>
        <w:t xml:space="preserve"> </w:t>
      </w:r>
      <w:r>
        <w:t xml:space="preserve"> Promote digitalisation and harmonised procedures.</w:t>
      </w:r>
      <w:r>
        <w:t xml:space="preserve"> </w:t>
      </w:r>
      <w:r>
        <w:t xml:space="preserve"> Ensure equal access to treaty benefits for portfolio investors as direct investors</w:t>
      </w:r>
      <w:r>
        <w:t xml:space="preserve"> </w:t>
      </w:r>
      <w:r>
        <w:t xml:space="preserve">have.</w:t>
      </w:r>
      <w:r>
        <w:br/>
      </w:r>
      <w:r>
        <w:t xml:space="preserve">Secondly, the initiative is meant to improve the ability of Member States to detect and</w:t>
      </w:r>
      <w:r>
        <w:t xml:space="preserve"> </w:t>
      </w:r>
      <w:r>
        <w:t xml:space="preserve">counter cross-border tax fraud, avoidance, and evasion. In order to enhance such</w:t>
      </w:r>
      <w:r>
        <w:t xml:space="preserve"> </w:t>
      </w:r>
      <w:r>
        <w:t xml:space="preserve">ability, new tools should be provided to Member States in terms of higher levels of</w:t>
      </w:r>
      <w:r>
        <w:t xml:space="preserve"> </w:t>
      </w:r>
      <w:r>
        <w:t xml:space="preserve">digitalisation and transparency. This ability is dependent on the quality, relevance, and</w:t>
      </w:r>
      <w:r>
        <w:t xml:space="preserve"> </w:t>
      </w:r>
      <w:r>
        <w:t xml:space="preserve">timeliness of information to which Member States have access to and on how the tax</w:t>
      </w:r>
      <w:r>
        <w:t xml:space="preserve"> </w:t>
      </w:r>
      <w:r>
        <w:t xml:space="preserve">administrations deal with such information. If tax officers have the information they need</w:t>
      </w:r>
      <w:r>
        <w:t xml:space="preserve"> </w:t>
      </w:r>
      <w:r>
        <w:t xml:space="preserve">at the right time, it will be possible for them to verify that the tax has been properly</w:t>
      </w:r>
      <w:r>
        <w:t xml:space="preserve"> </w:t>
      </w:r>
      <w:r>
        <w:t xml:space="preserve">withheld and perform risk management so as to ensure that their resources are allocated</w:t>
      </w:r>
      <w:r>
        <w:t xml:space="preserve"> </w:t>
      </w:r>
      <w:r>
        <w:t xml:space="preserve">to high-risk cases. By increasing the probability of detecting non-compliance, the</w:t>
      </w:r>
      <w:r>
        <w:t xml:space="preserve"> </w:t>
      </w:r>
      <w:r>
        <w:t xml:space="preserve">initiative aims to have a deterrent effect, discouraging fraudulent actions and</w:t>
      </w:r>
      <w:r>
        <w:t xml:space="preserve"> </w:t>
      </w:r>
      <w:r>
        <w:t xml:space="preserve">incentivising taxpayers to declare and pay taxes owed.</w:t>
      </w:r>
      <w:r>
        <w:t xml:space="preserve"> </w:t>
      </w:r>
      <w:r>
        <w:t xml:space="preserve">Both objectives that will be addressed by the initiative - improving efficiency and</w:t>
      </w:r>
      <w:r>
        <w:t xml:space="preserve"> </w:t>
      </w:r>
      <w:r>
        <w:t xml:space="preserve">fighting tax abuse – are of equal importance. Current refund procedures are found to be</w:t>
      </w:r>
      <w:r>
        <w:t xml:space="preserve"> </w:t>
      </w:r>
      <w:r>
        <w:t xml:space="preserve">inefficient, which is costly and detrimental to all stakeholders (investors, financial</w:t>
      </w:r>
      <w:r>
        <w:t xml:space="preserve"> </w:t>
      </w:r>
      <w:r>
        <w:t xml:space="preserve">intermediaries, and tax administrations) and weighs on the overall investment climate in</w:t>
      </w:r>
      <w:r>
        <w:t xml:space="preserve"> </w:t>
      </w:r>
      <w:r>
        <w:t xml:space="preserve">the EU. At the same time, WHT refund procedures have proven vulnerable to fraud,</w:t>
      </w:r>
      <w:r>
        <w:t xml:space="preserve"> </w:t>
      </w:r>
      <w:r>
        <w:t xml:space="preserve">which led to severe tax revenue losses in some Member States. Therefore, to cater to the</w:t>
      </w:r>
      <w:r>
        <w:t xml:space="preserve"> </w:t>
      </w:r>
      <w:r>
        <w:t xml:space="preserve">needs of Member States and their tax administrations as well as of investors and financial</w:t>
      </w:r>
      <w:r>
        <w:t xml:space="preserve"> </w:t>
      </w:r>
      <w:r>
        <w:t xml:space="preserve">intermediaries, both objectives need to be met.</w:t>
      </w:r>
      <w:r>
        <w:t xml:space="preserve"> </w:t>
      </w:r>
      <w:r>
        <w:t xml:space="preserve">5 What are the available policy options?</w:t>
      </w:r>
      <w:r>
        <w:t xml:space="preserve"> </w:t>
      </w:r>
      <w:r>
        <w:t xml:space="preserve">Designing an effective and efficient solution to the depicted problems is challenging. At</w:t>
      </w:r>
      <w:r>
        <w:t xml:space="preserve"> </w:t>
      </w:r>
      <w:r>
        <w:t xml:space="preserve">the highest level of analysis, a choice is to be made between the status quo or baseline,</w:t>
      </w:r>
      <w:r>
        <w:t xml:space="preserve"> </w:t>
      </w:r>
      <w:r>
        <w:t xml:space="preserve">that represents a non-regulatory setting, and a scenario where the Commission would act</w:t>
      </w:r>
      <w:r>
        <w:t xml:space="preserve"> </w:t>
      </w:r>
      <w:r>
        <w:t xml:space="preserve">in a legislative manner. Under a regulatory framework, there are several options for</w:t>
      </w:r>
      <w:r>
        <w:t xml:space="preserve"> </w:t>
      </w:r>
      <w:r>
        <w:t xml:space="preserve">improving WHT procedures in the EU. This chapter describes the options identified.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Under the baseline scenario, the EU would not act. Tax administrations from Member</w:t>
      </w:r>
      <w:r>
        <w:t xml:space="preserve"> </w:t>
      </w:r>
      <w:r>
        <w:t xml:space="preserve">States would retain their existing procedures, which vary in terms of scope and</w:t>
      </w:r>
      <w:r>
        <w:t xml:space="preserve"> </w:t>
      </w:r>
      <w:r>
        <w:t xml:space="preserve">administrative requirements (48). As explained under the problem definition section, the</w:t>
      </w:r>
      <w:r>
        <w:t xml:space="preserve"> </w:t>
      </w:r>
      <w:r>
        <w:t xml:space="preserve">majority of Member States levying WHT at source over dividend and interest payments</w:t>
      </w:r>
      <w:r>
        <w:t xml:space="preserve"> </w:t>
      </w:r>
      <w:r>
        <w:t xml:space="preserve">to non-resident investors have in place at least the standard refund procedure in</w:t>
      </w:r>
      <w:r>
        <w:t xml:space="preserve"> </w:t>
      </w:r>
      <w:r>
        <w:t xml:space="preserve">combination of one or two of the other WHT systems (relief at source and/or quick</w:t>
      </w:r>
      <w:r>
        <w:t xml:space="preserve"> </w:t>
      </w:r>
      <w:r>
        <w:t xml:space="preserve">refund). Member States are likely to continue applying a combination of different WHT</w:t>
      </w:r>
      <w:r>
        <w:t xml:space="preserve"> </w:t>
      </w:r>
      <w:r>
        <w:t xml:space="preserve">systems.</w:t>
      </w:r>
      <w:r>
        <w:t xml:space="preserve"> </w:t>
      </w:r>
      <w:r>
        <w:t xml:space="preserve">Furthermore, a tendency can be observed that some Member States try to address the</w:t>
      </w:r>
      <w:r>
        <w:t xml:space="preserve"> </w:t>
      </w:r>
      <w:r>
        <w:t xml:space="preserve">problem of fraud and abuse in different ways. This increases the fragmentation of the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WHT procedural framework among Member States and further aggravates the existing</w:t>
      </w:r>
      <w:r>
        <w:t xml:space="preserve"> </w:t>
      </w:r>
      <w:r>
        <w:t xml:space="preserve">problem making EU action to standardize the procedures thus more urgent.</w:t>
      </w:r>
      <w:r>
        <w:br/>
      </w:r>
      <w:r>
        <w:t xml:space="preserve">As mentioned in chapter 2, under this “no-policy-change” scenario, investors would</w:t>
      </w:r>
      <w:r>
        <w:t xml:space="preserve"> </w:t>
      </w:r>
      <w:r>
        <w:t xml:space="preserve">continue to incur costs amounting to EUR 6.62 billion per year according to an updated</w:t>
      </w:r>
      <w:r>
        <w:t xml:space="preserve"> </w:t>
      </w:r>
      <w:r>
        <w:t xml:space="preserve">estimate performed by the JRC in 2022 (49). The total cost estimation is composed of</w:t>
      </w:r>
      <w:r>
        <w:t xml:space="preserve"> </w:t>
      </w:r>
      <w:r>
        <w:t xml:space="preserve">three elements:</w:t>
      </w:r>
      <w:r>
        <w:t xml:space="preserve"> </w:t>
      </w:r>
      <w:r>
        <w:t xml:space="preserve">1)</w:t>
      </w:r>
      <w:r>
        <w:t xml:space="preserve"> </w:t>
      </w:r>
      <w:r>
        <w:t xml:space="preserve">Foregone tax relief: Due to the complexity and cost of WHT procedures, some</w:t>
      </w:r>
      <w:r>
        <w:t xml:space="preserve"> </w:t>
      </w:r>
      <w:r>
        <w:t xml:space="preserve">investors do not claim their tax refunds. This component is assumed to represent</w:t>
      </w:r>
      <w:r>
        <w:t xml:space="preserve"> </w:t>
      </w:r>
      <w:r>
        <w:t xml:space="preserve">10% of the total amount of cross-border investment.</w:t>
      </w:r>
      <w:r>
        <w:t xml:space="preserve"> </w:t>
      </w:r>
      <w:r>
        <w:t xml:space="preserve">2)</w:t>
      </w:r>
      <w:r>
        <w:t xml:space="preserve"> </w:t>
      </w:r>
      <w:r>
        <w:t xml:space="preserve">Opportunity costs: Due to delayed payments of tax refunds, the investor incurs</w:t>
      </w:r>
      <w:r>
        <w:t xml:space="preserve"> </w:t>
      </w:r>
      <w:r>
        <w:t xml:space="preserve">opportunity costs as the money cannot be invested elsewhere and hence generate</w:t>
      </w:r>
      <w:r>
        <w:t xml:space="preserve"> </w:t>
      </w:r>
      <w:r>
        <w:t xml:space="preserve">income. The opportunity costs have been calculated assuming an average delay of</w:t>
      </w:r>
      <w:r>
        <w:t xml:space="preserve"> </w:t>
      </w:r>
      <w:r>
        <w:t xml:space="preserve">one year and a risk-free rate of 0.6% (50).</w:t>
      </w:r>
      <w:r>
        <w:t xml:space="preserve"> </w:t>
      </w:r>
      <w:r>
        <w:t xml:space="preserve">3)</w:t>
      </w:r>
      <w:r>
        <w:t xml:space="preserve"> </w:t>
      </w:r>
      <w:r>
        <w:t xml:space="preserve">Incurred costs: The incurred costs relate to the costs effectively paid under a</w:t>
      </w:r>
      <w:r>
        <w:t xml:space="preserve"> </w:t>
      </w:r>
      <w:r>
        <w:t xml:space="preserve">reclaim procedure, such as the costs associated with the paperwork and different</w:t>
      </w:r>
      <w:r>
        <w:t xml:space="preserve"> </w:t>
      </w:r>
      <w:r>
        <w:t xml:space="preserve">source country requirements, or the costs incurred by custodians or external</w:t>
      </w:r>
      <w:r>
        <w:t xml:space="preserve"> </w:t>
      </w:r>
      <w:r>
        <w:t xml:space="preserve">service providers. It is assumed to account for an average of 2% of the refundable</w:t>
      </w:r>
      <w:r>
        <w:t xml:space="preserve"> </w:t>
      </w:r>
      <w:r>
        <w:t xml:space="preserve">amount.</w:t>
      </w:r>
      <w:r>
        <w:t xml:space="preserve"> </w:t>
      </w:r>
      <w:r>
        <w:t xml:space="preserve">The estimation of the costs has been assessed in previous JRC studies undertaken in</w:t>
      </w:r>
      <w:r>
        <w:t xml:space="preserve"> </w:t>
      </w:r>
      <w:r>
        <w:t xml:space="preserve">2009, 2016, and 2021 (see Annex 4). The decrease in the estimated costs for 2021 (see</w:t>
      </w:r>
      <w:r>
        <w:t xml:space="preserve"> </w:t>
      </w:r>
      <w:r>
        <w:t xml:space="preserve">table 1 below) can be attributed to the following factors: decrease in the risk-free interest</w:t>
      </w:r>
      <w:r>
        <w:t xml:space="preserve"> </w:t>
      </w:r>
      <w:r>
        <w:t xml:space="preserve">rate, decrease in the return rate of investments, and a decrease of the differences between</w:t>
      </w:r>
      <w:r>
        <w:t xml:space="preserve"> </w:t>
      </w:r>
      <w:r>
        <w:t xml:space="preserve">national and tax treaty rates of some Member States. Driven by the current economic</w:t>
      </w:r>
      <w:r>
        <w:t xml:space="preserve"> </w:t>
      </w:r>
      <w:r>
        <w:t xml:space="preserve">context and recent evolution of interest rates, the additional calculation of 2022 was</w:t>
      </w:r>
      <w:r>
        <w:t xml:space="preserve"> </w:t>
      </w:r>
      <w:r>
        <w:t xml:space="preserve">recently performed by the JRC using long-run yields (period 2000-2019) and is taken as</w:t>
      </w:r>
      <w:r>
        <w:t xml:space="preserve"> </w:t>
      </w:r>
      <w:r>
        <w:t xml:space="preserve">dynamic baseline for comparison purposes. A summary of the estimates arising from</w:t>
      </w:r>
      <w:r>
        <w:t xml:space="preserve"> </w:t>
      </w:r>
      <w:r>
        <w:t xml:space="preserve">JRC’s subsequent studies is shown in the table 1:</w:t>
      </w:r>
      <w:r>
        <w:t xml:space="preserve"> </w:t>
      </w:r>
      <w:r>
        <w:t xml:space="preserve">Table 1: Overview estimated costs (EUR bn)</w:t>
      </w:r>
      <w:r>
        <w:t xml:space="preserve"> </w:t>
      </w:r>
      <w:r>
        <w:t xml:space="preserve">Source: DG TAXUD based on JRC studies</w:t>
      </w:r>
      <w:r>
        <w:t xml:space="preserve"> </w:t>
      </w:r>
      <w:r>
        <w:t xml:space="preserve">WHT Costs</w:t>
      </w:r>
      <w:r>
        <w:t xml:space="preserve"> </w:t>
      </w:r>
      <w:r>
        <w:t xml:space="preserve">2009</w:t>
      </w:r>
      <w:r>
        <w:t xml:space="preserve"> </w:t>
      </w:r>
      <w:r>
        <w:t xml:space="preserve">2016</w:t>
      </w:r>
      <w:r>
        <w:t xml:space="preserve"> </w:t>
      </w:r>
      <w:r>
        <w:t xml:space="preserve">2021</w:t>
      </w:r>
      <w:r>
        <w:t xml:space="preserve"> </w:t>
      </w:r>
      <w:r>
        <w:t xml:space="preserve">2022 (long-run yield)</w:t>
      </w:r>
      <w:r>
        <w:t xml:space="preserve"> </w:t>
      </w:r>
      <w:r>
        <w:t xml:space="preserve">1) Foregone tax relief</w:t>
      </w:r>
      <w:r>
        <w:t xml:space="preserve"> </w:t>
      </w:r>
      <w:r>
        <w:t xml:space="preserve">5.47</w:t>
      </w:r>
      <w:r>
        <w:t xml:space="preserve"> </w:t>
      </w:r>
      <w:r>
        <w:t xml:space="preserve">6.03</w:t>
      </w:r>
      <w:r>
        <w:t xml:space="preserve"> </w:t>
      </w:r>
      <w:r>
        <w:t xml:space="preserve">4.37</w:t>
      </w:r>
      <w:r>
        <w:t xml:space="preserve"> </w:t>
      </w:r>
      <w:r>
        <w:t xml:space="preserve">4.83</w:t>
      </w:r>
      <w:r>
        <w:t xml:space="preserve"> </w:t>
      </w:r>
      <w:r>
        <w:t xml:space="preserve">2) Opportunity costs</w:t>
      </w:r>
      <w:r>
        <w:t xml:space="preserve"> </w:t>
      </w:r>
      <w:r>
        <w:t xml:space="preserve">1.84</w:t>
      </w:r>
      <w:r>
        <w:t xml:space="preserve"> </w:t>
      </w:r>
      <w:r>
        <w:t xml:space="preserve">1.16</w:t>
      </w:r>
      <w:r>
        <w:t xml:space="preserve"> </w:t>
      </w:r>
      <w:r>
        <w:t xml:space="preserve">0.28</w:t>
      </w:r>
      <w:r>
        <w:t xml:space="preserve"> </w:t>
      </w:r>
      <w:r>
        <w:t xml:space="preserve">0.82</w:t>
      </w:r>
      <w:r>
        <w:t xml:space="preserve"> </w:t>
      </w:r>
      <w:r>
        <w:t xml:space="preserve">3) Incurred costs</w:t>
      </w:r>
      <w:r>
        <w:t xml:space="preserve"> </w:t>
      </w:r>
      <w:r>
        <w:t xml:space="preserve">1.09</w:t>
      </w:r>
      <w:r>
        <w:t xml:space="preserve"> </w:t>
      </w:r>
      <w:r>
        <w:t xml:space="preserve">1.21</w:t>
      </w:r>
      <w:r>
        <w:t xml:space="preserve"> </w:t>
      </w:r>
      <w:r>
        <w:t xml:space="preserve">0.87</w:t>
      </w:r>
      <w:r>
        <w:t xml:space="preserve"> </w:t>
      </w:r>
      <w:r>
        <w:t xml:space="preserve">0.97</w:t>
      </w:r>
      <w:r>
        <w:t xml:space="preserve"> </w:t>
      </w:r>
      <w:r>
        <w:t xml:space="preserve">TOTAL</w:t>
      </w:r>
      <w:r>
        <w:t xml:space="preserve"> </w:t>
      </w:r>
      <w:r>
        <w:t xml:space="preserve">8.4</w:t>
      </w:r>
      <w:r>
        <w:t xml:space="preserve"> </w:t>
      </w:r>
      <w:r>
        <w:t xml:space="preserve">8.4</w:t>
      </w:r>
      <w:r>
        <w:t xml:space="preserve"> </w:t>
      </w:r>
      <w:r>
        <w:t xml:space="preserve">5.52</w:t>
      </w:r>
      <w:r>
        <w:t xml:space="preserve"> </w:t>
      </w:r>
      <w:r>
        <w:t xml:space="preserve">6.62</w:t>
      </w:r>
    </w:p>
    <w:p>
      <w:pPr>
        <w:pStyle w:val="BodyText"/>
      </w:pPr>
      <w:r>
        <w:t xml:space="preserve">The costs presented in the above table reflect the total costs borne by investors in case of</w:t>
      </w:r>
      <w:r>
        <w:t xml:space="preserve"> </w:t>
      </w:r>
      <w:r>
        <w:t xml:space="preserve">investments in EU companies; with 52% of these costs borne by EU investors.</w:t>
      </w:r>
      <w:r>
        <w:br/>
      </w:r>
      <w:r>
        <w:t xml:space="preserve">In addition to the estimated costs for investors, the effects on GDP (and other elements)</w:t>
      </w:r>
      <w:r>
        <w:t xml:space="preserve"> </w:t>
      </w:r>
      <w:r>
        <w:t xml:space="preserve">have also been estimated in case WHT were removed using a Cobb-Douglas function.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The elimination of WHT is used as an approximation of fully functioning WHT tax</w:t>
      </w:r>
      <w:r>
        <w:t xml:space="preserve"> </w:t>
      </w:r>
      <w:r>
        <w:t xml:space="preserve">procedures. The table below indicates, based on the CPIS Survey on cross-border</w:t>
      </w:r>
      <w:r>
        <w:t xml:space="preserve"> </w:t>
      </w:r>
      <w:r>
        <w:t xml:space="preserve">portfolio security investments in the EU, the impact that eliminating WHT costs would</w:t>
      </w:r>
      <w:r>
        <w:t xml:space="preserve"> </w:t>
      </w:r>
      <w:r>
        <w:t xml:space="preserve">have. Therefore, it reflects the increasing investments towards the EU that would take</w:t>
      </w:r>
      <w:r>
        <w:t xml:space="preserve"> </w:t>
      </w:r>
      <w:r>
        <w:t xml:space="preserve">place in case of EU action (and conversely gives an indication of the investments that</w:t>
      </w:r>
      <w:r>
        <w:t xml:space="preserve"> </w:t>
      </w:r>
      <w:r>
        <w:t xml:space="preserve">would be missed out in the absence of EU action):</w:t>
      </w:r>
      <w:r>
        <w:br/>
      </w:r>
      <w:r>
        <w:t xml:space="preserve">Table 2: Impact of eliminating WHT costs</w:t>
      </w:r>
      <w:r>
        <w:br/>
      </w:r>
      <w:r>
        <w:t xml:space="preserve">Source: JRC 2021/2022 study on WHT costs</w:t>
      </w:r>
    </w:p>
    <w:p>
      <w:pPr>
        <w:pStyle w:val="BodyText"/>
      </w:pPr>
      <w:r>
        <w:t xml:space="preserve">Impact of removing WHT costs (%)</w:t>
      </w:r>
      <w:r>
        <w:t xml:space="preserve"> </w:t>
      </w:r>
      <w:r>
        <w:t xml:space="preserve">Reduction in the cost of capital</w:t>
      </w:r>
      <w:r>
        <w:t xml:space="preserve"> </w:t>
      </w:r>
      <w:r>
        <w:t xml:space="preserve">0.09%</w:t>
      </w:r>
      <w:r>
        <w:t xml:space="preserve"> </w:t>
      </w:r>
      <w:r>
        <w:t xml:space="preserve">Increase in GDP</w:t>
      </w:r>
      <w:r>
        <w:t xml:space="preserve"> </w:t>
      </w:r>
      <w:r>
        <w:t xml:space="preserve">0.031%</w:t>
      </w:r>
    </w:p>
    <w:p>
      <w:pPr>
        <w:pStyle w:val="BodyText"/>
      </w:pPr>
      <w:r>
        <w:t xml:space="preserve">For robustness purposes, a second simulation was performed by JRC in 2021 using the</w:t>
      </w:r>
      <w:r>
        <w:t xml:space="preserve"> </w:t>
      </w:r>
      <w:r>
        <w:t xml:space="preserve">Commission’s economic model CORTAX which analysed the tax-benefit policies of</w:t>
      </w:r>
      <w:r>
        <w:t xml:space="preserve"> </w:t>
      </w:r>
      <w:r>
        <w:t xml:space="preserve">Member States to assess the effects of removing tax overpayments (defined as non-</w:t>
      </w:r>
      <w:r>
        <w:t xml:space="preserve"> </w:t>
      </w:r>
      <w:r>
        <w:t xml:space="preserve">refundable WHT) on GDP, investment, wages, employment and tax revenues. The net</w:t>
      </w:r>
      <w:r>
        <w:t xml:space="preserve"> </w:t>
      </w:r>
      <w:r>
        <w:t xml:space="preserve">tax revenue figure shows that the increase in tax revenue from the positive change in</w:t>
      </w:r>
      <w:r>
        <w:t xml:space="preserve"> </w:t>
      </w:r>
      <w:r>
        <w:t xml:space="preserve">economic indicators is outweighed by the decrease in WHT revenues due to more</w:t>
      </w:r>
      <w:r>
        <w:t xml:space="preserve"> </w:t>
      </w:r>
      <w:r>
        <w:t xml:space="preserve">efficient reclaim procedures. This leads therefore to a net tax revenue loss. The table</w:t>
      </w:r>
      <w:r>
        <w:t xml:space="preserve"> </w:t>
      </w:r>
      <w:r>
        <w:t xml:space="preserve">below reflects the outcome of this simulation:</w:t>
      </w:r>
      <w:r>
        <w:t xml:space="preserve"> </w:t>
      </w:r>
      <w:r>
        <w:t xml:space="preserve">Table 3: Macro economic Impact</w:t>
      </w:r>
      <w:r>
        <w:t xml:space="preserve"> </w:t>
      </w:r>
      <w:r>
        <w:t xml:space="preserve">Source: DG TAXUD based on JRC studies</w:t>
      </w:r>
    </w:p>
    <w:p>
      <w:pPr>
        <w:pStyle w:val="BodyText"/>
      </w:pPr>
      <w:r>
        <w:t xml:space="preserve">Average annual change among EU27 with respect to status quo</w:t>
      </w:r>
      <w:r>
        <w:t xml:space="preserve"> </w:t>
      </w:r>
      <w:r>
        <w:t xml:space="preserve">Capital</w:t>
      </w:r>
      <w:r>
        <w:t xml:space="preserve"> </w:t>
      </w:r>
      <w:r>
        <w:t xml:space="preserve">0.137%</w:t>
      </w:r>
      <w:r>
        <w:t xml:space="preserve"> </w:t>
      </w:r>
      <w:r>
        <w:t xml:space="preserve">Wages</w:t>
      </w:r>
      <w:r>
        <w:t xml:space="preserve"> </w:t>
      </w:r>
      <w:r>
        <w:t xml:space="preserve">0.048%</w:t>
      </w:r>
      <w:r>
        <w:t xml:space="preserve"> </w:t>
      </w:r>
      <w:r>
        <w:t xml:space="preserve">Employment</w:t>
      </w:r>
      <w:r>
        <w:t xml:space="preserve"> </w:t>
      </w:r>
      <w:r>
        <w:t xml:space="preserve">0.006%</w:t>
      </w:r>
      <w:r>
        <w:t xml:space="preserve"> </w:t>
      </w:r>
      <w:r>
        <w:t xml:space="preserve">GDP</w:t>
      </w:r>
      <w:r>
        <w:t xml:space="preserve"> </w:t>
      </w:r>
      <w:r>
        <w:t xml:space="preserve">0.047% (51)</w:t>
      </w:r>
      <w:r>
        <w:t xml:space="preserve"> </w:t>
      </w:r>
      <w:r>
        <w:t xml:space="preserve">Net tax revenues</w:t>
      </w:r>
      <w:r>
        <w:br/>
      </w:r>
      <w:r>
        <w:t xml:space="preserve">(0.039%)</w:t>
      </w:r>
    </w:p>
    <w:p>
      <w:pPr>
        <w:pStyle w:val="BodyText"/>
      </w:pPr>
      <w:r>
        <w:t xml:space="preserve">Therefore, as mentioned above, in case of non-binding EU action, the EU would miss a</w:t>
      </w:r>
      <w:r>
        <w:t xml:space="preserve"> </w:t>
      </w:r>
      <w:r>
        <w:t xml:space="preserve">boost in investments towards the EU that would have resulted in an increase of 0.047%</w:t>
      </w:r>
      <w:r>
        <w:t xml:space="preserve"> </w:t>
      </w:r>
      <w:r>
        <w:t xml:space="preserve">of the EU27 GDP; 0.137% in capital investment and 0,048% in wages as 2nd round of</w:t>
      </w:r>
      <w:r>
        <w:t xml:space="preserve"> </w:t>
      </w:r>
      <w:r>
        <w:t xml:space="preserve">macro-economic effects estimated by CORTAX Commission’s economic model.</w:t>
      </w:r>
      <w:r>
        <w:br/>
      </w:r>
      <w:r>
        <w:t xml:space="preserve">As regards fraud, in the absence of EU action, Cum/Ex fraud could still happen - the</w:t>
      </w:r>
      <w:r>
        <w:t xml:space="preserve"> </w:t>
      </w:r>
      <w:r>
        <w:t xml:space="preserve">losses from Cum/Ex were estimated at EUR 9.1 billion for the years 2000-2020.</w:t>
      </w:r>
      <w:r>
        <w:t xml:space="preserve"> </w:t>
      </w:r>
      <w:r>
        <w:t xml:space="preserve">Similarly, safeguards are needed to address Cum/Cum practices, which led to tax</w:t>
      </w:r>
      <w:r>
        <w:t xml:space="preserve"> </w:t>
      </w:r>
      <w:r>
        <w:t xml:space="preserve">revenues losses of EUR 141 billion for the years 2000-2020(52).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All the options presented below imply a legally binding framework. Options 2 and 3</w:t>
      </w:r>
      <w:r>
        <w:t xml:space="preserve"> </w:t>
      </w:r>
      <w:r>
        <w:t xml:space="preserve">build on option 1. Prior to entering into a detailed explanation of each option, the</w:t>
      </w:r>
      <w:r>
        <w:t xml:space="preserve"> </w:t>
      </w:r>
      <w:r>
        <w:t xml:space="preserve">following summary of the options gives an overview of the elements further explained in</w:t>
      </w:r>
      <w:r>
        <w:t xml:space="preserve"> </w:t>
      </w:r>
      <w:r>
        <w:t xml:space="preserve">chapter 5.</w:t>
      </w:r>
      <w:r>
        <w:br/>
      </w:r>
      <w:r>
        <w:t xml:space="preserve">Three options are envisaged to tackle inefficient and prone to fraud WHT refund</w:t>
      </w:r>
      <w:r>
        <w:t xml:space="preserve"> </w:t>
      </w:r>
      <w:r>
        <w:t xml:space="preserve">procedures. The check-chart below shows the elements included in each of the three</w:t>
      </w:r>
      <w:r>
        <w:t xml:space="preserve"> </w:t>
      </w:r>
      <w:r>
        <w:t xml:space="preserve">policy options:</w:t>
      </w:r>
      <w:r>
        <w:t xml:space="preserve"> </w:t>
      </w:r>
      <w:r>
        <w:t xml:space="preserve">Table 4: Overview of options and elements</w:t>
      </w:r>
      <w:r>
        <w:t xml:space="preserve"> </w:t>
      </w:r>
      <w:r>
        <w:t xml:space="preserve">Source: DG TAXUD</w:t>
      </w:r>
    </w:p>
    <w:p>
      <w:pPr>
        <w:pStyle w:val="BodyText"/>
      </w:pPr>
      <w:r>
        <w:t xml:space="preserve">All these elements will be further explained under each of the following sections.</w:t>
      </w:r>
      <w:r>
        <w:t xml:space="preserve"> </w:t>
      </w:r>
      <w:r>
        <w:t xml:space="preserve">5.2.1 Option 1 — Common EU digital tax residence certificate (eTRC) + common</w:t>
      </w:r>
      <w:r>
        <w:t xml:space="preserve"> </w:t>
      </w:r>
      <w:r>
        <w:t xml:space="preserve">reporting</w:t>
      </w:r>
      <w:r>
        <w:t xml:space="preserve"> </w:t>
      </w:r>
      <w:r>
        <w:t xml:space="preserve">This option encompasses the eTRC, common reporting requirements for financial</w:t>
      </w:r>
      <w:r>
        <w:t xml:space="preserve"> </w:t>
      </w:r>
      <w:r>
        <w:t xml:space="preserve">intermediaries within the financial chain vis-à-vis the tax administration of the source</w:t>
      </w:r>
      <w:r>
        <w:t xml:space="preserve"> </w:t>
      </w:r>
      <w:r>
        <w:t xml:space="preserve">Member State, standardised due diligence procedures, common rules for liability</w:t>
      </w:r>
      <w:r>
        <w:t xml:space="preserve"> </w:t>
      </w:r>
      <w:r>
        <w:t xml:space="preserve">allocation and the option for financial intermediaries to file requests on behalf of</w:t>
      </w:r>
      <w:r>
        <w:t xml:space="preserve"> </w:t>
      </w:r>
      <w:r>
        <w:t xml:space="preserve">clients/taxpayers in one digital form with tax authorities. These elements would be</w:t>
      </w:r>
      <w:r>
        <w:t xml:space="preserve"> </w:t>
      </w:r>
      <w:r>
        <w:t xml:space="preserve">implemented by Member States to improve and amend their existing refund or relief</w:t>
      </w:r>
      <w:r>
        <w:t xml:space="preserve"> </w:t>
      </w:r>
      <w:r>
        <w:t xml:space="preserve">procedures.</w:t>
      </w:r>
      <w:r>
        <w:br/>
      </w:r>
      <w:r>
        <w:t xml:space="preserve">The features of Option 1 are the following:</w:t>
      </w:r>
      <w:r>
        <w:t xml:space="preserve"> </w:t>
      </w:r>
      <w:r>
        <w:t xml:space="preserve">1. Introduction of Digital Tax Residence Certificate: eTRC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Each Member State would have the obligation to put in place a system allowing the</w:t>
      </w:r>
      <w:r>
        <w:t xml:space="preserve"> </w:t>
      </w:r>
      <w:r>
        <w:t xml:space="preserve">digital issuance of tax residence certificates using a common EU format in terms of</w:t>
      </w:r>
      <w:r>
        <w:t xml:space="preserve"> </w:t>
      </w:r>
      <w:r>
        <w:t xml:space="preserve">minimum content and a common IT technology. All Member States would have the</w:t>
      </w:r>
      <w:r>
        <w:t xml:space="preserve"> </w:t>
      </w:r>
      <w:r>
        <w:t xml:space="preserve">obligation to recognise these eTRCs as a valid proof of residency. Such certificate would</w:t>
      </w:r>
      <w:r>
        <w:t xml:space="preserve"> </w:t>
      </w:r>
      <w:r>
        <w:t xml:space="preserve">be issued by the country of residence of the investor and would enable the tax</w:t>
      </w:r>
      <w:r>
        <w:t xml:space="preserve"> </w:t>
      </w:r>
      <w:r>
        <w:t xml:space="preserve">administration of the source Member State to examine whether the investor is eligible for</w:t>
      </w:r>
      <w:r>
        <w:t xml:space="preserve"> </w:t>
      </w:r>
      <w:r>
        <w:t xml:space="preserve">a reduced WHT rate.</w:t>
      </w:r>
      <w:r>
        <w:t xml:space="preserve"> </w:t>
      </w:r>
      <w:r>
        <w:t xml:space="preserve">Setting up an eTRC would not involve a harmonisation of the criteria to determine</w:t>
      </w:r>
      <w:r>
        <w:t xml:space="preserve"> </w:t>
      </w:r>
      <w:r>
        <w:t xml:space="preserve">whether a specific investor is resident for tax purposes in a country (53). Every Member</w:t>
      </w:r>
      <w:r>
        <w:t xml:space="preserve"> </w:t>
      </w:r>
      <w:r>
        <w:t xml:space="preserve">State would determine the residence according to its own domestic rules. The consistency</w:t>
      </w:r>
      <w:r>
        <w:t xml:space="preserve"> </w:t>
      </w:r>
      <w:r>
        <w:t xml:space="preserve">across Member States would come from a standardisation of the format and of the IT</w:t>
      </w:r>
      <w:r>
        <w:t xml:space="preserve"> </w:t>
      </w:r>
      <w:r>
        <w:t xml:space="preserve">solution. In particular, the eTRC would have the following features:</w:t>
      </w:r>
      <w:r>
        <w:t xml:space="preserve"> </w:t>
      </w:r>
      <w:r>
        <w:t xml:space="preserve">Consistency in format</w:t>
      </w:r>
      <w:r>
        <w:t xml:space="preserve"> </w:t>
      </w:r>
      <w:r>
        <w:t xml:space="preserve">1. Common minimum content: identification of the taxpayer, country of</w:t>
      </w:r>
      <w:r>
        <w:t xml:space="preserve"> </w:t>
      </w:r>
      <w:r>
        <w:t xml:space="preserve">residence, date of issuance and validity period.</w:t>
      </w:r>
      <w:r>
        <w:t xml:space="preserve"> </w:t>
      </w:r>
      <w:r>
        <w:t xml:space="preserve">2. Standardised validity period of one year whereby the eTRC could be used</w:t>
      </w:r>
      <w:r>
        <w:t xml:space="preserve"> </w:t>
      </w:r>
      <w:r>
        <w:t xml:space="preserve">multiple times to reclaim refunds and be potentially used for other purposes</w:t>
      </w:r>
      <w:r>
        <w:t xml:space="preserve"> </w:t>
      </w:r>
      <w:r>
        <w:t xml:space="preserve">insofar as permitted by the national legal framework.</w:t>
      </w:r>
    </w:p>
    <w:p>
      <w:pPr>
        <w:pStyle w:val="BodyText"/>
      </w:pPr>
      <w:r>
        <w:t xml:space="preserve">Consistency in technology</w:t>
      </w:r>
      <w:r>
        <w:t xml:space="preserve"> </w:t>
      </w:r>
      <w:r>
        <w:t xml:space="preserve">1. Available to be requested online.</w:t>
      </w:r>
      <w:r>
        <w:t xml:space="preserve"> </w:t>
      </w:r>
      <w:r>
        <w:t xml:space="preserve">2. Tax administrations’ capability to issue it electronically in real-time.</w:t>
      </w:r>
      <w:r>
        <w:t xml:space="preserve"> </w:t>
      </w:r>
      <w:r>
        <w:t xml:space="preserve">3. Common verification method to ensure the reliability of the source and the</w:t>
      </w:r>
      <w:r>
        <w:t xml:space="preserve"> </w:t>
      </w:r>
      <w:r>
        <w:t xml:space="preserve">authenticity of the document across Member States. This common verification</w:t>
      </w:r>
      <w:r>
        <w:t xml:space="preserve"> </w:t>
      </w:r>
      <w:r>
        <w:t xml:space="preserve">method could be achieved based on four potential IT solutions: (i) verifiable</w:t>
      </w:r>
      <w:r>
        <w:t xml:space="preserve"> </w:t>
      </w:r>
      <w:r>
        <w:t xml:space="preserve">credentials (relying on a verification model based on machine-readable,</w:t>
      </w:r>
      <w:r>
        <w:t xml:space="preserve"> </w:t>
      </w:r>
      <w:r>
        <w:t xml:space="preserve">cryptographically verifiable certificates that allow the users to keep the eTRC in a</w:t>
      </w:r>
      <w:r>
        <w:t xml:space="preserve"> </w:t>
      </w:r>
      <w:r>
        <w:t xml:space="preserve">digital wallet), (ii) electronic seals (providing trust regarding the authenticity of</w:t>
      </w:r>
      <w:r>
        <w:t xml:space="preserve"> </w:t>
      </w:r>
      <w:r>
        <w:t xml:space="preserve">the issuer, as well as the integrity of the certificate via electronic signature), (iii)</w:t>
      </w:r>
      <w:r>
        <w:t xml:space="preserve"> </w:t>
      </w:r>
      <w:r>
        <w:t xml:space="preserve">data publication (relying on the issuer pro-actively publishing certificates to all</w:t>
      </w:r>
      <w:r>
        <w:t xml:space="preserve"> </w:t>
      </w:r>
      <w:r>
        <w:t xml:space="preserve">verification service providers, either directly or via a central database) and (iv)</w:t>
      </w:r>
      <w:r>
        <w:t xml:space="preserve"> </w:t>
      </w:r>
      <w:r>
        <w:t xml:space="preserve">data querying (relying on the issuer to provide web services for querying</w:t>
      </w:r>
      <w:r>
        <w:t xml:space="preserve"> </w:t>
      </w:r>
      <w:r>
        <w:t xml:space="preserve">certificates, which can be consumed on demand by verification service providers)</w:t>
      </w:r>
      <w:r>
        <w:t xml:space="preserve"> </w:t>
      </w:r>
      <w:r>
        <w:t xml:space="preserve">– see Annex 12 for more details.</w:t>
      </w:r>
    </w:p>
    <w:p>
      <w:pPr>
        <w:pStyle w:val="Compact"/>
        <w:numPr>
          <w:ilvl w:val="0"/>
          <w:numId w:val="1001"/>
        </w:numPr>
      </w:pPr>
      <w:r>
        <w:t xml:space="preserve">Reporting obligations (54)</w:t>
      </w:r>
      <w:r>
        <w:br/>
      </w:r>
      <w:r>
        <w:t xml:space="preserve">The proposed reporting obligations would set a common standard with regard to the kind</w:t>
      </w:r>
      <w:r>
        <w:t xml:space="preserve"> </w:t>
      </w:r>
      <w:r>
        <w:t xml:space="preserve">of information to be shared with the tax administration and would also create a common</w:t>
      </w:r>
      <w:r>
        <w:t xml:space="preserve"> </w:t>
      </w:r>
      <w:r>
        <w:t xml:space="preserve">standard on how it would be shared.</w:t>
      </w:r>
      <w:r>
        <w:br/>
      </w:r>
      <w:r>
        <w:t xml:space="preserve">Reporting by financial intermediaries is required to combat tax abuse in the form of</w:t>
      </w:r>
      <w:r>
        <w:t xml:space="preserve"> </w:t>
      </w:r>
      <w:r>
        <w:t xml:space="preserve">Cum/Ex and Cum/Cum as explained in Chapter 2. For Cum/Ex, the WHT agent or the</w:t>
      </w:r>
      <w:r>
        <w:t xml:space="preserve"> </w:t>
      </w:r>
      <w:r>
        <w:t xml:space="preserve">tax authority would have information available on the dividend to ensure that (i) the</w:t>
      </w:r>
      <w:r>
        <w:t xml:space="preserve"> </w:t>
      </w:r>
      <w:r>
        <w:t xml:space="preserve">WHT has been levied in the first place; and (ii) that only one refund can be requested for</w:t>
      </w:r>
      <w:r>
        <w:t xml:space="preserve"> </w:t>
      </w:r>
      <w:r>
        <w:t xml:space="preserve">the WHT levied in (i). The lack of transparency of information in the financial chain has</w:t>
      </w:r>
      <w:r>
        <w:t xml:space="preserve"> </w:t>
      </w:r>
      <w:r>
        <w:t xml:space="preserve">resulted in the Cum/Ex abuse. For Cum/Cum, the information reported by financial</w:t>
      </w:r>
      <w:r>
        <w:t xml:space="preserve"> </w:t>
      </w:r>
      <w:r>
        <w:t xml:space="preserve">intermediaries, such as the acquisition date of the security, can be used by the WHT</w:t>
      </w:r>
      <w:r>
        <w:t xml:space="preserve"> </w:t>
      </w:r>
      <w:r>
        <w:t xml:space="preserve">agent or the tax authority for risk assessment purposes to prevent the tax avoidance</w:t>
      </w:r>
      <w:r>
        <w:t xml:space="preserve"> </w:t>
      </w:r>
      <w:r>
        <w:t xml:space="preserve">practices related to Cum/Cum.</w:t>
      </w:r>
    </w:p>
    <w:p>
      <w:pPr>
        <w:pStyle w:val="FirstParagraph"/>
      </w:pPr>
      <w:r>
        <w:t xml:space="preserve">21</w:t>
      </w:r>
      <w:r>
        <w:t xml:space="preserve"> </w:t>
      </w:r>
      <w:r>
        <w:t xml:space="preserve"> Who would share the data? The data would be reported directly, depending on the</w:t>
      </w:r>
      <w:r>
        <w:t xml:space="preserve"> </w:t>
      </w:r>
      <w:r>
        <w:t xml:space="preserve">option chosen by the Member States, to the WHT agent or the tax authority in</w:t>
      </w:r>
      <w:r>
        <w:t xml:space="preserve"> </w:t>
      </w:r>
      <w:r>
        <w:t xml:space="preserve">source Member State by all EU-based financial intermediaries playing a role in</w:t>
      </w:r>
      <w:r>
        <w:t xml:space="preserve"> </w:t>
      </w:r>
      <w:r>
        <w:t xml:space="preserve">the dividend/interest payment chain, in a comprehensive and standardised way.</w:t>
      </w:r>
      <w:r>
        <w:t xml:space="preserve"> </w:t>
      </w:r>
      <w:r>
        <w:t xml:space="preserve">Non-EU-based financial intermediaries would have to report in a similar way in</w:t>
      </w:r>
      <w:r>
        <w:t xml:space="preserve"> </w:t>
      </w:r>
      <w:r>
        <w:t xml:space="preserve">case they are enrolled to a dedicated Register (explained below).</w:t>
      </w:r>
      <w:r>
        <w:t xml:space="preserve"> </w:t>
      </w:r>
      <w:r>
        <w:t xml:space="preserve"> Which data would be reported? The reported data would equip tax</w:t>
      </w:r>
      <w:r>
        <w:t xml:space="preserve"> </w:t>
      </w:r>
      <w:r>
        <w:t xml:space="preserve">administrations with the information they need to assess whether a taxpayer is</w:t>
      </w:r>
      <w:r>
        <w:t xml:space="preserve"> </w:t>
      </w:r>
      <w:r>
        <w:t xml:space="preserve">entitled to a reduced WHT rate or not. It would notably include identification</w:t>
      </w:r>
      <w:r>
        <w:t xml:space="preserve"> </w:t>
      </w:r>
      <w:r>
        <w:t xml:space="preserve">information about the financial intermediary and the final investors (Taxpayer</w:t>
      </w:r>
      <w:r>
        <w:t xml:space="preserve"> </w:t>
      </w:r>
      <w:r>
        <w:t xml:space="preserve">Identification Number, name, address, etc.) and dividend/interest payment</w:t>
      </w:r>
      <w:r>
        <w:t xml:space="preserve"> </w:t>
      </w:r>
      <w:r>
        <w:t xml:space="preserve">information (issuer, ISIN number, date of payment, WHT rate applied, net</w:t>
      </w:r>
      <w:r>
        <w:t xml:space="preserve"> </w:t>
      </w:r>
      <w:r>
        <w:t xml:space="preserve">dividend/interests received and the WHT amount levied).</w:t>
      </w:r>
      <w:r>
        <w:t xml:space="preserve"> </w:t>
      </w:r>
      <w:r>
        <w:t xml:space="preserve"> How would the information be shared? The reporting is to be done in a digital</w:t>
      </w:r>
      <w:r>
        <w:t xml:space="preserve"> </w:t>
      </w:r>
      <w:r>
        <w:t xml:space="preserve">format, thus allowing both the provider(s) of the data (financial intermediaries)</w:t>
      </w:r>
      <w:r>
        <w:t xml:space="preserve"> </w:t>
      </w:r>
      <w:r>
        <w:t xml:space="preserve">and the recipient(s) (tax administrations) to compile and process the data in an</w:t>
      </w:r>
      <w:r>
        <w:t xml:space="preserve"> </w:t>
      </w:r>
      <w:r>
        <w:t xml:space="preserve">automated and standardized manner.</w:t>
      </w:r>
      <w:r>
        <w:t xml:space="preserve"> </w:t>
      </w:r>
      <w:r>
        <w:t xml:space="preserve"> When would the data be reported? All financial intermediaries established in the</w:t>
      </w:r>
      <w:r>
        <w:t xml:space="preserve"> </w:t>
      </w:r>
      <w:r>
        <w:t xml:space="preserve">EU and non-EU financial intermediaries registered would be obliged to report to</w:t>
      </w:r>
      <w:r>
        <w:t xml:space="preserve"> </w:t>
      </w:r>
      <w:r>
        <w:t xml:space="preserve">the relevant tax administration without delay after the dividend/interest payment</w:t>
      </w:r>
      <w:r>
        <w:t xml:space="preserve"> </w:t>
      </w:r>
      <w:r>
        <w:t xml:space="preserve">has taken place. After consulting the relevant stakeholders, including tax</w:t>
      </w:r>
      <w:r>
        <w:t xml:space="preserve"> </w:t>
      </w:r>
      <w:r>
        <w:t xml:space="preserve">administrations, reporting the information within 25 calendar days of the payment</w:t>
      </w:r>
      <w:r>
        <w:t xml:space="preserve"> </w:t>
      </w:r>
      <w:r>
        <w:t xml:space="preserve">date would be a realistic deadline.</w:t>
      </w:r>
      <w:r>
        <w:t xml:space="preserve"> </w:t>
      </w:r>
      <w:r>
        <w:t xml:space="preserve">Thanks to this reporting, tax administrations would obtain the information they need to</w:t>
      </w:r>
      <w:r>
        <w:t xml:space="preserve"> </w:t>
      </w:r>
      <w:r>
        <w:t xml:space="preserve">apply their own risk management and process refund requests promptly.</w:t>
      </w:r>
      <w:r>
        <w:t xml:space="preserve"> </w:t>
      </w:r>
      <w:r>
        <w:t xml:space="preserve">Harmonising the data to be reported would result in heavier reporting obligations for</w:t>
      </w:r>
      <w:r>
        <w:t xml:space="preserve"> </w:t>
      </w:r>
      <w:r>
        <w:t xml:space="preserve">financial intermediaries compared to the current situation, both in terms of the number of</w:t>
      </w:r>
      <w:r>
        <w:t xml:space="preserve"> </w:t>
      </w:r>
      <w:r>
        <w:t xml:space="preserve">financial intermediaries that would have to report to the tax authorities, and in terms of</w:t>
      </w:r>
      <w:r>
        <w:t xml:space="preserve"> </w:t>
      </w:r>
      <w:r>
        <w:t xml:space="preserve">the amount of information that would have to be reported (see section 6.1 for more</w:t>
      </w:r>
      <w:r>
        <w:t xml:space="preserve"> </w:t>
      </w:r>
      <w:r>
        <w:t xml:space="preserve">details). Yet as a few Member States are considering introducing additional reporting</w:t>
      </w:r>
      <w:r>
        <w:t xml:space="preserve"> </w:t>
      </w:r>
      <w:r>
        <w:t xml:space="preserve">requirements, a harmonised set of reporting requirements, the digitalisation of the</w:t>
      </w:r>
      <w:r>
        <w:t xml:space="preserve"> </w:t>
      </w:r>
      <w:r>
        <w:t xml:space="preserve">processes and the harmonisation of the format would be expected to avoid a situation</w:t>
      </w:r>
      <w:r>
        <w:t xml:space="preserve"> </w:t>
      </w:r>
      <w:r>
        <w:t xml:space="preserve">where financial intermediaries would face different information requirements established</w:t>
      </w:r>
      <w:r>
        <w:t xml:space="preserve"> </w:t>
      </w:r>
      <w:r>
        <w:t xml:space="preserve">by national law and a variety of forms which might lead to an uneven playing field and</w:t>
      </w:r>
      <w:r>
        <w:t xml:space="preserve"> </w:t>
      </w:r>
      <w:r>
        <w:t xml:space="preserve">an even heavier administrative burden.</w:t>
      </w:r>
      <w:r>
        <w:br/>
      </w:r>
      <w:r>
        <w:t xml:space="preserve">3. Due diligence</w:t>
      </w:r>
      <w:r>
        <w:br/>
      </w:r>
      <w:r>
        <w:t xml:space="preserve">The financial intermediary closest to an investor that is seeking withholding tax relief</w:t>
      </w:r>
      <w:r>
        <w:t xml:space="preserve"> </w:t>
      </w:r>
      <w:r>
        <w:t xml:space="preserve">would need to perform a set of checks regarding its client, i.e. due diligence procedures.</w:t>
      </w:r>
      <w:r>
        <w:t xml:space="preserve"> </w:t>
      </w:r>
      <w:r>
        <w:t xml:space="preserve">These procedures should build on the due diligence procedures required under DAC2 and</w:t>
      </w:r>
      <w:r>
        <w:t xml:space="preserve"> </w:t>
      </w:r>
      <w:r>
        <w:t xml:space="preserve">on the know-your-customer (KYC) rules that are applicable to financial institutions under</w:t>
      </w:r>
      <w:r>
        <w:t xml:space="preserve"> </w:t>
      </w:r>
      <w:r>
        <w:t xml:space="preserve">the EU Anti-Money Laundering Directive (55). Under these rules, financial institutions are</w:t>
      </w:r>
      <w:r>
        <w:t xml:space="preserve"> </w:t>
      </w:r>
      <w:r>
        <w:t xml:space="preserve">already required to conduct customer due diligence in connection with the opening of</w:t>
      </w:r>
      <w:r>
        <w:t xml:space="preserve"> </w:t>
      </w:r>
      <w:r>
        <w:t xml:space="preserve">accounts and certain specified transactions on an on-going basis. The rules generally</w:t>
      </w:r>
      <w:r>
        <w:t xml:space="preserve"> </w:t>
      </w:r>
      <w:r>
        <w:t xml:space="preserve">require the financial institution to identify the customer and to verify the customer’s</w:t>
      </w:r>
      <w:r>
        <w:t xml:space="preserve"> </w:t>
      </w:r>
      <w:r>
        <w:t xml:space="preserve">identity using reliable and independent documents, data or information.</w:t>
      </w:r>
      <w:r>
        <w:t xml:space="preserve"> </w:t>
      </w:r>
      <w:r>
        <w:t xml:space="preserve">Such due diligence procedure would be complemented by two actions geared towards</w:t>
      </w:r>
      <w:r>
        <w:t xml:space="preserve"> </w:t>
      </w:r>
      <w:r>
        <w:t xml:space="preserve">ensuring that the relevant investor is entitled to the reduced tax rate: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 checking the authenticity of the content and the source of the eTRC via the</w:t>
      </w:r>
      <w:r>
        <w:t xml:space="preserve"> </w:t>
      </w:r>
      <w:r>
        <w:t xml:space="preserve">common verification method agreed and</w:t>
      </w:r>
      <w:r>
        <w:br/>
      </w:r>
      <w:r>
        <w:t xml:space="preserve"> checking the correct applicable WHT rate according to the DTT or domestic</w:t>
      </w:r>
      <w:r>
        <w:t xml:space="preserve"> </w:t>
      </w:r>
      <w:r>
        <w:t xml:space="preserve">rules.</w:t>
      </w:r>
      <w:r>
        <w:br/>
      </w:r>
      <w:r>
        <w:t xml:space="preserve">4. Liability allocation</w:t>
      </w:r>
      <w:r>
        <w:br/>
      </w:r>
      <w:r>
        <w:t xml:space="preserve">Common rules would be introduced to define when financial intermediaries would be</w:t>
      </w:r>
      <w:r>
        <w:t xml:space="preserve"> </w:t>
      </w:r>
      <w:r>
        <w:t xml:space="preserve">held liable for the provision of incorrect data, which would lead to loss of tax revenue for</w:t>
      </w:r>
      <w:r>
        <w:t xml:space="preserve"> </w:t>
      </w:r>
      <w:r>
        <w:t xml:space="preserve">the Member State. The liability would be placed at the level of the financial intermediary</w:t>
      </w:r>
      <w:r>
        <w:t xml:space="preserve"> </w:t>
      </w:r>
      <w:r>
        <w:t xml:space="preserve">closest to the investor, who is responsible for performing the due diligence requirements.</w:t>
      </w:r>
      <w:r>
        <w:t xml:space="preserve"> </w:t>
      </w:r>
      <w:r>
        <w:t xml:space="preserve">The intermediary would be liable in case of mis- or underreporting, except if the</w:t>
      </w:r>
      <w:r>
        <w:t xml:space="preserve"> </w:t>
      </w:r>
      <w:r>
        <w:t xml:space="preserve">intermediary proves it has taken reasonable measures to check the taxpayer’s entitlement</w:t>
      </w:r>
      <w:r>
        <w:t xml:space="preserve"> </w:t>
      </w:r>
      <w:r>
        <w:t xml:space="preserve">to reduced WHT rates.</w:t>
      </w:r>
      <w:r>
        <w:t xml:space="preserve"> </w:t>
      </w:r>
      <w:r>
        <w:t xml:space="preserve">5. Multiple requests on a bulk basis</w:t>
      </w:r>
      <w:r>
        <w:t xml:space="preserve"> </w:t>
      </w:r>
      <w:r>
        <w:t xml:space="preserve">A common standard for financial intermediaries would be set to request a refund on</w:t>
      </w:r>
      <w:r>
        <w:t xml:space="preserve"> </w:t>
      </w:r>
      <w:r>
        <w:t xml:space="preserve">behalf of their clients, so-called ‘bulk’ requests (56). It implies an agreement on a common</w:t>
      </w:r>
      <w:r>
        <w:t xml:space="preserve"> </w:t>
      </w:r>
      <w:r>
        <w:t xml:space="preserve">refund form or IT scheme for the request to be done in an automated way.</w:t>
      </w:r>
      <w:r>
        <w:br/>
      </w:r>
      <w:r>
        <w:t xml:space="preserve">6. Scope</w:t>
      </w:r>
      <w:r>
        <w:t xml:space="preserve"> </w:t>
      </w:r>
      <w:r>
        <w:t xml:space="preserve">The implementation of the eTRC would cover all Member States. For the reporting</w:t>
      </w:r>
      <w:r>
        <w:t xml:space="preserve"> </w:t>
      </w:r>
      <w:r>
        <w:t xml:space="preserve">obligations and other elements included in this option, the scope covers those Member</w:t>
      </w:r>
      <w:r>
        <w:t xml:space="preserve"> </w:t>
      </w:r>
      <w:r>
        <w:t xml:space="preserve">States where non-resident investors may face double taxation when receiving</w:t>
      </w:r>
      <w:r>
        <w:t xml:space="preserve"> </w:t>
      </w:r>
      <w:r>
        <w:t xml:space="preserve">dividend/interest payments because the Member State of the investment has a domestic</w:t>
      </w:r>
      <w:r>
        <w:t xml:space="preserve"> </w:t>
      </w:r>
      <w:r>
        <w:t xml:space="preserve">WHT rate for cross-border dividend/interest payments which is higher than the WHT rate</w:t>
      </w:r>
      <w:r>
        <w:t xml:space="preserve"> </w:t>
      </w:r>
      <w:r>
        <w:t xml:space="preserve">stated in their DTTs (57). It will be applied in relation to dividend or interest payments</w:t>
      </w:r>
      <w:r>
        <w:t xml:space="preserve"> </w:t>
      </w:r>
      <w:r>
        <w:t xml:space="preserve">from EU listed companies to portfolio non-resident investors wherever they are located.</w:t>
      </w:r>
      <w:r>
        <w:t xml:space="preserve"> </w:t>
      </w:r>
      <w:r>
        <w:t xml:space="preserve">7. Non-EU dimension</w:t>
      </w:r>
      <w:r>
        <w:t xml:space="preserve"> </w:t>
      </w:r>
      <w:r>
        <w:t xml:space="preserve">The eTRC would be potentially scalable to those third countries that are willing to</w:t>
      </w:r>
      <w:r>
        <w:t xml:space="preserve"> </w:t>
      </w:r>
      <w:r>
        <w:t xml:space="preserve">commit on similar level of digitalisation, content and verification method (this would</w:t>
      </w:r>
      <w:r>
        <w:t xml:space="preserve"> </w:t>
      </w:r>
      <w:r>
        <w:t xml:space="preserve">benefit non-EU investors). On the other elements under option 1, non-EU financial</w:t>
      </w:r>
      <w:r>
        <w:t xml:space="preserve"> </w:t>
      </w:r>
      <w:r>
        <w:t xml:space="preserve">intermediaries would be allowed to join the system, but this would be on a voluntary</w:t>
      </w:r>
      <w:r>
        <w:t xml:space="preserve"> </w:t>
      </w:r>
      <w:r>
        <w:t xml:space="preserve">basis. In order to do so, they would need to register in a dedicated register. Registered</w:t>
      </w:r>
      <w:r>
        <w:t xml:space="preserve"> </w:t>
      </w:r>
      <w:r>
        <w:t xml:space="preserve">non-EU financial intermediaries would have the same benefits (provide their clients with</w:t>
      </w:r>
      <w:r>
        <w:t xml:space="preserve"> </w:t>
      </w:r>
      <w:r>
        <w:t xml:space="preserve">swifter procedures) and obligations (reporting and liability obligations) as EU-based</w:t>
      </w:r>
      <w:r>
        <w:t xml:space="preserve"> </w:t>
      </w:r>
      <w:r>
        <w:t xml:space="preserve">financial intermediaries. The authorization process for registration and monitoring of</w:t>
      </w:r>
      <w:r>
        <w:t xml:space="preserve"> </w:t>
      </w:r>
      <w:r>
        <w:t xml:space="preserve">compliance will be under the operational control of the relevant Member State.</w:t>
      </w:r>
      <w:r>
        <w:t xml:space="preserve"> </w:t>
      </w:r>
      <w:r>
        <w:t xml:space="preserve">This option would imply that Member States will be able to make their existing</w:t>
      </w:r>
      <w:r>
        <w:t xml:space="preserve"> </w:t>
      </w:r>
      <w:r>
        <w:t xml:space="preserve">refund/relief procedures more effective and fraud-proof. Therefore, under this option the</w:t>
      </w:r>
      <w:r>
        <w:t xml:space="preserve"> </w:t>
      </w:r>
      <w:r>
        <w:t xml:space="preserve">existing refund and relief procedures currently in place in every Member State will gain</w:t>
      </w:r>
      <w:r>
        <w:t xml:space="preserve"> </w:t>
      </w:r>
      <w:r>
        <w:t xml:space="preserve">directly in efficiency and security.</w:t>
      </w:r>
      <w:r>
        <w:t xml:space="preserve"> </w:t>
      </w:r>
      <w:r>
        <w:t xml:space="preserve">5.2.2 Option 2 - Relief at source system</w:t>
      </w:r>
      <w:r>
        <w:br/>
      </w:r>
      <w:r>
        <w:t xml:space="preserve">This option builds on the elements introduced in option 1. In addition, option 2 would</w:t>
      </w:r>
      <w:r>
        <w:t xml:space="preserve"> </w:t>
      </w:r>
      <w:r>
        <w:t xml:space="preserve">implement at EU level a relief at source system, which is characterized by applying the</w:t>
      </w:r>
      <w:r>
        <w:t xml:space="preserve"> </w:t>
      </w:r>
      <w:r>
        <w:t xml:space="preserve">reduced WHT rate directly at the moment of the interest or dividend payment (58).</w:t>
      </w:r>
      <w:r>
        <w:t xml:space="preserve"> </w:t>
      </w:r>
      <w:r>
        <w:t xml:space="preserve">Nevertheless, a standard refund system would remain in place as a back-up option (see</w:t>
      </w:r>
      <w:r>
        <w:t xml:space="preserve"> </w:t>
      </w:r>
      <w:r>
        <w:t xml:space="preserve">section 2.1).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It entails a standardised procedure for claiming withholding tax relief at source on</w:t>
      </w:r>
      <w:r>
        <w:t xml:space="preserve"> </w:t>
      </w:r>
      <w:r>
        <w:t xml:space="preserve">portfolio investments. A relief at source system allows the withholding tax agent to apply</w:t>
      </w:r>
      <w:r>
        <w:t xml:space="preserve"> </w:t>
      </w:r>
      <w:r>
        <w:t xml:space="preserve">reduced rates on WHT pursuant to DTTs or domestic rules on behalf of their customers</w:t>
      </w:r>
      <w:r>
        <w:t xml:space="preserve"> </w:t>
      </w:r>
      <w:r>
        <w:t xml:space="preserve">(portfolio investors) at the moment of dividend/interest distribution.</w:t>
      </w:r>
      <w:r>
        <w:t xml:space="preserve"> </w:t>
      </w:r>
      <w:r>
        <w:t xml:space="preserve">The relief at source system envisaged by the EU initiative would build on option 1 and</w:t>
      </w:r>
      <w:r>
        <w:t xml:space="preserve"> </w:t>
      </w:r>
      <w:r>
        <w:t xml:space="preserve">would also specify the applicable procedure to allow for the relief. Specifically, it would</w:t>
      </w:r>
      <w:r>
        <w:t xml:space="preserve"> </w:t>
      </w:r>
      <w:r>
        <w:t xml:space="preserve">have the following features:</w:t>
      </w:r>
      <w:r>
        <w:t xml:space="preserve"> </w:t>
      </w:r>
      <w:r>
        <w:t xml:space="preserve">1. eTRC, common due diligence procedure and fair liability allocation</w:t>
      </w:r>
      <w:r>
        <w:br/>
      </w:r>
      <w:r>
        <w:t xml:space="preserve">All these elements remain the same to what is described under option 1.</w:t>
      </w:r>
      <w:r>
        <w:br/>
      </w:r>
      <w:r>
        <w:t xml:space="preserve">2. Reporting obligations</w:t>
      </w:r>
      <w:r>
        <w:t xml:space="preserve"> </w:t>
      </w:r>
      <w:r>
        <w:t xml:space="preserve">The reporting obligations defined under option 1 would be leveraged under a relief at</w:t>
      </w:r>
      <w:r>
        <w:t xml:space="preserve"> </w:t>
      </w:r>
      <w:r>
        <w:t xml:space="preserve">source system with the only difference that the information would be sent to the WHT</w:t>
      </w:r>
      <w:r>
        <w:t xml:space="preserve"> </w:t>
      </w:r>
      <w:r>
        <w:t xml:space="preserve">agent in charge of paying the dividend instead of the source tax administration. The</w:t>
      </w:r>
      <w:r>
        <w:t xml:space="preserve"> </w:t>
      </w:r>
      <w:r>
        <w:t xml:space="preserve">information would be reported, in a subsequent phase, from the WHT agent to the source</w:t>
      </w:r>
      <w:r>
        <w:t xml:space="preserve"> </w:t>
      </w:r>
      <w:r>
        <w:t xml:space="preserve">tax administration.</w:t>
      </w:r>
      <w:r>
        <w:t xml:space="preserve"> </w:t>
      </w:r>
      <w:r>
        <w:t xml:space="preserve">3. Procedure</w:t>
      </w:r>
      <w:r>
        <w:t xml:space="preserve"> </w:t>
      </w:r>
      <w:r>
        <w:t xml:space="preserve">This option provides for a system where the correct amount of WHT is applied at the</w:t>
      </w:r>
      <w:r>
        <w:t xml:space="preserve"> </w:t>
      </w:r>
      <w:r>
        <w:t xml:space="preserve">moment of paying the dividend to the investor. This task is outsourced to a WHT agent</w:t>
      </w:r>
      <w:r>
        <w:t xml:space="preserve"> </w:t>
      </w:r>
      <w:r>
        <w:t xml:space="preserve">or financial intermediary.</w:t>
      </w:r>
      <w:r>
        <w:br/>
      </w:r>
      <w:r>
        <w:t xml:space="preserve">4. Scope</w:t>
      </w:r>
      <w:r>
        <w:t xml:space="preserve"> </w:t>
      </w:r>
      <w:r>
        <w:t xml:space="preserve">This system would apply to payments to non-resident portfolio investors from listed</w:t>
      </w:r>
      <w:r>
        <w:t xml:space="preserve"> </w:t>
      </w:r>
      <w:r>
        <w:t xml:space="preserve">companies located in any of the Member States covered by the reporting obligations</w:t>
      </w:r>
      <w:r>
        <w:t xml:space="preserve"> </w:t>
      </w:r>
      <w:r>
        <w:t xml:space="preserve">under Option 1.</w:t>
      </w:r>
      <w:r>
        <w:t xml:space="preserve"> </w:t>
      </w:r>
      <w:r>
        <w:t xml:space="preserve">5. Non-EU dimension</w:t>
      </w:r>
      <w:r>
        <w:t xml:space="preserve"> </w:t>
      </w:r>
      <w:r>
        <w:t xml:space="preserve">In terms of eTRC and reporting, the same approach as under Option 1 would apply.</w:t>
      </w:r>
      <w:r>
        <w:br/>
      </w:r>
      <w:r>
        <w:t xml:space="preserve">Under this option, Member States with no relief at source would need to introduce it and</w:t>
      </w:r>
      <w:r>
        <w:t xml:space="preserve"> </w:t>
      </w:r>
      <w:r>
        <w:t xml:space="preserve">those Member States with a relief at source may need to extend the scope and make the</w:t>
      </w:r>
      <w:r>
        <w:t xml:space="preserve"> </w:t>
      </w:r>
      <w:r>
        <w:t xml:space="preserve">necessary amendments in the reporting obligations in order to standardize their systems</w:t>
      </w:r>
      <w:r>
        <w:t xml:space="preserve"> </w:t>
      </w:r>
      <w:r>
        <w:t xml:space="preserve">to the relief at source regulated in the proposal.</w:t>
      </w:r>
      <w:r>
        <w:t xml:space="preserve"> </w:t>
      </w:r>
      <w:r>
        <w:t xml:space="preserve">This option is the preferred one among investors and financial intermediaries as shown in</w:t>
      </w:r>
      <w:r>
        <w:t xml:space="preserve"> </w:t>
      </w:r>
      <w:r>
        <w:t xml:space="preserve">the public consultation and target meetings with the industry. This option was also</w:t>
      </w:r>
      <w:r>
        <w:t xml:space="preserve"> </w:t>
      </w:r>
      <w:r>
        <w:t xml:space="preserve">identified by the Commission in the Action Plan for fair and simple taxation supporting</w:t>
      </w:r>
      <w:r>
        <w:t xml:space="preserve"> </w:t>
      </w:r>
      <w:r>
        <w:t xml:space="preserve">the recovery strategy and the Action Plan for a Capital Market Union (59).</w:t>
      </w:r>
      <w:r>
        <w:br/>
      </w:r>
      <w:r>
        <w:t xml:space="preserve">Therefore, even when there may be Member States reluctant to implement it in the short-</w:t>
      </w:r>
      <w:r>
        <w:t xml:space="preserve"> </w:t>
      </w:r>
      <w:r>
        <w:t xml:space="preserve">term given the recent Cum/Ex scandals, setting up a relief at source system is clearly</w:t>
      </w:r>
      <w:r>
        <w:t xml:space="preserve"> </w:t>
      </w:r>
      <w:r>
        <w:t xml:space="preserve">considered as a goal to be achieved in the long-term from the perspective of truly</w:t>
      </w:r>
      <w:r>
        <w:t xml:space="preserve"> </w:t>
      </w:r>
      <w:r>
        <w:t xml:space="preserve">attaining a CMU.</w:t>
      </w:r>
      <w:r>
        <w:t xml:space="preserve"> </w:t>
      </w:r>
      <w:r>
        <w:t xml:space="preserve">5.2.3 Option 3 –Quick refund system (</w:t>
      </w:r>
      <w:r>
        <w:t xml:space="preserve">‘QRS’</w:t>
      </w:r>
      <w:r>
        <w:t xml:space="preserve">) within a set time frame or/and Relief at</w:t>
      </w:r>
      <w:r>
        <w:t xml:space="preserve"> </w:t>
      </w:r>
      <w:r>
        <w:t xml:space="preserve">source system (‘RAS’)</w:t>
      </w:r>
      <w:r>
        <w:t xml:space="preserve"> </w:t>
      </w:r>
      <w:r>
        <w:t xml:space="preserve">Option 3 fully encompasses option 1 as described above with the added requirement that</w:t>
      </w:r>
      <w:r>
        <w:t xml:space="preserve"> </w:t>
      </w:r>
      <w:r>
        <w:t xml:space="preserve">Member States applying a refund system should ensure that the reclaim is handled within</w:t>
      </w:r>
      <w:r>
        <w:t xml:space="preserve"> </w:t>
      </w:r>
      <w:r>
        <w:t xml:space="preserve">a pre-defined timeframe (60), so-called the Quick refund system. Additionally, under this</w:t>
      </w:r>
      <w:r>
        <w:t xml:space="preserve"> </w:t>
      </w:r>
      <w:r>
        <w:t xml:space="preserve">option, Member States can introduce or continue to implement a relief at source system</w:t>
      </w:r>
      <w:r>
        <w:t xml:space="preserve"> </w:t>
      </w:r>
      <w:r>
        <w:t xml:space="preserve">in order not to restrict Member States to relieve double taxation at the moment of</w:t>
      </w:r>
      <w:r>
        <w:t xml:space="preserve"> </w:t>
      </w:r>
      <w:r>
        <w:t xml:space="preserve">payment.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This option ensures that Member States have at least one effective WHT system in place</w:t>
      </w:r>
      <w:r>
        <w:t xml:space="preserve"> </w:t>
      </w:r>
      <w:r>
        <w:t xml:space="preserve">to provide relief, such as QRS. But it shall also allow them to use RAS where they deem</w:t>
      </w:r>
      <w:r>
        <w:t xml:space="preserve"> </w:t>
      </w:r>
      <w:r>
        <w:t xml:space="preserve">it appropriate rather than only providing QRS.</w:t>
      </w:r>
      <w:r>
        <w:br/>
      </w:r>
      <w:r>
        <w:t xml:space="preserve">The main features of Option 3 are the following:</w:t>
      </w:r>
      <w:r>
        <w:t xml:space="preserve"> </w:t>
      </w:r>
      <w:r>
        <w:t xml:space="preserve">1. eTRC, reporting obligations, due diligence procedure, liability allocation and</w:t>
      </w:r>
      <w:r>
        <w:t xml:space="preserve"> </w:t>
      </w:r>
      <w:r>
        <w:t xml:space="preserve">request in bulk basis</w:t>
      </w:r>
      <w:r>
        <w:t xml:space="preserve"> </w:t>
      </w:r>
      <w:r>
        <w:t xml:space="preserve">These elements remain the same to what is described under option 1.</w:t>
      </w:r>
      <w:r>
        <w:br/>
      </w:r>
      <w:r>
        <w:t xml:space="preserve">2. Procedure</w:t>
      </w:r>
      <w:r>
        <w:t xml:space="preserve"> </w:t>
      </w:r>
      <w:r>
        <w:t xml:space="preserve">Member States will continue to have the choice to either implement a relief at source or a</w:t>
      </w:r>
      <w:r>
        <w:t xml:space="preserve"> </w:t>
      </w:r>
      <w:r>
        <w:t xml:space="preserve">refund procedure within a set timeframe(61). The relief at source would be as stated in</w:t>
      </w:r>
      <w:r>
        <w:t xml:space="preserve"> </w:t>
      </w:r>
      <w:r>
        <w:t xml:space="preserve">option 2. Under QRS, all actors in the process need to report information, perform checks</w:t>
      </w:r>
      <w:r>
        <w:t xml:space="preserve"> </w:t>
      </w:r>
      <w:r>
        <w:t xml:space="preserve">or make payments within set time limits. The only difference between a standard refund</w:t>
      </w:r>
      <w:r>
        <w:t xml:space="preserve"> </w:t>
      </w:r>
      <w:r>
        <w:t xml:space="preserve">procedure and the quick refund procedure is the timing. An overview of the quick refund</w:t>
      </w:r>
      <w:r>
        <w:t xml:space="preserve"> </w:t>
      </w:r>
      <w:r>
        <w:t xml:space="preserve">procedure process is depicted in figure 5 below.</w:t>
      </w:r>
      <w:r>
        <w:t xml:space="preserve"> </w:t>
      </w:r>
      <w:r>
        <w:t xml:space="preserve">3. Scope</w:t>
      </w:r>
      <w:r>
        <w:br/>
      </w:r>
      <w:r>
        <w:t xml:space="preserve">Option 3 covers, similarly to Option 2, dividend and interest income payments from</w:t>
      </w:r>
      <w:r>
        <w:t xml:space="preserve"> </w:t>
      </w:r>
      <w:r>
        <w:t xml:space="preserve">listed companies established in any of the Member States where the statutory rate to non-</w:t>
      </w:r>
      <w:r>
        <w:t xml:space="preserve"> </w:t>
      </w:r>
      <w:r>
        <w:t xml:space="preserve">resident is higher than conventional one and it is paid to portfolio investors (62).</w:t>
      </w:r>
      <w:r>
        <w:br/>
      </w:r>
      <w:r>
        <w:t xml:space="preserve">4. Non-EU dimension</w:t>
      </w:r>
      <w:r>
        <w:t xml:space="preserve"> </w:t>
      </w:r>
      <w:r>
        <w:t xml:space="preserve">In terms of eTRC and reporting, the same approach as under Option 1 would apply.</w:t>
      </w:r>
    </w:p>
    <w:p>
      <w:pPr>
        <w:pStyle w:val="BodyText"/>
      </w:pPr>
      <w:r>
        <w:t xml:space="preserve">Figure 5: Description of the QRS procedure (timeline)</w:t>
      </w:r>
      <w:r>
        <w:t xml:space="preserve"> </w:t>
      </w:r>
      <w:r>
        <w:t xml:space="preserve">Source: DG TAXUD</w:t>
      </w:r>
    </w:p>
    <w:p>
      <w:pPr>
        <w:pStyle w:val="BodyText"/>
      </w:pPr>
      <w:r>
        <w:t xml:space="preserve">(Legend: X+number of days)</w:t>
      </w:r>
      <w:r>
        <w:t xml:space="preserve"> </w:t>
      </w:r>
      <w:r>
        <w:t xml:space="preserve">The deadlines mentioned in the figure are based on the results of the targeted</w:t>
      </w:r>
      <w:r>
        <w:t xml:space="preserve"> </w:t>
      </w:r>
      <w:r>
        <w:t xml:space="preserve">consultations undertaken mainly with financial intermediaries and tax administrations (63)</w:t>
      </w:r>
      <w:r>
        <w:t xml:space="preserve"> </w:t>
      </w:r>
      <w:r>
        <w:t xml:space="preserve">in terms of time needed for each intermediary involved in the financial chain. Existing</w:t>
      </w:r>
      <w:r>
        <w:t xml:space="preserve"> </w:t>
      </w:r>
      <w:r>
        <w:t xml:space="preserve">refund procedures in some Member States may already comply with this pre-defined</w:t>
      </w:r>
      <w:r>
        <w:t xml:space="preserve"> </w:t>
      </w:r>
      <w:r>
        <w:t xml:space="preserve">timeframe (64).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Financial intermediaries that do not comply with their obligations, including in terms of</w:t>
      </w:r>
      <w:r>
        <w:t xml:space="preserve"> </w:t>
      </w:r>
      <w:r>
        <w:t xml:space="preserve">timeframe, could be faced with sanctions (65) such as fines. Tax administrations that</w:t>
      </w:r>
      <w:r>
        <w:t xml:space="preserve"> </w:t>
      </w:r>
      <w:r>
        <w:t xml:space="preserve">would not process the refunds within the set timeframe - without valid reason, such as</w:t>
      </w:r>
      <w:r>
        <w:t xml:space="preserve"> </w:t>
      </w:r>
      <w:r>
        <w:t xml:space="preserve">raising questions to further investigate the request - would need to add interest penalty</w:t>
      </w:r>
      <w:r>
        <w:t xml:space="preserve"> </w:t>
      </w:r>
      <w:r>
        <w:t xml:space="preserve">payments (66) to the refund payments.</w:t>
      </w:r>
      <w:r>
        <w:br/>
      </w:r>
      <w:r>
        <w:t xml:space="preserve">An important feature of the QRS is that tax administrations would retain control of the</w:t>
      </w:r>
      <w:r>
        <w:t xml:space="preserve"> </w:t>
      </w:r>
      <w:r>
        <w:t xml:space="preserve">procedure. More specifically, they have the opportunity to check on the basis of their risk</w:t>
      </w:r>
      <w:r>
        <w:t xml:space="preserve"> </w:t>
      </w:r>
      <w:r>
        <w:t xml:space="preserve">management strategy and in an automated way, the requests received before the refund is</w:t>
      </w:r>
      <w:r>
        <w:t xml:space="preserve"> </w:t>
      </w:r>
      <w:r>
        <w:t xml:space="preserve">paid. In case the checks would result in the need for further queries, the tax</w:t>
      </w:r>
      <w:r>
        <w:t xml:space="preserve"> </w:t>
      </w:r>
      <w:r>
        <w:t xml:space="preserve">administration has the option to halt the procedure and investigate further.</w:t>
      </w:r>
      <w:r>
        <w:t xml:space="preserve"> </w:t>
      </w:r>
      <w:r>
        <w:t xml:space="preserve">It should be noted that under the QRS, the control of the refund process - including the</w:t>
      </w:r>
      <w:r>
        <w:t xml:space="preserve"> </w:t>
      </w:r>
      <w:r>
        <w:t xml:space="preserve">risk assessment- is undertaken by the tax administrations. Under RAS, the ex-ante</w:t>
      </w:r>
      <w:r>
        <w:t xml:space="preserve"> </w:t>
      </w:r>
      <w:r>
        <w:t xml:space="preserve">monitoring task is outsourced to financial intermediaries, while tax administrations</w:t>
      </w:r>
      <w:r>
        <w:t xml:space="preserve"> </w:t>
      </w:r>
      <w:r>
        <w:t xml:space="preserve">would be able to perform checks ex-post to ensure the financial intermediaries perform</w:t>
      </w:r>
      <w:r>
        <w:t xml:space="preserve"> </w:t>
      </w:r>
      <w:r>
        <w:t xml:space="preserve">their task correctly.</w:t>
      </w:r>
      <w:r>
        <w:br/>
      </w:r>
      <w:r>
        <w:t xml:space="preserve">5.3</w:t>
      </w:r>
      <w:r>
        <w:t xml:space="preserve"> </w:t>
      </w:r>
      <w:r>
        <w:t xml:space="preserve">Option discarded at an early stage</w:t>
      </w:r>
      <w:r>
        <w:t xml:space="preserve"> </w:t>
      </w:r>
      <w:r>
        <w:t xml:space="preserve">The option of choosing a non-binding instrument to address hurdles encountered in</w:t>
      </w:r>
      <w:r>
        <w:t xml:space="preserve"> </w:t>
      </w:r>
      <w:r>
        <w:t xml:space="preserve">relation to WHT procedures was discarded. The experience with a soft-law approach (in</w:t>
      </w:r>
      <w:r>
        <w:t xml:space="preserve"> </w:t>
      </w:r>
      <w:r>
        <w:t xml:space="preserve">particular the 2009 Recommendation and the 2017 Code of Conduct) has proven</w:t>
      </w:r>
      <w:r>
        <w:t xml:space="preserve"> </w:t>
      </w:r>
      <w:r>
        <w:t xml:space="preserve">ineffective in the past and would not bring any added value compared to the baseline</w:t>
      </w:r>
      <w:r>
        <w:t xml:space="preserve"> </w:t>
      </w:r>
      <w:r>
        <w:t xml:space="preserve">scenario (see Annex 10 for further explanation on the soft-law measures).</w:t>
      </w:r>
      <w:r>
        <w:t xml:space="preserve"> </w:t>
      </w:r>
      <w:r>
        <w:t xml:space="preserve">The possibility of introducing a common Quick refund system across Members States as</w:t>
      </w:r>
      <w:r>
        <w:t xml:space="preserve"> </w:t>
      </w:r>
      <w:r>
        <w:t xml:space="preserve">a standalone option has not been considered since it would imply that Member States</w:t>
      </w:r>
      <w:r>
        <w:t xml:space="preserve"> </w:t>
      </w:r>
      <w:r>
        <w:t xml:space="preserve">where relief at source system is already being applied (either as a primary system of for</w:t>
      </w:r>
      <w:r>
        <w:t xml:space="preserve"> </w:t>
      </w:r>
      <w:r>
        <w:t xml:space="preserve">some payments) need to step back and replace this system with a common Quick refund</w:t>
      </w:r>
      <w:r>
        <w:t xml:space="preserve"> </w:t>
      </w:r>
      <w:r>
        <w:t xml:space="preserve">system for every payment. As long as Member States are comfortable to apply the relief</w:t>
      </w:r>
      <w:r>
        <w:t xml:space="preserve"> </w:t>
      </w:r>
      <w:r>
        <w:t xml:space="preserve">at source system they should be allowed to maintain a system that does not produce</w:t>
      </w:r>
      <w:r>
        <w:t xml:space="preserve"> </w:t>
      </w:r>
      <w:r>
        <w:t xml:space="preserve">provisional double taxation. Obliging to establish a Quick refund system for all payments</w:t>
      </w:r>
      <w:r>
        <w:t xml:space="preserve"> </w:t>
      </w:r>
      <w:r>
        <w:t xml:space="preserve">would run against the objective of moving towards a relief at source system (see section</w:t>
      </w:r>
      <w:r>
        <w:t xml:space="preserve"> </w:t>
      </w:r>
      <w:r>
        <w:t xml:space="preserve">1).</w:t>
      </w:r>
      <w:r>
        <w:t xml:space="preserve"> </w:t>
      </w:r>
      <w:r>
        <w:t xml:space="preserve">The figure below provides a chart on the intervention logic related to the current</w:t>
      </w:r>
      <w:r>
        <w:t xml:space="preserve"> </w:t>
      </w:r>
      <w:r>
        <w:t xml:space="preserve">initiative where the link between the problem tree, the objectives and the policy options</w:t>
      </w:r>
      <w:r>
        <w:t xml:space="preserve"> </w:t>
      </w:r>
      <w:r>
        <w:t xml:space="preserve">are clearly stated:</w:t>
      </w:r>
      <w:r>
        <w:t xml:space="preserve"> </w:t>
      </w:r>
      <w:r>
        <w:t xml:space="preserve">Figure 6: Intervention logic</w:t>
      </w:r>
      <w:r>
        <w:t xml:space="preserve"> </w:t>
      </w:r>
      <w:r>
        <w:t xml:space="preserve">Source: DG TAXUD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6 What are the impacts of the policy options?</w:t>
      </w:r>
      <w:r>
        <w:t xml:space="preserve"> </w:t>
      </w:r>
      <w:r>
        <w:t xml:space="preserve">This section is organised as follows. First, the economic impacts are presented. A</w:t>
      </w:r>
      <w:r>
        <w:t xml:space="preserve"> </w:t>
      </w:r>
      <w:r>
        <w:t xml:space="preserve">summary of the economic impact of the policy options is followed by the effects of the</w:t>
      </w:r>
      <w:r>
        <w:t xml:space="preserve"> </w:t>
      </w:r>
      <w:r>
        <w:t xml:space="preserve">initiative on SME’s. Then, the economic impacts of options 1-3 are considered in terms</w:t>
      </w:r>
      <w:r>
        <w:t xml:space="preserve"> </w:t>
      </w:r>
      <w:r>
        <w:t xml:space="preserve">of: (a) the costs and benefits for investors, (b) the costs and benefits for tax</w:t>
      </w:r>
      <w:r>
        <w:t xml:space="preserve"> </w:t>
      </w:r>
      <w:r>
        <w:t xml:space="preserve">administrations, (c) the costs and benefits for financial intermediaries and (d) the</w:t>
      </w:r>
      <w:r>
        <w:t xml:space="preserve"> </w:t>
      </w:r>
      <w:r>
        <w:t xml:space="preserve">macroeconomic effect for Member States. Finally, there is an assessment of the social</w:t>
      </w:r>
      <w:r>
        <w:t xml:space="preserve"> </w:t>
      </w:r>
      <w:r>
        <w:t xml:space="preserve">and environment impact, and impacts on fundamentals rights, notably on the right to the</w:t>
      </w:r>
      <w:r>
        <w:t xml:space="preserve"> </w:t>
      </w:r>
      <w:r>
        <w:t xml:space="preserve">protection of personal data.</w:t>
      </w:r>
      <w:r>
        <w:br/>
      </w:r>
      <w:r>
        <w:t xml:space="preserve">6.1</w:t>
      </w:r>
      <w:r>
        <w:t xml:space="preserve"> </w:t>
      </w:r>
      <w:r>
        <w:t xml:space="preserve">Economic impacts of the policy options</w:t>
      </w:r>
      <w:r>
        <w:t xml:space="preserve"> </w:t>
      </w:r>
      <w:r>
        <w:t xml:space="preserve">6.1.1 Overview of economic impact of options 1-3</w:t>
      </w:r>
      <w:r>
        <w:t xml:space="preserve"> </w:t>
      </w:r>
      <w:r>
        <w:t xml:space="preserve">Before entering into the detailed assessment of each policy option, hereinafter there is a</w:t>
      </w:r>
      <w:r>
        <w:t xml:space="preserve"> </w:t>
      </w:r>
      <w:r>
        <w:t xml:space="preserve">summary chart of the costs and benefits for the main stakeholders under each option. The</w:t>
      </w:r>
      <w:r>
        <w:t xml:space="preserve"> </w:t>
      </w:r>
      <w:r>
        <w:t xml:space="preserve">table below provides an overview of the benefits and costs for investors, financial</w:t>
      </w:r>
      <w:r>
        <w:t xml:space="preserve"> </w:t>
      </w:r>
      <w:r>
        <w:t xml:space="preserve">intermediaries, tax administrations and Member States.</w:t>
      </w:r>
      <w:r>
        <w:t xml:space="preserve"> </w:t>
      </w:r>
      <w:r>
        <w:t xml:space="preserve">Table 5. Summary of costs and benefits for stakeholders under Options 1-3</w:t>
      </w:r>
      <w:r>
        <w:br/>
      </w:r>
      <w:r>
        <w:t xml:space="preserve">Source: DG TAXUD</w:t>
      </w:r>
    </w:p>
    <w:p>
      <w:pPr>
        <w:pStyle w:val="BodyText"/>
      </w:pPr>
      <w:r>
        <w:t xml:space="preserve">Summary of cost and benefits (EUR)</w:t>
      </w:r>
      <w:r>
        <w:t xml:space="preserve"> </w:t>
      </w:r>
      <w:r>
        <w:t xml:space="preserve">Stakeholders</w:t>
      </w:r>
      <w:r>
        <w:t xml:space="preserve"> </w:t>
      </w:r>
      <w:r>
        <w:t xml:space="preserve">Concept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Investors</w:t>
      </w:r>
      <w:r>
        <w:t xml:space="preserve"> </w:t>
      </w:r>
      <w:r>
        <w:t xml:space="preserve">Benefits</w:t>
      </w:r>
      <w:r>
        <w:t xml:space="preserve"> </w:t>
      </w:r>
      <w:r>
        <w:t xml:space="preserve">Reduction of costs</w:t>
      </w:r>
      <w:r>
        <w:t xml:space="preserve"> </w:t>
      </w:r>
      <w:r>
        <w:t xml:space="preserve">compared to</w:t>
      </w:r>
      <w:r>
        <w:t xml:space="preserve"> </w:t>
      </w:r>
      <w:r>
        <w:t xml:space="preserve">baseline (annually) 67</w:t>
      </w:r>
      <w:r>
        <w:t xml:space="preserve"> </w:t>
      </w:r>
      <w:r>
        <w:t xml:space="preserve">3.31 billion</w:t>
      </w:r>
      <w:r>
        <w:t xml:space="preserve"> </w:t>
      </w:r>
      <w:r>
        <w:t xml:space="preserve">6.62 billion</w:t>
      </w:r>
      <w:r>
        <w:t xml:space="preserve"> </w:t>
      </w:r>
      <w:r>
        <w:t xml:space="preserve">5.17 billion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Company issuing the</w:t>
      </w:r>
      <w:r>
        <w:t xml:space="preserve"> </w:t>
      </w:r>
      <w:r>
        <w:t xml:space="preserve">security</w:t>
      </w:r>
      <w:r>
        <w:t xml:space="preserve"> </w:t>
      </w:r>
      <w:r>
        <w:t xml:space="preserve">Benefits</w:t>
      </w:r>
      <w:r>
        <w:t xml:space="preserve"> </w:t>
      </w:r>
      <w:r>
        <w:t xml:space="preserve">Increase of investor</w:t>
      </w:r>
      <w:r>
        <w:t xml:space="preserve"> </w:t>
      </w:r>
      <w:r>
        <w:t xml:space="preserve">base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Benefits</w:t>
      </w:r>
      <w:r>
        <w:t xml:space="preserve"> </w:t>
      </w:r>
      <w:r>
        <w:t xml:space="preserve">Higher turnover due</w:t>
      </w:r>
      <w:r>
        <w:t xml:space="preserve"> </w:t>
      </w:r>
      <w:r>
        <w:t xml:space="preserve">to increase in cross-</w:t>
      </w:r>
      <w:r>
        <w:t xml:space="preserve"> </w:t>
      </w:r>
      <w:r>
        <w:t xml:space="preserve">border investments</w:t>
      </w:r>
      <w:r>
        <w:br/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Benefits</w:t>
      </w:r>
      <w:r>
        <w:t xml:space="preserve"> </w:t>
      </w:r>
      <w:r>
        <w:t xml:space="preserve">Decrease in recurring</w:t>
      </w:r>
      <w:r>
        <w:t xml:space="preserve"> </w:t>
      </w:r>
      <w:r>
        <w:t xml:space="preserve">costs for</w:t>
      </w:r>
      <w:r>
        <w:t xml:space="preserve"> </w:t>
      </w:r>
      <w:r>
        <w:t xml:space="preserve">implementation of</w:t>
      </w:r>
      <w:r>
        <w:t xml:space="preserve"> </w:t>
      </w:r>
      <w:r>
        <w:t xml:space="preserve">the standard refund</w:t>
      </w:r>
      <w:r>
        <w:t xml:space="preserve"> </w:t>
      </w:r>
      <w:r>
        <w:t xml:space="preserve">procedure (annually)</w:t>
      </w:r>
      <w:r>
        <w:t xml:space="preserve"> </w:t>
      </w:r>
      <w:r>
        <w:t xml:space="preserve">13.5 million</w:t>
      </w:r>
      <w:r>
        <w:t xml:space="preserve"> </w:t>
      </w:r>
      <w:r>
        <w:t xml:space="preserve">Same</w:t>
      </w:r>
      <w:r>
        <w:t xml:space="preserve"> </w:t>
      </w:r>
      <w:r>
        <w:t xml:space="preserve">benefits as</w:t>
      </w:r>
      <w:r>
        <w:t xml:space="preserve"> </w:t>
      </w:r>
      <w:r>
        <w:t xml:space="preserve">Option 1</w:t>
      </w:r>
      <w:r>
        <w:t xml:space="preserve"> </w:t>
      </w:r>
      <w:r>
        <w:t xml:space="preserve">Same</w:t>
      </w:r>
      <w:r>
        <w:t xml:space="preserve"> </w:t>
      </w:r>
      <w:r>
        <w:t xml:space="preserve">benefits as</w:t>
      </w:r>
      <w:r>
        <w:t xml:space="preserve"> </w:t>
      </w:r>
      <w:r>
        <w:t xml:space="preserve">Option 1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Costs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costs of the new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 and</w:t>
      </w:r>
      <w:r>
        <w:t xml:space="preserve"> </w:t>
      </w:r>
      <w:r>
        <w:t xml:space="preserve">standard refund</w:t>
      </w:r>
      <w:r>
        <w:t xml:space="preserve"> </w:t>
      </w:r>
      <w:r>
        <w:t xml:space="preserve">procedure</w:t>
      </w:r>
      <w:r>
        <w:br/>
      </w:r>
      <w:r>
        <w:t xml:space="preserve">Reporting</w:t>
      </w:r>
      <w:r>
        <w:t xml:space="preserve"> </w:t>
      </w:r>
      <w:r>
        <w:t xml:space="preserve">requirements:</w:t>
      </w:r>
      <w:r>
        <w:br/>
      </w:r>
      <w:r>
        <w:t xml:space="preserve">54.2 million</w:t>
      </w:r>
      <w:r>
        <w:t xml:space="preserve"> </w:t>
      </w:r>
      <w:r>
        <w:t xml:space="preserve">Streamlined</w:t>
      </w:r>
      <w:r>
        <w:t xml:space="preserve"> </w:t>
      </w:r>
      <w:r>
        <w:t xml:space="preserve">refund: 21.7</w:t>
      </w:r>
      <w:r>
        <w:t xml:space="preserve"> </w:t>
      </w:r>
      <w:r>
        <w:t xml:space="preserve">million</w:t>
      </w:r>
      <w:r>
        <w:t xml:space="preserve"> </w:t>
      </w:r>
      <w:r>
        <w:t xml:space="preserve">Total: 75.9</w:t>
      </w:r>
      <w:r>
        <w:t xml:space="preserve"> </w:t>
      </w:r>
      <w:r>
        <w:t xml:space="preserve">million</w:t>
      </w:r>
      <w:r>
        <w:t xml:space="preserve"> </w:t>
      </w:r>
      <w:r>
        <w:t xml:space="preserve">Same costs</w:t>
      </w:r>
      <w:r>
        <w:t xml:space="preserve"> </w:t>
      </w:r>
      <w:r>
        <w:t xml:space="preserve">as Option 1</w:t>
      </w:r>
      <w:r>
        <w:t xml:space="preserve"> </w:t>
      </w:r>
      <w:r>
        <w:t xml:space="preserve">Same costs</w:t>
      </w:r>
      <w:r>
        <w:t xml:space="preserve"> </w:t>
      </w:r>
      <w:r>
        <w:t xml:space="preserve">as Option 1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Costs</w:t>
      </w:r>
      <w:r>
        <w:t xml:space="preserve"> </w:t>
      </w:r>
      <w:r>
        <w:t xml:space="preserve">Recurrent costs of</w:t>
      </w:r>
      <w:r>
        <w:t xml:space="preserve"> </w:t>
      </w:r>
      <w:r>
        <w:t xml:space="preserve">new reporting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(annually)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requirements:</w:t>
      </w:r>
      <w:r>
        <w:t xml:space="preserve"> </w:t>
      </w:r>
      <w:r>
        <w:t xml:space="preserve">13 million</w:t>
      </w:r>
      <w:r>
        <w:t xml:space="preserve"> </w:t>
      </w:r>
      <w:r>
        <w:t xml:space="preserve">Same costs</w:t>
      </w:r>
      <w:r>
        <w:t xml:space="preserve"> </w:t>
      </w:r>
      <w:r>
        <w:t xml:space="preserve">as Option 1</w:t>
      </w:r>
      <w:r>
        <w:t xml:space="preserve"> </w:t>
      </w:r>
      <w:r>
        <w:t xml:space="preserve">Same costs</w:t>
      </w:r>
      <w:r>
        <w:t xml:space="preserve"> </w:t>
      </w:r>
      <w:r>
        <w:t xml:space="preserve">as Option 1</w:t>
      </w:r>
      <w:r>
        <w:t xml:space="preserve"> </w:t>
      </w:r>
      <w:r>
        <w:t xml:space="preserve">Member States’ tax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Benefits</w:t>
      </w:r>
      <w:r>
        <w:t xml:space="preserve"> </w:t>
      </w:r>
      <w:r>
        <w:t xml:space="preserve">Increasing Member</w:t>
      </w:r>
      <w:r>
        <w:t xml:space="preserve"> </w:t>
      </w:r>
      <w:r>
        <w:t xml:space="preserve">States’ ability to</w:t>
      </w:r>
      <w:r>
        <w:t xml:space="preserve"> </w:t>
      </w:r>
      <w:r>
        <w:t xml:space="preserve">tackle tax abuse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Member States’ tax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Costs</w:t>
      </w:r>
      <w:r>
        <w:t xml:space="preserve"> </w:t>
      </w:r>
      <w:r>
        <w:t xml:space="preserve">IT development costs</w:t>
      </w:r>
      <w:r>
        <w:t xml:space="preserve"> </w:t>
      </w:r>
      <w:r>
        <w:t xml:space="preserve">for implementing</w:t>
      </w:r>
      <w:r>
        <w:t xml:space="preserve"> </w:t>
      </w:r>
      <w:r>
        <w:t xml:space="preserve">eTRC (excludes</w:t>
      </w:r>
      <w:r>
        <w:t xml:space="preserve"> </w:t>
      </w:r>
      <w:r>
        <w:t xml:space="preserve">potential cost</w:t>
      </w:r>
      <w:r>
        <w:t xml:space="preserve"> </w:t>
      </w:r>
      <w:r>
        <w:t xml:space="preserve">savings)</w:t>
      </w:r>
      <w:r>
        <w:t xml:space="preserve"> </w:t>
      </w:r>
      <w:r>
        <w:t xml:space="preserve">Ranges from</w:t>
      </w:r>
      <w:r>
        <w:t xml:space="preserve"> </w:t>
      </w:r>
      <w:r>
        <w:t xml:space="preserve">4.9-54 million</w:t>
      </w:r>
      <w:r>
        <w:br/>
      </w:r>
      <w:r>
        <w:t xml:space="preserve">Same costs</w:t>
      </w:r>
      <w:r>
        <w:t xml:space="preserve"> </w:t>
      </w:r>
      <w:r>
        <w:t xml:space="preserve">as Option 1</w:t>
      </w:r>
      <w:r>
        <w:t xml:space="preserve"> </w:t>
      </w:r>
      <w:r>
        <w:t xml:space="preserve">Same costs</w:t>
      </w:r>
      <w:r>
        <w:t xml:space="preserve"> </w:t>
      </w:r>
      <w:r>
        <w:t xml:space="preserve">as Option 1</w:t>
      </w:r>
      <w:r>
        <w:t xml:space="preserve"> </w:t>
      </w:r>
      <w:r>
        <w:t xml:space="preserve">Member States’ tax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Costs</w:t>
      </w:r>
      <w:r>
        <w:t xml:space="preserve"> </w:t>
      </w:r>
      <w:r>
        <w:t xml:space="preserve">IT recurring costs</w:t>
      </w:r>
      <w:r>
        <w:t xml:space="preserve"> </w:t>
      </w:r>
      <w:r>
        <w:t xml:space="preserve">related to eTRC</w:t>
      </w:r>
      <w:r>
        <w:t xml:space="preserve"> </w:t>
      </w:r>
      <w:r>
        <w:t xml:space="preserve">(annually)</w:t>
      </w:r>
      <w:r>
        <w:t xml:space="preserve"> </w:t>
      </w:r>
      <w:r>
        <w:t xml:space="preserve">Ranges from</w:t>
      </w:r>
      <w:r>
        <w:t xml:space="preserve"> </w:t>
      </w:r>
      <w:r>
        <w:t xml:space="preserve">0.972-10.8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Member States’ tax</w:t>
      </w:r>
      <w:r>
        <w:t xml:space="preserve"> </w:t>
      </w:r>
      <w:r>
        <w:t xml:space="preserve">administrations</w:t>
      </w:r>
      <w:r>
        <w:br/>
      </w:r>
      <w:r>
        <w:t xml:space="preserve">Costs</w:t>
      </w:r>
      <w:r>
        <w:t xml:space="preserve"> </w:t>
      </w:r>
      <w:r>
        <w:t xml:space="preserve">Costs of the new</w:t>
      </w:r>
      <w:r>
        <w:t xml:space="preserve"> </w:t>
      </w:r>
      <w:r>
        <w:t xml:space="preserve">reporting systems to</w:t>
      </w:r>
      <w:r>
        <w:t xml:space="preserve"> </w:t>
      </w:r>
      <w:r>
        <w:t xml:space="preserve">receive information</w:t>
      </w:r>
      <w:r>
        <w:t xml:space="preserve"> </w:t>
      </w:r>
      <w:r>
        <w:t xml:space="preserve">from financial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Implementing</w:t>
      </w:r>
      <w:r>
        <w:t xml:space="preserve"> </w:t>
      </w:r>
      <w:r>
        <w:t xml:space="preserve">costs: 18.2</w:t>
      </w:r>
      <w:r>
        <w:t xml:space="preserve"> </w:t>
      </w:r>
      <w:r>
        <w:t xml:space="preserve">million</w:t>
      </w:r>
      <w:r>
        <w:br/>
      </w:r>
      <w:r>
        <w:t xml:space="preserve">Recurrent</w:t>
      </w:r>
      <w:r>
        <w:t xml:space="preserve"> </w:t>
      </w:r>
      <w:r>
        <w:t xml:space="preserve">costs: 3.5</w:t>
      </w:r>
      <w:r>
        <w:t xml:space="preserve"> </w:t>
      </w:r>
      <w:r>
        <w:t xml:space="preserve">million/year</w:t>
      </w:r>
      <w:r>
        <w:t xml:space="preserve"> </w:t>
      </w:r>
      <w:r>
        <w:t xml:space="preserve">Same costs</w:t>
      </w:r>
      <w:r>
        <w:t xml:space="preserve"> </w:t>
      </w:r>
      <w:r>
        <w:t xml:space="preserve">as Option 1</w:t>
      </w:r>
      <w:r>
        <w:t xml:space="preserve"> </w:t>
      </w:r>
      <w:r>
        <w:t xml:space="preserve">Same costs</w:t>
      </w:r>
      <w:r>
        <w:t xml:space="preserve"> </w:t>
      </w:r>
      <w:r>
        <w:t xml:space="preserve">as Option 1</w:t>
      </w:r>
      <w:r>
        <w:t xml:space="preserve"> </w:t>
      </w:r>
      <w:r>
        <w:t xml:space="preserve">Member States EU27</w:t>
      </w:r>
    </w:p>
    <w:p>
      <w:pPr>
        <w:pStyle w:val="BodyText"/>
      </w:pPr>
      <w:r>
        <w:t xml:space="preserve">Due to reduction in</w:t>
      </w:r>
      <w:r>
        <w:t xml:space="preserve"> </w:t>
      </w:r>
      <w:r>
        <w:t xml:space="preserve">-1.52 billion</w:t>
      </w:r>
      <w:r>
        <w:t xml:space="preserve"> </w:t>
      </w:r>
      <w:r>
        <w:t xml:space="preserve">-3.11 billion -2.21 billion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net tax revenue</w:t>
      </w:r>
      <w:r>
        <w:t xml:space="preserve"> </w:t>
      </w:r>
      <w:r>
        <w:t xml:space="preserve">double taxation</w:t>
      </w:r>
      <w:r>
        <w:br/>
      </w:r>
      <w:r>
        <w:t xml:space="preserve">GDP change (%) (Cobb-</w:t>
      </w:r>
      <w:r>
        <w:t xml:space="preserve"> </w:t>
      </w:r>
      <w:r>
        <w:t xml:space="preserve">Douglas function)</w:t>
      </w:r>
    </w:p>
    <w:p>
      <w:pPr>
        <w:pStyle w:val="BodyText"/>
      </w:pPr>
      <w:r>
        <w:t xml:space="preserve">Initial increase on</w:t>
      </w:r>
      <w:r>
        <w:t xml:space="preserve"> </w:t>
      </w:r>
      <w:r>
        <w:t xml:space="preserve">GDP (%) in EU27</w:t>
      </w:r>
      <w:r>
        <w:t xml:space="preserve"> </w:t>
      </w:r>
      <w:r>
        <w:t xml:space="preserve">0.016%</w:t>
      </w:r>
      <w:r>
        <w:br/>
      </w:r>
      <w:r>
        <w:t xml:space="preserve">0.031%</w:t>
      </w:r>
      <w:r>
        <w:t xml:space="preserve"> </w:t>
      </w:r>
      <w:r>
        <w:t xml:space="preserve">0.025%</w:t>
      </w:r>
      <w:r>
        <w:t xml:space="preserve"> </w:t>
      </w:r>
      <w:r>
        <w:t xml:space="preserve">GDP increase EU27</w:t>
      </w:r>
    </w:p>
    <w:p>
      <w:pPr>
        <w:pStyle w:val="BodyText"/>
      </w:pPr>
      <w:r>
        <w:t xml:space="preserve">Initial increase on</w:t>
      </w:r>
      <w:r>
        <w:t xml:space="preserve"> </w:t>
      </w:r>
      <w:r>
        <w:t xml:space="preserve">GDP in EU27</w:t>
      </w:r>
      <w:r>
        <w:br/>
      </w:r>
      <w:r>
        <w:t xml:space="preserve">2.27 billion</w:t>
      </w:r>
      <w:r>
        <w:t xml:space="preserve"> </w:t>
      </w:r>
      <w:r>
        <w:t xml:space="preserve">4.31 billion</w:t>
      </w:r>
      <w:r>
        <w:t xml:space="preserve"> </w:t>
      </w:r>
      <w:r>
        <w:t xml:space="preserve">3.54 billion</w:t>
      </w:r>
    </w:p>
    <w:p>
      <w:pPr>
        <w:pStyle w:val="BodyText"/>
      </w:pPr>
      <w:r>
        <w:t xml:space="preserve">As shown above in Table 5, Member States would be expected to incur a net tax revenue</w:t>
      </w:r>
      <w:r>
        <w:t xml:space="preserve"> </w:t>
      </w:r>
      <w:r>
        <w:t xml:space="preserve">loss under Options 1-3. These net amounts reflect two opposite impacts on tax revenues:</w:t>
      </w:r>
      <w:r>
        <w:t xml:space="preserve"> </w:t>
      </w:r>
      <w:r>
        <w:t xml:space="preserve">(i) the loss of tax revenue that Member States would incur due to more efficient WHT</w:t>
      </w:r>
      <w:r>
        <w:t xml:space="preserve"> </w:t>
      </w:r>
      <w:r>
        <w:t xml:space="preserve">procedures resulting in less foregone WHT for investors, and (ii) additional tax revenues</w:t>
      </w:r>
      <w:r>
        <w:t xml:space="preserve"> </w:t>
      </w:r>
      <w:r>
        <w:t xml:space="preserve">due to an increase in GDP, through increased cross-border investment, and increased</w:t>
      </w:r>
      <w:r>
        <w:t xml:space="preserve"> </w:t>
      </w:r>
      <w:r>
        <w:t xml:space="preserve">employment and wages. Member States will collect additional tax revenue as a result of</w:t>
      </w:r>
      <w:r>
        <w:t xml:space="preserve"> </w:t>
      </w:r>
      <w:r>
        <w:t xml:space="preserve">the reporting of information to counter tax abuse, however, it has not been possible to</w:t>
      </w:r>
      <w:r>
        <w:t xml:space="preserve"> </w:t>
      </w:r>
      <w:r>
        <w:t xml:space="preserve">quantify these amounts and it is therefore not reflected in the above table.</w:t>
      </w:r>
      <w:r>
        <w:br/>
      </w:r>
      <w:r>
        <w:t xml:space="preserve">Table 6. Summary of net tax revenue for the EU27 under Options 1-3 (EUR billion)</w:t>
      </w:r>
    </w:p>
    <w:p>
      <w:pPr>
        <w:pStyle w:val="BodyText"/>
      </w:pPr>
      <w:r>
        <w:t xml:space="preserve">Option 1 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Additional tax revenues stemming from an increase in GDP</w:t>
      </w:r>
      <w:r>
        <w:t xml:space="preserve"> </w:t>
      </w:r>
      <w:r>
        <w:t xml:space="preserve">and wages</w:t>
      </w:r>
      <w:r>
        <w:t xml:space="preserve"> </w:t>
      </w:r>
      <w:r>
        <w:t xml:space="preserve">0.91</w:t>
      </w:r>
      <w:r>
        <w:t xml:space="preserve"> </w:t>
      </w:r>
      <w:r>
        <w:t xml:space="preserve">1.72</w:t>
      </w:r>
      <w:r>
        <w:t xml:space="preserve"> </w:t>
      </w:r>
      <w:r>
        <w:t xml:space="preserve">1.41</w:t>
      </w:r>
      <w:r>
        <w:t xml:space="preserve"> </w:t>
      </w:r>
      <w:r>
        <w:t xml:space="preserve">Reduction in double taxation (and WHT revenue foregone for</w:t>
      </w:r>
      <w:r>
        <w:t xml:space="preserve"> </w:t>
      </w:r>
      <w:r>
        <w:t xml:space="preserve">investors) due to more efficient WHT procedures</w:t>
      </w:r>
      <w:r>
        <w:t xml:space="preserve"> </w:t>
      </w:r>
      <w:r>
        <w:t xml:space="preserve">-2.43</w:t>
      </w:r>
      <w:r>
        <w:t xml:space="preserve"> </w:t>
      </w:r>
      <w:r>
        <w:t xml:space="preserve">-4.83</w:t>
      </w:r>
      <w:r>
        <w:t xml:space="preserve"> </w:t>
      </w:r>
      <w:r>
        <w:t xml:space="preserve">-3.62</w:t>
      </w:r>
      <w:r>
        <w:t xml:space="preserve"> </w:t>
      </w:r>
      <w:r>
        <w:t xml:space="preserve">Net tax revenue loss</w:t>
      </w:r>
      <w:r>
        <w:t xml:space="preserve"> </w:t>
      </w:r>
      <w:r>
        <w:t xml:space="preserve">-1.52</w:t>
      </w:r>
      <w:r>
        <w:t xml:space="preserve"> </w:t>
      </w:r>
      <w:r>
        <w:t xml:space="preserve">-3.11</w:t>
      </w:r>
      <w:r>
        <w:t xml:space="preserve"> </w:t>
      </w:r>
      <w:r>
        <w:t xml:space="preserve">-2.21</w:t>
      </w:r>
      <w:r>
        <w:t xml:space="preserve"> </w:t>
      </w:r>
      <w:r>
        <w:t xml:space="preserve">Note: calculations based on 2019 CPIS cross-border securities data.</w:t>
      </w:r>
      <w:r>
        <w:t xml:space="preserve"> </w:t>
      </w:r>
      <w:r>
        <w:t xml:space="preserve">The amounts related to the benefits for investors are derived from the JRC study for</w:t>
      </w:r>
      <w:r>
        <w:t xml:space="preserve"> </w:t>
      </w:r>
      <w:r>
        <w:t xml:space="preserve">withholding tax costs used for the baseline as outlined in Chapter 5.1. The amounts</w:t>
      </w:r>
      <w:r>
        <w:t xml:space="preserve"> </w:t>
      </w:r>
      <w:r>
        <w:t xml:space="preserve">related to GDP, investment, wages, employment and net tax revenues are derived from</w:t>
      </w:r>
      <w:r>
        <w:t xml:space="preserve"> </w:t>
      </w:r>
      <w:r>
        <w:t xml:space="preserve">the CORTAX model used by JRC and outlined as well in the baseline scenario.</w:t>
      </w:r>
      <w:r>
        <w:br/>
      </w:r>
      <w:r>
        <w:t xml:space="preserve">6.1.2 Economic impact of the initiative on SME’s</w:t>
      </w:r>
      <w:r>
        <w:t xml:space="preserve"> </w:t>
      </w:r>
      <w:r>
        <w:t xml:space="preserve">Under the SME test, SMEs are not identified as a relevant affected business by the</w:t>
      </w:r>
      <w:r>
        <w:t xml:space="preserve"> </w:t>
      </w:r>
      <w:r>
        <w:t xml:space="preserve">proposal (68). Any impact of the policy options will not differ between large companies</w:t>
      </w:r>
      <w:r>
        <w:t xml:space="preserve"> </w:t>
      </w:r>
      <w:r>
        <w:t xml:space="preserve">and SMEs if they are acting as portfolio investors and indeed both may benefit from the</w:t>
      </w:r>
      <w:r>
        <w:t xml:space="preserve"> </w:t>
      </w:r>
      <w:r>
        <w:t xml:space="preserve">outcome of the policy options (69). As securities issuers, large companies and SMEs that</w:t>
      </w:r>
      <w:r>
        <w:t xml:space="preserve"> </w:t>
      </w:r>
      <w:r>
        <w:t xml:space="preserve">regularly distribute dividends and are traded on the stock markets would be equally</w:t>
      </w:r>
      <w:r>
        <w:t xml:space="preserve"> </w:t>
      </w:r>
      <w:r>
        <w:t xml:space="preserve">affected as well, as they would overall benefit of becoming more attractive investment</w:t>
      </w:r>
      <w:r>
        <w:t xml:space="preserve"> </w:t>
      </w:r>
      <w:r>
        <w:t xml:space="preserve">opportunities with a higher return. However, investment in cross-border securities from</w:t>
      </w:r>
      <w:r>
        <w:t xml:space="preserve"> </w:t>
      </w:r>
      <w:r>
        <w:t xml:space="preserve">listed companies by retail investors is primarily happening in large companies rather than</w:t>
      </w:r>
      <w:r>
        <w:t xml:space="preserve"> </w:t>
      </w:r>
      <w:r>
        <w:t xml:space="preserve">in SMEs.</w:t>
      </w:r>
      <w:r>
        <w:br/>
      </w:r>
      <w:r>
        <w:t xml:space="preserve">From the public consultation, no comments received were specific to SMEs as regards</w:t>
      </w:r>
      <w:r>
        <w:t xml:space="preserve"> </w:t>
      </w:r>
      <w:r>
        <w:t xml:space="preserve">their role as an investor, as a financial intermediary or as an investment company.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6.1.3 Option 1 Common EU digital tax residence certificate (eTRC) + common</w:t>
      </w:r>
      <w:r>
        <w:t xml:space="preserve"> </w:t>
      </w:r>
      <w:r>
        <w:t xml:space="preserve">reporting</w:t>
      </w:r>
      <w:r>
        <w:t xml:space="preserve"> </w:t>
      </w:r>
      <w:r>
        <w:t xml:space="preserve">6.1.3.1 Setting up a common EU digital TRC</w:t>
      </w:r>
      <w:r>
        <w:t xml:space="preserve"> </w:t>
      </w:r>
      <w:r>
        <w:t xml:space="preserve">The impact on stakeholders of introducing an eTRC are outlined below, taking into</w:t>
      </w:r>
      <w:r>
        <w:t xml:space="preserve"> </w:t>
      </w:r>
      <w:r>
        <w:t xml:space="preserve">consideration the various technological solutions envisaged for the eTRC (i.e. verifiable</w:t>
      </w:r>
      <w:r>
        <w:t xml:space="preserve"> </w:t>
      </w:r>
      <w:r>
        <w:t xml:space="preserve">credentials; electronic seals; data publication; and data querying).</w:t>
      </w:r>
      <w:r>
        <w:br/>
      </w:r>
      <w:r>
        <w:t xml:space="preserve">Costs and benefits for investors</w:t>
      </w:r>
      <w:r>
        <w:t xml:space="preserve"> </w:t>
      </w:r>
      <w:r>
        <w:t xml:space="preserve">The costs of using an eTRC are expected to be minimal for investors. The digitalisation</w:t>
      </w:r>
      <w:r>
        <w:t xml:space="preserve"> </w:t>
      </w:r>
      <w:r>
        <w:t xml:space="preserve">of the tax residence certificate would mean that a WHT refund request could be</w:t>
      </w:r>
      <w:r>
        <w:t xml:space="preserve"> </w:t>
      </w:r>
      <w:r>
        <w:t xml:space="preserve">submitted digitally facilitating investors’ interactions with national tax administrations</w:t>
      </w:r>
      <w:r>
        <w:t xml:space="preserve"> </w:t>
      </w:r>
      <w:r>
        <w:t xml:space="preserve">and speeding up the overall process of reclaiming WHT. It is expected that, similar to the</w:t>
      </w:r>
      <w:r>
        <w:t xml:space="preserve"> </w:t>
      </w:r>
      <w:r>
        <w:t xml:space="preserve">existing paper-based version, obtaining electronic tax residence certificates would</w:t>
      </w:r>
      <w:r>
        <w:t xml:space="preserve"> </w:t>
      </w:r>
      <w:r>
        <w:t xml:space="preserve">continue to be free for investors. However, investors would also need to have access to a</w:t>
      </w:r>
      <w:r>
        <w:t xml:space="preserve"> </w:t>
      </w:r>
      <w:r>
        <w:t xml:space="preserve">computer and/or mobile device to be able to benefit from the digital certificate, if the IT</w:t>
      </w:r>
      <w:r>
        <w:t xml:space="preserve"> </w:t>
      </w:r>
      <w:r>
        <w:t xml:space="preserve">solution chosen is verifiable credentials and electronic seals as described in Chapter 5.</w:t>
      </w:r>
      <w:r>
        <w:br/>
      </w:r>
      <w:r>
        <w:t xml:space="preserve">More specifically, to be able to use verifiable credentials, investors would need to obtain,</w:t>
      </w:r>
      <w:r>
        <w:t xml:space="preserve"> </w:t>
      </w:r>
      <w:r>
        <w:t xml:space="preserve">install, and operate a wallet application (on mobile device, desktop, or even cloud) to</w:t>
      </w:r>
      <w:r>
        <w:t xml:space="preserve"> </w:t>
      </w:r>
      <w:r>
        <w:t xml:space="preserve">hold the eTRC along other credentials and interact with his/her identity provider and with</w:t>
      </w:r>
      <w:r>
        <w:t xml:space="preserve"> </w:t>
      </w:r>
      <w:r>
        <w:t xml:space="preserve">the verifier(s). At worst, for investors as natural persons the price of mobile wallet</w:t>
      </w:r>
      <w:r>
        <w:t xml:space="preserve"> </w:t>
      </w:r>
      <w:r>
        <w:t xml:space="preserve">software is expected to be in line with typical mobile (Android or iOS) applications.</w:t>
      </w:r>
      <w:r>
        <w:t xml:space="preserve"> </w:t>
      </w:r>
      <w:r>
        <w:t xml:space="preserve">Investors as legal persons should use digital wallet software, typically as a subscription to</w:t>
      </w:r>
      <w:r>
        <w:t xml:space="preserve"> </w:t>
      </w:r>
      <w:r>
        <w:t xml:space="preserve">a wallet-as-a-service in the cloud, but it could also be a standalone application deployed</w:t>
      </w:r>
      <w:r>
        <w:t xml:space="preserve"> </w:t>
      </w:r>
      <w:r>
        <w:t xml:space="preserve">on their own infrastructure.</w:t>
      </w:r>
      <w:r>
        <w:t xml:space="preserve"> </w:t>
      </w:r>
      <w:r>
        <w:t xml:space="preserve">For electronic seals, any electronic storage solution (such as hard drive, USB stick, cloud</w:t>
      </w:r>
      <w:r>
        <w:t xml:space="preserve"> </w:t>
      </w:r>
      <w:r>
        <w:t xml:space="preserve">storage, etc.) would be sufficient.</w:t>
      </w:r>
      <w:r>
        <w:t xml:space="preserve"> </w:t>
      </w:r>
      <w:r>
        <w:t xml:space="preserve">Costs and benefits for tax administrations</w:t>
      </w:r>
      <w:r>
        <w:t xml:space="preserve"> </w:t>
      </w:r>
      <w:r>
        <w:t xml:space="preserve">According to a mapping exercise by the Commission services, a number of Member</w:t>
      </w:r>
      <w:r>
        <w:t xml:space="preserve"> </w:t>
      </w:r>
      <w:r>
        <w:t xml:space="preserve">States already provide a TRC in some form of electronic format (e.g. pdf). In terms of</w:t>
      </w:r>
      <w:r>
        <w:t xml:space="preserve"> </w:t>
      </w:r>
      <w:r>
        <w:t xml:space="preserve">being able to submit a WHT refund digitally, 6 Member States reported in a survey</w:t>
      </w:r>
      <w:r>
        <w:t xml:space="preserve"> </w:t>
      </w:r>
      <w:r>
        <w:t xml:space="preserve">undertaken in 2021 that this was the main method used to submit a WHT refund, 2</w:t>
      </w:r>
      <w:r>
        <w:t xml:space="preserve"> </w:t>
      </w:r>
      <w:r>
        <w:t xml:space="preserve">Member States replied that a digital submission was for a minority of refund claims,</w:t>
      </w:r>
      <w:r>
        <w:t xml:space="preserve"> </w:t>
      </w:r>
      <w:r>
        <w:t xml:space="preserve">while 6 Member States indicated that only non-electronic means of submitting refunds</w:t>
      </w:r>
      <w:r>
        <w:t xml:space="preserve"> </w:t>
      </w:r>
      <w:r>
        <w:t xml:space="preserve">was possible (70).</w:t>
      </w:r>
      <w:r>
        <w:br/>
      </w:r>
      <w:r>
        <w:t xml:space="preserve">Digitalisation of the tax residence certificate would facilitate tax administrations’</w:t>
      </w:r>
      <w:r>
        <w:t xml:space="preserve"> </w:t>
      </w:r>
      <w:r>
        <w:t xml:space="preserve">interactions with investors and allow for the automation of reliable and secure tax</w:t>
      </w:r>
      <w:r>
        <w:t xml:space="preserve"> </w:t>
      </w:r>
      <w:r>
        <w:t xml:space="preserve">residence certificate validity checks, thus helping to combat fraud.</w:t>
      </w:r>
      <w:r>
        <w:br/>
      </w:r>
      <w:r>
        <w:t xml:space="preserve">The costs for tax administrations of the various IT solutions for the eTRC are provided</w:t>
      </w:r>
      <w:r>
        <w:t xml:space="preserve"> </w:t>
      </w:r>
      <w:r>
        <w:t xml:space="preserve">below (and in more details in Annex 12):</w:t>
      </w:r>
      <w:r>
        <w:t xml:space="preserve"> </w:t>
      </w:r>
      <w:r>
        <w:t xml:space="preserve">Table 7. Summary of annual costs and benefits for stakeholders</w:t>
      </w:r>
      <w:r>
        <w:br/>
      </w:r>
      <w:r>
        <w:t xml:space="preserve">Source: DG TAXUD</w:t>
      </w:r>
    </w:p>
    <w:p>
      <w:pPr>
        <w:pStyle w:val="BodyText"/>
      </w:pPr>
      <w:r>
        <w:t xml:space="preserve">EURO</w:t>
      </w:r>
      <w:r>
        <w:t xml:space="preserve"> </w:t>
      </w:r>
      <w:r>
        <w:t xml:space="preserve">Options A (verifiable credentials) Option C (data publication)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and B (electronic seals)</w:t>
      </w:r>
      <w:r>
        <w:t xml:space="preserve"> </w:t>
      </w:r>
      <w:r>
        <w:t xml:space="preserve">and D (data querying)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costs</w:t>
      </w:r>
      <w:r>
        <w:t xml:space="preserve"> </w:t>
      </w:r>
      <w:r>
        <w:t xml:space="preserve">per</w:t>
      </w:r>
      <w:r>
        <w:t xml:space="preserve"> </w:t>
      </w:r>
      <w:r>
        <w:t xml:space="preserve">Member State</w:t>
      </w:r>
      <w:r>
        <w:t xml:space="preserve"> </w:t>
      </w:r>
      <w:r>
        <w:t xml:space="preserve">180 000-300 000</w:t>
      </w:r>
      <w:r>
        <w:br/>
      </w:r>
      <w:r>
        <w:t xml:space="preserve">1-2 million</w:t>
      </w:r>
      <w:r>
        <w:t xml:space="preserve"> </w:t>
      </w:r>
      <w:r>
        <w:t xml:space="preserve">Annual recurring costs per</w:t>
      </w:r>
      <w:r>
        <w:t xml:space="preserve"> </w:t>
      </w:r>
      <w:r>
        <w:t xml:space="preserve">Member State (20% of</w:t>
      </w:r>
      <w:r>
        <w:t xml:space="preserve"> </w:t>
      </w:r>
      <w:r>
        <w:t xml:space="preserve">development costs)</w:t>
      </w:r>
      <w:r>
        <w:t xml:space="preserve"> </w:t>
      </w:r>
      <w:r>
        <w:t xml:space="preserve">36 000-60 000</w:t>
      </w:r>
      <w:r>
        <w:t xml:space="preserve"> </w:t>
      </w:r>
      <w:r>
        <w:t xml:space="preserve">200 000-400 000</w:t>
      </w:r>
      <w:r>
        <w:t xml:space="preserve"> </w:t>
      </w:r>
      <w:r>
        <w:t xml:space="preserve">Aggregate-27</w:t>
      </w:r>
      <w:r>
        <w:t xml:space="preserve"> </w:t>
      </w:r>
      <w:r>
        <w:t xml:space="preserve">Member</w:t>
      </w:r>
      <w:r>
        <w:t xml:space="preserve"> </w:t>
      </w:r>
      <w:r>
        <w:t xml:space="preserve">States development costs</w:t>
      </w:r>
      <w:r>
        <w:t xml:space="preserve"> </w:t>
      </w:r>
      <w:r>
        <w:t xml:space="preserve">4.9 million-8.1 million</w:t>
      </w:r>
      <w:r>
        <w:t xml:space="preserve"> </w:t>
      </w:r>
      <w:r>
        <w:t xml:space="preserve">27 million-54 million</w:t>
      </w:r>
      <w:r>
        <w:t xml:space="preserve"> </w:t>
      </w:r>
      <w:r>
        <w:t xml:space="preserve">Aggregate-</w:t>
      </w:r>
      <w:r>
        <w:t xml:space="preserve"> </w:t>
      </w:r>
      <w:r>
        <w:t xml:space="preserve">27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annual</w:t>
      </w:r>
      <w:r>
        <w:t xml:space="preserve"> </w:t>
      </w:r>
      <w:r>
        <w:t xml:space="preserve">recurring</w:t>
      </w:r>
      <w:r>
        <w:t xml:space="preserve"> </w:t>
      </w:r>
      <w:r>
        <w:t xml:space="preserve">costs</w:t>
      </w:r>
      <w:r>
        <w:t xml:space="preserve"> </w:t>
      </w:r>
      <w:r>
        <w:t xml:space="preserve">972 000 -1.6 million</w:t>
      </w:r>
      <w:r>
        <w:t xml:space="preserve"> </w:t>
      </w:r>
      <w:r>
        <w:t xml:space="preserve">5.4 million -10.8 million</w:t>
      </w:r>
    </w:p>
    <w:p>
      <w:pPr>
        <w:pStyle w:val="BodyText"/>
      </w:pPr>
      <w:r>
        <w:t xml:space="preserve">Therefore, depending on the IT option chosen (through implementing acts), IT</w:t>
      </w:r>
      <w:r>
        <w:t xml:space="preserve"> </w:t>
      </w:r>
      <w:r>
        <w:t xml:space="preserve">development costs for an eTRC for the EU27 are estimated to be between EUR 4.9</w:t>
      </w:r>
      <w:r>
        <w:t xml:space="preserve"> </w:t>
      </w:r>
      <w:r>
        <w:t xml:space="preserve">million and EUR 54 million.</w:t>
      </w:r>
      <w:r>
        <w:t xml:space="preserve"> </w:t>
      </w:r>
      <w:r>
        <w:t xml:space="preserve">The estimates for options A and B are based on a similar electronic seal project</w:t>
      </w:r>
      <w:r>
        <w:t xml:space="preserve"> </w:t>
      </w:r>
      <w:r>
        <w:t xml:space="preserve">undertaken by the Commission. The actual costs of implementation, operation and</w:t>
      </w:r>
      <w:r>
        <w:t xml:space="preserve"> </w:t>
      </w:r>
      <w:r>
        <w:t xml:space="preserve">maintenance of the required IT services for options A-D will depend on the specific IT</w:t>
      </w:r>
      <w:r>
        <w:t xml:space="preserve"> </w:t>
      </w:r>
      <w:r>
        <w:t xml:space="preserve">context each tax administration is facing (national IT market, national administration</w:t>
      </w:r>
      <w:r>
        <w:t xml:space="preserve"> </w:t>
      </w:r>
      <w:r>
        <w:t xml:space="preserve">systems and online services already in operation, etc.).</w:t>
      </w:r>
      <w:r>
        <w:t xml:space="preserve"> </w:t>
      </w:r>
      <w:r>
        <w:t xml:space="preserve">Costs and benefits for financial intermediaries</w:t>
      </w:r>
      <w:r>
        <w:t xml:space="preserve"> </w:t>
      </w:r>
      <w:r>
        <w:t xml:space="preserve">The digitalisation of the tax residence certificate would allow financial intermediaries to</w:t>
      </w:r>
      <w:r>
        <w:t xml:space="preserve"> </w:t>
      </w:r>
      <w:r>
        <w:t xml:space="preserve">automate their related processes and save potential storage costs of the physical</w:t>
      </w:r>
      <w:r>
        <w:t xml:space="preserve"> </w:t>
      </w:r>
      <w:r>
        <w:t xml:space="preserve">documents. This would speed up the refund process as well as making identification</w:t>
      </w:r>
      <w:r>
        <w:t xml:space="preserve"> </w:t>
      </w:r>
      <w:r>
        <w:t xml:space="preserve">more secure by checking verifiable credentials and thus combatting fraud. Compared to</w:t>
      </w:r>
      <w:r>
        <w:t xml:space="preserve"> </w:t>
      </w:r>
      <w:r>
        <w:t xml:space="preserve">electronic seals (option B) which “only” verify the integrity of the eTRC and the</w:t>
      </w:r>
      <w:r>
        <w:t xml:space="preserve"> </w:t>
      </w:r>
      <w:r>
        <w:t xml:space="preserve">signature by the tax authority, verifiable credentials offer the significant additional</w:t>
      </w:r>
      <w:r>
        <w:t xml:space="preserve"> </w:t>
      </w:r>
      <w:r>
        <w:t xml:space="preserve">benefit that the verification of the identity of the beneficiary (‘holder’) is already</w:t>
      </w:r>
      <w:r>
        <w:t xml:space="preserve"> </w:t>
      </w:r>
      <w:r>
        <w:t xml:space="preserve">‘embedded’, requires no human intervention and is therefore much less error prone.</w:t>
      </w:r>
      <w:r>
        <w:br/>
      </w:r>
      <w:r>
        <w:t xml:space="preserve">The verification costs of an eTRC would be expected to be minimal for financial</w:t>
      </w:r>
      <w:r>
        <w:t xml:space="preserve"> </w:t>
      </w:r>
      <w:r>
        <w:t xml:space="preserve">intermediaries. However, if a financial intermediary wants an automatic verification</w:t>
      </w:r>
      <w:r>
        <w:t xml:space="preserve"> </w:t>
      </w:r>
      <w:r>
        <w:t xml:space="preserve">process which allow investors to directly submit an eTRC online (either as verifiable</w:t>
      </w:r>
      <w:r>
        <w:t xml:space="preserve"> </w:t>
      </w:r>
      <w:r>
        <w:t xml:space="preserve">credential or as electronic seal), then the implementation costs are estimated at between</w:t>
      </w:r>
      <w:r>
        <w:t xml:space="preserve"> </w:t>
      </w:r>
      <w:r>
        <w:t xml:space="preserve">EUR 80 000 and EUR 135 000 per financial intermediary for Options A and B (as</w:t>
      </w:r>
      <w:r>
        <w:t xml:space="preserve"> </w:t>
      </w:r>
      <w:r>
        <w:t xml:space="preserve">detailed in Annex 12). The equivalent costs for Options C and D are between EUR</w:t>
      </w:r>
      <w:r>
        <w:t xml:space="preserve"> </w:t>
      </w:r>
      <w:r>
        <w:t xml:space="preserve">60 000 to EUR 100 000 per financial intermediary. Automatic verification may be an</w:t>
      </w:r>
      <w:r>
        <w:t xml:space="preserve"> </w:t>
      </w:r>
      <w:r>
        <w:t xml:space="preserve">optimal cost/benefit solution for intermediaries like custodian banks with a large number</w:t>
      </w:r>
      <w:r>
        <w:t xml:space="preserve"> </w:t>
      </w:r>
      <w:r>
        <w:t xml:space="preserve">of transactions. This cost is not taken into consideration in the final estimation of costs</w:t>
      </w:r>
      <w:r>
        <w:t xml:space="preserve"> </w:t>
      </w:r>
      <w:r>
        <w:t xml:space="preserve">for financial intermediaries as they are deemed optional.</w:t>
      </w:r>
      <w:r>
        <w:t xml:space="preserve"> </w:t>
      </w:r>
      <w:r>
        <w:t xml:space="preserve">6.1.3.2 Common Reporting</w:t>
      </w:r>
      <w:r>
        <w:t xml:space="preserve"> </w:t>
      </w:r>
      <w:r>
        <w:t xml:space="preserve">Option 1 entails setting up reporting obligations for financial intermediaries to report</w:t>
      </w:r>
      <w:r>
        <w:t xml:space="preserve"> </w:t>
      </w:r>
      <w:r>
        <w:t xml:space="preserve">WHT data to the tax administrations and/or the WHT agent in the Member State of the</w:t>
      </w:r>
      <w:r>
        <w:t xml:space="preserve"> </w:t>
      </w:r>
      <w:r>
        <w:t xml:space="preserve">securities issuer.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Costs and benefits for investors</w:t>
      </w:r>
      <w:r>
        <w:t xml:space="preserve"> </w:t>
      </w:r>
      <w:r>
        <w:t xml:space="preserve">No direct additional reporting costs for investors are anticipated as they already have to</w:t>
      </w:r>
      <w:r>
        <w:t xml:space="preserve"> </w:t>
      </w:r>
      <w:r>
        <w:t xml:space="preserve">provide a number detailed information based on the existing EU AML rules KYC and</w:t>
      </w:r>
      <w:r>
        <w:t xml:space="preserve"> </w:t>
      </w:r>
      <w:r>
        <w:t xml:space="preserve">DAC2/CRS which financial intermediaries and withholding tax agents already need to</w:t>
      </w:r>
      <w:r>
        <w:t xml:space="preserve"> </w:t>
      </w:r>
      <w:r>
        <w:t xml:space="preserve">comply with(71).</w:t>
      </w:r>
      <w:r>
        <w:br/>
      </w:r>
      <w:r>
        <w:t xml:space="preserve">Investors would benefit from this option since it should reduce the time to get the refund</w:t>
      </w:r>
      <w:r>
        <w:t xml:space="preserve"> </w:t>
      </w:r>
      <w:r>
        <w:t xml:space="preserve">and lower opportunity costs. Decreasing the foregone tax relief can be considered</w:t>
      </w:r>
      <w:r>
        <w:t xml:space="preserve"> </w:t>
      </w:r>
      <w:r>
        <w:t xml:space="preserve">intermediate in terms of time needed to get the refund for the investors between the</w:t>
      </w:r>
      <w:r>
        <w:t xml:space="preserve"> </w:t>
      </w:r>
      <w:r>
        <w:t xml:space="preserve">current baseline and the relief at source and quick refund options, which decrease</w:t>
      </w:r>
      <w:r>
        <w:t xml:space="preserve"> </w:t>
      </w:r>
      <w:r>
        <w:t xml:space="preserve">significantly or almost completely the time between the launching of the request and the</w:t>
      </w:r>
      <w:r>
        <w:t xml:space="preserve"> </w:t>
      </w:r>
      <w:r>
        <w:t xml:space="preserve">refund. For this reason, the impact of this option has been estimated by relying on the</w:t>
      </w:r>
      <w:r>
        <w:t xml:space="preserve"> </w:t>
      </w:r>
      <w:r>
        <w:t xml:space="preserve">following assumptions: average time of six months to get the refund, a number of people</w:t>
      </w:r>
      <w:r>
        <w:t xml:space="preserve"> </w:t>
      </w:r>
      <w:r>
        <w:t xml:space="preserve">not claiming the refund halved according to the Commission study estimates in Annex 4,</w:t>
      </w:r>
      <w:r>
        <w:t xml:space="preserve"> </w:t>
      </w:r>
      <w:r>
        <w:t xml:space="preserve">and a cost for processing the refund lowered due to digitalisation from 2% to 1% of the</w:t>
      </w:r>
      <w:r>
        <w:t xml:space="preserve"> </w:t>
      </w:r>
      <w:r>
        <w:t xml:space="preserve">refundable amount. Building on the Commission studies, and their assumptions, the total</w:t>
      </w:r>
      <w:r>
        <w:t xml:space="preserve"> </w:t>
      </w:r>
      <w:r>
        <w:t xml:space="preserve">costs incurred by investors are estimated to decrease by 50% under Option 1 compared to</w:t>
      </w:r>
      <w:r>
        <w:t xml:space="preserve"> </w:t>
      </w:r>
      <w:r>
        <w:t xml:space="preserve">the baseline estimation. They amount to EUR 3.31 billion (compared to EUR 6.62 billion</w:t>
      </w:r>
      <w:r>
        <w:t xml:space="preserve"> </w:t>
      </w:r>
      <w:r>
        <w:t xml:space="preserve">in the baseline scenario).</w:t>
      </w:r>
    </w:p>
    <w:p>
      <w:pPr>
        <w:pStyle w:val="BodyText"/>
      </w:pPr>
      <w:r>
        <w:t xml:space="preserve">Table 8: Estimated benefits for investors– breakdown cost reduction driver (EUR bn)</w:t>
      </w:r>
      <w:r>
        <w:t xml:space="preserve"> </w:t>
      </w:r>
      <w:r>
        <w:t xml:space="preserve">Source: DG TAXUD and JRC calculations</w:t>
      </w:r>
      <w:r>
        <w:t xml:space="preserve"> </w:t>
      </w:r>
      <w:r>
        <w:t xml:space="preserve">Benefits for the investor</w:t>
      </w:r>
      <w:r>
        <w:t xml:space="preserve"> </w:t>
      </w:r>
      <w:r>
        <w:t xml:space="preserve">Option 1</w:t>
      </w:r>
      <w:r>
        <w:t xml:space="preserve"> </w:t>
      </w:r>
      <w:r>
        <w:t xml:space="preserve">1) Reduction in opportunity costs of late refunds</w:t>
      </w:r>
      <w:r>
        <w:t xml:space="preserve"> </w:t>
      </w:r>
      <w:r>
        <w:t xml:space="preserve">0.41</w:t>
      </w:r>
      <w:r>
        <w:t xml:space="preserve"> </w:t>
      </w:r>
      <w:r>
        <w:t xml:space="preserve">2) Decrease in foregone tax relief</w:t>
      </w:r>
      <w:r>
        <w:t xml:space="preserve"> </w:t>
      </w:r>
      <w:r>
        <w:t xml:space="preserve">2.42</w:t>
      </w:r>
      <w:r>
        <w:t xml:space="preserve"> </w:t>
      </w:r>
      <w:r>
        <w:t xml:space="preserve">3) Decrease in incurred costs</w:t>
      </w:r>
      <w:r>
        <w:br/>
      </w:r>
      <w:r>
        <w:t xml:space="preserve">0.49</w:t>
      </w:r>
      <w:r>
        <w:t xml:space="preserve"> </w:t>
      </w:r>
      <w:r>
        <w:t xml:space="preserve">Total reduction in costs</w:t>
      </w:r>
      <w:r>
        <w:t xml:space="preserve"> </w:t>
      </w:r>
      <w:r>
        <w:t xml:space="preserve">3.31</w:t>
      </w:r>
    </w:p>
    <w:p>
      <w:pPr>
        <w:pStyle w:val="BodyText"/>
      </w:pPr>
      <w:r>
        <w:t xml:space="preserve">Costs and benefits for tax administrations</w:t>
      </w:r>
      <w:r>
        <w:t xml:space="preserve"> </w:t>
      </w:r>
      <w:r>
        <w:t xml:space="preserve">High benefits are expected for tax authorities compared to the baseline scenario. Thanks</w:t>
      </w:r>
      <w:r>
        <w:t xml:space="preserve"> </w:t>
      </w:r>
      <w:r>
        <w:t xml:space="preserve">to the reporting obligations, tax authorities in the source Member State would be able to</w:t>
      </w:r>
      <w:r>
        <w:t xml:space="preserve"> </w:t>
      </w:r>
      <w:r>
        <w:t xml:space="preserve">use multiple sources of information with which to check eligibility in a relief at source</w:t>
      </w:r>
      <w:r>
        <w:t xml:space="preserve"> </w:t>
      </w:r>
      <w:r>
        <w:t xml:space="preserve">system and to ensure that a WHT refund is correctly granted to the investor. Digital</w:t>
      </w:r>
      <w:r>
        <w:t xml:space="preserve"> </w:t>
      </w:r>
      <w:r>
        <w:t xml:space="preserve">reporting of such information to the tax authority would help Member States to target tax</w:t>
      </w:r>
      <w:r>
        <w:t xml:space="preserve"> </w:t>
      </w:r>
      <w:r>
        <w:t xml:space="preserve">abuse better by ensuring they are able to check underlying securities income and WHT</w:t>
      </w:r>
      <w:r>
        <w:t xml:space="preserve"> </w:t>
      </w:r>
      <w:r>
        <w:t xml:space="preserve">data.</w:t>
      </w:r>
      <w:r>
        <w:br/>
      </w:r>
      <w:r>
        <w:t xml:space="preserve">The amounts involved in WHT abuse are significant. An estimation made by the</w:t>
      </w:r>
      <w:r>
        <w:t xml:space="preserve"> </w:t>
      </w:r>
      <w:r>
        <w:t xml:space="preserve">journalist network Correctiv, working together with the University of Mannheim,</w:t>
      </w:r>
      <w:r>
        <w:t xml:space="preserve"> </w:t>
      </w:r>
      <w:r>
        <w:t xml:space="preserve">quantifies the losses from Cum/Ex at EUR 9.1 billion, and from Cum/Cum at EUR 141</w:t>
      </w:r>
      <w:r>
        <w:t xml:space="preserve"> </w:t>
      </w:r>
      <w:r>
        <w:t xml:space="preserve">billion for the years 2000-2020(72).</w:t>
      </w:r>
      <w:r>
        <w:t xml:space="preserve"> </w:t>
      </w:r>
      <w:r>
        <w:t xml:space="preserve">The ESMA report noted a number of jurisdictions that had implemented investigations</w:t>
      </w:r>
      <w:r>
        <w:t xml:space="preserve"> </w:t>
      </w:r>
      <w:r>
        <w:t xml:space="preserve">into WHT abuse (73). In addition to the aforementioned WHT abuse, the ESMA report</w:t>
      </w:r>
      <w:r>
        <w:t xml:space="preserve"> </w:t>
      </w:r>
      <w:r>
        <w:t xml:space="preserve">estimated that between 2012 and 2015, Denmark was subject to a WHT fraud for</w:t>
      </w:r>
      <w:r>
        <w:t xml:space="preserve"> </w:t>
      </w:r>
      <w:r>
        <w:t xml:space="preserve">approximately 12.7 billion DKK (EUR 1.7 billion).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The benefit of greater transparency in terms of effectively fighting tax abuse would</w:t>
      </w:r>
      <w:r>
        <w:t xml:space="preserve"> </w:t>
      </w:r>
      <w:r>
        <w:t xml:space="preserve">largely depend on the extent Member States already have rules in place at national level</w:t>
      </w:r>
      <w:r>
        <w:t xml:space="preserve"> </w:t>
      </w:r>
      <w:r>
        <w:t xml:space="preserve">to counter tax abuse, such as anti-tax avoidance rules, and systems in place that can be</w:t>
      </w:r>
      <w:r>
        <w:t xml:space="preserve"> </w:t>
      </w:r>
      <w:r>
        <w:t xml:space="preserve">used to detect tax abuse (eg. use of big data for risk assessment purposes). Bilateral</w:t>
      </w:r>
      <w:r>
        <w:t xml:space="preserve"> </w:t>
      </w:r>
      <w:r>
        <w:t xml:space="preserve">discussions indicate that both national rules to prevent WHT abuse, and indeed systems</w:t>
      </w:r>
      <w:r>
        <w:t xml:space="preserve"> </w:t>
      </w:r>
      <w:r>
        <w:t xml:space="preserve">to detect that abuse, vary widely between Member States.</w:t>
      </w:r>
      <w:r>
        <w:t xml:space="preserve"> </w:t>
      </w:r>
      <w:r>
        <w:t xml:space="preserve">In terms of costs, reporting systems would need to be implemented to allow multiple</w:t>
      </w:r>
      <w:r>
        <w:t xml:space="preserve"> </w:t>
      </w:r>
      <w:r>
        <w:t xml:space="preserve">financial intermediaries to report to the source Member States. Using DAC6 data, the</w:t>
      </w:r>
      <w:r>
        <w:t xml:space="preserve"> </w:t>
      </w:r>
      <w:r>
        <w:t xml:space="preserve">cost for Member States tax administrations is expected to entail EUR 1.4 million for</w:t>
      </w:r>
      <w:r>
        <w:t xml:space="preserve"> </w:t>
      </w:r>
      <w:r>
        <w:t xml:space="preserve">implementation costs and recurring annual costs of 19% of implementation costs. As 13</w:t>
      </w:r>
      <w:r>
        <w:t xml:space="preserve"> </w:t>
      </w:r>
      <w:r>
        <w:t xml:space="preserve">Member States are currently considered within the scope of the proposal, the estimated</w:t>
      </w:r>
      <w:r>
        <w:t xml:space="preserve"> </w:t>
      </w:r>
      <w:r>
        <w:t xml:space="preserve">implementation costs are EUR 18.2 million (74), with approximately EUR 3.5 million in</w:t>
      </w:r>
      <w:r>
        <w:t xml:space="preserve"> </w:t>
      </w:r>
      <w:r>
        <w:t xml:space="preserve">recurrent annual costs. These estimates are consistent with the costs incurred by Finland</w:t>
      </w:r>
      <w:r>
        <w:t xml:space="preserve"> </w:t>
      </w:r>
      <w:r>
        <w:t xml:space="preserve">for implementing their new relief at source system, which includes reporting by all</w:t>
      </w:r>
      <w:r>
        <w:t xml:space="preserve"> </w:t>
      </w:r>
      <w:r>
        <w:t xml:space="preserve">intermediaries in the financial chain. The Finnish tax administration estimates</w:t>
      </w:r>
      <w:r>
        <w:t xml:space="preserve"> </w:t>
      </w:r>
      <w:r>
        <w:t xml:space="preserve">implementation and recurring costs of EUR 3.7 million over a 5-year period.</w:t>
      </w:r>
      <w:r>
        <w:t xml:space="preserve"> </w:t>
      </w:r>
      <w:r>
        <w:t xml:space="preserve">Costs and benefits for financial intermediaries</w:t>
      </w:r>
      <w:r>
        <w:t xml:space="preserve"> </w:t>
      </w:r>
      <w:r>
        <w:t xml:space="preserve">Meetings with business stakeholders and two targeted surveys were sent to business</w:t>
      </w:r>
      <w:r>
        <w:t xml:space="preserve"> </w:t>
      </w:r>
      <w:r>
        <w:t xml:space="preserve">stakeholders, (as outlined in Annex 2) with the objective of quantifying the incremental</w:t>
      </w:r>
      <w:r>
        <w:t xml:space="preserve"> </w:t>
      </w:r>
      <w:r>
        <w:t xml:space="preserve">costs for the new reporting requirements. Most respondents were unable to provide cost</w:t>
      </w:r>
      <w:r>
        <w:t xml:space="preserve"> </w:t>
      </w:r>
      <w:r>
        <w:t xml:space="preserve">estimates. One respondent, however, having a significant market share of the global</w:t>
      </w:r>
      <w:r>
        <w:t xml:space="preserve"> </w:t>
      </w:r>
      <w:r>
        <w:t xml:space="preserve">portfolio custody market in the EU and operating in 12 Member States, provided cost</w:t>
      </w:r>
      <w:r>
        <w:t xml:space="preserve"> </w:t>
      </w:r>
      <w:r>
        <w:t xml:space="preserve">data. Based on the data supplied by this respondent, the EU-27 development cost for</w:t>
      </w:r>
      <w:r>
        <w:t xml:space="preserve"> </w:t>
      </w:r>
      <w:r>
        <w:t xml:space="preserve">financial intermediaries in the EU is estimated to be EUR 54.2 million with recurring</w:t>
      </w:r>
      <w:r>
        <w:t xml:space="preserve"> </w:t>
      </w:r>
      <w:r>
        <w:t xml:space="preserve">costs of EUR 13 million (see Annex 2 for further details)75. Comments from other</w:t>
      </w:r>
      <w:r>
        <w:t xml:space="preserve"> </w:t>
      </w:r>
      <w:r>
        <w:t xml:space="preserve">respondents to the survey confirmed that reporting costs would significantly increase.</w:t>
      </w:r>
      <w:r>
        <w:br/>
      </w:r>
      <w:r>
        <w:t xml:space="preserve">Bilateral discussions with Member States (as detailed in Annex 7) confirmed the replies</w:t>
      </w:r>
      <w:r>
        <w:t xml:space="preserve"> </w:t>
      </w:r>
      <w:r>
        <w:t xml:space="preserve">from business stakeholders. Currently only withholding tax agents have reporting</w:t>
      </w:r>
      <w:r>
        <w:t xml:space="preserve"> </w:t>
      </w:r>
      <w:r>
        <w:t xml:space="preserve">responsibilities with their own tax authority and not with the tax authority of another</w:t>
      </w:r>
      <w:r>
        <w:t xml:space="preserve"> </w:t>
      </w:r>
      <w:r>
        <w:t xml:space="preserve">Member State (76). Reporting would also be required from every intermediary in the</w:t>
      </w:r>
      <w:r>
        <w:t xml:space="preserve"> </w:t>
      </w:r>
      <w:r>
        <w:t xml:space="preserve">financial chain to the source tax authority, which is generally not the case now.</w:t>
      </w:r>
      <w:r>
        <w:t xml:space="preserve"> </w:t>
      </w:r>
      <w:r>
        <w:t xml:space="preserve">Furthermore, the content of data to be provided under the proposal (all data should be</w:t>
      </w:r>
      <w:r>
        <w:t xml:space="preserve"> </w:t>
      </w:r>
      <w:r>
        <w:t xml:space="preserve">transactional) would differ from the data currently reported to the tax authorities. In</w:t>
      </w:r>
      <w:r>
        <w:t xml:space="preserve"> </w:t>
      </w:r>
      <w:r>
        <w:t xml:space="preserve">addition, for the investor to benefit from a quicker refund as envisaged under Option 3,</w:t>
      </w:r>
      <w:r>
        <w:t xml:space="preserve"> </w:t>
      </w:r>
      <w:r>
        <w:t xml:space="preserve">the reporting of the information to the tax authority would need to take place within 25</w:t>
      </w:r>
      <w:r>
        <w:t xml:space="preserve"> </w:t>
      </w:r>
      <w:r>
        <w:t xml:space="preserve">days of the date of the shares going ex-dividend, while the current reporting is done on a</w:t>
      </w:r>
      <w:r>
        <w:t xml:space="preserve"> </w:t>
      </w:r>
      <w:r>
        <w:t xml:space="preserve">quarterly or annual basis.</w:t>
      </w:r>
      <w:r>
        <w:br/>
      </w:r>
      <w:r>
        <w:t xml:space="preserve">6.1.3.3 Streamlined standard refund procedure</w:t>
      </w:r>
      <w:r>
        <w:t xml:space="preserve"> </w:t>
      </w:r>
      <w:r>
        <w:t xml:space="preserve">The streamlined standard refund procedure includes a standard reclaim form with</w:t>
      </w:r>
      <w:r>
        <w:t xml:space="preserve"> </w:t>
      </w:r>
      <w:r>
        <w:t xml:space="preserve">minimum data fields, a standard liability allocation through common due diligence rules</w:t>
      </w:r>
      <w:r>
        <w:t xml:space="preserve"> </w:t>
      </w:r>
      <w:r>
        <w:t xml:space="preserve">and a non-EU financial intermediary Register, and the possibility to perform bulk basis</w:t>
      </w:r>
      <w:r>
        <w:t xml:space="preserve"> </w:t>
      </w:r>
      <w:r>
        <w:t xml:space="preserve">requests.</w:t>
      </w:r>
      <w:r>
        <w:br/>
      </w:r>
      <w:r>
        <w:t xml:space="preserve">Cost and benefits for investors</w:t>
      </w:r>
      <w:r>
        <w:t xml:space="preserve"> </w:t>
      </w:r>
      <w:r>
        <w:t xml:space="preserve">The digitalisation and streamlined standard refund procedure would benefit investors by</w:t>
      </w:r>
      <w:r>
        <w:t xml:space="preserve"> </w:t>
      </w:r>
      <w:r>
        <w:t xml:space="preserve">lowering the cost of processing the claim. As a result, more investors would request their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refunds, decreasing the foregone tax relief. It leads to costs saving of EUR 3.31 billion</w:t>
      </w:r>
      <w:r>
        <w:t xml:space="preserve"> </w:t>
      </w:r>
      <w:r>
        <w:t xml:space="preserve">under Option 1, as explained in table 8.</w:t>
      </w:r>
      <w:r>
        <w:br/>
      </w:r>
      <w:r>
        <w:t xml:space="preserve">Costs and benefits for financial intermediaries</w:t>
      </w:r>
      <w:r>
        <w:t xml:space="preserve"> </w:t>
      </w:r>
      <w:r>
        <w:t xml:space="preserve">For financial intermediaries, costs savings would result from the introduction of a</w:t>
      </w:r>
      <w:r>
        <w:t xml:space="preserve"> </w:t>
      </w:r>
      <w:r>
        <w:t xml:space="preserve">standard refund procedure in the EU, mainly due to its digitalisation aspects like the use</w:t>
      </w:r>
      <w:r>
        <w:t xml:space="preserve"> </w:t>
      </w:r>
      <w:r>
        <w:t xml:space="preserve">of an eTRC and being able to submit a digital refund claim. Based on the data supplied</w:t>
      </w:r>
      <w:r>
        <w:t xml:space="preserve"> </w:t>
      </w:r>
      <w:r>
        <w:t xml:space="preserve">by the aforementioned respondent to the targeted survey of business stakeholders, the</w:t>
      </w:r>
      <w:r>
        <w:t xml:space="preserve"> </w:t>
      </w:r>
      <w:r>
        <w:t xml:space="preserve">development costs of updating their existing WHT reclaim systems are estimated at EUR</w:t>
      </w:r>
      <w:r>
        <w:t xml:space="preserve"> </w:t>
      </w:r>
      <w:r>
        <w:t xml:space="preserve">21.7 million for financial intermediaries in the EU with recurring cost savings estimated</w:t>
      </w:r>
      <w:r>
        <w:t xml:space="preserve"> </w:t>
      </w:r>
      <w:r>
        <w:t xml:space="preserve">at EUR 13.5 million (see Annex 2 for further details).</w:t>
      </w:r>
      <w:r>
        <w:br/>
      </w:r>
      <w:r>
        <w:t xml:space="preserve">The other elements of the streamlined standard refund procedure (standard liability</w:t>
      </w:r>
      <w:r>
        <w:t xml:space="preserve"> </w:t>
      </w:r>
      <w:r>
        <w:t xml:space="preserve">allocation through common due diligence rules, a non-EU financial intermediary</w:t>
      </w:r>
      <w:r>
        <w:t xml:space="preserve"> </w:t>
      </w:r>
      <w:r>
        <w:t xml:space="preserve">Register, and the possibility to perform bulk basis requests) are expected to have minimal</w:t>
      </w:r>
      <w:r>
        <w:t xml:space="preserve"> </w:t>
      </w:r>
      <w:r>
        <w:t xml:space="preserve">cost impact on stakeholders.</w:t>
      </w:r>
      <w:r>
        <w:t xml:space="preserve"> </w:t>
      </w:r>
      <w:r>
        <w:t xml:space="preserve">In terms of due diligence, all financial intermediaries in the EU have already existing</w:t>
      </w:r>
      <w:r>
        <w:t xml:space="preserve"> </w:t>
      </w:r>
      <w:r>
        <w:t xml:space="preserve">reporting obligations under DAC2/CRS with their own tax administration and are</w:t>
      </w:r>
      <w:r>
        <w:t xml:space="preserve"> </w:t>
      </w:r>
      <w:r>
        <w:t xml:space="preserve">required to be compliant with KYC/AML rules. The only addition requirement would be</w:t>
      </w:r>
      <w:r>
        <w:t xml:space="preserve"> </w:t>
      </w:r>
      <w:r>
        <w:t xml:space="preserve">related to providing more transparency on the financial chain and checking the</w:t>
      </w:r>
      <w:r>
        <w:t xml:space="preserve"> </w:t>
      </w:r>
      <w:r>
        <w:t xml:space="preserve">entitlement to reduced tax rates. Therefore, any increase in costs for due diligence are</w:t>
      </w:r>
      <w:r>
        <w:t xml:space="preserve"> </w:t>
      </w:r>
      <w:r>
        <w:t xml:space="preserve">expected to be minimal.</w:t>
      </w:r>
      <w:r>
        <w:br/>
      </w:r>
      <w:r>
        <w:t xml:space="preserve">Member States would need to adjust their liability rules to align with the proposal,</w:t>
      </w:r>
      <w:r>
        <w:t xml:space="preserve"> </w:t>
      </w:r>
      <w:r>
        <w:t xml:space="preserve">including ensuring that sanctions are dissuasive and proportionate. Apart from the costs</w:t>
      </w:r>
      <w:r>
        <w:t xml:space="preserve"> </w:t>
      </w:r>
      <w:r>
        <w:t xml:space="preserve">of regulatory change no incremental costs are anticipated, as Member States already have</w:t>
      </w:r>
      <w:r>
        <w:t xml:space="preserve"> </w:t>
      </w:r>
      <w:r>
        <w:t xml:space="preserve">liability rules for investors and intermediaries in terms of abiding by the current rules on</w:t>
      </w:r>
      <w:r>
        <w:t xml:space="preserve"> </w:t>
      </w:r>
      <w:r>
        <w:t xml:space="preserve">WHT refunds.</w:t>
      </w:r>
      <w:r>
        <w:br/>
      </w:r>
      <w:r>
        <w:t xml:space="preserve">From the consultations, stakeholder groups for intermediaries acknowledge the need for a</w:t>
      </w:r>
      <w:r>
        <w:t xml:space="preserve"> </w:t>
      </w:r>
      <w:r>
        <w:t xml:space="preserve">robust liability framework. They stress that intermediaries should only be held liable for</w:t>
      </w:r>
      <w:r>
        <w:t xml:space="preserve"> </w:t>
      </w:r>
      <w:r>
        <w:t xml:space="preserve">not fulfilling their own obligations, for example under AML, KYC and DAC2 rules, and</w:t>
      </w:r>
      <w:r>
        <w:t xml:space="preserve"> </w:t>
      </w:r>
      <w:r>
        <w:t xml:space="preserve">not held liable for information provided erroneously by investors or other financial</w:t>
      </w:r>
      <w:r>
        <w:t xml:space="preserve"> </w:t>
      </w:r>
      <w:r>
        <w:t xml:space="preserve">intermediaries. Accordingly, a liability framework should have clearly defined and</w:t>
      </w:r>
      <w:r>
        <w:t xml:space="preserve"> </w:t>
      </w:r>
      <w:r>
        <w:t xml:space="preserve">unambiguous rules.</w:t>
      </w:r>
      <w:r>
        <w:t xml:space="preserve"> </w:t>
      </w:r>
      <w:r>
        <w:t xml:space="preserve">Establishing a common requesting method on bulk basis would imply reasonable costs as</w:t>
      </w:r>
      <w:r>
        <w:t xml:space="preserve"> </w:t>
      </w:r>
      <w:r>
        <w:t xml:space="preserve">there are currently systems in place for financial intermediaries to submit refund requests</w:t>
      </w:r>
      <w:r>
        <w:t xml:space="preserve"> </w:t>
      </w:r>
      <w:r>
        <w:t xml:space="preserve">on behalf of their clients. Again, we expect that the costs to move to a common format</w:t>
      </w:r>
      <w:r>
        <w:t xml:space="preserve"> </w:t>
      </w:r>
      <w:r>
        <w:t xml:space="preserve">would be offset by the advantages of being able to do it in bulk through a single</w:t>
      </w:r>
      <w:r>
        <w:t xml:space="preserve"> </w:t>
      </w:r>
      <w:r>
        <w:t xml:space="preserve">electronic form.</w:t>
      </w:r>
      <w:r>
        <w:br/>
      </w:r>
      <w:r>
        <w:t xml:space="preserve">In order to ensure that non-EU financial intermediaries comply with the obligations of</w:t>
      </w:r>
      <w:r>
        <w:t xml:space="preserve"> </w:t>
      </w:r>
      <w:r>
        <w:t xml:space="preserve">the standard refund procedure, a specially dedicated system can be set up that is similar</w:t>
      </w:r>
      <w:r>
        <w:t xml:space="preserve"> </w:t>
      </w:r>
      <w:r>
        <w:t xml:space="preserve">to the Finnish Authorised Intermediary system for relief at source (77). This would require</w:t>
      </w:r>
      <w:r>
        <w:t xml:space="preserve"> </w:t>
      </w:r>
      <w:r>
        <w:t xml:space="preserve">limited screening criteria for authorisation purposes with implementation and recurring</w:t>
      </w:r>
      <w:r>
        <w:t xml:space="preserve"> </w:t>
      </w:r>
      <w:r>
        <w:t xml:space="preserve">costs being minimal for financial intermediaries in registering with the system and tax</w:t>
      </w:r>
      <w:r>
        <w:t xml:space="preserve"> </w:t>
      </w:r>
      <w:r>
        <w:t xml:space="preserve">authorities for administrating the system. The benefit of using a register is that non-EU</w:t>
      </w:r>
      <w:r>
        <w:t xml:space="preserve"> </w:t>
      </w:r>
      <w:r>
        <w:t xml:space="preserve">intermediaries would be pre-screened with eligibility criteria, for example whether they</w:t>
      </w:r>
      <w:r>
        <w:t xml:space="preserve"> </w:t>
      </w:r>
      <w:r>
        <w:t xml:space="preserve">are already subject to financial regulations and tax rules equivalent to those already in</w:t>
      </w:r>
      <w:r>
        <w:t xml:space="preserve"> </w:t>
      </w:r>
      <w:r>
        <w:t xml:space="preserve">place in the EU.</w:t>
      </w:r>
      <w:r>
        <w:br/>
      </w:r>
      <w:r>
        <w:t xml:space="preserve">Macro-Economic effects for Member States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The benefits of Option 1 for Member States are the streamlined and increased reporting</w:t>
      </w:r>
      <w:r>
        <w:t xml:space="preserve"> </w:t>
      </w:r>
      <w:r>
        <w:t xml:space="preserve">of data for verification purposes for refund claims which otherwise needs to be requested</w:t>
      </w:r>
      <w:r>
        <w:t xml:space="preserve"> </w:t>
      </w:r>
      <w:r>
        <w:t xml:space="preserve">on a case-by-case basis or delivered via the refund request. However, ultimately Member</w:t>
      </w:r>
      <w:r>
        <w:t xml:space="preserve"> </w:t>
      </w:r>
      <w:r>
        <w:t xml:space="preserve">States would still be responsible for verifying, processing and refunding WHT refund</w:t>
      </w:r>
      <w:r>
        <w:t xml:space="preserve"> </w:t>
      </w:r>
      <w:r>
        <w:t xml:space="preserve">claims, therefore the speed of the WHT refund would partly depend on their internal</w:t>
      </w:r>
      <w:r>
        <w:t xml:space="preserve"> </w:t>
      </w:r>
      <w:r>
        <w:t xml:space="preserve">processes.</w:t>
      </w:r>
      <w:r>
        <w:br/>
      </w:r>
      <w:r>
        <w:t xml:space="preserve">Therefore, while WHT refund processes are expected to improve, the expected benefits</w:t>
      </w:r>
      <w:r>
        <w:t xml:space="preserve"> </w:t>
      </w:r>
      <w:r>
        <w:t xml:space="preserve">would be less than under Options 2 and 3. As already provided earlier in table 5 the</w:t>
      </w:r>
      <w:r>
        <w:t xml:space="preserve"> </w:t>
      </w:r>
      <w:r>
        <w:t xml:space="preserve">impact of this option would increase EU GDP by 0.016% (50% compared to the full</w:t>
      </w:r>
      <w:r>
        <w:t xml:space="preserve"> </w:t>
      </w:r>
      <w:r>
        <w:t xml:space="preserve">removal of WHT procedures) covering all investments in the EU from EU and non-EU</w:t>
      </w:r>
      <w:r>
        <w:t xml:space="preserve"> </w:t>
      </w:r>
      <w:r>
        <w:t xml:space="preserve">investors.</w:t>
      </w:r>
      <w:r>
        <w:t xml:space="preserve"> </w:t>
      </w:r>
      <w:r>
        <w:t xml:space="preserve">Table 9: Impacts on GDP</w:t>
      </w:r>
      <w:r>
        <w:t xml:space="preserve"> </w:t>
      </w:r>
      <w:r>
        <w:t xml:space="preserve">Source: DG TAXUD and JRC calculation</w:t>
      </w:r>
      <w:r>
        <w:t xml:space="preserve"> </w:t>
      </w:r>
      <w:r>
        <w:t xml:space="preserve">Concept</w:t>
      </w:r>
      <w:r>
        <w:t xml:space="preserve"> </w:t>
      </w:r>
      <w:r>
        <w:t xml:space="preserve">Option 1</w:t>
      </w:r>
      <w:r>
        <w:t xml:space="preserve"> </w:t>
      </w:r>
      <w:r>
        <w:t xml:space="preserve">Gross impact of financial costs</w:t>
      </w:r>
      <w:r>
        <w:t xml:space="preserve"> </w:t>
      </w:r>
      <w:r>
        <w:t xml:space="preserve">0.16%</w:t>
      </w:r>
      <w:r>
        <w:t xml:space="preserve"> </w:t>
      </w:r>
      <w:r>
        <w:t xml:space="preserve">Reduction in the cost of capital</w:t>
      </w:r>
      <w:r>
        <w:t xml:space="preserve"> </w:t>
      </w:r>
      <w:r>
        <w:t xml:space="preserve">0.05%</w:t>
      </w:r>
      <w:r>
        <w:t xml:space="preserve"> </w:t>
      </w:r>
      <w:r>
        <w:t xml:space="preserve">Increase in GDP</w:t>
      </w:r>
      <w:r>
        <w:t xml:space="preserve"> </w:t>
      </w:r>
      <w:r>
        <w:t xml:space="preserve">0.016%</w:t>
      </w:r>
    </w:p>
    <w:p>
      <w:pPr>
        <w:pStyle w:val="BodyText"/>
      </w:pPr>
      <w:r>
        <w:t xml:space="preserve">6.1.4 Option 2 - Relief at source system</w:t>
      </w:r>
      <w:r>
        <w:br/>
      </w:r>
      <w:r>
        <w:t xml:space="preserve">In order for Option 2 to be effective, Option 1 is required to be implemented (that is an</w:t>
      </w:r>
      <w:r>
        <w:t xml:space="preserve"> </w:t>
      </w:r>
      <w:r>
        <w:t xml:space="preserve">eTRC, common reporting, streamlined standard refund procedure, customer due</w:t>
      </w:r>
      <w:r>
        <w:t xml:space="preserve"> </w:t>
      </w:r>
      <w:r>
        <w:t xml:space="preserve">diligence, standard liability allocation, and register for non-EU AI’s). The element of</w:t>
      </w:r>
      <w:r>
        <w:t xml:space="preserve"> </w:t>
      </w:r>
      <w:r>
        <w:t xml:space="preserve">standardised refund requests on an automated basis is not applicable for a relief at source</w:t>
      </w:r>
      <w:r>
        <w:t xml:space="preserve"> </w:t>
      </w:r>
      <w:r>
        <w:t xml:space="preserve">system. The costs and benefits identified for Option 1 above remain relevant for Option</w:t>
      </w:r>
      <w:r>
        <w:t xml:space="preserve"> </w:t>
      </w:r>
      <w:r>
        <w:t xml:space="preserve">2, with some additional costs and benefits stemming from the new procedure in place.</w:t>
      </w:r>
      <w:r>
        <w:br/>
      </w:r>
      <w:r>
        <w:t xml:space="preserve">Costs and benefits for investors</w:t>
      </w:r>
      <w:r>
        <w:t xml:space="preserve"> </w:t>
      </w:r>
      <w:r>
        <w:t xml:space="preserve">This option would reduce costs the most for investors, with no delay in refund, no cost</w:t>
      </w:r>
      <w:r>
        <w:t xml:space="preserve"> </w:t>
      </w:r>
      <w:r>
        <w:t xml:space="preserve">associated to the reclaim procedure and no foregone revenue. Indeed, a relief at source</w:t>
      </w:r>
      <w:r>
        <w:t xml:space="preserve"> </w:t>
      </w:r>
      <w:r>
        <w:t xml:space="preserve">system is expected to result in even quicker processing of reclaims as treaty entitlement</w:t>
      </w:r>
      <w:r>
        <w:t xml:space="preserve"> </w:t>
      </w:r>
      <w:r>
        <w:t xml:space="preserve">can be applied automatically, so the favourable DTT rates can be applied directly on the</w:t>
      </w:r>
      <w:r>
        <w:t xml:space="preserve"> </w:t>
      </w:r>
      <w:r>
        <w:t xml:space="preserve">WHT payment rather than the investor having to submit a WHT refund claim. It results</w:t>
      </w:r>
      <w:r>
        <w:t xml:space="preserve"> </w:t>
      </w:r>
      <w:r>
        <w:t xml:space="preserve">in an estimated EUR 6.62 billion cost savings annually for investors (see JRC study as</w:t>
      </w:r>
      <w:r>
        <w:t xml:space="preserve"> </w:t>
      </w:r>
      <w:r>
        <w:t xml:space="preserve">explained in the baseline scenario under Chapter 5).</w:t>
      </w:r>
      <w:r>
        <w:br/>
      </w:r>
      <w:r>
        <w:t xml:space="preserve">Table 10: Estimated benefits of WHT relief procedures – breakdown by cost driver</w:t>
      </w:r>
      <w:r>
        <w:t xml:space="preserve"> </w:t>
      </w:r>
      <w:r>
        <w:t xml:space="preserve">(EUR bn)</w:t>
      </w:r>
      <w:r>
        <w:t xml:space="preserve"> </w:t>
      </w:r>
      <w:r>
        <w:t xml:space="preserve">Source: DG TAXUD and JRC calculations</w:t>
      </w:r>
      <w:r>
        <w:t xml:space="preserve"> </w:t>
      </w:r>
      <w:r>
        <w:t xml:space="preserve">Total benefits for the investor</w:t>
      </w:r>
      <w:r>
        <w:t xml:space="preserve"> </w:t>
      </w:r>
      <w:r>
        <w:t xml:space="preserve">Option 2</w:t>
      </w:r>
      <w:r>
        <w:br/>
      </w:r>
      <w:r>
        <w:t xml:space="preserve">1) Decrease in foregone tax relief</w:t>
      </w:r>
      <w:r>
        <w:t xml:space="preserve"> </w:t>
      </w:r>
      <w:r>
        <w:t xml:space="preserve">4.83</w:t>
      </w:r>
      <w:r>
        <w:t xml:space="preserve"> </w:t>
      </w:r>
      <w:r>
        <w:t xml:space="preserve">2) Reduction in incurred costs</w:t>
      </w:r>
      <w:r>
        <w:br/>
      </w:r>
      <w:r>
        <w:t xml:space="preserve">0.97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3) Reduction in opportunity costs of late refunds</w:t>
      </w:r>
      <w:r>
        <w:br/>
      </w:r>
      <w:r>
        <w:t xml:space="preserve">0.82</w:t>
      </w:r>
      <w:r>
        <w:t xml:space="preserve"> </w:t>
      </w:r>
      <w:r>
        <w:t xml:space="preserve">Total reduction in costs</w:t>
      </w:r>
      <w:r>
        <w:t xml:space="preserve"> </w:t>
      </w:r>
      <w:r>
        <w:t xml:space="preserve">6.62</w:t>
      </w:r>
    </w:p>
    <w:p>
      <w:pPr>
        <w:pStyle w:val="BodyText"/>
      </w:pPr>
      <w:r>
        <w:t xml:space="preserve">Costs and benefits for tax administrations</w:t>
      </w:r>
      <w:r>
        <w:br/>
      </w:r>
      <w:r>
        <w:t xml:space="preserve">Costs for implementing a relief at source system for tax administrations largely stem</w:t>
      </w:r>
      <w:r>
        <w:t xml:space="preserve"> </w:t>
      </w:r>
      <w:r>
        <w:t xml:space="preserve">from the eTRC and reporting requirements, as assessed under Option 1. Although costs</w:t>
      </w:r>
      <w:r>
        <w:t xml:space="preserve"> </w:t>
      </w:r>
      <w:r>
        <w:t xml:space="preserve">for Member States would decrease due to relief at source being applied rather than</w:t>
      </w:r>
      <w:r>
        <w:t xml:space="preserve"> </w:t>
      </w:r>
      <w:r>
        <w:t xml:space="preserve">processing WHT refunds, Member States tax authorities have expressed concerns about</w:t>
      </w:r>
      <w:r>
        <w:t xml:space="preserve"> </w:t>
      </w:r>
      <w:r>
        <w:t xml:space="preserve">the possibility of WHT tax abuse through the application of a relief at source system in</w:t>
      </w:r>
      <w:r>
        <w:t xml:space="preserve"> </w:t>
      </w:r>
      <w:r>
        <w:t xml:space="preserve">particular with regard to Cum/Cum practices. It should be noted that with relief at source</w:t>
      </w:r>
      <w:r>
        <w:t xml:space="preserve"> </w:t>
      </w:r>
      <w:r>
        <w:t xml:space="preserve">the risk of Cum/Ex is almost eliminated as this system, by nature, applies the correct</w:t>
      </w:r>
      <w:r>
        <w:t xml:space="preserve"> </w:t>
      </w:r>
      <w:r>
        <w:t xml:space="preserve">WHT at the moment of the payment and, hence, no double refunds could take place.</w:t>
      </w:r>
      <w:r>
        <w:br/>
      </w:r>
      <w:r>
        <w:t xml:space="preserve">The fact that the intermediary is abroad, especially in the case of non-EU financial</w:t>
      </w:r>
      <w:r>
        <w:t xml:space="preserve"> </w:t>
      </w:r>
      <w:r>
        <w:t xml:space="preserve">intermediaries, may also make it more difficult to address non-compliance by</w:t>
      </w:r>
      <w:r>
        <w:t xml:space="preserve"> </w:t>
      </w:r>
      <w:r>
        <w:t xml:space="preserve">intermediaries, including audits and monitoring, despite a statutory liability framework</w:t>
      </w:r>
      <w:r>
        <w:t xml:space="preserve"> </w:t>
      </w:r>
      <w:r>
        <w:t xml:space="preserve">being put in place. Being able to recover tax may also be more difficult when the</w:t>
      </w:r>
      <w:r>
        <w:t xml:space="preserve"> </w:t>
      </w:r>
      <w:r>
        <w:t xml:space="preserve">intermediary is not based in the same Member State. But the concern most often cited by</w:t>
      </w:r>
      <w:r>
        <w:t xml:space="preserve"> </w:t>
      </w:r>
      <w:r>
        <w:t xml:space="preserve">Member States is that they would prefer to retain control of WHT refunds and apply their</w:t>
      </w:r>
      <w:r>
        <w:t xml:space="preserve"> </w:t>
      </w:r>
      <w:r>
        <w:t xml:space="preserve">own anti-abuse tax rules for risk assessment purposes, which is more readily available</w:t>
      </w:r>
      <w:r>
        <w:t xml:space="preserve"> </w:t>
      </w:r>
      <w:r>
        <w:t xml:space="preserve">under Option 3. While there will be benefits from reporting to address WHT tax abuse,</w:t>
      </w:r>
      <w:r>
        <w:t xml:space="preserve"> </w:t>
      </w:r>
      <w:r>
        <w:t xml:space="preserve">however, no quantification could be made to assess the extent of such a benefit. For</w:t>
      </w:r>
      <w:r>
        <w:t xml:space="preserve"> </w:t>
      </w:r>
      <w:r>
        <w:t xml:space="preserve">instance, under the new Finnish relief at source system, the average WHT rate over</w:t>
      </w:r>
      <w:r>
        <w:t xml:space="preserve"> </w:t>
      </w:r>
      <w:r>
        <w:t xml:space="preserve">dividends paid to non-resident portfolio investors raised from 14.30% to 22.73% from</w:t>
      </w:r>
      <w:r>
        <w:t xml:space="preserve"> </w:t>
      </w:r>
      <w:r>
        <w:t xml:space="preserve">2020 to 2021 (year in which the reporting system was introduced) even when more than</w:t>
      </w:r>
      <w:r>
        <w:t xml:space="preserve"> </w:t>
      </w:r>
      <w:r>
        <w:t xml:space="preserve">50% of investors had applied relief at source. According to the Finnish tax administration</w:t>
      </w:r>
      <w:r>
        <w:t xml:space="preserve"> </w:t>
      </w:r>
      <w:r>
        <w:t xml:space="preserve">it partially may stem from the fact that the new system hinders the use of abusive</w:t>
      </w:r>
      <w:r>
        <w:t xml:space="preserve"> </w:t>
      </w:r>
      <w:r>
        <w:t xml:space="preserve">practices(78).</w:t>
      </w:r>
      <w:r>
        <w:t xml:space="preserve"> </w:t>
      </w:r>
      <w:r>
        <w:t xml:space="preserve">Costs and benefits for Financial Intermediaries</w:t>
      </w:r>
      <w:r>
        <w:br/>
      </w:r>
      <w:r>
        <w:t xml:space="preserve">Costs for financial intermediaries that are associated to the eTRC and reporting have</w:t>
      </w:r>
      <w:r>
        <w:t xml:space="preserve"> </w:t>
      </w:r>
      <w:r>
        <w:t xml:space="preserve">already been discussed under Option 1. In addition, financial intermediaries would incur</w:t>
      </w:r>
      <w:r>
        <w:t xml:space="preserve"> </w:t>
      </w:r>
      <w:r>
        <w:t xml:space="preserve">costs from setting up and running the verification system that is now undertaken by the</w:t>
      </w:r>
      <w:r>
        <w:t xml:space="preserve"> </w:t>
      </w:r>
      <w:r>
        <w:t xml:space="preserve">tax authorities of Member States under the current refund systems. Financial</w:t>
      </w:r>
      <w:r>
        <w:t xml:space="preserve"> </w:t>
      </w:r>
      <w:r>
        <w:t xml:space="preserve">intermediaries would be responsible of ensuring that the relief at source system is</w:t>
      </w:r>
      <w:r>
        <w:t xml:space="preserve"> </w:t>
      </w:r>
      <w:r>
        <w:t xml:space="preserve">correctly applied. This would mean they would potentially incur greater liabilities than</w:t>
      </w:r>
      <w:r>
        <w:t xml:space="preserve"> </w:t>
      </w:r>
      <w:r>
        <w:t xml:space="preserve">under the baseline scenario. However, financial intermediaries would have all the</w:t>
      </w:r>
      <w:r>
        <w:t xml:space="preserve"> </w:t>
      </w:r>
      <w:r>
        <w:t xml:space="preserve">necessary data and documentation to perform the verification checks under this option.</w:t>
      </w:r>
      <w:r>
        <w:br/>
      </w:r>
      <w:r>
        <w:t xml:space="preserve">Under the relief at source system, financial intermediaries would have to report</w:t>
      </w:r>
      <w:r>
        <w:t xml:space="preserve"> </w:t>
      </w:r>
      <w:r>
        <w:t xml:space="preserve">information ex-ante to, the WHT agent in the source Member State to ensure that the</w:t>
      </w:r>
      <w:r>
        <w:t xml:space="preserve"> </w:t>
      </w:r>
      <w:r>
        <w:t xml:space="preserve">correct WHT rate is applied. The reporting mechanism is similar to Option 1 so no</w:t>
      </w:r>
      <w:r>
        <w:t xml:space="preserve"> </w:t>
      </w:r>
      <w:r>
        <w:t xml:space="preserve">difference in costs for intermediaries between Options 1 and 2 are expected for this</w:t>
      </w:r>
      <w:r>
        <w:t xml:space="preserve"> </w:t>
      </w:r>
      <w:r>
        <w:t xml:space="preserve">reporting.</w:t>
      </w:r>
      <w:r>
        <w:br/>
      </w:r>
      <w:r>
        <w:t xml:space="preserve">In a targeted survey of financial intermediaries regarding the new relief at source system</w:t>
      </w:r>
      <w:r>
        <w:t xml:space="preserve"> </w:t>
      </w:r>
      <w:r>
        <w:t xml:space="preserve">in Finland, 3 respondents noted that recurring costs of implementing the Finnish system</w:t>
      </w:r>
      <w:r>
        <w:t xml:space="preserve"> </w:t>
      </w:r>
      <w:r>
        <w:t xml:space="preserve">had increased by 61% compared to the existing reporting costs and that they incurred</w:t>
      </w:r>
      <w:r>
        <w:t xml:space="preserve"> </w:t>
      </w:r>
      <w:r>
        <w:t xml:space="preserve">implementing costs of EUR 1.6 million. For benefits, financial intermediaries noted that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customer satisfaction improved and also that the liability risk for financial intermediaries</w:t>
      </w:r>
      <w:r>
        <w:t xml:space="preserve"> </w:t>
      </w:r>
      <w:r>
        <w:t xml:space="preserve">had improved. However, as the system was only implemented in 2021, respondents noted</w:t>
      </w:r>
      <w:r>
        <w:t xml:space="preserve"> </w:t>
      </w:r>
      <w:r>
        <w:t xml:space="preserve">that it was difficult to estimate both the benefits and recurring costs of operating the</w:t>
      </w:r>
      <w:r>
        <w:t xml:space="preserve"> </w:t>
      </w:r>
      <w:r>
        <w:t xml:space="preserve">system.</w:t>
      </w:r>
      <w:r>
        <w:br/>
      </w:r>
      <w:r>
        <w:t xml:space="preserve">Macro-Economic effects for Member States</w:t>
      </w:r>
      <w:r>
        <w:br/>
      </w:r>
      <w:r>
        <w:t xml:space="preserve">Option 2 is expected to increase GDP the most compared to the baseline scenario with a</w:t>
      </w:r>
      <w:r>
        <w:t xml:space="preserve"> </w:t>
      </w:r>
      <w:r>
        <w:t xml:space="preserve">total of 0.031%.</w:t>
      </w:r>
      <w:r>
        <w:br/>
      </w:r>
      <w:r>
        <w:t xml:space="preserve">Table 11: Impacts on GDP of Option 2</w:t>
      </w:r>
      <w:r>
        <w:t xml:space="preserve"> </w:t>
      </w:r>
      <w:r>
        <w:t xml:space="preserve">Source: TAXUD and JRC calculations.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Gross impact of financial costs</w:t>
      </w:r>
      <w:r>
        <w:t xml:space="preserve"> </w:t>
      </w:r>
      <w:r>
        <w:t xml:space="preserve">0.29%</w:t>
      </w:r>
      <w:r>
        <w:t xml:space="preserve"> </w:t>
      </w:r>
      <w:r>
        <w:t xml:space="preserve">Reduction in the cost of capital</w:t>
      </w:r>
      <w:r>
        <w:t xml:space="preserve"> </w:t>
      </w:r>
      <w:r>
        <w:t xml:space="preserve">0.09%</w:t>
      </w:r>
      <w:r>
        <w:t xml:space="preserve"> </w:t>
      </w:r>
      <w:r>
        <w:t xml:space="preserve">Increase in GDP</w:t>
      </w:r>
      <w:r>
        <w:t xml:space="preserve"> </w:t>
      </w:r>
      <w:r>
        <w:t xml:space="preserve">0.031%</w:t>
      </w:r>
    </w:p>
    <w:p>
      <w:pPr>
        <w:pStyle w:val="BodyText"/>
      </w:pPr>
      <w:r>
        <w:t xml:space="preserve">As explained in Annex 4, a CORTAX study by the JRC, taking into account retroactive</w:t>
      </w:r>
      <w:r>
        <w:t xml:space="preserve"> </w:t>
      </w:r>
      <w:r>
        <w:t xml:space="preserve">effects, estimates for this option even higher effects for GDP growth of Member States</w:t>
      </w:r>
      <w:r>
        <w:t xml:space="preserve"> </w:t>
      </w:r>
      <w:r>
        <w:t xml:space="preserve">with an increase of 0.047%. However, full benefits are unlikely to be achieved given that</w:t>
      </w:r>
      <w:r>
        <w:t xml:space="preserve"> </w:t>
      </w:r>
      <w:r>
        <w:t xml:space="preserve">some refunds would still need to be processed, for example, when relief is not possible</w:t>
      </w:r>
      <w:r>
        <w:t xml:space="preserve"> </w:t>
      </w:r>
      <w:r>
        <w:t xml:space="preserve">due to the absence of key documents provided by the investor/financial intermediary, or</w:t>
      </w:r>
      <w:r>
        <w:t xml:space="preserve"> </w:t>
      </w:r>
      <w:r>
        <w:t xml:space="preserve">for risk assessment reasons.</w:t>
      </w:r>
      <w:r>
        <w:br/>
      </w:r>
      <w:r>
        <w:t xml:space="preserve">6.1.5 Option 3 – Relief at Source System (‘RAS’) or Quick Refund System (‘QRS’) and</w:t>
      </w:r>
      <w:r>
        <w:t xml:space="preserve"> </w:t>
      </w:r>
      <w:r>
        <w:t xml:space="preserve">within a set timeframe</w:t>
      </w:r>
      <w:r>
        <w:br/>
      </w:r>
      <w:r>
        <w:t xml:space="preserve">Option 3 will also encompass all the elements covered under Option 1.</w:t>
      </w:r>
      <w:r>
        <w:t xml:space="preserve"> </w:t>
      </w:r>
      <w:r>
        <w:t xml:space="preserve">Costs and benefits for investors</w:t>
      </w:r>
      <w:r>
        <w:t xml:space="preserve"> </w:t>
      </w:r>
      <w:r>
        <w:t xml:space="preserve">No additional costs are anticipated for investors as documents supplied by them already</w:t>
      </w:r>
      <w:r>
        <w:t xml:space="preserve"> </w:t>
      </w:r>
      <w:r>
        <w:t xml:space="preserve">need to be supplied for WHT refunds. Investors would benefit from less foregone WHT</w:t>
      </w:r>
      <w:r>
        <w:t xml:space="preserve"> </w:t>
      </w:r>
      <w:r>
        <w:t xml:space="preserve">refunds and quicker refunds. The time to process the refund is expected to be very short</w:t>
      </w:r>
      <w:r>
        <w:t xml:space="preserve"> </w:t>
      </w:r>
      <w:r>
        <w:t xml:space="preserve">and so the opportunity costs would be reduced in Option 3.</w:t>
      </w:r>
      <w:r>
        <w:br/>
      </w:r>
      <w:r>
        <w:t xml:space="preserve">In the Economic Impact for the 2009 Recommendation, Member States noted a</w:t>
      </w:r>
      <w:r>
        <w:t xml:space="preserve"> </w:t>
      </w:r>
      <w:r>
        <w:t xml:space="preserve">significant decrease in costs from switching from a refund process to letting the</w:t>
      </w:r>
      <w:r>
        <w:t xml:space="preserve"> </w:t>
      </w:r>
      <w:r>
        <w:t xml:space="preserve">intermediary verify the refund. Ireland moved to a refund system for Qualified</w:t>
      </w:r>
      <w:r>
        <w:t xml:space="preserve"> </w:t>
      </w:r>
      <w:r>
        <w:t xml:space="preserve">Intermediaries in October 2006 that resulted in an increase of refunds issued within 20</w:t>
      </w:r>
      <w:r>
        <w:t xml:space="preserve"> </w:t>
      </w:r>
      <w:r>
        <w:t xml:space="preserve">days from 23% in 2006 under the old system to 100%. This allowed the Irish tax</w:t>
      </w:r>
      <w:r>
        <w:t xml:space="preserve"> </w:t>
      </w:r>
      <w:r>
        <w:t xml:space="preserve">authorities to concentrate more resources on non-QI refunds and turnaround times have</w:t>
      </w:r>
      <w:r>
        <w:t xml:space="preserve"> </w:t>
      </w:r>
      <w:r>
        <w:t xml:space="preserve">improved from 29% processed within 20 working days in 2006 to 75% processed within</w:t>
      </w:r>
      <w:r>
        <w:t xml:space="preserve"> </w:t>
      </w:r>
      <w:r>
        <w:t xml:space="preserve">20 working days in 2007. After the Netherlands introduced refund procedures for</w:t>
      </w:r>
      <w:r>
        <w:t xml:space="preserve"> </w:t>
      </w:r>
      <w:r>
        <w:t xml:space="preserve">securities held with intermediaries -the procedures allow foreign and domestic custodians</w:t>
      </w:r>
      <w:r>
        <w:t xml:space="preserve"> </w:t>
      </w:r>
      <w:r>
        <w:t xml:space="preserve">to file refund claims on behalf of their clients in a standardised electronic format- it</w:t>
      </w:r>
      <w:r>
        <w:t xml:space="preserve"> </w:t>
      </w:r>
      <w:r>
        <w:t xml:space="preserve">managed to cut down a very labour-intensive process taking 2 to 3 months on average to</w:t>
      </w:r>
      <w:r>
        <w:t xml:space="preserve"> </w:t>
      </w:r>
      <w:r>
        <w:t xml:space="preserve">3 weeks.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It is estimated that the cost of reclaiming would be divided by two in Option 3 compared</w:t>
      </w:r>
      <w:r>
        <w:t xml:space="preserve"> </w:t>
      </w:r>
      <w:r>
        <w:t xml:space="preserve">to Option 1 from 1% to 0.5% of the amount reclaimed. Similarly, due to this decrease of</w:t>
      </w:r>
      <w:r>
        <w:t xml:space="preserve"> </w:t>
      </w:r>
      <w:r>
        <w:t xml:space="preserve">costs, it can be anticipated that only half of the investors in Option 3 would not reclaim</w:t>
      </w:r>
      <w:r>
        <w:t xml:space="preserve"> </w:t>
      </w:r>
      <w:r>
        <w:t xml:space="preserve">the refund, so 2.5% compared to 5% in Option 1 and 10% in the baseline scenario</w:t>
      </w:r>
      <w:r>
        <w:t xml:space="preserve"> </w:t>
      </w:r>
      <w:r>
        <w:t xml:space="preserve">estimate of the JRC in Chapter 5.1. Building on the Commission study and the above</w:t>
      </w:r>
      <w:r>
        <w:t xml:space="preserve"> </w:t>
      </w:r>
      <w:r>
        <w:t xml:space="preserve">assumptions, the reduction of costs of the Quick refund systems under this option are</w:t>
      </w:r>
      <w:r>
        <w:t xml:space="preserve"> </w:t>
      </w:r>
      <w:r>
        <w:t xml:space="preserve">estimated to be at EUR 5.17 billion.</w:t>
      </w:r>
      <w:r>
        <w:br/>
      </w:r>
      <w:r>
        <w:t xml:space="preserve">Table 12: Estimated benefits of WHT relief procedures – breakdown by cost driver</w:t>
      </w:r>
      <w:r>
        <w:t xml:space="preserve"> </w:t>
      </w:r>
      <w:r>
        <w:t xml:space="preserve">(EUR bn)</w:t>
      </w:r>
      <w:r>
        <w:t xml:space="preserve"> </w:t>
      </w:r>
      <w:r>
        <w:t xml:space="preserve">Source: TAXUD and JRC calculations.</w:t>
      </w:r>
      <w:r>
        <w:t xml:space="preserve"> </w:t>
      </w:r>
      <w:r>
        <w:t xml:space="preserve">Benefits for the investor</w:t>
      </w:r>
      <w:r>
        <w:t xml:space="preserve"> </w:t>
      </w:r>
      <w:r>
        <w:t xml:space="preserve">Option 3</w:t>
      </w:r>
      <w:r>
        <w:t xml:space="preserve"> </w:t>
      </w:r>
      <w:r>
        <w:t xml:space="preserve">1) Reduction in foregone tax relief</w:t>
      </w:r>
      <w:r>
        <w:br/>
      </w:r>
      <w:r>
        <w:t xml:space="preserve">3.62</w:t>
      </w:r>
      <w:r>
        <w:t xml:space="preserve"> </w:t>
      </w:r>
      <w:r>
        <w:t xml:space="preserve">2) Reduction in opportunity cost of late refunds</w:t>
      </w:r>
      <w:r>
        <w:br/>
      </w:r>
      <w:r>
        <w:t xml:space="preserve">0.82</w:t>
      </w:r>
      <w:r>
        <w:t xml:space="preserve"> </w:t>
      </w:r>
      <w:r>
        <w:t xml:space="preserve">3) Reduction in incurred costs</w:t>
      </w:r>
      <w:r>
        <w:br/>
      </w:r>
      <w:r>
        <w:t xml:space="preserve">0.73</w:t>
      </w:r>
      <w:r>
        <w:t xml:space="preserve"> </w:t>
      </w:r>
      <w:r>
        <w:t xml:space="preserve">Reduction in total costs</w:t>
      </w:r>
      <w:r>
        <w:t xml:space="preserve"> </w:t>
      </w:r>
      <w:r>
        <w:t xml:space="preserve">5.17</w:t>
      </w:r>
    </w:p>
    <w:p>
      <w:pPr>
        <w:pStyle w:val="BodyText"/>
      </w:pPr>
      <w:r>
        <w:t xml:space="preserve">These costs compared to the estimates outlined for the baseline scenario described in</w:t>
      </w:r>
      <w:r>
        <w:t xml:space="preserve"> </w:t>
      </w:r>
      <w:r>
        <w:t xml:space="preserve">Chapter 5 would result in cost savings of 78.1% as compared to the baseline scenario. In</w:t>
      </w:r>
      <w:r>
        <w:t xml:space="preserve"> </w:t>
      </w:r>
      <w:r>
        <w:t xml:space="preserve">terms of the one In, one out approach, the benefits of a decrease in paperwork and</w:t>
      </w:r>
      <w:r>
        <w:t xml:space="preserve"> </w:t>
      </w:r>
      <w:r>
        <w:t xml:space="preserve">streamlining the different WHT requirements of Member States would lead to a</w:t>
      </w:r>
      <w:r>
        <w:t xml:space="preserve"> </w:t>
      </w:r>
      <w:r>
        <w:t xml:space="preserve">reduction of the incurred costs of EUR 730 million per year (that is 75% of incurred costs</w:t>
      </w:r>
      <w:r>
        <w:t xml:space="preserve"> </w:t>
      </w:r>
      <w:r>
        <w:t xml:space="preserve">of 970 million under Option 279). As the estimates relate to both EU and non-EU</w:t>
      </w:r>
      <w:r>
        <w:t xml:space="preserve"> </w:t>
      </w:r>
      <w:r>
        <w:t xml:space="preserve">investors and 56% of the cross-border holding of securities is within the EU (see Annex</w:t>
      </w:r>
      <w:r>
        <w:t xml:space="preserve"> </w:t>
      </w:r>
      <w:r>
        <w:t xml:space="preserve">5, table 1), the assumption is made that the cost savings is EUR 409 million annually for</w:t>
      </w:r>
      <w:r>
        <w:t xml:space="preserve"> </w:t>
      </w:r>
      <w:r>
        <w:t xml:space="preserve">EU investors.</w:t>
      </w:r>
      <w:r>
        <w:t xml:space="preserve"> </w:t>
      </w:r>
      <w:r>
        <w:t xml:space="preserve">Costs and benefits for tax administrations</w:t>
      </w:r>
      <w:r>
        <w:br/>
      </w:r>
      <w:r>
        <w:t xml:space="preserve">Costs for implementing this option have already been partly assessed under Option 1, as</w:t>
      </w:r>
      <w:r>
        <w:t xml:space="preserve"> </w:t>
      </w:r>
      <w:r>
        <w:t xml:space="preserve">most costs would be related to the reporting under Option 1. However, tax</w:t>
      </w:r>
      <w:r>
        <w:t xml:space="preserve"> </w:t>
      </w:r>
      <w:r>
        <w:t xml:space="preserve">administrations may still need to introduce further automation to perform the checks and</w:t>
      </w:r>
      <w:r>
        <w:t xml:space="preserve"> </w:t>
      </w:r>
      <w:r>
        <w:t xml:space="preserve">the risk management in order to make the required assessment within the short</w:t>
      </w:r>
      <w:r>
        <w:t xml:space="preserve"> </w:t>
      </w:r>
      <w:r>
        <w:t xml:space="preserve">timeframe. Further, amendments might be necessary to accommodate the pay out of the</w:t>
      </w:r>
      <w:r>
        <w:t xml:space="preserve"> </w:t>
      </w:r>
      <w:r>
        <w:t xml:space="preserve">refunds. However, as most refunds will be done via the QRS or relief at source,</w:t>
      </w:r>
      <w:r>
        <w:t xml:space="preserve"> </w:t>
      </w:r>
      <w:r>
        <w:t xml:space="preserve">efficiency gains should arise as well, so that in the longer term less resources would be</w:t>
      </w:r>
      <w:r>
        <w:t xml:space="preserve"> </w:t>
      </w:r>
      <w:r>
        <w:t xml:space="preserve">required, or the resources could be allocated to dealing with higher risk cases.</w:t>
      </w:r>
      <w:r>
        <w:t xml:space="preserve"> </w:t>
      </w:r>
      <w:r>
        <w:t xml:space="preserve">If they opt for QRS, tax administrations can continue to control the refund process under</w:t>
      </w:r>
      <w:r>
        <w:t xml:space="preserve"> </w:t>
      </w:r>
      <w:r>
        <w:t xml:space="preserve">this option by processing the WHT reclaims submitted by the investor, or the financial</w:t>
      </w:r>
      <w:r>
        <w:t xml:space="preserve"> </w:t>
      </w:r>
      <w:r>
        <w:t xml:space="preserve">intermediary on behalf of the investor. Consequently, Member States tax administrations</w:t>
      </w:r>
      <w:r>
        <w:t xml:space="preserve"> </w:t>
      </w:r>
      <w:r>
        <w:t xml:space="preserve">would be able to apply more easily their risk assessment as long as Member States</w:t>
      </w:r>
      <w:r>
        <w:t xml:space="preserve"> </w:t>
      </w:r>
      <w:r>
        <w:t xml:space="preserve">already have their national systems in place to use data obtained under the reporting</w:t>
      </w:r>
      <w:r>
        <w:t xml:space="preserve"> </w:t>
      </w:r>
      <w:r>
        <w:t xml:space="preserve">mechanisms as described under Option 1. While there are benefits associated to</w:t>
      </w:r>
      <w:r>
        <w:t xml:space="preserve"> </w:t>
      </w:r>
      <w:r>
        <w:t xml:space="preserve">reporting, however, no quantification could be made to assess the extent of such a benefit</w:t>
      </w:r>
      <w:r>
        <w:t xml:space="preserve"> </w:t>
      </w:r>
      <w:r>
        <w:t xml:space="preserve">in countering WHT abuse specifically for Option 3.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Costs and benefits for financial intermediaries</w:t>
      </w:r>
      <w:r>
        <w:t xml:space="preserve"> </w:t>
      </w:r>
      <w:r>
        <w:t xml:space="preserve">There will be costs associated to the implementation of the IT system and recurrent costs</w:t>
      </w:r>
      <w:r>
        <w:t xml:space="preserve"> </w:t>
      </w:r>
      <w:r>
        <w:t xml:space="preserve">linked to the reporting obligations, as discussed under option 1. The system of</w:t>
      </w:r>
      <w:r>
        <w:t xml:space="preserve"> </w:t>
      </w:r>
      <w:r>
        <w:t xml:space="preserve">streamlining the information to be provided by financial intermediaries, including</w:t>
      </w:r>
      <w:r>
        <w:t xml:space="preserve"> </w:t>
      </w:r>
      <w:r>
        <w:t xml:space="preserve">digitalisation and standardisation at EU level, as discussed under option 1, is expected to</w:t>
      </w:r>
      <w:r>
        <w:t xml:space="preserve"> </w:t>
      </w:r>
      <w:r>
        <w:t xml:space="preserve">produce considerable savings as well.</w:t>
      </w:r>
      <w:r>
        <w:br/>
      </w:r>
      <w:r>
        <w:t xml:space="preserve">Macro-Economic effects for Member States</w:t>
      </w:r>
      <w:r>
        <w:t xml:space="preserve"> </w:t>
      </w:r>
      <w:r>
        <w:t xml:space="preserve">Option 3 is expected to provide a quicker reclaim process compared to options 1, but less</w:t>
      </w:r>
      <w:r>
        <w:t xml:space="preserve"> </w:t>
      </w:r>
      <w:r>
        <w:t xml:space="preserve">(although not much more) than Option 2 Relief at Source system where no refund system</w:t>
      </w:r>
      <w:r>
        <w:t xml:space="preserve"> </w:t>
      </w:r>
      <w:r>
        <w:t xml:space="preserve">is required. The effects on GDP are an increase in GDP of 0.025% compared to 0.031%</w:t>
      </w:r>
      <w:r>
        <w:t xml:space="preserve"> </w:t>
      </w:r>
      <w:r>
        <w:t xml:space="preserve">under Option 2.</w:t>
      </w:r>
      <w:r>
        <w:br/>
      </w:r>
      <w:r>
        <w:t xml:space="preserve">Table 13: Impacts on GDP of option 3</w:t>
      </w:r>
      <w:r>
        <w:t xml:space="preserve"> </w:t>
      </w:r>
      <w:r>
        <w:t xml:space="preserve">Source: TAXUD and JRC calculations.</w:t>
      </w:r>
    </w:p>
    <w:p>
      <w:pPr>
        <w:pStyle w:val="BodyText"/>
      </w:pPr>
      <w:r>
        <w:t xml:space="preserve">Option 3</w:t>
      </w:r>
      <w:r>
        <w:t xml:space="preserve"> </w:t>
      </w:r>
      <w:r>
        <w:t xml:space="preserve">Gross impact of financial costs</w:t>
      </w:r>
      <w:r>
        <w:t xml:space="preserve"> </w:t>
      </w:r>
      <w:r>
        <w:t xml:space="preserve">0.24%</w:t>
      </w:r>
      <w:r>
        <w:t xml:space="preserve"> </w:t>
      </w:r>
      <w:r>
        <w:t xml:space="preserve">Reduction in the cost of capital</w:t>
      </w:r>
      <w:r>
        <w:t xml:space="preserve"> </w:t>
      </w:r>
      <w:r>
        <w:t xml:space="preserve">0.07%</w:t>
      </w:r>
      <w:r>
        <w:t xml:space="preserve"> </w:t>
      </w:r>
      <w:r>
        <w:t xml:space="preserve">Increase in GDP</w:t>
      </w:r>
      <w:r>
        <w:t xml:space="preserve"> </w:t>
      </w:r>
      <w:r>
        <w:t xml:space="preserve">0.025%</w:t>
      </w:r>
    </w:p>
    <w:p>
      <w:pPr>
        <w:pStyle w:val="BodyText"/>
      </w:pPr>
      <w:r>
        <w:t xml:space="preserve">6.1.6 Limitations of data</w:t>
      </w:r>
      <w:r>
        <w:t xml:space="preserve"> </w:t>
      </w:r>
      <w:r>
        <w:t xml:space="preserve">The analysis in this chapter builds upon limited data. For the calculation of WHT costs</w:t>
      </w:r>
      <w:r>
        <w:t xml:space="preserve"> </w:t>
      </w:r>
      <w:r>
        <w:t xml:space="preserve">for investors and economic benefits for Member States, the Commission studies (as</w:t>
      </w:r>
      <w:r>
        <w:t xml:space="preserve"> </w:t>
      </w:r>
      <w:r>
        <w:t xml:space="preserve">included in Annex 4) rely on a number of macro-economic assumptions, for example the</w:t>
      </w:r>
      <w:r>
        <w:t xml:space="preserve"> </w:t>
      </w:r>
      <w:r>
        <w:t xml:space="preserve">proportion of portfolio securities held by retail investors that may not correspond with</w:t>
      </w:r>
      <w:r>
        <w:t xml:space="preserve"> </w:t>
      </w:r>
      <w:r>
        <w:t xml:space="preserve">microdata like the number/amounts of reclaims on an annual basis, as described below,</w:t>
      </w:r>
      <w:r>
        <w:t xml:space="preserve"> </w:t>
      </w:r>
      <w:r>
        <w:t xml:space="preserve">or dividend income paid to non-resident retail investors in the EU. The Commission</w:t>
      </w:r>
      <w:r>
        <w:t xml:space="preserve"> </w:t>
      </w:r>
      <w:r>
        <w:t xml:space="preserve">study estimate only the direct holdings by retail investors, which tends to underestimate</w:t>
      </w:r>
      <w:r>
        <w:t xml:space="preserve"> </w:t>
      </w:r>
      <w:r>
        <w:t xml:space="preserve">the amount of WHT refunds in the EU.</w:t>
      </w:r>
      <w:r>
        <w:t xml:space="preserve"> </w:t>
      </w:r>
      <w:r>
        <w:t xml:space="preserve">Due to the non-exhaustiveness of the number of refunds handled by tax administrations,</w:t>
      </w:r>
      <w:r>
        <w:t xml:space="preserve"> </w:t>
      </w:r>
      <w:r>
        <w:t xml:space="preserve">as collected by the Commission in 2021 for the years 2019 and 2020, the assessments of</w:t>
      </w:r>
      <w:r>
        <w:t xml:space="preserve"> </w:t>
      </w:r>
      <w:r>
        <w:t xml:space="preserve">the costs were not based on these data, to approximate the cost for investors and tax</w:t>
      </w:r>
      <w:r>
        <w:t xml:space="preserve"> </w:t>
      </w:r>
      <w:r>
        <w:t xml:space="preserve">administrations.</w:t>
      </w:r>
      <w:r>
        <w:t xml:space="preserve"> </w:t>
      </w:r>
      <w:r>
        <w:t xml:space="preserve">As outlined in Annex 2, the Commission undertook two targeted surveys with business</w:t>
      </w:r>
      <w:r>
        <w:t xml:space="preserve"> </w:t>
      </w:r>
      <w:r>
        <w:t xml:space="preserve">stakeholders: to assess the reporting costs for business as outlined under Option 1; and</w:t>
      </w:r>
      <w:r>
        <w:t xml:space="preserve"> </w:t>
      </w:r>
      <w:r>
        <w:t xml:space="preserve">the experience of Authorised Intermediaries with new relief at source system in Finland.</w:t>
      </w:r>
      <w:r>
        <w:t xml:space="preserve"> </w:t>
      </w:r>
      <w:r>
        <w:t xml:space="preserve">Although the responses to the reporting cost survey were useful for qualitative aspects,</w:t>
      </w:r>
      <w:r>
        <w:t xml:space="preserve"> </w:t>
      </w:r>
      <w:r>
        <w:t xml:space="preserve">only one stakeholder managed to supply quantitative data for the incremental reporting</w:t>
      </w:r>
      <w:r>
        <w:t xml:space="preserve"> </w:t>
      </w:r>
      <w:r>
        <w:t xml:space="preserve">costs of business which was further assessed under Option 1.</w:t>
      </w:r>
      <w:r>
        <w:br/>
      </w:r>
      <w:r>
        <w:t xml:space="preserve">Furthermore, to approach the cost for Member States to put in place a system that would</w:t>
      </w:r>
      <w:r>
        <w:t xml:space="preserve"> </w:t>
      </w:r>
      <w:r>
        <w:t xml:space="preserve">enable a quick refund procedure or a relief at source procedure, the costs incurred by the</w:t>
      </w:r>
      <w:r>
        <w:t xml:space="preserve"> </w:t>
      </w:r>
      <w:r>
        <w:t xml:space="preserve">Finnish tax authority, that developed a system comparable to TRACE, implemented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since 2021, were used to approximate such a cost for other Member States, as well as the</w:t>
      </w:r>
      <w:r>
        <w:t xml:space="preserve"> </w:t>
      </w:r>
      <w:r>
        <w:t xml:space="preserve">costs incurred to implement DAC.</w:t>
      </w:r>
      <w:r>
        <w:t xml:space="preserve"> </w:t>
      </w:r>
      <w:r>
        <w:t xml:space="preserve">6.2</w:t>
      </w:r>
      <w:r>
        <w:t xml:space="preserve"> </w:t>
      </w:r>
      <w:r>
        <w:t xml:space="preserve">General impacts of the initiative</w:t>
      </w:r>
      <w:r>
        <w:br/>
      </w:r>
      <w:r>
        <w:t xml:space="preserve">6.2.1 Social and Environmental Impacts</w:t>
      </w:r>
      <w:r>
        <w:t xml:space="preserve"> </w:t>
      </w:r>
      <w:r>
        <w:t xml:space="preserve">The initiative is expected to have a positive social impact. It would ensure a fairer</w:t>
      </w:r>
      <w:r>
        <w:t xml:space="preserve"> </w:t>
      </w:r>
      <w:r>
        <w:t xml:space="preserve">taxation of capital income for investors by reducing double taxation and ensuring that</w:t>
      </w:r>
      <w:r>
        <w:t xml:space="preserve"> </w:t>
      </w:r>
      <w:r>
        <w:t xml:space="preserve">WHT refunds are promptly paid. Furthermore, the initiative would contribute to a level</w:t>
      </w:r>
      <w:r>
        <w:t xml:space="preserve"> </w:t>
      </w:r>
      <w:r>
        <w:t xml:space="preserve">playing field for investors by ensuring that passive income payments derived from cross-</w:t>
      </w:r>
      <w:r>
        <w:t xml:space="preserve"> </w:t>
      </w:r>
      <w:r>
        <w:t xml:space="preserve">border securities in the EU are taxed similarly to passive income payments derived from</w:t>
      </w:r>
      <w:r>
        <w:t xml:space="preserve"> </w:t>
      </w:r>
      <w:r>
        <w:t xml:space="preserve">domestic securities.</w:t>
      </w:r>
      <w:r>
        <w:t xml:space="preserve"> </w:t>
      </w:r>
      <w:r>
        <w:t xml:space="preserve">The various options are expected to enhance the abilities of tax authorities in the EU to</w:t>
      </w:r>
      <w:r>
        <w:t xml:space="preserve"> </w:t>
      </w:r>
      <w:r>
        <w:t xml:space="preserve">combat tax evasion and tax avoidance, thanks to the introduction of a common reporting</w:t>
      </w:r>
      <w:r>
        <w:t xml:space="preserve"> </w:t>
      </w:r>
      <w:r>
        <w:t xml:space="preserve">system. This information can be used for audit, risk assessment and monitoring purposes.</w:t>
      </w:r>
      <w:r>
        <w:t xml:space="preserve"> </w:t>
      </w:r>
      <w:r>
        <w:t xml:space="preserve">In particular, reporting transaction data to the tax authorities would mean that once the</w:t>
      </w:r>
      <w:r>
        <w:t xml:space="preserve"> </w:t>
      </w:r>
      <w:r>
        <w:t xml:space="preserve">tax certificates or other forms of WHT refund can be directly linked to the underlying</w:t>
      </w:r>
      <w:r>
        <w:t xml:space="preserve"> </w:t>
      </w:r>
      <w:r>
        <w:t xml:space="preserve">distribution, it would be impossible to make multiple repayments under a single</w:t>
      </w:r>
      <w:r>
        <w:t xml:space="preserve"> </w:t>
      </w:r>
      <w:r>
        <w:t xml:space="preserve">distribution as in the Cum/Ex scandals. Data reporting would also help tax authorities to</w:t>
      </w:r>
      <w:r>
        <w:t xml:space="preserve"> </w:t>
      </w:r>
      <w:r>
        <w:t xml:space="preserve">identify unusual transaction flows for risk assessment purposes to combat Cum/Cum</w:t>
      </w:r>
      <w:r>
        <w:t xml:space="preserve"> </w:t>
      </w:r>
      <w:r>
        <w:t xml:space="preserve">abuses like dividend arbitrage.</w:t>
      </w:r>
      <w:r>
        <w:br/>
      </w:r>
      <w:r>
        <w:t xml:space="preserve">The proposal would have a small positive impact for the environment given the expected</w:t>
      </w:r>
      <w:r>
        <w:t xml:space="preserve"> </w:t>
      </w:r>
      <w:r>
        <w:t xml:space="preserve">reduction in paper-based refund process through the uses of a common tax residence</w:t>
      </w:r>
      <w:r>
        <w:t xml:space="preserve"> </w:t>
      </w:r>
      <w:r>
        <w:t xml:space="preserve">digital certificate and automated refund requests. Therefore, the current initiative is</w:t>
      </w:r>
      <w:r>
        <w:t xml:space="preserve"> </w:t>
      </w:r>
      <w:r>
        <w:t xml:space="preserve">consistent with the fulfilment of the climate-neutrality objective as requested by the</w:t>
      </w:r>
      <w:r>
        <w:t xml:space="preserve"> </w:t>
      </w:r>
      <w:r>
        <w:t xml:space="preserve">European Climate Law.</w:t>
      </w:r>
      <w:r>
        <w:t xml:space="preserve"> </w:t>
      </w:r>
      <w:r>
        <w:t xml:space="preserve">6.2.2 Fundamental rights</w:t>
      </w:r>
      <w:r>
        <w:t xml:space="preserve"> </w:t>
      </w:r>
      <w:r>
        <w:t xml:space="preserve">Fundamental rights, in particular the requirements concerning the protection of personal</w:t>
      </w:r>
      <w:r>
        <w:t xml:space="preserve"> </w:t>
      </w:r>
      <w:r>
        <w:t xml:space="preserve">data under the General Data Protection Regulation (‘GDPR’), would be safeguarded.</w:t>
      </w:r>
      <w:r>
        <w:t xml:space="preserve"> </w:t>
      </w:r>
      <w:r>
        <w:t xml:space="preserve">Investors in possession of the electronic tax residence certificate, whether included in a</w:t>
      </w:r>
      <w:r>
        <w:t xml:space="preserve"> </w:t>
      </w:r>
      <w:r>
        <w:t xml:space="preserve">digital wallet or kept in dedicated depository, would decide themselves whether their</w:t>
      </w:r>
      <w:r>
        <w:t xml:space="preserve"> </w:t>
      </w:r>
      <w:r>
        <w:t xml:space="preserve">personal data would be provided to their financial intermediary to submit a WHT reclaim</w:t>
      </w:r>
      <w:r>
        <w:t xml:space="preserve"> </w:t>
      </w:r>
      <w:r>
        <w:t xml:space="preserve">to a WHT agent or tax authority in the source Member State.</w:t>
      </w:r>
      <w:r>
        <w:br/>
      </w:r>
      <w:r>
        <w:t xml:space="preserve">The exchange of personal data, as contained in the common reporting and standard</w:t>
      </w:r>
      <w:r>
        <w:t xml:space="preserve"> </w:t>
      </w:r>
      <w:r>
        <w:t xml:space="preserve">refund procedures of option 1, between the investor and the WHT agent or the tax</w:t>
      </w:r>
      <w:r>
        <w:t xml:space="preserve"> </w:t>
      </w:r>
      <w:r>
        <w:t xml:space="preserve">authority in the source Member State would only be transmitted for the purposes of</w:t>
      </w:r>
      <w:r>
        <w:t xml:space="preserve"> </w:t>
      </w:r>
      <w:r>
        <w:t xml:space="preserve">ensuring the information reporting obligations of the financial intermediaries and the tax</w:t>
      </w:r>
      <w:r>
        <w:t xml:space="preserve"> </w:t>
      </w:r>
      <w:r>
        <w:t xml:space="preserve">obligations of the withholding tax agent with respect to the refund to be reclaimed. The</w:t>
      </w:r>
      <w:r>
        <w:t xml:space="preserve"> </w:t>
      </w:r>
      <w:r>
        <w:t xml:space="preserve">amount of personal data to be transmitted will be limited to what is necessary to detect</w:t>
      </w:r>
      <w:r>
        <w:t xml:space="preserve"> </w:t>
      </w:r>
      <w:r>
        <w:t xml:space="preserve">underreporting, non-reporting or tax abuse, in line with the GDPR requirements.</w:t>
      </w:r>
      <w:r>
        <w:br/>
      </w:r>
      <w:r>
        <w:t xml:space="preserve">7 HOW DO THE OPTIONS COMPARE?</w:t>
      </w:r>
      <w:r>
        <w:t xml:space="preserve"> </w:t>
      </w:r>
      <w:r>
        <w:t xml:space="preserve">This chapter makes a comparison in light of the impacts identified. The options are</w:t>
      </w:r>
      <w:r>
        <w:t xml:space="preserve"> </w:t>
      </w:r>
      <w:r>
        <w:t xml:space="preserve">assessed against the three core criteria of effectiveness, efficiency, and coherence. The</w:t>
      </w:r>
      <w:r>
        <w:t xml:space="preserve"> </w:t>
      </w:r>
      <w:r>
        <w:t xml:space="preserve">proportionality of the options is also part of this chapter.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7.1</w:t>
      </w:r>
      <w:r>
        <w:t xml:space="preserve"> </w:t>
      </w:r>
      <w:r>
        <w:t xml:space="preserve">Effectiveness</w:t>
      </w:r>
      <w:r>
        <w:br/>
      </w:r>
      <w:r>
        <w:t xml:space="preserve">The specific objectives against which the effectiveness is evaluated are as follows: to</w:t>
      </w:r>
      <w:r>
        <w:t xml:space="preserve"> </w:t>
      </w:r>
      <w:r>
        <w:t xml:space="preserve">achieve more effective WHT procedures and to improve Member States´ capabilities to</w:t>
      </w:r>
      <w:r>
        <w:t xml:space="preserve"> </w:t>
      </w:r>
      <w:r>
        <w:t xml:space="preserve">fight against tax abuse. On making WHT procedures more efficient, the following</w:t>
      </w:r>
      <w:r>
        <w:t xml:space="preserve"> </w:t>
      </w:r>
      <w:r>
        <w:t xml:space="preserve">criteria will be assessed: (1) shorten time for refunding excess tax withheld; (2) simplify</w:t>
      </w:r>
      <w:r>
        <w:t xml:space="preserve"> </w:t>
      </w:r>
      <w:r>
        <w:t xml:space="preserve">the reclaim procedures; (3) promote digitalisation and harmonised procedures; (4) ensure</w:t>
      </w:r>
      <w:r>
        <w:t xml:space="preserve"> </w:t>
      </w:r>
      <w:r>
        <w:t xml:space="preserve">equal access to DTT benefits for portfolio investors similar to what direct investors have.</w:t>
      </w:r>
      <w:r>
        <w:t xml:space="preserve"> </w:t>
      </w:r>
      <w:r>
        <w:t xml:space="preserve">These criteria would have an effect to lower tax-related costs for cross-border investors</w:t>
      </w:r>
      <w:r>
        <w:t xml:space="preserve"> </w:t>
      </w:r>
      <w:r>
        <w:t xml:space="preserve">and facilitate the cross-border investments hence attracting investment to the European</w:t>
      </w:r>
      <w:r>
        <w:t xml:space="preserve"> </w:t>
      </w:r>
      <w:r>
        <w:t xml:space="preserve">market.</w:t>
      </w:r>
      <w:r>
        <w:t xml:space="preserve"> </w:t>
      </w:r>
      <w:r>
        <w:t xml:space="preserve">On improving the ability of Member States to detect and counter cross-border tax</w:t>
      </w:r>
      <w:r>
        <w:t xml:space="preserve"> </w:t>
      </w:r>
      <w:r>
        <w:t xml:space="preserve">fraud, -avoidance and -evasion, the following elements to check are: (1) tools for</w:t>
      </w:r>
      <w:r>
        <w:t xml:space="preserve"> </w:t>
      </w:r>
      <w:r>
        <w:t xml:space="preserve">Member States to obtain more information to tackle tax fraud through a higher level of</w:t>
      </w:r>
      <w:r>
        <w:t xml:space="preserve"> </w:t>
      </w:r>
      <w:r>
        <w:t xml:space="preserve">transparency, and (2) the ability to avoid future tax losses.</w:t>
      </w:r>
      <w:r>
        <w:br/>
      </w:r>
      <w:r>
        <w:t xml:space="preserve">It is worth noting again that both objectives – improving efficiency and preventing fraud</w:t>
      </w:r>
      <w:r>
        <w:t xml:space="preserve"> </w:t>
      </w:r>
      <w:r>
        <w:t xml:space="preserve">– have the same importance within the initiative: greater efficiency should help to reduce</w:t>
      </w:r>
      <w:r>
        <w:t xml:space="preserve"> </w:t>
      </w:r>
      <w:r>
        <w:t xml:space="preserve">the period within which the investor will receive his/her taxes back, which should benefit</w:t>
      </w:r>
      <w:r>
        <w:t xml:space="preserve"> </w:t>
      </w:r>
      <w:r>
        <w:t xml:space="preserve">all stakeholders; while fighting abuse will be achieved through greater transparency,</w:t>
      </w:r>
      <w:r>
        <w:t xml:space="preserve"> </w:t>
      </w:r>
      <w:r>
        <w:t xml:space="preserve">which will improve compliance and provide tax administrations with better insight to</w:t>
      </w:r>
      <w:r>
        <w:t xml:space="preserve"> </w:t>
      </w:r>
      <w:r>
        <w:t xml:space="preserve">assess the final amount that should be refunded. The weight of each criteria reflects the</w:t>
      </w:r>
      <w:r>
        <w:t xml:space="preserve"> </w:t>
      </w:r>
      <w:r>
        <w:t xml:space="preserve">fact that each of these two objectives has the same importance:</w:t>
      </w:r>
      <w:r>
        <w:t xml:space="preserve"> </w:t>
      </w:r>
      <w:r>
        <w:t xml:space="preserve">-</w:t>
      </w:r>
      <w:r>
        <w:t xml:space="preserve"> </w:t>
      </w:r>
      <w:r>
        <w:t xml:space="preserve">Each of the four criteria under making WHT procedures more efficient (table 14</w:t>
      </w:r>
      <w:r>
        <w:t xml:space="preserve"> </w:t>
      </w:r>
      <w:r>
        <w:t xml:space="preserve">below) is scored from -3 to +3 (-3 indicating the most negative impact, +3 the</w:t>
      </w:r>
      <w:r>
        <w:t xml:space="preserve"> </w:t>
      </w:r>
      <w:r>
        <w:t xml:space="preserve">most positive impact, 0 is the baseline scenario).</w:t>
      </w:r>
      <w:r>
        <w:br/>
      </w:r>
      <w:r>
        <w:t xml:space="preserve">-</w:t>
      </w:r>
      <w:r>
        <w:t xml:space="preserve"> </w:t>
      </w:r>
      <w:r>
        <w:t xml:space="preserve">The score of the two criteria related to tackling tax fraud (table 15) will range</w:t>
      </w:r>
      <w:r>
        <w:t xml:space="preserve"> </w:t>
      </w:r>
      <w:r>
        <w:t xml:space="preserve">from -6 to +6 instead.</w:t>
      </w:r>
      <w:r>
        <w:t xml:space="preserve"> </w:t>
      </w:r>
      <w:r>
        <w:t xml:space="preserve">Note that for scoring purposes, during the whole chapter 7, option 3 is taking into</w:t>
      </w:r>
      <w:r>
        <w:t xml:space="preserve"> </w:t>
      </w:r>
      <w:r>
        <w:t xml:space="preserve">consideration mainly the Quick refund system as it is the procedure that Member States</w:t>
      </w:r>
      <w:r>
        <w:t xml:space="preserve"> </w:t>
      </w:r>
      <w:r>
        <w:t xml:space="preserve">need to implement to comply with minimum standards of efficiency and security. In</w:t>
      </w:r>
      <w:r>
        <w:t xml:space="preserve"> </w:t>
      </w:r>
      <w:r>
        <w:t xml:space="preserve">addition, even those Member States opting for Relief at Source need to have in place a</w:t>
      </w:r>
      <w:r>
        <w:t xml:space="preserve"> </w:t>
      </w:r>
      <w:r>
        <w:t xml:space="preserve">refund procedure as a back-up system, which tends to be quick given the reporting</w:t>
      </w:r>
      <w:r>
        <w:t xml:space="preserve"> </w:t>
      </w:r>
      <w:r>
        <w:t xml:space="preserve">obligations to be put in place.</w:t>
      </w:r>
      <w:r>
        <w:t xml:space="preserve"> </w:t>
      </w:r>
      <w:r>
        <w:t xml:space="preserve">Table 14: Efficient WHT procedures</w:t>
      </w:r>
      <w:r>
        <w:t xml:space="preserve"> </w:t>
      </w:r>
      <w:r>
        <w:t xml:space="preserve">Source: TAXUD</w:t>
      </w:r>
      <w:r>
        <w:br/>
      </w:r>
      <w:r>
        <w:t xml:space="preserve">Criteria</w:t>
      </w:r>
      <w:r>
        <w:br/>
      </w:r>
      <w:r>
        <w:t xml:space="preserve">Option 1</w:t>
      </w:r>
      <w:r>
        <w:br/>
      </w:r>
      <w:r>
        <w:t xml:space="preserve">Option 2</w:t>
      </w:r>
      <w:r>
        <w:br/>
      </w:r>
      <w:r>
        <w:t xml:space="preserve">Option 3</w:t>
      </w:r>
      <w:r>
        <w:br/>
      </w:r>
      <w:r>
        <w:t xml:space="preserve">Speed up refunding time</w:t>
      </w:r>
      <w:r>
        <w:br/>
      </w:r>
      <w:r>
        <w:t xml:space="preserve">+1</w:t>
      </w:r>
      <w:r>
        <w:t xml:space="preserve"> </w:t>
      </w:r>
      <w:r>
        <w:t xml:space="preserve">+3</w:t>
      </w:r>
      <w:r>
        <w:t xml:space="preserve"> </w:t>
      </w:r>
      <w:r>
        <w:t xml:space="preserve">+2.5</w:t>
      </w:r>
      <w:r>
        <w:t xml:space="preserve"> </w:t>
      </w:r>
      <w:r>
        <w:t xml:space="preserve">Simplify refund procedures</w:t>
      </w:r>
      <w:r>
        <w:t xml:space="preserve"> </w:t>
      </w:r>
      <w:r>
        <w:t xml:space="preserve">+2</w:t>
      </w:r>
      <w:r>
        <w:t xml:space="preserve"> </w:t>
      </w:r>
      <w:r>
        <w:t xml:space="preserve">+3</w:t>
      </w:r>
      <w:r>
        <w:t xml:space="preserve"> </w:t>
      </w:r>
      <w:r>
        <w:t xml:space="preserve">+2.5</w:t>
      </w:r>
      <w:r>
        <w:t xml:space="preserve"> </w:t>
      </w:r>
      <w:r>
        <w:t xml:space="preserve">Promote digitalization and harmonized</w:t>
      </w:r>
      <w:r>
        <w:t xml:space="preserve"> </w:t>
      </w:r>
      <w:r>
        <w:t xml:space="preserve">procedures</w:t>
      </w:r>
      <w:r>
        <w:t xml:space="preserve"> </w:t>
      </w:r>
      <w:r>
        <w:t xml:space="preserve">+2</w:t>
      </w:r>
      <w:r>
        <w:t xml:space="preserve"> </w:t>
      </w:r>
      <w:r>
        <w:t xml:space="preserve">+3</w:t>
      </w:r>
      <w:r>
        <w:t xml:space="preserve"> </w:t>
      </w:r>
      <w:r>
        <w:t xml:space="preserve">+3</w:t>
      </w:r>
      <w:r>
        <w:t xml:space="preserve"> </w:t>
      </w:r>
      <w:r>
        <w:t xml:space="preserve">Equal access to treaty benefits</w:t>
      </w:r>
      <w:r>
        <w:t xml:space="preserve"> </w:t>
      </w:r>
      <w:r>
        <w:t xml:space="preserve">+1</w:t>
      </w:r>
      <w:r>
        <w:t xml:space="preserve"> </w:t>
      </w:r>
      <w:r>
        <w:t xml:space="preserve">+3</w:t>
      </w:r>
      <w:r>
        <w:t xml:space="preserve"> </w:t>
      </w:r>
      <w:r>
        <w:t xml:space="preserve">+3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OVERALL SCORE</w:t>
      </w:r>
      <w:r>
        <w:t xml:space="preserve"> </w:t>
      </w:r>
      <w:r>
        <w:t xml:space="preserve">6</w:t>
      </w:r>
      <w:r>
        <w:t xml:space="preserve"> </w:t>
      </w:r>
      <w:r>
        <w:t xml:space="preserve">12</w:t>
      </w:r>
      <w:r>
        <w:t xml:space="preserve"> </w:t>
      </w:r>
      <w:r>
        <w:t xml:space="preserve">11</w:t>
      </w:r>
    </w:p>
    <w:p>
      <w:pPr>
        <w:pStyle w:val="BodyText"/>
      </w:pPr>
      <w:r>
        <w:t xml:space="preserve">Table 15: Tackle tax fraud</w:t>
      </w:r>
      <w:r>
        <w:br/>
      </w:r>
      <w:r>
        <w:t xml:space="preserve">Source: TAXUD</w:t>
      </w:r>
    </w:p>
    <w:p>
      <w:pPr>
        <w:pStyle w:val="BodyText"/>
      </w:pPr>
      <w:r>
        <w:t xml:space="preserve">As seen above, both options 2 and 3 perform similarly in terms of efficiency (nonetheless</w:t>
      </w:r>
      <w:r>
        <w:t xml:space="preserve"> </w:t>
      </w:r>
      <w:r>
        <w:t xml:space="preserve">option 2 performs slightly better, that is why they score almost equal: 12 vs 11), while</w:t>
      </w:r>
      <w:r>
        <w:t xml:space="preserve"> </w:t>
      </w:r>
      <w:r>
        <w:t xml:space="preserve">they are more different in terms of the second objective, fighting against tax fraud (9 vs</w:t>
      </w:r>
      <w:r>
        <w:t xml:space="preserve"> </w:t>
      </w:r>
      <w:r>
        <w:t xml:space="preserve">12).</w:t>
      </w:r>
      <w:r>
        <w:t xml:space="preserve"> </w:t>
      </w:r>
      <w:r>
        <w:t xml:space="preserve">Option 1 entails introducing an eTRC across Member States, a common standard of</w:t>
      </w:r>
      <w:r>
        <w:t xml:space="preserve"> </w:t>
      </w:r>
      <w:r>
        <w:t xml:space="preserve">reporting for the actors in the financial chain and the possibility to file bulk requests. The</w:t>
      </w:r>
      <w:r>
        <w:t xml:space="preserve"> </w:t>
      </w:r>
      <w:r>
        <w:t xml:space="preserve">reporting obligations provide Member States’ tax administrations with the information</w:t>
      </w:r>
      <w:r>
        <w:t xml:space="preserve"> </w:t>
      </w:r>
      <w:r>
        <w:t xml:space="preserve">needed to properly assess whether the benefits of the tax treaties should be granted and to</w:t>
      </w:r>
      <w:r>
        <w:t xml:space="preserve"> </w:t>
      </w:r>
      <w:r>
        <w:t xml:space="preserve">check that taxes due are paid. Gathering relevant information is crucial to fight tax abuse</w:t>
      </w:r>
      <w:r>
        <w:t xml:space="preserve"> </w:t>
      </w:r>
      <w:r>
        <w:t xml:space="preserve">and to achieve swifter refund procedures. In addition, it will also be possible for the tax</w:t>
      </w:r>
      <w:r>
        <w:t xml:space="preserve"> </w:t>
      </w:r>
      <w:r>
        <w:t xml:space="preserve">administrations to better perform risk management with regard to its taxpayers and</w:t>
      </w:r>
      <w:r>
        <w:t xml:space="preserve"> </w:t>
      </w:r>
      <w:r>
        <w:t xml:space="preserve">resources could be allocated to the high-risk cases. Having in place standard reporting</w:t>
      </w:r>
      <w:r>
        <w:t xml:space="preserve"> </w:t>
      </w:r>
      <w:r>
        <w:t xml:space="preserve">obligations, common due diligence procedures with proper liability allocation and bulk</w:t>
      </w:r>
      <w:r>
        <w:t xml:space="preserve"> </w:t>
      </w:r>
      <w:r>
        <w:t xml:space="preserve">requests may speed up and simplify as well to certain extent the existing WHT</w:t>
      </w:r>
      <w:r>
        <w:t xml:space="preserve"> </w:t>
      </w:r>
      <w:r>
        <w:t xml:space="preserve">procedures, granting better access to treaty benefits. Therefore, option 1 scores slightly</w:t>
      </w:r>
      <w:r>
        <w:t xml:space="preserve"> </w:t>
      </w:r>
      <w:r>
        <w:t xml:space="preserve">above the baseline scenario but lower than option 2 or 3 in terms both of efficiency and</w:t>
      </w:r>
      <w:r>
        <w:t xml:space="preserve"> </w:t>
      </w:r>
      <w:r>
        <w:t xml:space="preserve">tackling tax abuse.</w:t>
      </w:r>
      <w:r>
        <w:t xml:space="preserve"> </w:t>
      </w:r>
      <w:r>
        <w:t xml:space="preserve">Option 2 consists of implementing at EU level a Relief at Source system (RAS) in</w:t>
      </w:r>
      <w:r>
        <w:t xml:space="preserve"> </w:t>
      </w:r>
      <w:r>
        <w:t xml:space="preserve">addition to the main elements included in option 1(80). RAS implies that tax</w:t>
      </w:r>
      <w:r>
        <w:t xml:space="preserve"> </w:t>
      </w:r>
      <w:r>
        <w:t xml:space="preserve">administrations would only be able to perform the checks once the payments are done,</w:t>
      </w:r>
      <w:r>
        <w:t xml:space="preserve"> </w:t>
      </w:r>
      <w:r>
        <w:t xml:space="preserve">which makes the system less effective in terms of combating tax fraud and tax abuse than</w:t>
      </w:r>
      <w:r>
        <w:t xml:space="preserve"> </w:t>
      </w:r>
      <w:r>
        <w:t xml:space="preserve">option 3, under which Member States have the possibility to apply a QRS. Based on the</w:t>
      </w:r>
      <w:r>
        <w:t xml:space="preserve"> </w:t>
      </w:r>
      <w:r>
        <w:t xml:space="preserve">abovementioned reasons, some Member States, severely affected by Cum/Ex scandal, are</w:t>
      </w:r>
      <w:r>
        <w:t xml:space="preserve"> </w:t>
      </w:r>
      <w:r>
        <w:t xml:space="preserve">more reluctant to implement a RAS system where the control ex-ante is to be outsourced</w:t>
      </w:r>
      <w:r>
        <w:t xml:space="preserve"> </w:t>
      </w:r>
      <w:r>
        <w:t xml:space="preserve">with financial intermediaries. This makes Member States perceive the QRS more secure</w:t>
      </w:r>
      <w:r>
        <w:t xml:space="preserve"> </w:t>
      </w:r>
      <w:r>
        <w:t xml:space="preserve">in comparative terms.</w:t>
      </w:r>
      <w:r>
        <w:t xml:space="preserve"> </w:t>
      </w:r>
      <w:r>
        <w:t xml:space="preserve">Regardless of these shortcomings, the procedure itself would eliminate the existing</w:t>
      </w:r>
      <w:r>
        <w:t xml:space="preserve"> </w:t>
      </w:r>
      <w:r>
        <w:t xml:space="preserve">barriers to the free movement of capital regarding the cross-border investments by EU</w:t>
      </w:r>
      <w:r>
        <w:t xml:space="preserve"> </w:t>
      </w:r>
      <w:r>
        <w:t xml:space="preserve">and non-EU investors. Therefore, option 2 performs the best in terms of the objective of</w:t>
      </w:r>
      <w:r>
        <w:t xml:space="preserve"> </w:t>
      </w:r>
      <w:r>
        <w:t xml:space="preserve">making more efficient WHT.</w:t>
      </w:r>
      <w:r>
        <w:t xml:space="preserve"> </w:t>
      </w:r>
      <w:r>
        <w:t xml:space="preserve">Under Option 3 Member States can implement a quick refund system, but can also</w:t>
      </w:r>
      <w:r>
        <w:t xml:space="preserve"> </w:t>
      </w:r>
      <w:r>
        <w:t xml:space="preserve">implement RAS like in option 2 if they are comfortable to do so.</w:t>
      </w:r>
      <w:r>
        <w:br/>
      </w:r>
      <w:r>
        <w:t xml:space="preserve">Criteria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Tools to obtain more information to tackle tax fraud</w:t>
      </w:r>
      <w:r>
        <w:t xml:space="preserve"> </w:t>
      </w:r>
      <w:r>
        <w:t xml:space="preserve">+6</w:t>
      </w:r>
      <w:r>
        <w:t xml:space="preserve"> </w:t>
      </w:r>
      <w:r>
        <w:t xml:space="preserve">+6</w:t>
      </w:r>
      <w:r>
        <w:t xml:space="preserve"> </w:t>
      </w:r>
      <w:r>
        <w:t xml:space="preserve">+6</w:t>
      </w:r>
      <w:r>
        <w:t xml:space="preserve"> </w:t>
      </w:r>
      <w:r>
        <w:t xml:space="preserve">Ability to avoid future tax losses</w:t>
      </w:r>
      <w:r>
        <w:t xml:space="preserve"> </w:t>
      </w:r>
      <w:r>
        <w:t xml:space="preserve">+6</w:t>
      </w:r>
      <w:r>
        <w:t xml:space="preserve"> </w:t>
      </w:r>
      <w:r>
        <w:t xml:space="preserve">+3</w:t>
      </w:r>
      <w:r>
        <w:t xml:space="preserve"> </w:t>
      </w:r>
      <w:r>
        <w:t xml:space="preserve">+6</w:t>
      </w:r>
      <w:r>
        <w:t xml:space="preserve"> </w:t>
      </w:r>
      <w:r>
        <w:t xml:space="preserve">OVERALL SCORE</w:t>
      </w:r>
      <w:r>
        <w:t xml:space="preserve"> </w:t>
      </w:r>
      <w:r>
        <w:t xml:space="preserve">12</w:t>
      </w:r>
      <w:r>
        <w:t xml:space="preserve"> </w:t>
      </w:r>
      <w:r>
        <w:t xml:space="preserve">9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The QRS removes existing barriers to cross-border investment and ensures that investors</w:t>
      </w:r>
      <w:r>
        <w:t xml:space="preserve"> </w:t>
      </w:r>
      <w:r>
        <w:t xml:space="preserve">have proper access to DTT benefits. Therefore, it improves the functioning of the capital</w:t>
      </w:r>
      <w:r>
        <w:t xml:space="preserve"> </w:t>
      </w:r>
      <w:r>
        <w:t xml:space="preserve">market union. Consequently, even when it scores slightly less than option 2 in terms of</w:t>
      </w:r>
      <w:r>
        <w:t xml:space="preserve"> </w:t>
      </w:r>
      <w:r>
        <w:t xml:space="preserve">efficiency of the procedures (assuming that not all Member States will opt for RAS under</w:t>
      </w:r>
      <w:r>
        <w:t xml:space="preserve"> </w:t>
      </w:r>
      <w:r>
        <w:t xml:space="preserve">option 3), option 3 should as well address the objective of making WHT reclaim</w:t>
      </w:r>
      <w:r>
        <w:t xml:space="preserve"> </w:t>
      </w:r>
      <w:r>
        <w:t xml:space="preserve">procedures more efficient by reducing the time period of the refund and simplifying the</w:t>
      </w:r>
      <w:r>
        <w:t xml:space="preserve"> </w:t>
      </w:r>
      <w:r>
        <w:t xml:space="preserve">procedure.</w:t>
      </w:r>
      <w:r>
        <w:t xml:space="preserve"> </w:t>
      </w:r>
      <w:r>
        <w:t xml:space="preserve">On the other hand, the objective to improve the capabilities of the Members States to</w:t>
      </w:r>
      <w:r>
        <w:t xml:space="preserve"> </w:t>
      </w:r>
      <w:r>
        <w:t xml:space="preserve">fight against tax abuse and to prevent fraudulent tax schemes in the future is best</w:t>
      </w:r>
      <w:r>
        <w:t xml:space="preserve"> </w:t>
      </w:r>
      <w:r>
        <w:t xml:space="preserve">achieved under option 3 than under option 2. To the extent that Member States apply a</w:t>
      </w:r>
      <w:r>
        <w:t xml:space="preserve"> </w:t>
      </w:r>
      <w:r>
        <w:t xml:space="preserve">QRS rather than RAS, the checks by the tax administrations will be ex ante, which is an</w:t>
      </w:r>
      <w:r>
        <w:t xml:space="preserve"> </w:t>
      </w:r>
      <w:r>
        <w:t xml:space="preserve">advantage in terms of fighting against tax abuse compared to systems where the checks</w:t>
      </w:r>
      <w:r>
        <w:t xml:space="preserve"> </w:t>
      </w:r>
      <w:r>
        <w:t xml:space="preserve">are done ex post such as relief at source systems.</w:t>
      </w:r>
      <w:r>
        <w:br/>
      </w:r>
      <w:r>
        <w:t xml:space="preserve">Therefore, the main difference between option 2 and option 3 is that, under option 3, tax</w:t>
      </w:r>
      <w:r>
        <w:t xml:space="preserve"> </w:t>
      </w:r>
      <w:r>
        <w:t xml:space="preserve">administrations apply QRS still have the control as checks would take place ex ante</w:t>
      </w:r>
      <w:r>
        <w:t xml:space="preserve"> </w:t>
      </w:r>
      <w:r>
        <w:t xml:space="preserve">before paying out to the investor the tax withheld in excess. Under option 2, the checks</w:t>
      </w:r>
      <w:r>
        <w:t xml:space="preserve"> </w:t>
      </w:r>
      <w:r>
        <w:t xml:space="preserve">to be performed by the tax administrations would only be done ex post, after the WHT</w:t>
      </w:r>
      <w:r>
        <w:t xml:space="preserve"> </w:t>
      </w:r>
      <w:r>
        <w:t xml:space="preserve">agent has withheld the lower WHT and paid the amount to the investor. Hence, in terms</w:t>
      </w:r>
      <w:r>
        <w:t xml:space="preserve"> </w:t>
      </w:r>
      <w:r>
        <w:t xml:space="preserve">of the fight against tax abuse, the advantages of option 3 outweighs option 2, based on</w:t>
      </w:r>
      <w:r>
        <w:t xml:space="preserve"> </w:t>
      </w:r>
      <w:r>
        <w:t xml:space="preserve">the possibility of maintaining control on the reclaim process. However, option 2 achieves</w:t>
      </w:r>
      <w:r>
        <w:t xml:space="preserve"> </w:t>
      </w:r>
      <w:r>
        <w:t xml:space="preserve">a better outcome in terms of efficient WHT procedures.</w:t>
      </w:r>
      <w:r>
        <w:t xml:space="preserve"> </w:t>
      </w:r>
      <w:r>
        <w:t xml:space="preserve">7.2</w:t>
      </w:r>
      <w:r>
        <w:t xml:space="preserve"> </w:t>
      </w:r>
      <w:r>
        <w:t xml:space="preserve">Cost effectiveness</w:t>
      </w:r>
      <w:r>
        <w:t xml:space="preserve"> </w:t>
      </w:r>
      <w:r>
        <w:t xml:space="preserve">The efficiency (effectiveness in relation to cost) scores from -3 to +3 (-3 indicating the</w:t>
      </w:r>
      <w:r>
        <w:t xml:space="preserve"> </w:t>
      </w:r>
      <w:r>
        <w:t xml:space="preserve">most negative impact, +3 indicating the most positive impact) based on the assessment of</w:t>
      </w:r>
      <w:r>
        <w:t xml:space="preserve"> </w:t>
      </w:r>
      <w:r>
        <w:t xml:space="preserve">the options.</w:t>
      </w:r>
      <w:r>
        <w:t xml:space="preserve"> </w:t>
      </w:r>
      <w:r>
        <w:t xml:space="preserve">Table 16: Cost effectiveness</w:t>
      </w:r>
      <w:r>
        <w:t xml:space="preserve"> </w:t>
      </w:r>
      <w:r>
        <w:t xml:space="preserve">Source: TAXUD</w:t>
      </w:r>
      <w:r>
        <w:br/>
      </w:r>
      <w:r>
        <w:t xml:space="preserve">Economic Impact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Costs and benefits for investors</w:t>
      </w:r>
      <w:r>
        <w:t xml:space="preserve"> </w:t>
      </w:r>
      <w:r>
        <w:t xml:space="preserve">+1.5</w:t>
      </w:r>
      <w:r>
        <w:t xml:space="preserve"> </w:t>
      </w:r>
      <w:r>
        <w:t xml:space="preserve">+3</w:t>
      </w:r>
      <w:r>
        <w:t xml:space="preserve"> </w:t>
      </w:r>
      <w:r>
        <w:t xml:space="preserve">+2.5</w:t>
      </w:r>
      <w:r>
        <w:t xml:space="preserve"> </w:t>
      </w:r>
      <w:r>
        <w:t xml:space="preserve">Costs and benefits for financial intermediaries</w:t>
      </w:r>
      <w:r>
        <w:t xml:space="preserve"> </w:t>
      </w:r>
      <w:r>
        <w:t xml:space="preserve">-1</w:t>
      </w:r>
      <w:r>
        <w:t xml:space="preserve"> </w:t>
      </w:r>
      <w:r>
        <w:t xml:space="preserve">+1</w:t>
      </w:r>
      <w:r>
        <w:t xml:space="preserve"> </w:t>
      </w:r>
      <w:r>
        <w:t xml:space="preserve">0</w:t>
      </w:r>
      <w:r>
        <w:t xml:space="preserve"> </w:t>
      </w:r>
      <w:r>
        <w:t xml:space="preserve">Costs and benefits for tax administrations</w:t>
      </w:r>
      <w:r>
        <w:t xml:space="preserve"> </w:t>
      </w:r>
      <w:r>
        <w:t xml:space="preserve">+3</w:t>
      </w:r>
      <w:r>
        <w:t xml:space="preserve"> </w:t>
      </w:r>
      <w:r>
        <w:t xml:space="preserve">+2</w:t>
      </w:r>
      <w:r>
        <w:t xml:space="preserve"> </w:t>
      </w:r>
      <w:r>
        <w:t xml:space="preserve">+3</w:t>
      </w:r>
      <w:r>
        <w:t xml:space="preserve"> </w:t>
      </w:r>
      <w:r>
        <w:t xml:space="preserve">Costs and macro-economic benefits for Member States</w:t>
      </w:r>
      <w:r>
        <w:t xml:space="preserve"> </w:t>
      </w:r>
      <w:r>
        <w:t xml:space="preserve">+1</w:t>
      </w:r>
      <w:r>
        <w:t xml:space="preserve"> </w:t>
      </w:r>
      <w:r>
        <w:t xml:space="preserve">+3</w:t>
      </w:r>
      <w:r>
        <w:t xml:space="preserve"> </w:t>
      </w:r>
      <w:r>
        <w:t xml:space="preserve">+2</w:t>
      </w:r>
      <w:r>
        <w:t xml:space="preserve"> </w:t>
      </w:r>
      <w:r>
        <w:t xml:space="preserve">OVERALL SCORE</w:t>
      </w:r>
      <w:r>
        <w:t xml:space="preserve"> </w:t>
      </w:r>
      <w:r>
        <w:t xml:space="preserve">4.5</w:t>
      </w:r>
      <w:r>
        <w:t xml:space="preserve"> </w:t>
      </w:r>
      <w:r>
        <w:t xml:space="preserve">9</w:t>
      </w:r>
      <w:r>
        <w:t xml:space="preserve"> </w:t>
      </w:r>
      <w:r>
        <w:t xml:space="preserve">7.5</w:t>
      </w:r>
    </w:p>
    <w:p>
      <w:pPr>
        <w:pStyle w:val="BodyText"/>
      </w:pPr>
      <w:r>
        <w:t xml:space="preserve">Option 1 mainly brings the eTRC, enhanced reporting obligations throughout the</w:t>
      </w:r>
      <w:r>
        <w:t xml:space="preserve"> </w:t>
      </w:r>
      <w:r>
        <w:t xml:space="preserve">financial chain and bulk requests. Investors would not have additional costs as they</w:t>
      </w:r>
      <w:r>
        <w:t xml:space="preserve"> </w:t>
      </w:r>
      <w:r>
        <w:t xml:space="preserve">already must comply with EU AML(KYC) and DAC2/CRS obligations and enjoy the</w:t>
      </w:r>
      <w:r>
        <w:t xml:space="preserve"> </w:t>
      </w:r>
      <w:r>
        <w:t xml:space="preserve">benefits of a digital TRC; it entails more efficiency for investors than the baseline</w:t>
      </w:r>
      <w:r>
        <w:t xml:space="preserve"> </w:t>
      </w:r>
      <w:r>
        <w:t xml:space="preserve">scenario. The intermediaries also have benefits from the digitalisation and streamlining</w:t>
      </w:r>
      <w:r>
        <w:t xml:space="preserve"> </w:t>
      </w:r>
      <w:r>
        <w:t xml:space="preserve">of reporting, but not to an extent that matches the implementation costs, which makes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option 1 the least beneficial in terms of cost-benefit analysis compared with options 2 or</w:t>
      </w:r>
      <w:r>
        <w:t xml:space="preserve"> </w:t>
      </w:r>
      <w:r>
        <w:t xml:space="preserve">3. The tax administrations end up in a much better position than today, especially when it</w:t>
      </w:r>
      <w:r>
        <w:t xml:space="preserve"> </w:t>
      </w:r>
      <w:r>
        <w:t xml:space="preserve">comes to access to relevant, updated data and in a format that is easy to use. This is in the</w:t>
      </w:r>
      <w:r>
        <w:t xml:space="preserve"> </w:t>
      </w:r>
      <w:r>
        <w:t xml:space="preserve">end positive for the Member States as well to some extent. The main beneficiary from the</w:t>
      </w:r>
      <w:r>
        <w:t xml:space="preserve"> </w:t>
      </w:r>
      <w:r>
        <w:t xml:space="preserve">perspective of efficiency is the tax administrations.</w:t>
      </w:r>
      <w:r>
        <w:t xml:space="preserve"> </w:t>
      </w:r>
      <w:r>
        <w:t xml:space="preserve">Option 2 consists of implementing the RAS across the EU. This increases the value for</w:t>
      </w:r>
      <w:r>
        <w:t xml:space="preserve"> </w:t>
      </w:r>
      <w:r>
        <w:t xml:space="preserve">the investors based on speed of obtaining the correct amount alone. For the</w:t>
      </w:r>
      <w:r>
        <w:t xml:space="preserve"> </w:t>
      </w:r>
      <w:r>
        <w:t xml:space="preserve">intermediaries, option 2 entails establishing a simple and quick system that is in place in</w:t>
      </w:r>
      <w:r>
        <w:t xml:space="preserve"> </w:t>
      </w:r>
      <w:r>
        <w:t xml:space="preserve">multiple jurisdictions and that removes tax barriers benefiting market growth</w:t>
      </w:r>
      <w:r>
        <w:t xml:space="preserve"> </w:t>
      </w:r>
      <w:r>
        <w:t xml:space="preserve">accordingly. The downside is the cost for operating the relief system as such. The option</w:t>
      </w:r>
      <w:r>
        <w:t xml:space="preserve"> </w:t>
      </w:r>
      <w:r>
        <w:t xml:space="preserve">is still quite beneficial to tax administrations, but they will be faced with costs for</w:t>
      </w:r>
      <w:r>
        <w:t xml:space="preserve"> </w:t>
      </w:r>
      <w:r>
        <w:t xml:space="preserve">conducting checks and audits on the intermediaries. Overall, this is the best solution to</w:t>
      </w:r>
      <w:r>
        <w:t xml:space="preserve"> </w:t>
      </w:r>
      <w:r>
        <w:t xml:space="preserve">investors and intermediaries from an efficiency perspective as well as from a macro-</w:t>
      </w:r>
      <w:r>
        <w:t xml:space="preserve"> </w:t>
      </w:r>
      <w:r>
        <w:t xml:space="preserve">economic analysis point of view.</w:t>
      </w:r>
      <w:r>
        <w:t xml:space="preserve"> </w:t>
      </w:r>
      <w:r>
        <w:t xml:space="preserve">Option 3 implies a choice between a QRS and/or a RAS. Compared to option 2 and for</w:t>
      </w:r>
      <w:r>
        <w:t xml:space="preserve"> </w:t>
      </w:r>
      <w:r>
        <w:t xml:space="preserve">the Member States that would choose the QRS, it is slightly less positive than option 2</w:t>
      </w:r>
      <w:r>
        <w:t xml:space="preserve"> </w:t>
      </w:r>
      <w:r>
        <w:t xml:space="preserve">from the point of view of the investors, mainly because it is not as quick as the</w:t>
      </w:r>
      <w:r>
        <w:t xml:space="preserve"> </w:t>
      </w:r>
      <w:r>
        <w:t xml:space="preserve">immediate relief. Here the intermediaries do not face the cost of operating the process,</w:t>
      </w:r>
      <w:r>
        <w:t xml:space="preserve"> </w:t>
      </w:r>
      <w:r>
        <w:t xml:space="preserve">but they still need to afford the implementing cost for complying with reporting</w:t>
      </w:r>
      <w:r>
        <w:t xml:space="preserve"> </w:t>
      </w:r>
      <w:r>
        <w:t xml:space="preserve">obligations and due diligence procedures. The tax administration will be faced with</w:t>
      </w:r>
      <w:r>
        <w:t xml:space="preserve"> </w:t>
      </w:r>
      <w:r>
        <w:t xml:space="preserve">operating the system, but do not have to do costly audits for validation purposes, while</w:t>
      </w:r>
      <w:r>
        <w:t xml:space="preserve"> </w:t>
      </w:r>
      <w:r>
        <w:t xml:space="preserve">they also maintain control of the relief payments. This a good solution for tax</w:t>
      </w:r>
      <w:r>
        <w:t xml:space="preserve"> </w:t>
      </w:r>
      <w:r>
        <w:t xml:space="preserve">administrations that would incur in implementing costs notably outweighed by the</w:t>
      </w:r>
      <w:r>
        <w:t xml:space="preserve"> </w:t>
      </w:r>
      <w:r>
        <w:t xml:space="preserve">advantages achieved in fighting against fraud.</w:t>
      </w:r>
      <w:r>
        <w:br/>
      </w:r>
      <w:r>
        <w:t xml:space="preserve">7.3</w:t>
      </w:r>
      <w:r>
        <w:t xml:space="preserve"> </w:t>
      </w:r>
      <w:r>
        <w:t xml:space="preserve">Coherence with general objectives of policy initiatives and EU law</w:t>
      </w:r>
      <w:r>
        <w:t xml:space="preserve"> </w:t>
      </w:r>
      <w:r>
        <w:t xml:space="preserve">The initiative responds to core EU strategies to fight against tax avoidance and tax</w:t>
      </w:r>
      <w:r>
        <w:t xml:space="preserve"> </w:t>
      </w:r>
      <w:r>
        <w:t xml:space="preserve">evasion, and reinforce the functioning of the capital market union, to the benefit of the</w:t>
      </w:r>
      <w:r>
        <w:t xml:space="preserve"> </w:t>
      </w:r>
      <w:r>
        <w:t xml:space="preserve">single market. Each option is coherent with these EU priorities to different extent:</w:t>
      </w:r>
      <w:r>
        <w:t xml:space="preserve"> </w:t>
      </w:r>
      <w:r>
        <w:t xml:space="preserve">Table 17: Coherence</w:t>
      </w:r>
      <w:r>
        <w:t xml:space="preserve"> </w:t>
      </w:r>
      <w:r>
        <w:t xml:space="preserve">Source: TAXUD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Fighting against tax abuse</w:t>
      </w:r>
      <w:r>
        <w:t xml:space="preserve"> </w:t>
      </w:r>
      <w:r>
        <w:t xml:space="preserve">+2.5</w:t>
      </w:r>
      <w:r>
        <w:t xml:space="preserve"> </w:t>
      </w:r>
      <w:r>
        <w:t xml:space="preserve">+2</w:t>
      </w:r>
      <w:r>
        <w:t xml:space="preserve"> </w:t>
      </w:r>
      <w:r>
        <w:t xml:space="preserve">+2.5</w:t>
      </w:r>
      <w:r>
        <w:t xml:space="preserve"> </w:t>
      </w:r>
      <w:r>
        <w:t xml:space="preserve">Reinforcing CMU</w:t>
      </w:r>
      <w:r>
        <w:t xml:space="preserve"> </w:t>
      </w:r>
      <w:r>
        <w:t xml:space="preserve">+1</w:t>
      </w:r>
      <w:r>
        <w:t xml:space="preserve"> </w:t>
      </w:r>
      <w:r>
        <w:t xml:space="preserve">+3</w:t>
      </w:r>
      <w:r>
        <w:t xml:space="preserve"> </w:t>
      </w:r>
      <w:r>
        <w:t xml:space="preserve">+2.5</w:t>
      </w:r>
      <w:r>
        <w:t xml:space="preserve"> </w:t>
      </w:r>
      <w:r>
        <w:t xml:space="preserve">OVERALL SCORE</w:t>
      </w:r>
      <w:r>
        <w:t xml:space="preserve"> </w:t>
      </w:r>
      <w:r>
        <w:t xml:space="preserve">3.5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The introduction of a common eTRC helps to implement a digitalised and standardised</w:t>
      </w:r>
      <w:r>
        <w:t xml:space="preserve"> </w:t>
      </w:r>
      <w:r>
        <w:t xml:space="preserve">system regarding the request and issuance of tax certificates. The reporting obligations of</w:t>
      </w:r>
      <w:r>
        <w:t xml:space="preserve"> </w:t>
      </w:r>
      <w:r>
        <w:t xml:space="preserve">option 1 enable the tax administrations to receive information about the financial chain</w:t>
      </w:r>
      <w:r>
        <w:t xml:space="preserve"> </w:t>
      </w:r>
      <w:r>
        <w:t xml:space="preserve">when dividends are paid out. These measures are major progress to fight tax abuse and</w:t>
      </w:r>
      <w:r>
        <w:t xml:space="preserve"> </w:t>
      </w:r>
      <w:r>
        <w:t xml:space="preserve">fraudulent tax arrangements. Although the measures are already a huge step forward and</w:t>
      </w:r>
      <w:r>
        <w:t xml:space="preserve"> </w:t>
      </w:r>
      <w:r>
        <w:t xml:space="preserve">are an improvement compared to the current situation in terms of effectiveness and</w:t>
      </w:r>
      <w:r>
        <w:t xml:space="preserve"> </w:t>
      </w:r>
      <w:r>
        <w:t xml:space="preserve">fighting against tax fraud, the ultimate goal is to reinforce a Capital Markets Union</w:t>
      </w:r>
      <w:r>
        <w:t xml:space="preserve"> </w:t>
      </w:r>
      <w:r>
        <w:t xml:space="preserve">without obstacles whereby there is a common system for a swift refund of WHT. This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aim can only be reached when measures like those proposed in option 2 or option 3 are</w:t>
      </w:r>
      <w:r>
        <w:t xml:space="preserve"> </w:t>
      </w:r>
      <w:r>
        <w:t xml:space="preserve">additionally implemented in the EU.</w:t>
      </w:r>
      <w:r>
        <w:br/>
      </w:r>
      <w:r>
        <w:t xml:space="preserve">In addition, the requirements of the GDPR will be met. Regardless which technical basis</w:t>
      </w:r>
      <w:r>
        <w:t xml:space="preserve"> </w:t>
      </w:r>
      <w:r>
        <w:t xml:space="preserve">will be chosen for the eTRC, the persons concerned decide themselves whether their</w:t>
      </w:r>
      <w:r>
        <w:t xml:space="preserve"> </w:t>
      </w:r>
      <w:r>
        <w:t xml:space="preserve">personal data would be provided to their financial intermediary to submit a WHT reclaim</w:t>
      </w:r>
      <w:r>
        <w:t xml:space="preserve"> </w:t>
      </w:r>
      <w:r>
        <w:t xml:space="preserve">to a WHT agent or tax authority in the source Member State. On the reporting obligations</w:t>
      </w:r>
      <w:r>
        <w:t xml:space="preserve"> </w:t>
      </w:r>
      <w:r>
        <w:t xml:space="preserve">of all options, the information will only be transmitted for the purpose of ensuring the</w:t>
      </w:r>
      <w:r>
        <w:t xml:space="preserve"> </w:t>
      </w:r>
      <w:r>
        <w:t xml:space="preserve">fulfilment of tax obligations. That means that the personal data will be transmitted only</w:t>
      </w:r>
      <w:r>
        <w:t xml:space="preserve"> </w:t>
      </w:r>
      <w:r>
        <w:t xml:space="preserve">to the extent that is necessary to detect underreporting, non-reporting or tax abuse in line</w:t>
      </w:r>
      <w:r>
        <w:t xml:space="preserve"> </w:t>
      </w:r>
      <w:r>
        <w:t xml:space="preserve">with GDPR requirements.</w:t>
      </w:r>
      <w:r>
        <w:br/>
      </w:r>
      <w:r>
        <w:t xml:space="preserve">7.4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Proportionality refers to the extent to which an initiative is suitable or appropriate for the</w:t>
      </w:r>
      <w:r>
        <w:t xml:space="preserve"> </w:t>
      </w:r>
      <w:r>
        <w:t xml:space="preserve">purpose of achieving the desired objectives, does not go beyond what is necessary to</w:t>
      </w:r>
      <w:r>
        <w:t xml:space="preserve"> </w:t>
      </w:r>
      <w:r>
        <w:t xml:space="preserve">achieve these objectives and limits the scope to those aspects the Member States cannot</w:t>
      </w:r>
      <w:r>
        <w:t xml:space="preserve"> </w:t>
      </w:r>
      <w:r>
        <w:t xml:space="preserve">achieve by their own. The options proposed meet the requirements of proportionality by</w:t>
      </w:r>
      <w:r>
        <w:t xml:space="preserve"> </w:t>
      </w:r>
      <w:r>
        <w:t xml:space="preserve">both improving WHT reclaim procedures and preventing tax abuse. Due to the</w:t>
      </w:r>
      <w:r>
        <w:t xml:space="preserve"> </w:t>
      </w:r>
      <w:r>
        <w:t xml:space="preserve">fragmentation and problems identified in EU WHT reclaim systems, in particular their</w:t>
      </w:r>
      <w:r>
        <w:t xml:space="preserve"> </w:t>
      </w:r>
      <w:r>
        <w:t xml:space="preserve">impact on cross-border investors and financial intermediaries, an EU intervention is</w:t>
      </w:r>
      <w:r>
        <w:t xml:space="preserve"> </w:t>
      </w:r>
      <w:r>
        <w:t xml:space="preserve">considered necessary.</w:t>
      </w:r>
      <w:r>
        <w:br/>
      </w:r>
      <w:r>
        <w:t xml:space="preserve">Table 18: Proportionality</w:t>
      </w:r>
      <w:r>
        <w:t xml:space="preserve"> </w:t>
      </w:r>
      <w:r>
        <w:t xml:space="preserve">Source: TAXUD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Simplicity of the initiative compared with its objectives</w:t>
      </w:r>
      <w:r>
        <w:t xml:space="preserve"> </w:t>
      </w:r>
      <w:r>
        <w:t xml:space="preserve">+1</w:t>
      </w:r>
      <w:r>
        <w:t xml:space="preserve"> </w:t>
      </w:r>
      <w:r>
        <w:t xml:space="preserve">+2</w:t>
      </w:r>
      <w:r>
        <w:t xml:space="preserve"> </w:t>
      </w:r>
      <w:r>
        <w:t xml:space="preserve">+2</w:t>
      </w:r>
      <w:r>
        <w:t xml:space="preserve"> </w:t>
      </w:r>
      <w:r>
        <w:t xml:space="preserve">OVERALL SCORE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Under option 1, implementation costs of national IT-systems will occur when the eTRC</w:t>
      </w:r>
      <w:r>
        <w:t xml:space="preserve"> </w:t>
      </w:r>
      <w:r>
        <w:t xml:space="preserve">is implemented. The implementing and recurring costs of the system are acceptable,</w:t>
      </w:r>
      <w:r>
        <w:t xml:space="preserve"> </w:t>
      </w:r>
      <w:r>
        <w:t xml:space="preserve">taking into account the benefits. A current fragmented system with partly paper-based</w:t>
      </w:r>
      <w:r>
        <w:t xml:space="preserve"> </w:t>
      </w:r>
      <w:r>
        <w:t xml:space="preserve">documents is replaced by a completely digital system. It will increase the digitalisation of</w:t>
      </w:r>
      <w:r>
        <w:t xml:space="preserve"> </w:t>
      </w:r>
      <w:r>
        <w:t xml:space="preserve">administrative processes by Member States and achieve efficiency gains, also enabling</w:t>
      </w:r>
      <w:r>
        <w:t xml:space="preserve"> </w:t>
      </w:r>
      <w:r>
        <w:t xml:space="preserve">the intermediaries to improve their processes. This is one step forward to achieve more</w:t>
      </w:r>
      <w:r>
        <w:t xml:space="preserve"> </w:t>
      </w:r>
      <w:r>
        <w:t xml:space="preserve">efficient WHT procedures.</w:t>
      </w:r>
      <w:r>
        <w:br/>
      </w:r>
      <w:r>
        <w:t xml:space="preserve">The implementation of additional reporting obligations proposed under option 1 imposes</w:t>
      </w:r>
      <w:r>
        <w:t xml:space="preserve"> </w:t>
      </w:r>
      <w:r>
        <w:t xml:space="preserve">additional administrative burden and costs for financial intermediaries as the reporting of</w:t>
      </w:r>
      <w:r>
        <w:t xml:space="preserve"> </w:t>
      </w:r>
      <w:r>
        <w:t xml:space="preserve">information must be extended to include more granular data, including the identity of the</w:t>
      </w:r>
      <w:r>
        <w:t xml:space="preserve"> </w:t>
      </w:r>
      <w:r>
        <w:t xml:space="preserve">beneficiary. These costs are, nonetheless, outweighed by the positive impact the</w:t>
      </w:r>
      <w:r>
        <w:t xml:space="preserve"> </w:t>
      </w:r>
      <w:r>
        <w:t xml:space="preserve">information received by tax administration has on the improvement of WHT procedures.</w:t>
      </w:r>
      <w:r>
        <w:t xml:space="preserve"> </w:t>
      </w:r>
      <w:r>
        <w:t xml:space="preserve">However, under this option, financial intermediaries do not see a clear return in the form</w:t>
      </w:r>
      <w:r>
        <w:t xml:space="preserve"> </w:t>
      </w:r>
      <w:r>
        <w:t xml:space="preserve">of a harmonised system. On the contrary, option 3 is setting up at minimum a</w:t>
      </w:r>
      <w:r>
        <w:t xml:space="preserve"> </w:t>
      </w:r>
      <w:r>
        <w:t xml:space="preserve">standardised quick WHT refund system for the sake of investors, keeping similar</w:t>
      </w:r>
      <w:r>
        <w:t xml:space="preserve"> </w:t>
      </w:r>
      <w:r>
        <w:t xml:space="preserve">reporting obligations than under option 1. Similarly, under option 2, whereby the main</w:t>
      </w:r>
      <w:r>
        <w:t xml:space="preserve"> </w:t>
      </w:r>
      <w:r>
        <w:t xml:space="preserve">burden is borne by financial intermediaries, a common system is established as well to</w:t>
      </w:r>
      <w:r>
        <w:t xml:space="preserve"> </w:t>
      </w:r>
      <w:r>
        <w:t xml:space="preserve">get relief at source.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All in all, all the options entail a faster and smoother refund/relief system to a different</w:t>
      </w:r>
      <w:r>
        <w:t xml:space="preserve"> </w:t>
      </w:r>
      <w:r>
        <w:t xml:space="preserve">extent, and they all pursue the aim of preventing future fraudulent tax schemes which</w:t>
      </w:r>
      <w:r>
        <w:t xml:space="preserve"> </w:t>
      </w:r>
      <w:r>
        <w:t xml:space="preserve">were responsible in the past for the huge losses of tax revenue. In light of this, the</w:t>
      </w:r>
      <w:r>
        <w:t xml:space="preserve"> </w:t>
      </w:r>
      <w:r>
        <w:t xml:space="preserve">additional obligations embedded in each option do not go beyond what is necessary to</w:t>
      </w:r>
      <w:r>
        <w:t xml:space="preserve"> </w:t>
      </w:r>
      <w:r>
        <w:t xml:space="preserve">achieve efficiency and fair tax systems. Therefore, the proposed options are deemed as</w:t>
      </w:r>
      <w:r>
        <w:t xml:space="preserve"> </w:t>
      </w:r>
      <w:r>
        <w:t xml:space="preserve">proportional.</w:t>
      </w:r>
      <w:r>
        <w:br/>
      </w:r>
      <w:r>
        <w:t xml:space="preserve">8 Preferred option</w:t>
      </w:r>
      <w:r>
        <w:t xml:space="preserve"> </w:t>
      </w:r>
      <w:r>
        <w:t xml:space="preserve">Based on the outcome of the previous section, where a detailed comparison was done</w:t>
      </w:r>
      <w:r>
        <w:t xml:space="preserve"> </w:t>
      </w:r>
      <w:r>
        <w:t xml:space="preserve">across all the options, the scores of each criterion and the overall assessment of the three</w:t>
      </w:r>
      <w:r>
        <w:t xml:space="preserve"> </w:t>
      </w:r>
      <w:r>
        <w:t xml:space="preserve">options are shown in the table below:</w:t>
      </w:r>
      <w:r>
        <w:t xml:space="preserve"> </w:t>
      </w:r>
      <w:r>
        <w:t xml:space="preserve">Table 19: Overall assessment</w:t>
      </w:r>
      <w:r>
        <w:t xml:space="preserve"> </w:t>
      </w:r>
      <w:r>
        <w:t xml:space="preserve">Source: TAXUD</w:t>
      </w:r>
      <w:r>
        <w:t xml:space="preserve"> </w:t>
      </w:r>
      <w:r>
        <w:t xml:space="preserve">Criteria</w:t>
      </w:r>
      <w:r>
        <w:br/>
      </w:r>
      <w:r>
        <w:t xml:space="preserve">Option 1</w:t>
      </w:r>
      <w:r>
        <w:br/>
      </w:r>
      <w:r>
        <w:t xml:space="preserve">Option 2</w:t>
      </w:r>
      <w:r>
        <w:br/>
      </w:r>
      <w:r>
        <w:t xml:space="preserve">Option 3</w:t>
      </w:r>
      <w:r>
        <w:br/>
      </w:r>
      <w:r>
        <w:t xml:space="preserve">Speed up refunding time</w:t>
      </w:r>
      <w:r>
        <w:t xml:space="preserve"> </w:t>
      </w:r>
      <w:r>
        <w:t xml:space="preserve">+1</w:t>
      </w:r>
      <w:r>
        <w:t xml:space="preserve"> </w:t>
      </w:r>
      <w:r>
        <w:t xml:space="preserve">+3</w:t>
      </w:r>
      <w:r>
        <w:t xml:space="preserve"> </w:t>
      </w:r>
      <w:r>
        <w:t xml:space="preserve">+2.5</w:t>
      </w:r>
      <w:r>
        <w:t xml:space="preserve"> </w:t>
      </w:r>
      <w:r>
        <w:t xml:space="preserve">Simplify refund procedures</w:t>
      </w:r>
      <w:r>
        <w:t xml:space="preserve"> </w:t>
      </w:r>
      <w:r>
        <w:t xml:space="preserve">+2</w:t>
      </w:r>
      <w:r>
        <w:t xml:space="preserve"> </w:t>
      </w:r>
      <w:r>
        <w:t xml:space="preserve">+3</w:t>
      </w:r>
      <w:r>
        <w:t xml:space="preserve"> </w:t>
      </w:r>
      <w:r>
        <w:t xml:space="preserve">+2.5</w:t>
      </w:r>
      <w:r>
        <w:t xml:space="preserve"> </w:t>
      </w:r>
      <w:r>
        <w:t xml:space="preserve">Promote digitalization and harmonized procedures</w:t>
      </w:r>
      <w:r>
        <w:t xml:space="preserve"> </w:t>
      </w:r>
      <w:r>
        <w:t xml:space="preserve">+2</w:t>
      </w:r>
      <w:r>
        <w:t xml:space="preserve"> </w:t>
      </w:r>
      <w:r>
        <w:t xml:space="preserve">+3</w:t>
      </w:r>
      <w:r>
        <w:t xml:space="preserve"> </w:t>
      </w:r>
      <w:r>
        <w:t xml:space="preserve">+3</w:t>
      </w:r>
      <w:r>
        <w:t xml:space="preserve"> </w:t>
      </w:r>
      <w:r>
        <w:t xml:space="preserve">Equal access to treaty benefits</w:t>
      </w:r>
      <w:r>
        <w:t xml:space="preserve"> </w:t>
      </w:r>
      <w:r>
        <w:t xml:space="preserve">+1</w:t>
      </w:r>
      <w:r>
        <w:t xml:space="preserve"> </w:t>
      </w:r>
      <w:r>
        <w:t xml:space="preserve">+3</w:t>
      </w:r>
      <w:r>
        <w:t xml:space="preserve"> </w:t>
      </w:r>
      <w:r>
        <w:t xml:space="preserve">+3</w:t>
      </w:r>
      <w:r>
        <w:t xml:space="preserve"> </w:t>
      </w:r>
      <w:r>
        <w:t xml:space="preserve">Tools to obtain more information to tackle tax fraud</w:t>
      </w:r>
      <w:r>
        <w:t xml:space="preserve"> </w:t>
      </w:r>
      <w:r>
        <w:t xml:space="preserve">+6</w:t>
      </w:r>
      <w:r>
        <w:t xml:space="preserve"> </w:t>
      </w:r>
      <w:r>
        <w:t xml:space="preserve">+6</w:t>
      </w:r>
      <w:r>
        <w:t xml:space="preserve"> </w:t>
      </w:r>
      <w:r>
        <w:t xml:space="preserve">+6</w:t>
      </w:r>
      <w:r>
        <w:t xml:space="preserve"> </w:t>
      </w:r>
      <w:r>
        <w:t xml:space="preserve">Ability to avoid future tax losses</w:t>
      </w:r>
      <w:r>
        <w:t xml:space="preserve"> </w:t>
      </w:r>
      <w:r>
        <w:t xml:space="preserve">+6</w:t>
      </w:r>
      <w:r>
        <w:t xml:space="preserve"> </w:t>
      </w:r>
      <w:r>
        <w:t xml:space="preserve">+3</w:t>
      </w:r>
      <w:r>
        <w:t xml:space="preserve"> </w:t>
      </w:r>
      <w:r>
        <w:t xml:space="preserve">+6</w:t>
      </w:r>
      <w:r>
        <w:t xml:space="preserve"> </w:t>
      </w:r>
      <w:r>
        <w:t xml:space="preserve">Costs and benefits for investors</w:t>
      </w:r>
      <w:r>
        <w:t xml:space="preserve"> </w:t>
      </w:r>
      <w:r>
        <w:t xml:space="preserve">+1.5</w:t>
      </w:r>
      <w:r>
        <w:t xml:space="preserve"> </w:t>
      </w:r>
      <w:r>
        <w:t xml:space="preserve">+3</w:t>
      </w:r>
      <w:r>
        <w:t xml:space="preserve"> </w:t>
      </w:r>
      <w:r>
        <w:t xml:space="preserve">+2.5</w:t>
      </w:r>
      <w:r>
        <w:t xml:space="preserve"> </w:t>
      </w:r>
      <w:r>
        <w:t xml:space="preserve">Costs and benefits for financial intermediaries</w:t>
      </w:r>
      <w:r>
        <w:t xml:space="preserve"> </w:t>
      </w:r>
      <w:r>
        <w:t xml:space="preserve">-1</w:t>
      </w:r>
      <w:r>
        <w:t xml:space="preserve"> </w:t>
      </w:r>
      <w:r>
        <w:t xml:space="preserve">+1</w:t>
      </w:r>
      <w:r>
        <w:t xml:space="preserve"> </w:t>
      </w:r>
      <w:r>
        <w:t xml:space="preserve">0</w:t>
      </w:r>
      <w:r>
        <w:t xml:space="preserve"> </w:t>
      </w:r>
      <w:r>
        <w:t xml:space="preserve">Costs and benefits for tax administrations</w:t>
      </w:r>
      <w:r>
        <w:t xml:space="preserve"> </w:t>
      </w:r>
      <w:r>
        <w:t xml:space="preserve">+3</w:t>
      </w:r>
      <w:r>
        <w:t xml:space="preserve"> </w:t>
      </w:r>
      <w:r>
        <w:t xml:space="preserve">+2</w:t>
      </w:r>
      <w:r>
        <w:t xml:space="preserve"> </w:t>
      </w:r>
      <w:r>
        <w:t xml:space="preserve">+3</w:t>
      </w:r>
      <w:r>
        <w:t xml:space="preserve"> </w:t>
      </w:r>
      <w:r>
        <w:t xml:space="preserve">Costs and macro-economic benefits for Member</w:t>
      </w:r>
      <w:r>
        <w:t xml:space="preserve"> </w:t>
      </w:r>
      <w:r>
        <w:t xml:space="preserve">States</w:t>
      </w:r>
      <w:r>
        <w:t xml:space="preserve"> </w:t>
      </w:r>
      <w:r>
        <w:t xml:space="preserve">+1</w:t>
      </w:r>
      <w:r>
        <w:t xml:space="preserve"> </w:t>
      </w:r>
      <w:r>
        <w:t xml:space="preserve">+3</w:t>
      </w:r>
      <w:r>
        <w:t xml:space="preserve"> </w:t>
      </w:r>
      <w:r>
        <w:t xml:space="preserve">+2</w:t>
      </w:r>
      <w:r>
        <w:t xml:space="preserve"> </w:t>
      </w:r>
      <w:r>
        <w:t xml:space="preserve">Fighting against tax abuse</w:t>
      </w:r>
      <w:r>
        <w:t xml:space="preserve"> </w:t>
      </w:r>
      <w:r>
        <w:t xml:space="preserve">+2.5</w:t>
      </w:r>
      <w:r>
        <w:t xml:space="preserve"> </w:t>
      </w:r>
      <w:r>
        <w:t xml:space="preserve">+2</w:t>
      </w:r>
      <w:r>
        <w:t xml:space="preserve"> </w:t>
      </w:r>
      <w:r>
        <w:t xml:space="preserve">+2.5</w:t>
      </w:r>
      <w:r>
        <w:t xml:space="preserve"> </w:t>
      </w:r>
      <w:r>
        <w:t xml:space="preserve">Creating a truly Single Market (incl. CMU)</w:t>
      </w:r>
      <w:r>
        <w:t xml:space="preserve"> </w:t>
      </w:r>
      <w:r>
        <w:t xml:space="preserve">+1</w:t>
      </w:r>
      <w:r>
        <w:t xml:space="preserve"> </w:t>
      </w:r>
      <w:r>
        <w:t xml:space="preserve">+3</w:t>
      </w:r>
      <w:r>
        <w:t xml:space="preserve"> </w:t>
      </w:r>
      <w:r>
        <w:t xml:space="preserve">+2.5</w:t>
      </w:r>
      <w:r>
        <w:t xml:space="preserve"> </w:t>
      </w:r>
      <w:r>
        <w:t xml:space="preserve">Simplicity of the initiative compared with its</w:t>
      </w:r>
      <w:r>
        <w:t xml:space="preserve"> </w:t>
      </w:r>
      <w:r>
        <w:t xml:space="preserve">objectives</w:t>
      </w:r>
      <w:r>
        <w:t xml:space="preserve"> </w:t>
      </w:r>
      <w:r>
        <w:t xml:space="preserve">+1</w:t>
      </w:r>
      <w:r>
        <w:t xml:space="preserve"> </w:t>
      </w:r>
      <w:r>
        <w:t xml:space="preserve">+2</w:t>
      </w:r>
      <w:r>
        <w:t xml:space="preserve"> </w:t>
      </w:r>
      <w:r>
        <w:t xml:space="preserve">+2</w:t>
      </w:r>
      <w:r>
        <w:t xml:space="preserve"> </w:t>
      </w:r>
      <w:r>
        <w:t xml:space="preserve">OVERALL SCORE</w:t>
      </w:r>
      <w:r>
        <w:t xml:space="preserve"> </w:t>
      </w:r>
      <w:r>
        <w:t xml:space="preserve">27</w:t>
      </w:r>
      <w:r>
        <w:t xml:space="preserve"> </w:t>
      </w:r>
      <w:r>
        <w:t xml:space="preserve">37</w:t>
      </w:r>
      <w:r>
        <w:t xml:space="preserve"> </w:t>
      </w:r>
      <w:r>
        <w:t xml:space="preserve">37.5</w:t>
      </w:r>
    </w:p>
    <w:p>
      <w:pPr>
        <w:pStyle w:val="BodyText"/>
      </w:pPr>
      <w:r>
        <w:t xml:space="preserve">Therefore, the above analysis indicates that option 3, which requires to implement either</w:t>
      </w:r>
      <w:r>
        <w:t xml:space="preserve"> </w:t>
      </w:r>
      <w:r>
        <w:t xml:space="preserve">a Quick refund system (QRS) or/and Relief at Source (RAS), is the most appropriate to</w:t>
      </w:r>
      <w:r>
        <w:t xml:space="preserve"> </w:t>
      </w:r>
      <w:r>
        <w:t xml:space="preserve">meet the objectives of the intervention. Overall, we can conclude that setting up a QRS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or/and a RAS, is highly effective to tackle the problems identified in the EU in terms of</w:t>
      </w:r>
      <w:r>
        <w:t xml:space="preserve"> </w:t>
      </w:r>
      <w:r>
        <w:t xml:space="preserve">speed, simpler processes and more digitalised procedures.</w:t>
      </w:r>
      <w:r>
        <w:br/>
      </w:r>
      <w:r>
        <w:t xml:space="preserve">At the same time, option 3 is safer as it gives Member States the option to retain an ex-</w:t>
      </w:r>
      <w:r>
        <w:t xml:space="preserve"> </w:t>
      </w:r>
      <w:r>
        <w:t xml:space="preserve">ante control. Under QRS, refunds take place only after the dividend/interest income</w:t>
      </w:r>
      <w:r>
        <w:t xml:space="preserve"> </w:t>
      </w:r>
      <w:r>
        <w:t xml:space="preserve">payments have reached the beneficiary which provides more control to the tax</w:t>
      </w:r>
      <w:r>
        <w:t xml:space="preserve"> </w:t>
      </w:r>
      <w:r>
        <w:t xml:space="preserve">administrations in terms of identifying potential abusive cases. This is especially relevant</w:t>
      </w:r>
      <w:r>
        <w:t xml:space="preserve"> </w:t>
      </w:r>
      <w:r>
        <w:t xml:space="preserve">for Member States that have been heavily hit by Cum/Cum and Cum/Ex practices during</w:t>
      </w:r>
      <w:r>
        <w:t xml:space="preserve"> </w:t>
      </w:r>
      <w:r>
        <w:t xml:space="preserve">recent years and that, because of political reasons, might be more reluctant to adopt a</w:t>
      </w:r>
      <w:r>
        <w:t xml:space="preserve"> </w:t>
      </w:r>
      <w:r>
        <w:t xml:space="preserve">RAS system in the short-term. Some other Member States may decide to go for a RAS,</w:t>
      </w:r>
      <w:r>
        <w:t xml:space="preserve"> </w:t>
      </w:r>
      <w:r>
        <w:t xml:space="preserve">with the advantages it entails in terms of timing for the taxpayer.</w:t>
      </w:r>
      <w:r>
        <w:t xml:space="preserve"> </w:t>
      </w:r>
      <w:r>
        <w:t xml:space="preserve">In terms of cost-benefit ratio, a choice to implement QRS or/and RAS represents a fair</w:t>
      </w:r>
      <w:r>
        <w:t xml:space="preserve"> </w:t>
      </w:r>
      <w:r>
        <w:t xml:space="preserve">compromise solution between stakeholders, as financial intermediaries, in general, prefer</w:t>
      </w:r>
      <w:r>
        <w:t xml:space="preserve"> </w:t>
      </w:r>
      <w:r>
        <w:t xml:space="preserve">a relief at source system and some Member States will rather go for a system whereby</w:t>
      </w:r>
      <w:r>
        <w:t xml:space="preserve"> </w:t>
      </w:r>
      <w:r>
        <w:t xml:space="preserve">they can retain control over refunds. For investors, the QRS entails similar advantages</w:t>
      </w:r>
      <w:r>
        <w:t xml:space="preserve"> </w:t>
      </w:r>
      <w:r>
        <w:t xml:space="preserve">compared to a RAS in terms of reducing compliance costs as the submission of the</w:t>
      </w:r>
      <w:r>
        <w:t xml:space="preserve"> </w:t>
      </w:r>
      <w:r>
        <w:t xml:space="preserve">request will be done on their behalf.</w:t>
      </w:r>
      <w:r>
        <w:t xml:space="preserve"> </w:t>
      </w:r>
      <w:r>
        <w:t xml:space="preserve">In addition, agreeing on a QRS across the EU and/or RAS for those Member States</w:t>
      </w:r>
      <w:r>
        <w:t xml:space="preserve"> </w:t>
      </w:r>
      <w:r>
        <w:t xml:space="preserve">willing to, is coherent with policies currently been undertaken at EU level. This initiative</w:t>
      </w:r>
      <w:r>
        <w:t xml:space="preserve"> </w:t>
      </w:r>
      <w:r>
        <w:t xml:space="preserve">complements the Unshell proposal (e.g. by including relevant information for “Unshell”</w:t>
      </w:r>
      <w:r>
        <w:t xml:space="preserve"> </w:t>
      </w:r>
      <w:r>
        <w:t xml:space="preserve">in the common eTRC), DAC2 (e.g. by providing for a greater level of granularity when it</w:t>
      </w:r>
      <w:r>
        <w:t xml:space="preserve"> </w:t>
      </w:r>
      <w:r>
        <w:t xml:space="preserve">comes to the reporting of financial income, the reporting of WHT levied and refunded,</w:t>
      </w:r>
      <w:r>
        <w:t xml:space="preserve"> </w:t>
      </w:r>
      <w:r>
        <w:t xml:space="preserve">and by ensuring that all relevant WHT agents/securities are included within its scope)</w:t>
      </w:r>
      <w:r>
        <w:t xml:space="preserve"> </w:t>
      </w:r>
      <w:r>
        <w:t xml:space="preserve">and Shareholders Rights Directive (81) (e.g. by sharing the same aim of providing</w:t>
      </w:r>
      <w:r>
        <w:t xml:space="preserve"> </w:t>
      </w:r>
      <w:r>
        <w:t xml:space="preserve">transparency in relation to the final investor). Implementing a QRS and/or RAS is</w:t>
      </w:r>
      <w:r>
        <w:t xml:space="preserve"> </w:t>
      </w:r>
      <w:r>
        <w:t xml:space="preserve">consistent as well with the Commission’s priorities to combat tax abuse and strive for a</w:t>
      </w:r>
      <w:r>
        <w:t xml:space="preserve"> </w:t>
      </w:r>
      <w:r>
        <w:t xml:space="preserve">strong capital markets union.</w:t>
      </w:r>
      <w:r>
        <w:br/>
      </w:r>
      <w:r>
        <w:t xml:space="preserve">Concerning data protection, the initiative requires the processing of personal data since</w:t>
      </w:r>
      <w:r>
        <w:t xml:space="preserve"> </w:t>
      </w:r>
      <w:r>
        <w:t xml:space="preserve">the investors can be natural persons. However, this can be considered justified as the</w:t>
      </w:r>
      <w:r>
        <w:t xml:space="preserve"> </w:t>
      </w:r>
      <w:r>
        <w:t xml:space="preserve">proposed measures are proportionate and necessary to fight against tax abuse, the</w:t>
      </w:r>
      <w:r>
        <w:t xml:space="preserve"> </w:t>
      </w:r>
      <w:r>
        <w:t xml:space="preserve">personal data processing is limited to what is necessary to achieve this objective and the</w:t>
      </w:r>
      <w:r>
        <w:t xml:space="preserve"> </w:t>
      </w:r>
      <w:r>
        <w:t xml:space="preserve">initiative will fully comply also in other respects with the requirements of EU data</w:t>
      </w:r>
      <w:r>
        <w:t xml:space="preserve"> </w:t>
      </w:r>
      <w:r>
        <w:t xml:space="preserve">protection law/GDPR.</w:t>
      </w:r>
      <w:r>
        <w:br/>
      </w:r>
      <w:r>
        <w:t xml:space="preserve">The principle of subsidiarity is met both by QRS or RAS as they both clearly offer the</w:t>
      </w:r>
      <w:r>
        <w:t xml:space="preserve"> </w:t>
      </w:r>
      <w:r>
        <w:t xml:space="preserve">EU added value by introducing an effective and, at the same time, secure system across</w:t>
      </w:r>
      <w:r>
        <w:t xml:space="preserve"> </w:t>
      </w:r>
      <w:r>
        <w:t xml:space="preserve">all Member States. The public consultation made it clear that EU action was needed, with</w:t>
      </w:r>
      <w:r>
        <w:t xml:space="preserve"> </w:t>
      </w:r>
      <w:r>
        <w:t xml:space="preserve">94% of positive replies, in order to harmonise the patchwork of current systems in place.</w:t>
      </w:r>
      <w:r>
        <w:t xml:space="preserve"> </w:t>
      </w:r>
      <w:r>
        <w:t xml:space="preserve">Fragmentation only drives compliance costs upwards both for investors and financial</w:t>
      </w:r>
      <w:r>
        <w:t xml:space="preserve"> </w:t>
      </w:r>
      <w:r>
        <w:t xml:space="preserve">intermediaries.</w:t>
      </w:r>
      <w:r>
        <w:t xml:space="preserve"> </w:t>
      </w:r>
      <w:r>
        <w:t xml:space="preserve">It is also important to emphasise that the preferred option is proportionate and does not</w:t>
      </w:r>
      <w:r>
        <w:t xml:space="preserve"> </w:t>
      </w:r>
      <w:r>
        <w:t xml:space="preserve">go beyond what is needed to achieve the goals. The overall balance is positive: the</w:t>
      </w:r>
      <w:r>
        <w:t xml:space="preserve"> </w:t>
      </w:r>
      <w:r>
        <w:t xml:space="preserve">expected return in terms of effectiveness for investors, financial intermediaries and tax</w:t>
      </w:r>
      <w:r>
        <w:t xml:space="preserve"> </w:t>
      </w:r>
      <w:r>
        <w:t xml:space="preserve">administrations are higher than the estimated implementing costs.</w:t>
      </w:r>
      <w:r>
        <w:br/>
      </w:r>
      <w:r>
        <w:t xml:space="preserve">Finally, Option 3 complies with the objectives of the initiative and is also the most</w:t>
      </w:r>
      <w:r>
        <w:t xml:space="preserve"> </w:t>
      </w:r>
      <w:r>
        <w:t xml:space="preserve">feasible to achieve in the short-term. It is the also the option that should have the highest</w:t>
      </w:r>
      <w:r>
        <w:t xml:space="preserve"> </w:t>
      </w:r>
      <w:r>
        <w:t xml:space="preserve">acceptance rate among Member States.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One in one out approach</w:t>
      </w:r>
      <w:r>
        <w:t xml:space="preserve"> </w:t>
      </w:r>
      <w:r>
        <w:t xml:space="preserve">In terms of the ‘one in, one out’ approach, the benefits of a decrease in paperwork and</w:t>
      </w:r>
      <w:r>
        <w:t xml:space="preserve"> </w:t>
      </w:r>
      <w:r>
        <w:t xml:space="preserve">streamlining the reporting WHT requirements of Member States would lead to an</w:t>
      </w:r>
      <w:r>
        <w:t xml:space="preserve"> </w:t>
      </w:r>
      <w:r>
        <w:t xml:space="preserve">estimated reduction of the incurred costs of EUR 409 million per year for private</w:t>
      </w:r>
      <w:r>
        <w:t xml:space="preserve"> </w:t>
      </w:r>
      <w:r>
        <w:t xml:space="preserve">stakeholders and a reduction of the recurring costs of 13,5 million per year for financial</w:t>
      </w:r>
      <w:r>
        <w:t xml:space="preserve"> </w:t>
      </w:r>
      <w:r>
        <w:t xml:space="preserve">intermediaries; on the other hand, reporting obligations and streamlining procedures</w:t>
      </w:r>
      <w:r>
        <w:t xml:space="preserve"> </w:t>
      </w:r>
      <w:r>
        <w:t xml:space="preserve">would lead to implementing costs of EUR 75.9 million and recurring costs of EUR 13</w:t>
      </w:r>
      <w:r>
        <w:t xml:space="preserve"> </w:t>
      </w:r>
      <w:r>
        <w:t xml:space="preserve">million per year subsequently.</w:t>
      </w:r>
      <w:r>
        <w:t xml:space="preserve"> </w:t>
      </w:r>
      <w:r>
        <w:t xml:space="preserve">9 How will actual impacts be monitored and evaluated</w:t>
      </w:r>
    </w:p>
    <w:p>
      <w:pPr>
        <w:pStyle w:val="BodyText"/>
      </w:pPr>
      <w:r>
        <w:t xml:space="preserve">9.1</w:t>
      </w:r>
      <w:r>
        <w:t xml:space="preserve"> </w:t>
      </w:r>
      <w:r>
        <w:t xml:space="preserve">Indicators for monitoring and evaluation</w:t>
      </w:r>
      <w:r>
        <w:t xml:space="preserve"> </w:t>
      </w:r>
      <w:r>
        <w:t xml:space="preserve">Monitoring should act as an incentive to properly implement the obligations under the</w:t>
      </w:r>
      <w:r>
        <w:t xml:space="preserve"> </w:t>
      </w:r>
      <w:r>
        <w:t xml:space="preserve">proposed framework for the main actors in the current intervention. Option 3 is the</w:t>
      </w:r>
      <w:r>
        <w:t xml:space="preserve"> </w:t>
      </w:r>
      <w:r>
        <w:t xml:space="preserve">preferred option. The table below gives an overview of the objectives, the indicators to</w:t>
      </w:r>
      <w:r>
        <w:t xml:space="preserve"> </w:t>
      </w:r>
      <w:r>
        <w:t xml:space="preserve">measure whether they will be achieved under option 3, and the tool for monitoring them:</w:t>
      </w:r>
      <w:r>
        <w:t xml:space="preserve"> </w:t>
      </w:r>
      <w:r>
        <w:t xml:space="preserve">Table 20: Monitoring and evaluation framework</w:t>
      </w:r>
      <w:r>
        <w:t xml:space="preserve"> </w:t>
      </w:r>
      <w:r>
        <w:t xml:space="preserve">Source: TAXUD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Operational objective</w:t>
      </w:r>
      <w:r>
        <w:br/>
      </w:r>
      <w:r>
        <w:t xml:space="preserve">Indicators</w:t>
      </w:r>
      <w:r>
        <w:t xml:space="preserve"> </w:t>
      </w:r>
      <w:r>
        <w:t xml:space="preserve">Measurement tools</w:t>
      </w:r>
      <w:r>
        <w:t xml:space="preserve"> </w:t>
      </w:r>
      <w:r>
        <w:t xml:space="preserve">Facilitating</w:t>
      </w:r>
      <w:r>
        <w:t xml:space="preserve"> </w:t>
      </w:r>
      <w:r>
        <w:t xml:space="preserve">cross-</w:t>
      </w:r>
      <w:r>
        <w:t xml:space="preserve"> </w:t>
      </w:r>
      <w:r>
        <w:t xml:space="preserve">border investment by</w:t>
      </w:r>
      <w:r>
        <w:t xml:space="preserve"> </w:t>
      </w:r>
      <w:r>
        <w:t xml:space="preserve">giving</w:t>
      </w:r>
      <w:r>
        <w:t xml:space="preserve"> </w:t>
      </w:r>
      <w:r>
        <w:t xml:space="preserve">taxpayers</w:t>
      </w:r>
      <w:r>
        <w:t xml:space="preserve"> </w:t>
      </w:r>
      <w:r>
        <w:t xml:space="preserve">proper access to DTT</w:t>
      </w:r>
      <w:r>
        <w:t xml:space="preserve"> </w:t>
      </w:r>
      <w:r>
        <w:t xml:space="preserve">benefits</w:t>
      </w:r>
      <w:r>
        <w:t xml:space="preserve"> </w:t>
      </w:r>
      <w:r>
        <w:t xml:space="preserve">Shorten</w:t>
      </w:r>
      <w:r>
        <w:t xml:space="preserve"> </w:t>
      </w:r>
      <w:r>
        <w:t xml:space="preserve">time</w:t>
      </w:r>
      <w:r>
        <w:t xml:space="preserve"> </w:t>
      </w:r>
      <w:r>
        <w:t xml:space="preserve">for</w:t>
      </w:r>
      <w:r>
        <w:t xml:space="preserve"> </w:t>
      </w:r>
      <w:r>
        <w:t xml:space="preserve">refunding excess tax</w:t>
      </w:r>
      <w:r>
        <w:t xml:space="preserve"> </w:t>
      </w:r>
      <w:r>
        <w:t xml:space="preserve">withheld</w:t>
      </w:r>
      <w:r>
        <w:br/>
      </w:r>
      <w:r>
        <w:t xml:space="preserve">Whether</w:t>
      </w:r>
      <w:r>
        <w:t xml:space="preserve"> </w:t>
      </w:r>
      <w:r>
        <w:t xml:space="preserve">payment</w:t>
      </w:r>
      <w:r>
        <w:t xml:space="preserve"> </w:t>
      </w:r>
      <w:r>
        <w:t xml:space="preserve">days</w:t>
      </w:r>
      <w:r>
        <w:t xml:space="preserve"> </w:t>
      </w:r>
      <w:r>
        <w:t xml:space="preserve">for</w:t>
      </w:r>
      <w:r>
        <w:t xml:space="preserve"> </w:t>
      </w:r>
      <w:r>
        <w:t xml:space="preserve">WHT</w:t>
      </w:r>
      <w:r>
        <w:t xml:space="preserve"> </w:t>
      </w:r>
      <w:r>
        <w:t xml:space="preserve">reclaims are compliant with pre-defined</w:t>
      </w:r>
      <w:r>
        <w:t xml:space="preserve"> </w:t>
      </w:r>
      <w:r>
        <w:t xml:space="preserve">payment days in the proposal and, where</w:t>
      </w:r>
      <w:r>
        <w:t xml:space="preserve"> </w:t>
      </w:r>
      <w:r>
        <w:t xml:space="preserve">appropriate,</w:t>
      </w:r>
      <w:r>
        <w:t xml:space="preserve"> </w:t>
      </w:r>
      <w:r>
        <w:t xml:space="preserve">late</w:t>
      </w:r>
      <w:r>
        <w:t xml:space="preserve"> </w:t>
      </w:r>
      <w:r>
        <w:t xml:space="preserve">interest</w:t>
      </w:r>
      <w:r>
        <w:t xml:space="preserve"> </w:t>
      </w:r>
      <w:r>
        <w:t xml:space="preserve">payment</w:t>
      </w:r>
      <w:r>
        <w:t xml:space="preserve"> </w:t>
      </w:r>
      <w:r>
        <w:t xml:space="preserve">penalties are paid to investors for late</w:t>
      </w:r>
      <w:r>
        <w:t xml:space="preserve"> </w:t>
      </w:r>
      <w:r>
        <w:t xml:space="preserve">refund payments</w:t>
      </w:r>
      <w:r>
        <w:br/>
      </w:r>
      <w:r>
        <w:t xml:space="preserve">Annual</w:t>
      </w:r>
      <w:r>
        <w:t xml:space="preserve"> </w:t>
      </w:r>
      <w:r>
        <w:t xml:space="preserve">data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by source</w:t>
      </w:r>
      <w:r>
        <w:t xml:space="preserve"> </w:t>
      </w:r>
      <w:r>
        <w:t xml:space="preserve">Member State</w:t>
      </w:r>
      <w:r>
        <w:t xml:space="preserve"> </w:t>
      </w:r>
      <w:r>
        <w:t xml:space="preserve">Ensuring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 adhere</w:t>
      </w:r>
      <w:r>
        <w:t xml:space="preserve"> </w:t>
      </w:r>
      <w:r>
        <w:t xml:space="preserve">to the customer 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</w:t>
      </w:r>
      <w:r>
        <w:t xml:space="preserve"> </w:t>
      </w:r>
      <w:r>
        <w:t xml:space="preserve">reporting obligations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Monitoring activities of the Member</w:t>
      </w:r>
      <w:r>
        <w:t xml:space="preserve"> </w:t>
      </w:r>
      <w:r>
        <w:t xml:space="preserve">State to ensure compliance of EU</w:t>
      </w:r>
      <w:r>
        <w:t xml:space="preserve"> </w:t>
      </w:r>
      <w:r>
        <w:t xml:space="preserve">financial intermediaries (by the residence</w:t>
      </w:r>
      <w:r>
        <w:t xml:space="preserve"> </w:t>
      </w:r>
      <w:r>
        <w:t xml:space="preserve">and</w:t>
      </w:r>
      <w:r>
        <w:t xml:space="preserve"> </w:t>
      </w:r>
      <w:r>
        <w:t xml:space="preserve">source</w:t>
      </w:r>
      <w:r>
        <w:t xml:space="preserve"> </w:t>
      </w:r>
      <w:r>
        <w:t xml:space="preserve">country)</w:t>
      </w:r>
      <w:r>
        <w:t xml:space="preserve"> </w:t>
      </w:r>
      <w:r>
        <w:t xml:space="preserve">and</w:t>
      </w:r>
      <w:r>
        <w:t xml:space="preserve"> </w:t>
      </w:r>
      <w:r>
        <w:t xml:space="preserve">non-EU</w:t>
      </w:r>
      <w:r>
        <w:t xml:space="preserve"> </w:t>
      </w:r>
      <w:r>
        <w:t xml:space="preserve">financial intermediaries (by Member</w:t>
      </w:r>
      <w:r>
        <w:t xml:space="preserve"> </w:t>
      </w:r>
      <w:r>
        <w:t xml:space="preserve">State where they are registered)</w:t>
      </w:r>
      <w:r>
        <w:br/>
      </w:r>
      <w:r>
        <w:t xml:space="preserve">Annual report to be</w:t>
      </w:r>
      <w:r>
        <w:t xml:space="preserve"> </w:t>
      </w:r>
      <w:r>
        <w:t xml:space="preserve">supplied</w:t>
      </w:r>
      <w:r>
        <w:t xml:space="preserve"> </w:t>
      </w:r>
      <w:r>
        <w:t xml:space="preserve">by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residence,</w:t>
      </w:r>
      <w:r>
        <w:t xml:space="preserve"> </w:t>
      </w:r>
      <w:r>
        <w:t xml:space="preserve">source and registration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intermediary.</w:t>
      </w:r>
      <w:r>
        <w:t xml:space="preserve"> </w:t>
      </w:r>
      <w:r>
        <w:t xml:space="preserve">Preventing tax abuse</w:t>
      </w:r>
      <w:r>
        <w:t xml:space="preserve"> </w:t>
      </w:r>
      <w:r>
        <w:t xml:space="preserve">in the field of WHT</w:t>
      </w:r>
      <w:r>
        <w:t xml:space="preserve"> </w:t>
      </w:r>
      <w:r>
        <w:t xml:space="preserve">Prevention</w:t>
      </w:r>
      <w:r>
        <w:t xml:space="preserve"> </w:t>
      </w:r>
      <w:r>
        <w:t xml:space="preserve">of</w:t>
      </w:r>
      <w:r>
        <w:t xml:space="preserve"> </w:t>
      </w:r>
      <w:r>
        <w:t xml:space="preserve">tax</w:t>
      </w:r>
      <w:r>
        <w:t xml:space="preserve"> </w:t>
      </w:r>
      <w:r>
        <w:t xml:space="preserve">abuse</w:t>
      </w:r>
      <w:r>
        <w:t xml:space="preserve"> </w:t>
      </w:r>
      <w:r>
        <w:t xml:space="preserve">Annual</w:t>
      </w:r>
      <w:r>
        <w:t xml:space="preserve"> </w:t>
      </w:r>
      <w:r>
        <w:t xml:space="preserve">assessment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source</w:t>
      </w:r>
      <w:r>
        <w:t xml:space="preserve"> </w:t>
      </w:r>
      <w:r>
        <w:t xml:space="preserve">Member State on the effectiveness of</w:t>
      </w:r>
      <w:r>
        <w:t xml:space="preserve"> </w:t>
      </w:r>
      <w:r>
        <w:t xml:space="preserve">data reported by intermediaries/WHT</w:t>
      </w:r>
      <w:r>
        <w:t xml:space="preserve"> </w:t>
      </w:r>
      <w:r>
        <w:t xml:space="preserve">agents to detect and prevent tax abuse.</w:t>
      </w:r>
      <w:r>
        <w:t xml:space="preserve"> </w:t>
      </w:r>
      <w:r>
        <w:t xml:space="preserve">The assessment will include the use and</w:t>
      </w:r>
      <w:r>
        <w:t xml:space="preserve"> </w:t>
      </w:r>
      <w:r>
        <w:t xml:space="preserve">benefits (number and amounts) of</w:t>
      </w:r>
      <w:r>
        <w:t xml:space="preserve"> </w:t>
      </w:r>
      <w:r>
        <w:t xml:space="preserve">reported data by financial intermediaries</w:t>
      </w:r>
      <w:r>
        <w:t xml:space="preserve"> </w:t>
      </w:r>
      <w:r>
        <w:t xml:space="preserve">for detecting and combatting WHT tax</w:t>
      </w:r>
      <w:r>
        <w:t xml:space="preserve"> </w:t>
      </w:r>
      <w:r>
        <w:t xml:space="preserve">abuse (Cum/Ex and Cum/Cum).</w:t>
      </w:r>
      <w:r>
        <w:br/>
      </w:r>
      <w:r>
        <w:t xml:space="preserve">Annual assessment to be</w:t>
      </w:r>
      <w:r>
        <w:t xml:space="preserve"> </w:t>
      </w:r>
      <w:r>
        <w:t xml:space="preserve">supplied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source Member State.</w:t>
      </w:r>
      <w:r>
        <w:t xml:space="preserve"> </w:t>
      </w:r>
      <w:r>
        <w:t xml:space="preserve">Equip Member States Correctness</w:t>
      </w:r>
      <w:r>
        <w:t xml:space="preserve"> </w:t>
      </w:r>
      <w:r>
        <w:t xml:space="preserve">and</w:t>
      </w:r>
      <w:r>
        <w:t xml:space="preserve"> </w:t>
      </w:r>
      <w:r>
        <w:t xml:space="preserve">completeness</w:t>
      </w:r>
      <w:r>
        <w:t xml:space="preserve"> </w:t>
      </w:r>
      <w:r>
        <w:t xml:space="preserve">of Annual assessment to be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tax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with tools to deal with</w:t>
      </w:r>
      <w:r>
        <w:t xml:space="preserve"> </w:t>
      </w:r>
      <w:r>
        <w:t xml:space="preserve">refund/relief at source</w:t>
      </w:r>
      <w:r>
        <w:t xml:space="preserve"> </w:t>
      </w:r>
      <w:r>
        <w:t xml:space="preserve">procedures in a secure</w:t>
      </w:r>
      <w:r>
        <w:t xml:space="preserve"> </w:t>
      </w:r>
      <w:r>
        <w:t xml:space="preserve">manner</w:t>
      </w:r>
      <w:r>
        <w:t xml:space="preserve"> </w:t>
      </w:r>
      <w:r>
        <w:t xml:space="preserve">and</w:t>
      </w:r>
      <w:r>
        <w:t xml:space="preserve"> </w:t>
      </w:r>
      <w:r>
        <w:t xml:space="preserve">being</w:t>
      </w:r>
      <w:r>
        <w:t xml:space="preserve"> </w:t>
      </w:r>
      <w:r>
        <w:t xml:space="preserve">confident</w:t>
      </w:r>
      <w:r>
        <w:t xml:space="preserve"> </w:t>
      </w:r>
      <w:r>
        <w:t xml:space="preserve">that</w:t>
      </w:r>
      <w:r>
        <w:t xml:space="preserve"> </w:t>
      </w:r>
      <w:r>
        <w:t xml:space="preserve">due</w:t>
      </w:r>
      <w:r>
        <w:t xml:space="preserve"> </w:t>
      </w:r>
      <w:r>
        <w:t xml:space="preserve">taxes have been paid</w:t>
      </w:r>
      <w:r>
        <w:t xml:space="preserve"> </w:t>
      </w:r>
      <w:r>
        <w:t xml:space="preserve">information</w:t>
      </w:r>
      <w:r>
        <w:t xml:space="preserve"> </w:t>
      </w:r>
      <w:r>
        <w:t xml:space="preserve">reported</w:t>
      </w:r>
      <w:r>
        <w:t xml:space="preserve"> </w:t>
      </w:r>
      <w:r>
        <w:t xml:space="preserve">by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intermediaries/WHT agents in other</w:t>
      </w:r>
      <w:r>
        <w:t xml:space="preserve"> </w:t>
      </w:r>
      <w:r>
        <w:t xml:space="preserve">Member States to the source Member</w:t>
      </w:r>
      <w:r>
        <w:t xml:space="preserve"> </w:t>
      </w:r>
      <w:r>
        <w:t xml:space="preserve">State tax authority</w:t>
      </w:r>
      <w:r>
        <w:br/>
      </w:r>
      <w:r>
        <w:t xml:space="preserve">Assessment by the source Member 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enforceability</w:t>
      </w:r>
      <w:r>
        <w:t xml:space="preserve"> </w:t>
      </w:r>
      <w:r>
        <w:t xml:space="preserve">of</w:t>
      </w:r>
      <w:r>
        <w:t xml:space="preserve"> </w:t>
      </w:r>
      <w:r>
        <w:t xml:space="preserve">liability</w:t>
      </w:r>
      <w:r>
        <w:t xml:space="preserve"> </w:t>
      </w:r>
      <w:r>
        <w:t xml:space="preserve">allocation rules at national level</w:t>
      </w:r>
      <w:r>
        <w:t xml:space="preserve"> </w:t>
      </w:r>
      <w:r>
        <w:t xml:space="preserve">supplied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source Member State.</w:t>
      </w:r>
      <w:r>
        <w:br/>
      </w:r>
      <w:r>
        <w:t xml:space="preserve">Economic benefits</w:t>
      </w:r>
      <w:r>
        <w:br/>
      </w:r>
      <w:r>
        <w:t xml:space="preserve">Effect of the proposal</w:t>
      </w:r>
      <w:r>
        <w:t xml:space="preserve"> </w:t>
      </w:r>
      <w:r>
        <w:t xml:space="preserve">on the economy</w:t>
      </w:r>
      <w:r>
        <w:t xml:space="preserve"> </w:t>
      </w:r>
      <w:r>
        <w:t xml:space="preserve">An assessment of the economic effects of</w:t>
      </w:r>
      <w:r>
        <w:t xml:space="preserve"> </w:t>
      </w:r>
      <w:r>
        <w:t xml:space="preserve">Option 3 on GDP, investment, wages and</w:t>
      </w:r>
      <w:r>
        <w:t xml:space="preserve"> </w:t>
      </w:r>
      <w:r>
        <w:t xml:space="preserve">employment.</w:t>
      </w:r>
      <w:r>
        <w:t xml:space="preserve"> </w:t>
      </w:r>
      <w:r>
        <w:t xml:space="preserve">This</w:t>
      </w:r>
      <w:r>
        <w:t xml:space="preserve"> </w:t>
      </w:r>
      <w:r>
        <w:t xml:space="preserve">assessment</w:t>
      </w:r>
      <w:r>
        <w:t xml:space="preserve"> </w:t>
      </w:r>
      <w:r>
        <w:t xml:space="preserve">will</w:t>
      </w:r>
      <w:r>
        <w:t xml:space="preserve"> </w:t>
      </w:r>
      <w:r>
        <w:t xml:space="preserve">include the data source and methodology</w:t>
      </w:r>
      <w:r>
        <w:t xml:space="preserve"> </w:t>
      </w:r>
      <w:r>
        <w:t xml:space="preserve">used in the JRC studies in Annex 4 of</w:t>
      </w:r>
      <w:r>
        <w:t xml:space="preserve"> </w:t>
      </w:r>
      <w:r>
        <w:t xml:space="preserve">this impact assessment, including the</w:t>
      </w:r>
      <w:r>
        <w:t xml:space="preserve"> </w:t>
      </w:r>
      <w:r>
        <w:t xml:space="preserve">CPIS security cross-border survey</w:t>
      </w:r>
      <w:r>
        <w:br/>
      </w:r>
      <w:r>
        <w:t xml:space="preserve">An annual assessment to</w:t>
      </w:r>
      <w:r>
        <w:t xml:space="preserve"> </w:t>
      </w:r>
      <w:r>
        <w:t xml:space="preserve">be performed by the</w:t>
      </w:r>
      <w:r>
        <w:t xml:space="preserve"> </w:t>
      </w:r>
      <w:r>
        <w:t xml:space="preserve">Commission</w:t>
      </w:r>
    </w:p>
    <w:p>
      <w:pPr>
        <w:pStyle w:val="BodyText"/>
      </w:pPr>
      <w:r>
        <w:t xml:space="preserve">9.2</w:t>
      </w:r>
      <w:r>
        <w:t xml:space="preserve"> </w:t>
      </w:r>
      <w:r>
        <w:t xml:space="preserve">Monitoring and reporting</w:t>
      </w:r>
      <w:r>
        <w:br/>
      </w:r>
      <w:r>
        <w:t xml:space="preserve">Data requirements for monitoring purposes under option 3 (the following data should be</w:t>
      </w:r>
      <w:r>
        <w:t xml:space="preserve"> </w:t>
      </w:r>
      <w:r>
        <w:t xml:space="preserve">reported to the Commission on an annual basis by Member States):</w:t>
      </w:r>
      <w:r>
        <w:t xml:space="preserve"> </w:t>
      </w:r>
      <w:r>
        <w:t xml:space="preserve">-</w:t>
      </w:r>
      <w:r>
        <w:t xml:space="preserve"> </w:t>
      </w:r>
      <w:r>
        <w:t xml:space="preserve">eTRC: details on the implementation and issuance of the eTRC to investors by the</w:t>
      </w:r>
      <w:r>
        <w:t xml:space="preserve"> </w:t>
      </w:r>
      <w:r>
        <w:t xml:space="preserve">Member State of residence of the investor.</w:t>
      </w:r>
      <w:r>
        <w:br/>
      </w:r>
      <w:r>
        <w:t xml:space="preserve">-</w:t>
      </w:r>
      <w:r>
        <w:t xml:space="preserve"> </w:t>
      </w:r>
      <w:r>
        <w:t xml:space="preserve">Enhanced transparency: assessments by the Member State of the compliance of their</w:t>
      </w:r>
      <w:r>
        <w:t xml:space="preserve"> </w:t>
      </w:r>
      <w:r>
        <w:t xml:space="preserve">financial intermediaries with their reporting obligations, in particular in terms of the</w:t>
      </w:r>
      <w:r>
        <w:t xml:space="preserve"> </w:t>
      </w:r>
      <w:r>
        <w:t xml:space="preserve">quality and timeliness of the data exchanged with the tax authorities of the source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-</w:t>
      </w:r>
      <w:r>
        <w:t xml:space="preserve"> </w:t>
      </w:r>
      <w:r>
        <w:t xml:space="preserve">Quality and completeness of information reported to the source Member States: the</w:t>
      </w:r>
      <w:r>
        <w:t xml:space="preserve"> </w:t>
      </w:r>
      <w:r>
        <w:t xml:space="preserve">number of WHT refunds per Member State of the financial intermediary that cannot</w:t>
      </w:r>
      <w:r>
        <w:t xml:space="preserve"> </w:t>
      </w:r>
      <w:r>
        <w:t xml:space="preserve">be refunded within the 40 days due to incomplete or poor-quality reporting by a</w:t>
      </w:r>
      <w:r>
        <w:t xml:space="preserve"> </w:t>
      </w:r>
      <w:r>
        <w:t xml:space="preserve">financial intermediary, including the reclaims.</w:t>
      </w:r>
      <w:r>
        <w:br/>
      </w:r>
      <w:r>
        <w:t xml:space="preserve">-</w:t>
      </w:r>
      <w:r>
        <w:t xml:space="preserve"> </w:t>
      </w:r>
      <w:r>
        <w:t xml:space="preserve">Liability: Member States should collect information on number of liability actions</w:t>
      </w:r>
      <w:r>
        <w:t xml:space="preserve"> </w:t>
      </w:r>
      <w:r>
        <w:t xml:space="preserve">against financial intermediaries (resident and non-resident) subject to the proposal–</w:t>
      </w:r>
      <w:r>
        <w:t xml:space="preserve"> </w:t>
      </w:r>
      <w:r>
        <w:t xml:space="preserve">opened, closed and pending liability cases.</w:t>
      </w:r>
      <w:r>
        <w:t xml:space="preserve"> </w:t>
      </w:r>
      <w:r>
        <w:t xml:space="preserve">-</w:t>
      </w:r>
      <w:r>
        <w:t xml:space="preserve"> </w:t>
      </w:r>
      <w:r>
        <w:t xml:space="preserve">Enforcement activities: The type and number of enforcement activities undertaken</w:t>
      </w:r>
      <w:r>
        <w:t xml:space="preserve"> </w:t>
      </w:r>
      <w:r>
        <w:t xml:space="preserve">by Member States to ensure that their financial intermediaries comply with the</w:t>
      </w:r>
      <w:r>
        <w:t xml:space="preserve"> </w:t>
      </w:r>
      <w:r>
        <w:t xml:space="preserve">customer due diligence and reporting obligations; and statistics on the registration of</w:t>
      </w:r>
      <w:r>
        <w:t xml:space="preserve"> </w:t>
      </w:r>
      <w:r>
        <w:t xml:space="preserve">both EU and Non-EU authorised intermediaries as well as de-listings.</w:t>
      </w:r>
      <w:r>
        <w:br/>
      </w:r>
      <w:r>
        <w:t xml:space="preserve">-</w:t>
      </w:r>
      <w:r>
        <w:t xml:space="preserve"> </w:t>
      </w:r>
      <w:r>
        <w:t xml:space="preserve">Sanctions: the number and value of sanctions imposed by Member States on their</w:t>
      </w:r>
      <w:r>
        <w:t xml:space="preserve"> </w:t>
      </w:r>
      <w:r>
        <w:t xml:space="preserve">financial intermediaries for failing to comply with customer due diligence and</w:t>
      </w:r>
      <w:r>
        <w:t xml:space="preserve"> </w:t>
      </w:r>
      <w:r>
        <w:t xml:space="preserve">reporting obligations under the proposal.</w:t>
      </w:r>
      <w:r>
        <w:t xml:space="preserve"> </w:t>
      </w:r>
      <w:r>
        <w:t xml:space="preserve">-</w:t>
      </w:r>
      <w:r>
        <w:t xml:space="preserve"> </w:t>
      </w:r>
      <w:r>
        <w:t xml:space="preserve">Payment deadlines: The number of days that it takes to make a WHT refund by the</w:t>
      </w:r>
      <w:r>
        <w:t xml:space="preserve"> </w:t>
      </w:r>
      <w:r>
        <w:t xml:space="preserve">source Member State – WHT refunds made within 40 days and beyond 40 days.</w:t>
      </w:r>
      <w:r>
        <w:t xml:space="preserve"> </w:t>
      </w:r>
      <w:r>
        <w:t xml:space="preserve">Reasons for WHT dividend payments outside the 40 days should be reported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including the reasons for i.e., potential tax abuse cases and incomplete information.</w:t>
      </w:r>
      <w:r>
        <w:t xml:space="preserve"> </w:t>
      </w:r>
      <w:r>
        <w:t xml:space="preserve">Further, statistics on the number and amount of interest payment penalties paid to</w:t>
      </w:r>
      <w:r>
        <w:t xml:space="preserve"> </w:t>
      </w:r>
      <w:r>
        <w:t xml:space="preserve">investors where the Member State has failed, without a valid reason, to refund the</w:t>
      </w:r>
      <w:r>
        <w:t xml:space="preserve"> </w:t>
      </w:r>
      <w:r>
        <w:t xml:space="preserve">WHT within the payment deadlines.</w:t>
      </w:r>
      <w:r>
        <w:br/>
      </w:r>
      <w:r>
        <w:t xml:space="preserve">-</w:t>
      </w:r>
      <w:r>
        <w:t xml:space="preserve"> </w:t>
      </w:r>
      <w:r>
        <w:t xml:space="preserve">Relief at source: The volume of dividends/interests paid with the correct WHT rate</w:t>
      </w:r>
      <w:r>
        <w:t xml:space="preserve"> </w:t>
      </w:r>
      <w:r>
        <w:t xml:space="preserve">applied at the moment of payment in relation to the whole amount of</w:t>
      </w:r>
      <w:r>
        <w:t xml:space="preserve"> </w:t>
      </w:r>
      <w:r>
        <w:t xml:space="preserve">dividends/interests paid to non-resident portfolio investors.</w:t>
      </w:r>
      <w:r>
        <w:t xml:space="preserve"> </w:t>
      </w:r>
      <w:r>
        <w:t xml:space="preserve">-</w:t>
      </w:r>
      <w:r>
        <w:t xml:space="preserve"> </w:t>
      </w:r>
      <w:r>
        <w:t xml:space="preserve">Reported information: The use of data reported to the tax authority of the source</w:t>
      </w:r>
      <w:r>
        <w:t xml:space="preserve"> </w:t>
      </w:r>
      <w:r>
        <w:t xml:space="preserve">Member State for risk assessment purposes – the number and amount of WHT abuse</w:t>
      </w:r>
      <w:r>
        <w:t xml:space="preserve"> </w:t>
      </w:r>
      <w:r>
        <w:t xml:space="preserve">detected due to information received.</w:t>
      </w:r>
      <w:r>
        <w:t xml:space="preserve"> </w:t>
      </w:r>
      <w:r>
        <w:t xml:space="preserve">9.3</w:t>
      </w:r>
      <w:r>
        <w:t xml:space="preserve"> </w:t>
      </w:r>
      <w:r>
        <w:t xml:space="preserve">Monitoring and evaluation by the Commission</w:t>
      </w:r>
      <w:r>
        <w:br/>
      </w:r>
      <w:r>
        <w:t xml:space="preserve">The data collected under 9.2 will be published by the Commission on annual basis in a</w:t>
      </w:r>
      <w:r>
        <w:t xml:space="preserve"> </w:t>
      </w:r>
      <w:r>
        <w:t xml:space="preserve">report. The economic effects of the proposal will also be assessed in the report. Member</w:t>
      </w:r>
      <w:r>
        <w:t xml:space="preserve"> </w:t>
      </w:r>
      <w:r>
        <w:t xml:space="preserve">States and the Commission will examine and evaluate the functioning of this Directive</w:t>
      </w:r>
      <w:r>
        <w:t xml:space="preserve"> </w:t>
      </w:r>
      <w:r>
        <w:t xml:space="preserve">every 5 years based on the data provided. A report on the evaluation of the Directive will</w:t>
      </w:r>
      <w:r>
        <w:t xml:space="preserve"> </w:t>
      </w:r>
      <w:r>
        <w:t xml:space="preserve">be submitted to the European Council.</w:t>
      </w:r>
      <w:r>
        <w:t xml:space="preserve"> </w:t>
      </w:r>
      <w:r>
        <w:t xml:space="preserve">Member States will be asked to communicate to the Commission any relevant</w:t>
      </w:r>
      <w:r>
        <w:t xml:space="preserve"> </w:t>
      </w:r>
      <w:r>
        <w:t xml:space="preserve">information necessary for the monitoring and evaluation of the Directive in improving</w:t>
      </w:r>
      <w:r>
        <w:t xml:space="preserve"> </w:t>
      </w:r>
      <w:r>
        <w:t xml:space="preserve">procedures in the European Union to reduce double taxation related to withholding taxes</w:t>
      </w:r>
      <w:r>
        <w:t xml:space="preserve"> </w:t>
      </w:r>
      <w:r>
        <w:t xml:space="preserve">as well combating tax abuse of withholding tax systems in the European Union.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1)</w:t>
      </w:r>
      <w:r>
        <w:t xml:space="preserve"> </w:t>
      </w:r>
      <w:r>
        <w:t xml:space="preserve">LEAD DG, AGENDA PLANNING AND WORK PROGRAMME</w:t>
      </w:r>
      <w:r>
        <w:br/>
      </w:r>
      <w:r>
        <w:t xml:space="preserve">The proposal for the New EU common system for the avoidance of double taxation</w:t>
      </w:r>
      <w:r>
        <w:t xml:space="preserve"> </w:t>
      </w:r>
      <w:r>
        <w:t xml:space="preserve">and prevention of tax abuse in the area of withholding taxes was prepared under the</w:t>
      </w:r>
      <w:r>
        <w:t xml:space="preserve"> </w:t>
      </w:r>
      <w:r>
        <w:t xml:space="preserve">lead of Directorate-General for Taxation and Customs Union (DG TAXUD) in close</w:t>
      </w:r>
      <w:r>
        <w:t xml:space="preserve"> </w:t>
      </w:r>
      <w:r>
        <w:t xml:space="preserve">collaboration with Directorate General for Financial Stability, Financial Services and</w:t>
      </w:r>
      <w:r>
        <w:t xml:space="preserve"> </w:t>
      </w:r>
      <w:r>
        <w:t xml:space="preserve">Capital Markets Union (DG FISMA).</w:t>
      </w:r>
      <w:r>
        <w:t xml:space="preserve"> </w:t>
      </w:r>
      <w:r>
        <w:t xml:space="preserve">In the Agenda Planning of the European Commission, the project is referred to under</w:t>
      </w:r>
      <w:r>
        <w:t xml:space="preserve"> </w:t>
      </w:r>
      <w:r>
        <w:t xml:space="preserve">item PLAN/2021/10794. The 2020 Commission ‘Action Plan for Fair and Simple</w:t>
      </w:r>
      <w:r>
        <w:t xml:space="preserve"> </w:t>
      </w:r>
      <w:r>
        <w:t xml:space="preserve">Taxation supporting the recovery strategy’ includes this project in the action eight</w:t>
      </w:r>
      <w:r>
        <w:t xml:space="preserve"> </w:t>
      </w:r>
      <w:r>
        <w:t xml:space="preserve">under the header to increase the efficiency of tax payment procedures during</w:t>
      </w:r>
      <w:r>
        <w:t xml:space="preserve"> </w:t>
      </w:r>
      <w:r>
        <w:t xml:space="preserve">2022/2023.</w:t>
      </w:r>
      <w:r>
        <w:br/>
      </w:r>
      <w:r>
        <w:t xml:space="preserve">2)</w:t>
      </w:r>
      <w:r>
        <w:t xml:space="preserve"> </w:t>
      </w:r>
      <w:r>
        <w:t xml:space="preserve">ORGANISATION AND TIMING</w:t>
      </w:r>
      <w:r>
        <w:br/>
      </w:r>
      <w:r>
        <w:t xml:space="preserve">Work on the preparation and fact-finding phase of this policy initiative started in June</w:t>
      </w:r>
      <w:r>
        <w:t xml:space="preserve"> </w:t>
      </w:r>
      <w:r>
        <w:t xml:space="preserve">2020. An Inter-service Group set up in June 2021 assisted DG TAXUD in the</w:t>
      </w:r>
      <w:r>
        <w:t xml:space="preserve"> </w:t>
      </w:r>
      <w:r>
        <w:t xml:space="preserve">preparation of this impact assessment report. The Inter-service Group included</w:t>
      </w:r>
      <w:r>
        <w:t xml:space="preserve"> </w:t>
      </w:r>
      <w:r>
        <w:t xml:space="preserve">colleagues from the following Commission services: DG FISMA, JRC, DG ECFIN,</w:t>
      </w:r>
      <w:r>
        <w:t xml:space="preserve"> </w:t>
      </w:r>
      <w:r>
        <w:t xml:space="preserve">DG BUDG, DG COMP, DG GROW, DG JUST, OLAF, DG TRADE, DG CNECT,</w:t>
      </w:r>
      <w:r>
        <w:t xml:space="preserve"> </w:t>
      </w:r>
      <w:r>
        <w:t xml:space="preserve">DG DIGIT, the Commission’s Legal Service and the Commission’s Secretariat-</w:t>
      </w:r>
      <w:r>
        <w:t xml:space="preserve"> </w:t>
      </w:r>
      <w:r>
        <w:t xml:space="preserve">General.</w:t>
      </w:r>
      <w:r>
        <w:br/>
      </w:r>
      <w:r>
        <w:t xml:space="preserve">The Inter-service Group met on four occasions between June 2021 and November</w:t>
      </w:r>
      <w:r>
        <w:t xml:space="preserve"> </w:t>
      </w:r>
      <w:r>
        <w:t xml:space="preserve">2022 (24 June 2021, 14 June 2022, 6 October 2022 and 8 November 2022). During</w:t>
      </w:r>
      <w:r>
        <w:t xml:space="preserve"> </w:t>
      </w:r>
      <w:r>
        <w:t xml:space="preserve">the first Inter-service Group meeting an overview of the initiative was shared with the</w:t>
      </w:r>
      <w:r>
        <w:t xml:space="preserve"> </w:t>
      </w:r>
      <w:r>
        <w:t xml:space="preserve">participants and the Inception Impact Assessment coupled with the problem tree paper</w:t>
      </w:r>
      <w:r>
        <w:t xml:space="preserve"> </w:t>
      </w:r>
      <w:r>
        <w:t xml:space="preserve">and the consultation strategy document were discussed. Introduction, problem</w:t>
      </w:r>
      <w:r>
        <w:t xml:space="preserve"> </w:t>
      </w:r>
      <w:r>
        <w:t xml:space="preserve">statement, objectives and the need of EU action of the initiative were covered by the</w:t>
      </w:r>
      <w:r>
        <w:t xml:space="preserve"> </w:t>
      </w:r>
      <w:r>
        <w:t xml:space="preserve">second Inter-service Group meeting held in June 2022. In October 2022, the available</w:t>
      </w:r>
      <w:r>
        <w:t xml:space="preserve"> </w:t>
      </w:r>
      <w:r>
        <w:t xml:space="preserve">policy options and their impact were addressed during the third Inter-service Group</w:t>
      </w:r>
      <w:r>
        <w:t xml:space="preserve"> </w:t>
      </w:r>
      <w:r>
        <w:t xml:space="preserve">meeting. The last meeting of the Inter-service Group took place on 8 November 2022</w:t>
      </w:r>
      <w:r>
        <w:t xml:space="preserve"> </w:t>
      </w:r>
      <w:r>
        <w:t xml:space="preserve">whereby the draft of the entire Impact Assessment was discussed before submitting it</w:t>
      </w:r>
      <w:r>
        <w:t xml:space="preserve"> </w:t>
      </w:r>
      <w:r>
        <w:t xml:space="preserve">to the RSB. After a negative opinion of the RSB a revised version of the Impact</w:t>
      </w:r>
      <w:r>
        <w:t xml:space="preserve"> </w:t>
      </w:r>
      <w:r>
        <w:t xml:space="preserve">Assessment was discussed on 7 March 2023. At each occasion, the members of the</w:t>
      </w:r>
      <w:r>
        <w:t xml:space="preserve"> </w:t>
      </w:r>
      <w:r>
        <w:t xml:space="preserve">Inter-service Group were given the opportunity to provide comments orally and in</w:t>
      </w:r>
      <w:r>
        <w:t xml:space="preserve"> </w:t>
      </w:r>
      <w:r>
        <w:t xml:space="preserve">writing on the draft versions of the documents presented.</w:t>
      </w:r>
      <w:r>
        <w:br/>
      </w:r>
      <w:r>
        <w:t xml:space="preserve">3)</w:t>
      </w:r>
      <w:r>
        <w:t xml:space="preserve"> </w:t>
      </w:r>
      <w:r>
        <w:t xml:space="preserve">CONSULTATION OF THE REGULATORY SCRUTINY BOARD</w:t>
      </w:r>
      <w:r>
        <w:br/>
      </w:r>
      <w:r>
        <w:t xml:space="preserve">The draft impact assessment report was submitted to the Regulatory Scrutiny Board</w:t>
      </w:r>
      <w:r>
        <w:t xml:space="preserve"> </w:t>
      </w:r>
      <w:r>
        <w:t xml:space="preserve">on 16 November 2022. The impact assessment report was reviewed by the Regulatory</w:t>
      </w:r>
      <w:r>
        <w:t xml:space="preserve"> </w:t>
      </w:r>
      <w:r>
        <w:t xml:space="preserve">Scrutiny Board on 14 December 2022. The RSB delivered a negative opinion. The</w:t>
      </w:r>
      <w:r>
        <w:t xml:space="preserve"> </w:t>
      </w:r>
      <w:r>
        <w:t xml:space="preserve">revisions introduced in response to the first RSB opinion are summarised in the table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RSB’s requests for improvement</w:t>
      </w:r>
      <w:r>
        <w:t xml:space="preserve"> </w:t>
      </w:r>
      <w:r>
        <w:t xml:space="preserve">Changes done in the IA</w:t>
      </w:r>
      <w:r>
        <w:t xml:space="preserve"> </w:t>
      </w:r>
      <w:r>
        <w:t xml:space="preserve">Summary of findings</w:t>
      </w:r>
      <w:r>
        <w:t xml:space="preserve"> </w:t>
      </w:r>
      <w:r>
        <w:t xml:space="preserve">(1) The report is unclear on the</w:t>
      </w:r>
      <w:r>
        <w:t xml:space="preserve"> </w:t>
      </w:r>
      <w:r>
        <w:t xml:space="preserve">balanced weight of the two specific</w:t>
      </w:r>
      <w:r>
        <w:t xml:space="preserve"> </w:t>
      </w:r>
      <w:r>
        <w:t xml:space="preserve">objectives and how this is carried</w:t>
      </w:r>
      <w:r>
        <w:t xml:space="preserve"> </w:t>
      </w:r>
      <w:r>
        <w:t xml:space="preserve">through the analysis</w:t>
      </w:r>
      <w:r>
        <w:t xml:space="preserve"> </w:t>
      </w:r>
      <w:r>
        <w:t xml:space="preserve">Both objectives - improving efficiency and fighting</w:t>
      </w:r>
      <w:r>
        <w:t xml:space="preserve"> </w:t>
      </w:r>
      <w:r>
        <w:t xml:space="preserve">tax abuse – are of equal importance. The revised</w:t>
      </w:r>
      <w:r>
        <w:t xml:space="preserve"> </w:t>
      </w:r>
      <w:r>
        <w:t xml:space="preserve">version reflects this fact by stating that both objectives</w:t>
      </w:r>
      <w:r>
        <w:t xml:space="preserve"> </w:t>
      </w:r>
      <w:r>
        <w:t xml:space="preserve">should be addressed by the initiative. Current refund</w:t>
      </w:r>
      <w:r>
        <w:t xml:space="preserve"> </w:t>
      </w:r>
      <w:r>
        <w:t xml:space="preserve">procedures are found to be inefficient, which is costly</w:t>
      </w:r>
      <w:r>
        <w:t xml:space="preserve"> </w:t>
      </w:r>
      <w:r>
        <w:t xml:space="preserve">and detrimental to all stakeholders (investors,</w:t>
      </w:r>
      <w:r>
        <w:t xml:space="preserve"> </w:t>
      </w:r>
      <w:r>
        <w:t xml:space="preserve">financial intermediaries, and tax administrations) and</w:t>
      </w:r>
      <w:r>
        <w:t xml:space="preserve"> </w:t>
      </w:r>
      <w:r>
        <w:t xml:space="preserve">weighs on the overall investment climate in the EU.</w:t>
      </w:r>
      <w:r>
        <w:t xml:space="preserve"> </w:t>
      </w:r>
      <w:r>
        <w:t xml:space="preserve">At the same time, WHT refund procedures have</w:t>
      </w:r>
      <w:r>
        <w:t xml:space="preserve"> </w:t>
      </w:r>
      <w:r>
        <w:t xml:space="preserve">proven vulnerable to fraud, which led to severe tax</w:t>
      </w:r>
      <w:r>
        <w:t xml:space="preserve"> </w:t>
      </w:r>
      <w:r>
        <w:t xml:space="preserve">revenue losses in some Member States.</w:t>
      </w:r>
    </w:p>
    <w:p>
      <w:pPr>
        <w:pStyle w:val="BodyText"/>
      </w:pPr>
      <w:r>
        <w:t xml:space="preserve">Therefore, to cater for the needs of Member States and</w:t>
      </w:r>
      <w:r>
        <w:t xml:space="preserve"> </w:t>
      </w:r>
      <w:r>
        <w:t xml:space="preserve">their tax administrations as well as investors and</w:t>
      </w:r>
      <w:r>
        <w:t xml:space="preserve"> </w:t>
      </w:r>
      <w:r>
        <w:t xml:space="preserve">financial intermediaries, both objectives need to be</w:t>
      </w:r>
      <w:r>
        <w:t xml:space="preserve"> </w:t>
      </w:r>
      <w:r>
        <w:t xml:space="preserve">met. A paragraph at the end of chapter 4 is included to</w:t>
      </w:r>
      <w:r>
        <w:t xml:space="preserve"> </w:t>
      </w:r>
      <w:r>
        <w:t xml:space="preserve">reflect this reasoning.</w:t>
      </w:r>
    </w:p>
    <w:p>
      <w:pPr>
        <w:pStyle w:val="BodyText"/>
      </w:pPr>
      <w:r>
        <w:t xml:space="preserve">The revised report includes an explanation as well</w:t>
      </w:r>
      <w:r>
        <w:t xml:space="preserve"> </w:t>
      </w:r>
      <w:r>
        <w:t xml:space="preserve">about the equal importance of both objectives in</w:t>
      </w:r>
      <w:r>
        <w:t xml:space="preserve"> </w:t>
      </w:r>
      <w:r>
        <w:t xml:space="preserve">chapter 7 before scoring each option. The objectives</w:t>
      </w:r>
      <w:r>
        <w:t xml:space="preserve"> </w:t>
      </w:r>
      <w:r>
        <w:t xml:space="preserve">have the same importance in terms of assessing the</w:t>
      </w:r>
      <w:r>
        <w:t xml:space="preserve"> </w:t>
      </w:r>
      <w:r>
        <w:t xml:space="preserve">effectiveness of the option: greater efficiency should</w:t>
      </w:r>
      <w:r>
        <w:t xml:space="preserve"> </w:t>
      </w:r>
      <w:r>
        <w:t xml:space="preserve">help to reduce the period within which the investor</w:t>
      </w:r>
      <w:r>
        <w:t xml:space="preserve"> </w:t>
      </w:r>
      <w:r>
        <w:t xml:space="preserve">will receive his/her taxes back, which should benefit</w:t>
      </w:r>
      <w:r>
        <w:t xml:space="preserve"> </w:t>
      </w:r>
      <w:r>
        <w:t xml:space="preserve">all stakeholders; while fighting abuse will be achieved</w:t>
      </w:r>
      <w:r>
        <w:t xml:space="preserve"> </w:t>
      </w:r>
      <w:r>
        <w:t xml:space="preserve">through greater transparency, which will improve</w:t>
      </w:r>
      <w:r>
        <w:t xml:space="preserve"> </w:t>
      </w:r>
      <w:r>
        <w:t xml:space="preserve">compliance and provide tax administrations with a</w:t>
      </w:r>
      <w:r>
        <w:t xml:space="preserve"> </w:t>
      </w:r>
      <w:r>
        <w:t xml:space="preserve">more robust insight to assess the final amount that</w:t>
      </w:r>
      <w:r>
        <w:t xml:space="preserve"> </w:t>
      </w:r>
      <w:r>
        <w:t xml:space="preserve">should be refunded</w:t>
      </w:r>
      <w:r>
        <w:t xml:space="preserve"> </w:t>
      </w:r>
      <w:r>
        <w:t xml:space="preserve">(2) The report does not provide a clear</w:t>
      </w:r>
      <w:r>
        <w:t xml:space="preserve"> </w:t>
      </w:r>
      <w:r>
        <w:t xml:space="preserve">description of the content, functioning</w:t>
      </w:r>
      <w:r>
        <w:t xml:space="preserve"> </w:t>
      </w:r>
      <w:r>
        <w:t xml:space="preserve">and complementarity of the options. It</w:t>
      </w:r>
      <w:r>
        <w:t xml:space="preserve"> </w:t>
      </w:r>
      <w:r>
        <w:t xml:space="preserve">does not identify and assess all relevant</w:t>
      </w:r>
      <w:r>
        <w:t xml:space="preserve"> </w:t>
      </w:r>
      <w:r>
        <w:t xml:space="preserve">options upfront</w:t>
      </w:r>
      <w:r>
        <w:t xml:space="preserve"> </w:t>
      </w:r>
      <w:r>
        <w:t xml:space="preserve">Chapter 5 has been redrafted. The presentation of the</w:t>
      </w:r>
      <w:r>
        <w:t xml:space="preserve"> </w:t>
      </w:r>
      <w:r>
        <w:t xml:space="preserve">options is amended and reflects now three options:</w:t>
      </w:r>
      <w:r>
        <w:t xml:space="preserve"> </w:t>
      </w:r>
      <w:r>
        <w:t xml:space="preserve">1. Common EU digital tax residence certificate</w:t>
      </w:r>
      <w:r>
        <w:t xml:space="preserve"> </w:t>
      </w:r>
      <w:r>
        <w:t xml:space="preserve">(eTRC) + common reporting</w:t>
      </w:r>
      <w:r>
        <w:br/>
      </w:r>
      <w:r>
        <w:t xml:space="preserve">2. Relief at Source (RAS) also incorporating</w:t>
      </w:r>
      <w:r>
        <w:t xml:space="preserve"> </w:t>
      </w:r>
      <w:r>
        <w:t xml:space="preserve">option 1</w:t>
      </w:r>
      <w:r>
        <w:t xml:space="preserve"> </w:t>
      </w:r>
      <w:r>
        <w:t xml:space="preserve">3. Relief at Source (RAS) or Quick refund</w:t>
      </w:r>
      <w:r>
        <w:t xml:space="preserve"> </w:t>
      </w:r>
      <w:r>
        <w:t xml:space="preserve">system (QRS) with set-time frame also</w:t>
      </w:r>
      <w:r>
        <w:t xml:space="preserve"> </w:t>
      </w:r>
      <w:r>
        <w:t xml:space="preserve">incorporating option 1.</w:t>
      </w:r>
      <w:r>
        <w:t xml:space="preserve"> </w:t>
      </w:r>
      <w:r>
        <w:t xml:space="preserve">We propose to introduce a clear overview of the</w:t>
      </w:r>
      <w:r>
        <w:t xml:space="preserve"> </w:t>
      </w:r>
      <w:r>
        <w:t xml:space="preserve">elements per option in a more structured and</w:t>
      </w:r>
      <w:r>
        <w:t xml:space="preserve"> </w:t>
      </w:r>
      <w:r>
        <w:t xml:space="preserve">streamlined way and how each of them interacts with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existing procedures in place.</w:t>
      </w:r>
      <w:r>
        <w:br/>
      </w:r>
      <w:r>
        <w:t xml:space="preserve">In addition, a check-chart is added as an introduction</w:t>
      </w:r>
      <w:r>
        <w:t xml:space="preserve"> </w:t>
      </w:r>
      <w:r>
        <w:t xml:space="preserve">in chapter 5. It summarizes the main elements for each</w:t>
      </w:r>
      <w:r>
        <w:t xml:space="preserve"> </w:t>
      </w:r>
      <w:r>
        <w:t xml:space="preserve">option and explains the cumulative nature of the</w:t>
      </w:r>
      <w:r>
        <w:t xml:space="preserve"> </w:t>
      </w:r>
      <w:r>
        <w:t xml:space="preserve">options as each one builds on the elements of the</w:t>
      </w:r>
      <w:r>
        <w:t xml:space="preserve"> </w:t>
      </w:r>
      <w:r>
        <w:t xml:space="preserve">previous one with some specificities. All these</w:t>
      </w:r>
      <w:r>
        <w:t xml:space="preserve"> </w:t>
      </w:r>
      <w:r>
        <w:t xml:space="preserve">elements are further explained under each option</w:t>
      </w:r>
      <w:r>
        <w:t xml:space="preserve"> </w:t>
      </w:r>
      <w:r>
        <w:t xml:space="preserve">(3) The report does not provide a clear</w:t>
      </w:r>
      <w:r>
        <w:t xml:space="preserve"> </w:t>
      </w:r>
      <w:r>
        <w:t xml:space="preserve">and complete picture of the costs and</w:t>
      </w:r>
      <w:r>
        <w:t xml:space="preserve"> </w:t>
      </w:r>
      <w:r>
        <w:t xml:space="preserve">benefits of each option. It does not</w:t>
      </w:r>
      <w:r>
        <w:t xml:space="preserve"> </w:t>
      </w:r>
      <w:r>
        <w:t xml:space="preserve">assess the impacts of the preferred</w:t>
      </w:r>
      <w:r>
        <w:t xml:space="preserve"> </w:t>
      </w:r>
      <w:r>
        <w:t xml:space="preserve">combination of options</w:t>
      </w:r>
      <w:r>
        <w:t xml:space="preserve"> </w:t>
      </w:r>
      <w:r>
        <w:t xml:space="preserve">The impact assessment has been revised to provide for</w:t>
      </w:r>
      <w:r>
        <w:t xml:space="preserve"> </w:t>
      </w:r>
      <w:r>
        <w:t xml:space="preserve">a more comprehensive overview of the costs and</w:t>
      </w:r>
      <w:r>
        <w:t xml:space="preserve"> </w:t>
      </w:r>
      <w:r>
        <w:t xml:space="preserve">benefits. A summary chart is added and reflects the</w:t>
      </w:r>
      <w:r>
        <w:t xml:space="preserve"> </w:t>
      </w:r>
      <w:r>
        <w:t xml:space="preserve">net cost/benefits of each current option for each</w:t>
      </w:r>
      <w:r>
        <w:t xml:space="preserve"> </w:t>
      </w:r>
      <w:r>
        <w:t xml:space="preserve">stakeholder.</w:t>
      </w:r>
      <w:r>
        <w:t xml:space="preserve"> </w:t>
      </w:r>
      <w:r>
        <w:t xml:space="preserve">What to improve</w:t>
      </w:r>
      <w:r>
        <w:t xml:space="preserve"> </w:t>
      </w:r>
      <w:r>
        <w:t xml:space="preserve">(1) The report should be clear whether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objectives,</w:t>
      </w:r>
      <w:r>
        <w:t xml:space="preserve"> </w:t>
      </w:r>
      <w:r>
        <w:t xml:space="preserve">i.e. </w:t>
      </w:r>
      <w:r>
        <w:t xml:space="preserve"> </w:t>
      </w:r>
      <w:r>
        <w:t xml:space="preserve">improving the efficiency of WHT</w:t>
      </w:r>
      <w:r>
        <w:t xml:space="preserve"> </w:t>
      </w:r>
      <w:r>
        <w:t xml:space="preserve">procedures and fighting tax abuse,</w:t>
      </w:r>
      <w:r>
        <w:t xml:space="preserve"> </w:t>
      </w:r>
      <w:r>
        <w:t xml:space="preserve">have equal weight. If both are equally</w:t>
      </w:r>
      <w:r>
        <w:t xml:space="preserve"> </w:t>
      </w:r>
      <w:r>
        <w:t xml:space="preserve">important,</w:t>
      </w:r>
      <w:r>
        <w:t xml:space="preserve"> </w:t>
      </w:r>
      <w:r>
        <w:t xml:space="preserve">the</w:t>
      </w:r>
      <w:r>
        <w:t xml:space="preserve"> </w:t>
      </w:r>
      <w:r>
        <w:t xml:space="preserve">assessment</w:t>
      </w:r>
      <w:r>
        <w:t xml:space="preserve"> </w:t>
      </w:r>
      <w:r>
        <w:t xml:space="preserve">and</w:t>
      </w:r>
      <w:r>
        <w:t xml:space="preserve"> </w:t>
      </w:r>
      <w:r>
        <w:t xml:space="preserve">comparison of options should be</w:t>
      </w:r>
      <w:r>
        <w:t xml:space="preserve"> </w:t>
      </w:r>
      <w:r>
        <w:t xml:space="preserve">revised accordingly</w:t>
      </w:r>
      <w:r>
        <w:t xml:space="preserve"> </w:t>
      </w:r>
      <w:r>
        <w:t xml:space="preserve">Both objectives - improving the efficiency of WHT</w:t>
      </w:r>
      <w:r>
        <w:t xml:space="preserve"> </w:t>
      </w:r>
      <w:r>
        <w:t xml:space="preserve">procedures and fighting tax abuse – are of equal</w:t>
      </w:r>
      <w:r>
        <w:t xml:space="preserve"> </w:t>
      </w:r>
      <w:r>
        <w:t xml:space="preserve">importance and should be addressed by the initiative.</w:t>
      </w:r>
      <w:r>
        <w:t xml:space="preserve"> </w:t>
      </w:r>
      <w:r>
        <w:t xml:space="preserve">This will be now clarified in chapter 4 on</w:t>
      </w:r>
      <w:r>
        <w:t xml:space="preserve"> </w:t>
      </w:r>
      <w:r>
        <w:t xml:space="preserve">“Objectives”, where a paragraph will be added to</w:t>
      </w:r>
      <w:r>
        <w:t xml:space="preserve"> </w:t>
      </w:r>
      <w:r>
        <w:t xml:space="preserve">address this point. In chapter 7, the comparison of the</w:t>
      </w:r>
      <w:r>
        <w:t xml:space="preserve"> </w:t>
      </w:r>
      <w:r>
        <w:t xml:space="preserve">option will be reviewed to reflect the equal</w:t>
      </w:r>
      <w:r>
        <w:t xml:space="preserve"> </w:t>
      </w:r>
      <w:r>
        <w:t xml:space="preserve">importance of both objectives. In particular, the</w:t>
      </w:r>
      <w:r>
        <w:t xml:space="preserve"> </w:t>
      </w:r>
      <w:r>
        <w:t xml:space="preserve">scoring of the options will be reviewed to give equal</w:t>
      </w:r>
      <w:r>
        <w:t xml:space="preserve"> </w:t>
      </w:r>
      <w:r>
        <w:t xml:space="preserve">weight to each objective</w:t>
      </w:r>
      <w:r>
        <w:t xml:space="preserve"> </w:t>
      </w:r>
      <w:r>
        <w:t xml:space="preserve">(2) The report should provide a clear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content</w:t>
      </w:r>
      <w:r>
        <w:t xml:space="preserve"> </w:t>
      </w:r>
      <w:r>
        <w:t xml:space="preserve">and</w:t>
      </w:r>
      <w:r>
        <w:t xml:space="preserve"> </w:t>
      </w:r>
      <w:r>
        <w:t xml:space="preserve">functioning of the options. It should</w:t>
      </w:r>
      <w:r>
        <w:t xml:space="preserve"> </w:t>
      </w:r>
      <w:r>
        <w:t xml:space="preserve">clarify to what extent the options</w:t>
      </w:r>
      <w:r>
        <w:t xml:space="preserve"> </w:t>
      </w:r>
      <w:r>
        <w:t xml:space="preserve">contain common elements and to what</w:t>
      </w:r>
      <w:r>
        <w:t xml:space="preserve"> </w:t>
      </w:r>
      <w:r>
        <w:t xml:space="preserve">extent they are cumulative or mutually</w:t>
      </w:r>
      <w:r>
        <w:t xml:space="preserve"> </w:t>
      </w:r>
      <w:r>
        <w:t xml:space="preserve">exclusive. It should provide a clear</w:t>
      </w:r>
      <w:r>
        <w:t xml:space="preserve"> </w:t>
      </w:r>
      <w:r>
        <w:t xml:space="preserve">overview of the elements included in</w:t>
      </w:r>
      <w:r>
        <w:t xml:space="preserve"> </w:t>
      </w:r>
      <w:r>
        <w:t xml:space="preserve">each option in a more structured and</w:t>
      </w:r>
      <w:r>
        <w:t xml:space="preserve"> </w:t>
      </w:r>
      <w:r>
        <w:t xml:space="preserve">streamlined way and how each of them</w:t>
      </w:r>
      <w:r>
        <w:t xml:space="preserve"> </w:t>
      </w:r>
      <w:r>
        <w:t xml:space="preserve">interacts with existing procedures in</w:t>
      </w:r>
      <w:r>
        <w:t xml:space="preserve"> </w:t>
      </w:r>
      <w:r>
        <w:t xml:space="preserve">place. In particular, it should provide</w:t>
      </w:r>
      <w:r>
        <w:t xml:space="preserve"> </w:t>
      </w:r>
      <w:r>
        <w:t xml:space="preserve">more information on the common EU</w:t>
      </w:r>
      <w:r>
        <w:t xml:space="preserve"> </w:t>
      </w:r>
      <w:r>
        <w:t xml:space="preserve">digital tax residence certificate (eTRC)</w:t>
      </w:r>
      <w:r>
        <w:t xml:space="preserve"> </w:t>
      </w:r>
      <w:r>
        <w:t xml:space="preserve">and justify why it is considered as a</w:t>
      </w:r>
      <w:r>
        <w:t xml:space="preserve"> </w:t>
      </w:r>
      <w:r>
        <w:t xml:space="preserve">self-standing option. It should also</w:t>
      </w:r>
      <w:r>
        <w:t xml:space="preserve"> </w:t>
      </w:r>
      <w:r>
        <w:t xml:space="preserve">provide further information on the</w:t>
      </w:r>
      <w:r>
        <w:t xml:space="preserve"> </w:t>
      </w:r>
      <w:r>
        <w:t xml:space="preserve">additional reporting obligations and</w:t>
      </w:r>
      <w:r>
        <w:t xml:space="preserve"> </w:t>
      </w:r>
      <w:r>
        <w:t xml:space="preserve">explain what obligations would a due</w:t>
      </w:r>
      <w:r>
        <w:t xml:space="preserve"> </w:t>
      </w:r>
      <w:r>
        <w:t xml:space="preserve">diligence procedure imply, providing</w:t>
      </w:r>
      <w:r>
        <w:t xml:space="preserve"> </w:t>
      </w:r>
      <w:r>
        <w:t xml:space="preserve">details</w:t>
      </w:r>
      <w:r>
        <w:t xml:space="preserve"> </w:t>
      </w:r>
      <w:r>
        <w:t xml:space="preserve">as</w:t>
      </w:r>
      <w:r>
        <w:t xml:space="preserve"> </w:t>
      </w:r>
      <w:r>
        <w:t xml:space="preserve">regards</w:t>
      </w:r>
      <w:r>
        <w:t xml:space="preserve"> </w:t>
      </w:r>
      <w:r>
        <w:t xml:space="preserve">the</w:t>
      </w:r>
      <w:r>
        <w:t xml:space="preserve"> </w:t>
      </w:r>
      <w:r>
        <w:t xml:space="preserve">content</w:t>
      </w:r>
      <w:r>
        <w:t xml:space="preserve"> </w:t>
      </w:r>
      <w:r>
        <w:t xml:space="preserve">(information to be provided) and the</w:t>
      </w:r>
      <w:r>
        <w:t xml:space="preserve"> </w:t>
      </w:r>
      <w:r>
        <w:t xml:space="preserve">process (how and when will the</w:t>
      </w:r>
      <w:r>
        <w:t xml:space="preserve"> </w:t>
      </w:r>
      <w:r>
        <w:t xml:space="preserve">information be provided)</w:t>
      </w:r>
      <w:r>
        <w:t xml:space="preserve"> </w:t>
      </w:r>
      <w:r>
        <w:t xml:space="preserve">The original report included four options: (1) “setting</w:t>
      </w:r>
      <w:r>
        <w:t xml:space="preserve"> </w:t>
      </w:r>
      <w:r>
        <w:t xml:space="preserve">up of a common EU digital Tax Residency Certificate</w:t>
      </w:r>
      <w:r>
        <w:t xml:space="preserve"> </w:t>
      </w:r>
      <w:r>
        <w:t xml:space="preserve">(TRC)”; (2) “enhanced transparency and streamlined</w:t>
      </w:r>
      <w:r>
        <w:t xml:space="preserve"> </w:t>
      </w:r>
      <w:r>
        <w:t xml:space="preserve">standard refund procedures”; (3) “Quick refund</w:t>
      </w:r>
      <w:r>
        <w:t xml:space="preserve"> </w:t>
      </w:r>
      <w:r>
        <w:t xml:space="preserve">system” (QRS); and (4) “relief at source (RAS)</w:t>
      </w:r>
      <w:r>
        <w:t xml:space="preserve"> </w:t>
      </w:r>
      <w:r>
        <w:t xml:space="preserve">system”. Those options were partly cumulative and</w:t>
      </w:r>
      <w:r>
        <w:t xml:space="preserve"> </w:t>
      </w:r>
      <w:r>
        <w:t xml:space="preserve">could be combined.</w:t>
      </w:r>
      <w:r>
        <w:br/>
      </w:r>
      <w:r>
        <w:t xml:space="preserve">We have reviewed the options. We suggest to remove</w:t>
      </w:r>
      <w:r>
        <w:t xml:space="preserve"> </w:t>
      </w:r>
      <w:r>
        <w:t xml:space="preserve">the “setting up of a common EU digital TRC” as a</w:t>
      </w:r>
      <w:r>
        <w:t xml:space="preserve"> </w:t>
      </w:r>
      <w:r>
        <w:t xml:space="preserve">standalone option, as it does only partially address the</w:t>
      </w:r>
      <w:r>
        <w:t xml:space="preserve"> </w:t>
      </w:r>
      <w:r>
        <w:t xml:space="preserve">two objectives of the initiatives. It is however a very</w:t>
      </w:r>
      <w:r>
        <w:t xml:space="preserve"> </w:t>
      </w:r>
      <w:r>
        <w:t xml:space="preserve">important step in making WHT procedures more</w:t>
      </w:r>
      <w:r>
        <w:t xml:space="preserve"> </w:t>
      </w:r>
      <w:r>
        <w:t xml:space="preserve">efficient and robust against fraud. It will therefore be</w:t>
      </w:r>
      <w:r>
        <w:t xml:space="preserve"> </w:t>
      </w:r>
      <w:r>
        <w:t xml:space="preserve">part of all the options presented in the impact</w:t>
      </w:r>
      <w:r>
        <w:t xml:space="preserve"> </w:t>
      </w:r>
      <w:r>
        <w:t xml:space="preserve">assessment. We also propose to have a combined</w:t>
      </w:r>
      <w:r>
        <w:t xml:space="preserve"> </w:t>
      </w:r>
      <w:r>
        <w:t xml:space="preserve">option where Member States can choose to implement</w:t>
      </w:r>
      <w:r>
        <w:t xml:space="preserve"> </w:t>
      </w:r>
      <w:r>
        <w:t xml:space="preserve">the Quick refund system or the relief at source system.</w:t>
      </w:r>
      <w:r>
        <w:br/>
      </w:r>
      <w:r>
        <w:t xml:space="preserve">Chapter 5 will be amended to present the three options</w:t>
      </w:r>
      <w:r>
        <w:t xml:space="preserve"> </w:t>
      </w:r>
      <w:r>
        <w:t xml:space="preserve">already stated above (see our response to B(2)).</w:t>
      </w:r>
      <w:r>
        <w:t xml:space="preserve"> </w:t>
      </w:r>
      <w:r>
        <w:t xml:space="preserve">Under option 1, in chapter 5, a summary will be</w:t>
      </w:r>
      <w:r>
        <w:t xml:space="preserve"> </w:t>
      </w:r>
      <w:r>
        <w:t xml:space="preserve">presented explaining the due diligence procedure. It is</w:t>
      </w:r>
      <w:r>
        <w:t xml:space="preserve"> </w:t>
      </w:r>
      <w:r>
        <w:t xml:space="preserve">specified that the financial intermediary closest to the</w:t>
      </w:r>
      <w:r>
        <w:t xml:space="preserve"> </w:t>
      </w:r>
      <w:r>
        <w:t xml:space="preserve">investor will file the request for the reclaim on behalf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of the investor. It will gather the data from its clients</w:t>
      </w:r>
      <w:r>
        <w:t xml:space="preserve"> </w:t>
      </w:r>
      <w:r>
        <w:t xml:space="preserve">and will perform the due diligence on this data (i.e. </w:t>
      </w:r>
      <w:r>
        <w:t xml:space="preserve"> </w:t>
      </w:r>
      <w:r>
        <w:t xml:space="preserve">checks and verification of the validity of these data)</w:t>
      </w:r>
      <w:r>
        <w:t xml:space="preserve"> </w:t>
      </w:r>
      <w:r>
        <w:t xml:space="preserve">using information at its disposal.</w:t>
      </w:r>
      <w:r>
        <w:br/>
      </w:r>
      <w:r>
        <w:t xml:space="preserve">On reporting obligations, the revised report provides</w:t>
      </w:r>
      <w:r>
        <w:t xml:space="preserve"> </w:t>
      </w:r>
      <w:r>
        <w:t xml:space="preserve">under chapter 5 an overview of who should report,</w:t>
      </w:r>
      <w:r>
        <w:t xml:space="preserve"> </w:t>
      </w:r>
      <w:r>
        <w:t xml:space="preserve">what information, how it will be provided and when.</w:t>
      </w:r>
      <w:r>
        <w:t xml:space="preserve"> </w:t>
      </w:r>
      <w:r>
        <w:t xml:space="preserve">In annex 11, we present in more details what kind of</w:t>
      </w:r>
      <w:r>
        <w:t xml:space="preserve"> </w:t>
      </w:r>
      <w:r>
        <w:t xml:space="preserve">data is reported, by whom and how the reporting is</w:t>
      </w:r>
      <w:r>
        <w:t xml:space="preserve"> </w:t>
      </w:r>
      <w:r>
        <w:t xml:space="preserve">envisaged (schematic figure is included for the sake of</w:t>
      </w:r>
      <w:r>
        <w:t xml:space="preserve"> </w:t>
      </w:r>
      <w:r>
        <w:t xml:space="preserve">clarification). A distinction is made between financial</w:t>
      </w:r>
      <w:r>
        <w:t xml:space="preserve"> </w:t>
      </w:r>
      <w:r>
        <w:t xml:space="preserve">intermediaries that are only performing a role in the</w:t>
      </w:r>
      <w:r>
        <w:t xml:space="preserve"> </w:t>
      </w:r>
      <w:r>
        <w:t xml:space="preserve">chain and those intermediaries that provide services to</w:t>
      </w:r>
      <w:r>
        <w:t xml:space="preserve"> </w:t>
      </w:r>
      <w:r>
        <w:t xml:space="preserve">the taxpayer/investor (closest financial intermediary).</w:t>
      </w:r>
      <w:r>
        <w:t xml:space="preserve"> </w:t>
      </w:r>
      <w:r>
        <w:t xml:space="preserve">(3) The report should identify upfront</w:t>
      </w:r>
      <w:r>
        <w:t xml:space="preserve"> </w:t>
      </w:r>
      <w:r>
        <w:t xml:space="preserve">and assess all relevant options. In</w:t>
      </w:r>
      <w:r>
        <w:t xml:space="preserve"> </w:t>
      </w:r>
      <w:r>
        <w:t xml:space="preserve">particular,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explore</w:t>
      </w:r>
      <w:r>
        <w:t xml:space="preserve"> </w:t>
      </w:r>
      <w:r>
        <w:t xml:space="preserve">an</w:t>
      </w:r>
      <w:r>
        <w:t xml:space="preserve"> </w:t>
      </w:r>
      <w:r>
        <w:t xml:space="preserve">additional policy option introducing</w:t>
      </w:r>
      <w:r>
        <w:t xml:space="preserve"> </w:t>
      </w:r>
      <w:r>
        <w:t xml:space="preserve">improvements in the WHT refund</w:t>
      </w:r>
      <w:r>
        <w:t xml:space="preserve"> </w:t>
      </w:r>
      <w:r>
        <w:t xml:space="preserve">systems while giving Member States</w:t>
      </w:r>
      <w:r>
        <w:t xml:space="preserve"> </w:t>
      </w:r>
      <w:r>
        <w:t xml:space="preserve">the possibility to introduce a relief at</w:t>
      </w:r>
      <w:r>
        <w:t xml:space="preserve"> </w:t>
      </w:r>
      <w:r>
        <w:t xml:space="preserve">source system. This could be done via a</w:t>
      </w:r>
      <w:r>
        <w:t xml:space="preserve"> </w:t>
      </w:r>
      <w:r>
        <w:t xml:space="preserve">combination of existing options or by</w:t>
      </w:r>
      <w:r>
        <w:t xml:space="preserve"> </w:t>
      </w:r>
      <w:r>
        <w:t xml:space="preserve">defining a variant of an existing option.</w:t>
      </w:r>
      <w:r>
        <w:t xml:space="preserve"> </w:t>
      </w:r>
      <w:r>
        <w:t xml:space="preserve">The report should explain why the</w:t>
      </w:r>
      <w:r>
        <w:t xml:space="preserve"> </w:t>
      </w:r>
      <w:r>
        <w:t xml:space="preserve">relief at source option is analysed as a</w:t>
      </w:r>
      <w:r>
        <w:t xml:space="preserve"> </w:t>
      </w:r>
      <w:r>
        <w:t xml:space="preserve">stand-alone option, given that its short-</w:t>
      </w:r>
      <w:r>
        <w:t xml:space="preserve"> </w:t>
      </w:r>
      <w:r>
        <w:t xml:space="preserve">and medium-term feasibility seems</w:t>
      </w:r>
      <w:r>
        <w:t xml:space="preserve"> </w:t>
      </w:r>
      <w:r>
        <w:t xml:space="preserve">questionable. It should refer to the</w:t>
      </w:r>
      <w:r>
        <w:t xml:space="preserve"> </w:t>
      </w:r>
      <w:r>
        <w:t xml:space="preserve">experience in Member States with</w:t>
      </w:r>
      <w:r>
        <w:t xml:space="preserve"> </w:t>
      </w:r>
      <w:r>
        <w:t xml:space="preserve">Quick refund systems and how would</w:t>
      </w:r>
      <w:r>
        <w:t xml:space="preserve"> </w:t>
      </w:r>
      <w:r>
        <w:t xml:space="preserve">the time limits be chosen</w:t>
      </w:r>
      <w:r>
        <w:t xml:space="preserve"> </w:t>
      </w:r>
      <w:r>
        <w:t xml:space="preserve">We propose to revise the presentation of the options.</w:t>
      </w:r>
      <w:r>
        <w:t xml:space="preserve"> </w:t>
      </w:r>
      <w:r>
        <w:t xml:space="preserve">Option 3 now covers the requirement for MS to either</w:t>
      </w:r>
      <w:r>
        <w:t xml:space="preserve"> </w:t>
      </w:r>
      <w:r>
        <w:t xml:space="preserve">introduce a Quick refund system or relief at source.</w:t>
      </w:r>
      <w:r>
        <w:br/>
      </w:r>
      <w:r>
        <w:t xml:space="preserve">The relief at source is analysed as a stand-alone option</w:t>
      </w:r>
      <w:r>
        <w:t xml:space="preserve"> </w:t>
      </w:r>
      <w:r>
        <w:t xml:space="preserve">given that it was announced by the Commission in its</w:t>
      </w:r>
      <w:r>
        <w:t xml:space="preserve"> </w:t>
      </w:r>
      <w:r>
        <w:t xml:space="preserve">“Action Plan for fair and simple taxation supporting</w:t>
      </w:r>
      <w:r>
        <w:t xml:space="preserve"> </w:t>
      </w:r>
      <w:r>
        <w:t xml:space="preserve">the recovery” and in the “Capital Markets Union 2.0</w:t>
      </w:r>
      <w:r>
        <w:t xml:space="preserve"> </w:t>
      </w:r>
      <w:r>
        <w:t xml:space="preserve">Action Plan” as a possible way forward to improve the</w:t>
      </w:r>
      <w:r>
        <w:t xml:space="preserve"> </w:t>
      </w:r>
      <w:r>
        <w:t xml:space="preserve">WHT procedures.</w:t>
      </w:r>
      <w:r>
        <w:br/>
      </w:r>
      <w:r>
        <w:t xml:space="preserve">Moreover, the public consultation run in 2022 on this</w:t>
      </w:r>
      <w:r>
        <w:t xml:space="preserve"> </w:t>
      </w:r>
      <w:r>
        <w:t xml:space="preserve">initiative, identified the relief at source as the</w:t>
      </w:r>
      <w:r>
        <w:t xml:space="preserve"> </w:t>
      </w:r>
      <w:r>
        <w:t xml:space="preserve">preferred solution to address current inefficiencies on</w:t>
      </w:r>
      <w:r>
        <w:t xml:space="preserve"> </w:t>
      </w:r>
      <w:r>
        <w:t xml:space="preserve">WHT procedures (with a majority of 77% -1295 of</w:t>
      </w:r>
      <w:r>
        <w:t xml:space="preserve"> </w:t>
      </w:r>
      <w:r>
        <w:t xml:space="preserve">1682- of respondents).</w:t>
      </w:r>
      <w:r>
        <w:br/>
      </w:r>
      <w:r>
        <w:t xml:space="preserve">Therefore, not analysing it as a separate option would</w:t>
      </w:r>
      <w:r>
        <w:t xml:space="preserve"> </w:t>
      </w:r>
      <w:r>
        <w:t xml:space="preserve">make the IA incomplete and would raise questions</w:t>
      </w:r>
      <w:r>
        <w:t xml:space="preserve"> </w:t>
      </w:r>
      <w:r>
        <w:t xml:space="preserve">why it was not considered as an option and/or the</w:t>
      </w:r>
      <w:r>
        <w:t xml:space="preserve"> </w:t>
      </w:r>
      <w:r>
        <w:t xml:space="preserve">preferred option.</w:t>
      </w:r>
      <w:r>
        <w:t xml:space="preserve"> </w:t>
      </w:r>
      <w:r>
        <w:t xml:space="preserve">In chapter 7 and 8, political feasibility has been</w:t>
      </w:r>
      <w:r>
        <w:t xml:space="preserve"> </w:t>
      </w:r>
      <w:r>
        <w:t xml:space="preserve">explained when comparing options and as a relevant</w:t>
      </w:r>
      <w:r>
        <w:t xml:space="preserve"> </w:t>
      </w:r>
      <w:r>
        <w:t xml:space="preserve">element to determine the preferred option. It explains</w:t>
      </w:r>
      <w:r>
        <w:t xml:space="preserve"> </w:t>
      </w:r>
      <w:r>
        <w:t xml:space="preserve">that fighting abuse is especially relevant for Member</w:t>
      </w:r>
      <w:r>
        <w:t xml:space="preserve"> </w:t>
      </w:r>
      <w:r>
        <w:t xml:space="preserve">States that have been heavily hit by Cum/Cum and</w:t>
      </w:r>
      <w:r>
        <w:t xml:space="preserve"> </w:t>
      </w:r>
      <w:r>
        <w:t xml:space="preserve">Cum/Ex practices during recent years. Because of</w:t>
      </w:r>
      <w:r>
        <w:t xml:space="preserve"> </w:t>
      </w:r>
      <w:r>
        <w:t xml:space="preserve">political reasons, those Member States might be more</w:t>
      </w:r>
      <w:r>
        <w:t xml:space="preserve"> </w:t>
      </w:r>
      <w:r>
        <w:t xml:space="preserve">reluctant to adopt a relief at source system in the</w:t>
      </w:r>
      <w:r>
        <w:t xml:space="preserve"> </w:t>
      </w:r>
      <w:r>
        <w:t xml:space="preserve">short-term, as such system gives a more prominent</w:t>
      </w:r>
      <w:r>
        <w:t xml:space="preserve"> </w:t>
      </w:r>
      <w:r>
        <w:t xml:space="preserve">role to financial intermediaries.</w:t>
      </w:r>
      <w:r>
        <w:t xml:space="preserve"> </w:t>
      </w:r>
      <w:r>
        <w:t xml:space="preserve">The experience of the Netherlands and of Ireland with</w:t>
      </w:r>
      <w:r>
        <w:t xml:space="preserve"> </w:t>
      </w:r>
      <w:r>
        <w:t xml:space="preserve">the reform of their refund systems is added to the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revised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The</w:t>
      </w:r>
      <w:r>
        <w:t xml:space="preserve"> </w:t>
      </w:r>
      <w:r>
        <w:t xml:space="preserve">more</w:t>
      </w:r>
      <w:r>
        <w:t xml:space="preserve"> </w:t>
      </w:r>
      <w:r>
        <w:t xml:space="preserve">recent</w:t>
      </w:r>
      <w:r>
        <w:t xml:space="preserve"> </w:t>
      </w:r>
      <w:r>
        <w:t xml:space="preserve">experiences in Member States regarding the QRS</w:t>
      </w:r>
      <w:r>
        <w:t xml:space="preserve"> </w:t>
      </w:r>
      <w:r>
        <w:t xml:space="preserve">(Finland, Spain) and the reason to choose the time</w:t>
      </w:r>
      <w:r>
        <w:t xml:space="preserve"> </w:t>
      </w:r>
      <w:r>
        <w:t xml:space="preserve">limits are introduced in chapter 5. The timeframe will</w:t>
      </w:r>
      <w:r>
        <w:t xml:space="preserve"> </w:t>
      </w:r>
      <w:r>
        <w:t xml:space="preserve">be defined by relying on the results of the targeted</w:t>
      </w:r>
      <w:r>
        <w:t xml:space="preserve"> </w:t>
      </w:r>
      <w:r>
        <w:t xml:space="preserve">consultations undertaken mainly with financial</w:t>
      </w:r>
      <w:r>
        <w:t xml:space="preserve"> </w:t>
      </w:r>
      <w:r>
        <w:t xml:space="preserve">intermediaries and tax administrations. The Spanish</w:t>
      </w:r>
      <w:r>
        <w:t xml:space="preserve"> </w:t>
      </w:r>
      <w:r>
        <w:t xml:space="preserve">case is mentioned (Spanish QRS provides for a 10 to</w:t>
      </w:r>
      <w:r>
        <w:t xml:space="preserve"> </w:t>
      </w:r>
      <w:r>
        <w:t xml:space="preserve">40 days deadline to make the refund under the QRS).</w:t>
      </w:r>
      <w:r>
        <w:t xml:space="preserve"> </w:t>
      </w:r>
      <w:r>
        <w:t xml:space="preserve">(4) The report should provide a clear</w:t>
      </w:r>
      <w:r>
        <w:t xml:space="preserve"> </w:t>
      </w:r>
      <w:r>
        <w:t xml:space="preserve">and comprehensive picture of the costs</w:t>
      </w:r>
      <w:r>
        <w:t xml:space="preserve"> </w:t>
      </w:r>
      <w:r>
        <w:t xml:space="preserve">and benefits of each option, clearly</w:t>
      </w:r>
      <w:r>
        <w:t xml:space="preserve"> </w:t>
      </w:r>
      <w:r>
        <w:t xml:space="preserve">showing the net impacts and Benefit</w:t>
      </w:r>
      <w:r>
        <w:t xml:space="preserve"> </w:t>
      </w:r>
      <w:r>
        <w:t xml:space="preserve">Cost Ratios. It should present more</w:t>
      </w:r>
      <w:r>
        <w:t xml:space="preserve"> </w:t>
      </w:r>
      <w:r>
        <w:t xml:space="preserve">clearly how the costs and benefits were</w:t>
      </w:r>
      <w:r>
        <w:t xml:space="preserve"> </w:t>
      </w:r>
      <w:r>
        <w:t xml:space="preserve">calculated. The impact analysis should</w:t>
      </w:r>
      <w:r>
        <w:t xml:space="preserve"> </w:t>
      </w:r>
      <w:r>
        <w:t xml:space="preserve">cover the assessment of all significant</w:t>
      </w:r>
      <w:r>
        <w:t xml:space="preserve"> </w:t>
      </w:r>
      <w:r>
        <w:t xml:space="preserve">impacts. In particular, the report</w:t>
      </w:r>
      <w:r>
        <w:t xml:space="preserve"> </w:t>
      </w:r>
      <w:r>
        <w:t xml:space="preserve">should elaborate on the expected</w:t>
      </w:r>
      <w:r>
        <w:t xml:space="preserve"> </w:t>
      </w:r>
      <w:r>
        <w:t xml:space="preserve">benefits of introducing an eTRC and</w:t>
      </w:r>
      <w:r>
        <w:t xml:space="preserve"> </w:t>
      </w:r>
      <w:r>
        <w:t xml:space="preserve">estimate the costs for investors. It</w:t>
      </w:r>
      <w:r>
        <w:t xml:space="preserve"> </w:t>
      </w:r>
      <w:r>
        <w:t xml:space="preserve">should</w:t>
      </w:r>
      <w:r>
        <w:t xml:space="preserve"> </w:t>
      </w:r>
      <w:r>
        <w:t xml:space="preserve">present</w:t>
      </w:r>
      <w:r>
        <w:t xml:space="preserve"> </w:t>
      </w:r>
      <w:r>
        <w:t xml:space="preserve">more</w:t>
      </w:r>
      <w:r>
        <w:t xml:space="preserve"> </w:t>
      </w:r>
      <w:r>
        <w:t xml:space="preserve">clearly</w:t>
      </w:r>
      <w:r>
        <w:t xml:space="preserve"> </w:t>
      </w:r>
      <w:r>
        <w:t xml:space="preserve">the</w:t>
      </w:r>
      <w:r>
        <w:t xml:space="preserve"> </w:t>
      </w:r>
      <w:r>
        <w:t xml:space="preserve">expected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enhanced</w:t>
      </w:r>
      <w:r>
        <w:t xml:space="preserve"> </w:t>
      </w:r>
      <w:r>
        <w:t xml:space="preserve">transparency</w:t>
      </w:r>
      <w:r>
        <w:t xml:space="preserve"> </w:t>
      </w:r>
      <w:r>
        <w:t xml:space="preserve">obligations.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additional effort to reach out to</w:t>
      </w:r>
      <w:r>
        <w:t xml:space="preserve"> </w:t>
      </w:r>
      <w:r>
        <w:t xml:space="preserve">affected businesses and quantify those</w:t>
      </w:r>
      <w:r>
        <w:t xml:space="preserve"> </w:t>
      </w:r>
      <w:r>
        <w:t xml:space="preserve">costs and benefits. If the information</w:t>
      </w:r>
      <w:r>
        <w:t xml:space="preserve"> </w:t>
      </w:r>
      <w:r>
        <w:t xml:space="preserve">available does not allow a robust</w:t>
      </w:r>
      <w:r>
        <w:t xml:space="preserve"> </w:t>
      </w:r>
      <w:r>
        <w:t xml:space="preserve">quantification, this should be explained</w:t>
      </w:r>
      <w:r>
        <w:t xml:space="preserve"> </w:t>
      </w:r>
      <w:r>
        <w:t xml:space="preserve">and justified in the report and the 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assessed</w:t>
      </w:r>
      <w:r>
        <w:t xml:space="preserve"> </w:t>
      </w:r>
      <w:r>
        <w:t xml:space="preserve">qualitatively. The report should clarify</w:t>
      </w:r>
      <w:r>
        <w:t xml:space="preserve"> </w:t>
      </w:r>
      <w:r>
        <w:t xml:space="preserve">whether the SME test was carried out</w:t>
      </w:r>
      <w:r>
        <w:t xml:space="preserve"> </w:t>
      </w:r>
      <w:r>
        <w:t xml:space="preserve">and, if not, why not. It should also</w:t>
      </w:r>
      <w:r>
        <w:t xml:space="preserve"> </w:t>
      </w:r>
      <w:r>
        <w:t xml:space="preserve">present more clearly the expected</w:t>
      </w:r>
      <w:r>
        <w:t xml:space="preserve"> </w:t>
      </w:r>
      <w:r>
        <w:t xml:space="preserve">impacts on Member States, including</w:t>
      </w:r>
      <w:r>
        <w:t xml:space="preserve"> </w:t>
      </w:r>
      <w:r>
        <w:t xml:space="preserve">the impacts on tax revenues and GDP</w:t>
      </w:r>
      <w:r>
        <w:t xml:space="preserve"> </w:t>
      </w:r>
      <w:r>
        <w:t xml:space="preserve">The impact assessment has been revised to provide for</w:t>
      </w:r>
      <w:r>
        <w:t xml:space="preserve"> </w:t>
      </w:r>
      <w:r>
        <w:t xml:space="preserve">a more comprehensive overview of the costs and</w:t>
      </w:r>
      <w:r>
        <w:t xml:space="preserve"> </w:t>
      </w:r>
      <w:r>
        <w:t xml:space="preserve">benefits. A summary chart is added at the beginning</w:t>
      </w:r>
      <w:r>
        <w:t xml:space="preserve"> </w:t>
      </w:r>
      <w:r>
        <w:t xml:space="preserve">of chapter 6 showing net impacts and cost/benefit</w:t>
      </w:r>
      <w:r>
        <w:t xml:space="preserve"> </w:t>
      </w:r>
      <w:r>
        <w:t xml:space="preserve">figures. In addition, the assumptions used to compute</w:t>
      </w:r>
      <w:r>
        <w:t xml:space="preserve"> </w:t>
      </w:r>
      <w:r>
        <w:t xml:space="preserve">the costs and benefits are added below the charts of</w:t>
      </w:r>
      <w:r>
        <w:t xml:space="preserve"> </w:t>
      </w:r>
      <w:r>
        <w:t xml:space="preserve">impact for investors, Member States and financial</w:t>
      </w:r>
      <w:r>
        <w:t xml:space="preserve"> </w:t>
      </w:r>
      <w:r>
        <w:t xml:space="preserve">intermediaries under options 1-3.</w:t>
      </w:r>
      <w:r>
        <w:br/>
      </w:r>
      <w:r>
        <w:t xml:space="preserve">The introduction of an eTRC is no longer presented as</w:t>
      </w:r>
      <w:r>
        <w:t xml:space="preserve"> </w:t>
      </w:r>
      <w:r>
        <w:t xml:space="preserve">a stand-alone option in the revised impact assessment</w:t>
      </w:r>
      <w:r>
        <w:t xml:space="preserve"> </w:t>
      </w:r>
      <w:r>
        <w:t xml:space="preserve">but is included in each of the options. The benefits of</w:t>
      </w:r>
      <w:r>
        <w:t xml:space="preserve"> </w:t>
      </w:r>
      <w:r>
        <w:t xml:space="preserve">introducing</w:t>
      </w:r>
      <w:r>
        <w:t xml:space="preserve"> </w:t>
      </w:r>
      <w:r>
        <w:t xml:space="preserve">an</w:t>
      </w:r>
      <w:r>
        <w:t xml:space="preserve"> </w:t>
      </w:r>
      <w:r>
        <w:t xml:space="preserve">eTRC</w:t>
      </w:r>
      <w:r>
        <w:t xml:space="preserve"> </w:t>
      </w:r>
      <w:r>
        <w:t xml:space="preserve">are</w:t>
      </w:r>
      <w:r>
        <w:t xml:space="preserve"> </w:t>
      </w:r>
      <w:r>
        <w:t xml:space="preserve">now</w:t>
      </w:r>
      <w:r>
        <w:t xml:space="preserve"> </w:t>
      </w:r>
      <w:r>
        <w:t xml:space="preserve">examined</w:t>
      </w:r>
      <w:r>
        <w:t xml:space="preserve"> </w:t>
      </w:r>
      <w:r>
        <w:t xml:space="preserve">in</w:t>
      </w:r>
      <w:r>
        <w:t xml:space="preserve"> </w:t>
      </w:r>
      <w:r>
        <w:t xml:space="preserve">combination with greater transparency under Option</w:t>
      </w:r>
      <w:r>
        <w:t xml:space="preserve"> </w:t>
      </w:r>
      <w:r>
        <w:t xml:space="preserve">1. The costs to investors of using an eTRC will be</w:t>
      </w:r>
      <w:r>
        <w:t xml:space="preserve"> </w:t>
      </w:r>
      <w:r>
        <w:t xml:space="preserve">insignificant compared to those already incurred by</w:t>
      </w:r>
      <w:r>
        <w:t xml:space="preserve"> </w:t>
      </w:r>
      <w:r>
        <w:t xml:space="preserve">investors for existing TRC’s.</w:t>
      </w:r>
      <w:r>
        <w:br/>
      </w:r>
      <w:r>
        <w:t xml:space="preserve">On benefits and costs of reporting obligations for</w:t>
      </w:r>
      <w:r>
        <w:t xml:space="preserve"> </w:t>
      </w:r>
      <w:r>
        <w:t xml:space="preserve">financial intermediaries, we have reached out to</w:t>
      </w:r>
      <w:r>
        <w:t xml:space="preserve"> </w:t>
      </w:r>
      <w:r>
        <w:t xml:space="preserve">affected business to get more quantitative data.</w:t>
      </w:r>
      <w:r>
        <w:t xml:space="preserve"> </w:t>
      </w:r>
      <w:r>
        <w:t xml:space="preserve">Despite the efforts made for the IA including two</w:t>
      </w:r>
      <w:r>
        <w:t xml:space="preserve"> </w:t>
      </w:r>
      <w:r>
        <w:t xml:space="preserve">surveys, very limited quantitative could be obtained.</w:t>
      </w:r>
      <w:r>
        <w:t xml:space="preserve"> </w:t>
      </w:r>
      <w:r>
        <w:t xml:space="preserve">However, it has been enough to estimate costs for</w:t>
      </w:r>
      <w:r>
        <w:t xml:space="preserve"> </w:t>
      </w:r>
      <w:r>
        <w:t xml:space="preserve">financial intermediaries under each option. A</w:t>
      </w:r>
      <w:r>
        <w:t xml:space="preserve"> </w:t>
      </w:r>
      <w:r>
        <w:t xml:space="preserve">consistent qualitative analysis is provided per option</w:t>
      </w:r>
      <w:r>
        <w:t xml:space="preserve"> </w:t>
      </w:r>
      <w:r>
        <w:t xml:space="preserve">in the benefits side. In the revised report, the new</w:t>
      </w:r>
      <w:r>
        <w:t xml:space="preserve"> </w:t>
      </w:r>
      <w:r>
        <w:t xml:space="preserve">estimations have been added to chapter 6 and the</w:t>
      </w:r>
      <w:r>
        <w:t xml:space="preserve"> </w:t>
      </w:r>
      <w:r>
        <w:t xml:space="preserve">qualitative explanation has been expanded. The</w:t>
      </w:r>
      <w:r>
        <w:t xml:space="preserve"> </w:t>
      </w:r>
      <w:r>
        <w:t xml:space="preserve">revised report states that, due to a lack of data, it is not</w:t>
      </w:r>
      <w:r>
        <w:t xml:space="preserve"> </w:t>
      </w:r>
      <w:r>
        <w:t xml:space="preserve">possible to provide a robust indication of the benefits.</w:t>
      </w:r>
      <w:r>
        <w:t xml:space="preserve"> </w:t>
      </w:r>
      <w:r>
        <w:t xml:space="preserve">A footnote is be added to explain the efforts made in</w:t>
      </w:r>
      <w:r>
        <w:t xml:space="preserve"> </w:t>
      </w:r>
      <w:r>
        <w:t xml:space="preserve">order to gather data.</w:t>
      </w:r>
      <w:r>
        <w:br/>
      </w:r>
      <w:r>
        <w:t xml:space="preserve">In order to better evidence the issue of tax abuse,</w:t>
      </w:r>
      <w:r>
        <w:t xml:space="preserve"> </w:t>
      </w:r>
      <w:r>
        <w:t xml:space="preserve">estimates of tax revenue losses will be added from</w:t>
      </w:r>
      <w:r>
        <w:t xml:space="preserve"> </w:t>
      </w:r>
      <w:r>
        <w:t xml:space="preserve">research by the University of Mannheim linked to</w:t>
      </w:r>
      <w:r>
        <w:t xml:space="preserve"> </w:t>
      </w:r>
      <w:r>
        <w:t xml:space="preserve">Cum/Ex EUR 9.1 billion and EUR 141 billion</w:t>
      </w:r>
      <w:r>
        <w:t xml:space="preserve"> </w:t>
      </w:r>
      <w:r>
        <w:t xml:space="preserve">Cum/Cum tax abuse through the period 2000-2020, in</w:t>
      </w:r>
      <w:r>
        <w:t xml:space="preserve"> </w:t>
      </w:r>
      <w:r>
        <w:t xml:space="preserve">addition to ESMA (European Securities and Markets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Authorities) report findings on WHT tax abuse.</w:t>
      </w:r>
      <w:r>
        <w:t xml:space="preserve"> </w:t>
      </w:r>
      <w:r>
        <w:t xml:space="preserve">With regard to the specific net tax revenues and</w:t>
      </w:r>
      <w:r>
        <w:t xml:space="preserve"> </w:t>
      </w:r>
      <w:r>
        <w:t xml:space="preserve">economic effects per Member State, the JRC studies</w:t>
      </w:r>
      <w:r>
        <w:t xml:space="preserve"> </w:t>
      </w:r>
      <w:r>
        <w:t xml:space="preserve">do not allow to have estimates per Member State but</w:t>
      </w:r>
      <w:r>
        <w:t xml:space="preserve"> </w:t>
      </w:r>
      <w:r>
        <w:t xml:space="preserve">EU-aggregate figures have been provided. For</w:t>
      </w:r>
      <w:r>
        <w:t xml:space="preserve"> </w:t>
      </w:r>
      <w:r>
        <w:t xml:space="preserve">benefits to combat tax abuse, a qualitative assessment</w:t>
      </w:r>
      <w:r>
        <w:t xml:space="preserve"> </w:t>
      </w:r>
      <w:r>
        <w:t xml:space="preserve">is added for the various options, with greater</w:t>
      </w:r>
      <w:r>
        <w:t xml:space="preserve"> </w:t>
      </w:r>
      <w:r>
        <w:t xml:space="preserve">transparency being a key aspect.</w:t>
      </w:r>
      <w:r>
        <w:t xml:space="preserve"> </w:t>
      </w:r>
      <w:r>
        <w:t xml:space="preserve">The SME Test was not carried out as explained in the</w:t>
      </w:r>
      <w:r>
        <w:t xml:space="preserve"> </w:t>
      </w:r>
      <w:r>
        <w:t xml:space="preserve">section of ‘impact on SME’ within chapter 6 because</w:t>
      </w:r>
      <w:r>
        <w:t xml:space="preserve"> </w:t>
      </w:r>
      <w:r>
        <w:t xml:space="preserve">SMEs are not identified as a business affected by the</w:t>
      </w:r>
      <w:r>
        <w:t xml:space="preserve"> </w:t>
      </w:r>
      <w:r>
        <w:t xml:space="preserve">current initiative. The initiative is targeted at portfolio</w:t>
      </w:r>
      <w:r>
        <w:t xml:space="preserve"> </w:t>
      </w:r>
      <w:r>
        <w:t xml:space="preserve">investors who generally invest in listed companies and</w:t>
      </w:r>
      <w:r>
        <w:t xml:space="preserve"> </w:t>
      </w:r>
      <w:r>
        <w:t xml:space="preserve">listed companies only form a very small share of the</w:t>
      </w:r>
      <w:r>
        <w:t xml:space="preserve"> </w:t>
      </w:r>
      <w:r>
        <w:t xml:space="preserve">overall population of SMEs. Actually, no comments</w:t>
      </w:r>
      <w:r>
        <w:t xml:space="preserve"> </w:t>
      </w:r>
      <w:r>
        <w:t xml:space="preserve">from SMEs were received in the public consultation.</w:t>
      </w:r>
      <w:r>
        <w:t xml:space="preserve"> </w:t>
      </w:r>
      <w:r>
        <w:t xml:space="preserve">A footnote (footnote 73) has however been added to</w:t>
      </w:r>
      <w:r>
        <w:t xml:space="preserve"> </w:t>
      </w:r>
      <w:r>
        <w:t xml:space="preserve">explain why the SME test has not been developed</w:t>
      </w:r>
      <w:r>
        <w:t xml:space="preserve"> </w:t>
      </w:r>
      <w:r>
        <w:t xml:space="preserve">further.</w:t>
      </w:r>
      <w:r>
        <w:t xml:space="preserve"> </w:t>
      </w:r>
      <w:r>
        <w:t xml:space="preserve">(5) The identification of the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should</w:t>
      </w:r>
      <w:r>
        <w:t xml:space="preserve"> </w:t>
      </w:r>
      <w:r>
        <w:t xml:space="preserve">result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comparison of all relevant options</w:t>
      </w:r>
      <w:r>
        <w:t xml:space="preserve"> </w:t>
      </w:r>
      <w:r>
        <w:t xml:space="preserve">(including combinations thereof) in</w:t>
      </w:r>
      <w:r>
        <w:t xml:space="preserve"> </w:t>
      </w:r>
      <w:r>
        <w:t xml:space="preserve">terms of effectiveness, efficiency and</w:t>
      </w:r>
      <w:r>
        <w:t xml:space="preserve"> </w:t>
      </w:r>
      <w:r>
        <w:t xml:space="preserve">coherence</w:t>
      </w:r>
      <w:r>
        <w:t xml:space="preserve"> </w:t>
      </w:r>
      <w:r>
        <w:t xml:space="preserve">In the revised version, the presentation of the options</w:t>
      </w:r>
      <w:r>
        <w:t xml:space="preserve"> </w:t>
      </w:r>
      <w:r>
        <w:t xml:space="preserve">is amended and, therefore, the comparison of the</w:t>
      </w:r>
      <w:r>
        <w:t xml:space="preserve"> </w:t>
      </w:r>
      <w:r>
        <w:t xml:space="preserve">options and their scoring have been amended</w:t>
      </w:r>
      <w:r>
        <w:t xml:space="preserve"> </w:t>
      </w:r>
      <w:r>
        <w:t xml:space="preserve">accordingly. Furthermore, the comparison and scoring</w:t>
      </w:r>
      <w:r>
        <w:t xml:space="preserve"> </w:t>
      </w:r>
      <w:r>
        <w:t xml:space="preserve">of options in chapter 7 in terms of effectiveness are</w:t>
      </w:r>
      <w:r>
        <w:t xml:space="preserve"> </w:t>
      </w:r>
      <w:r>
        <w:t xml:space="preserve">also updated to give equal weight to the two</w:t>
      </w:r>
      <w:r>
        <w:t xml:space="preserve"> </w:t>
      </w:r>
      <w:r>
        <w:t xml:space="preserve">objectives pursued by the initiative. Option 3 (Quick</w:t>
      </w:r>
      <w:r>
        <w:t xml:space="preserve"> </w:t>
      </w:r>
      <w:r>
        <w:t xml:space="preserve">refund with set-time frame or Relief at Source) is the</w:t>
      </w:r>
      <w:r>
        <w:t xml:space="preserve"> </w:t>
      </w:r>
      <w:r>
        <w:t xml:space="preserve">preferred option based on the changes in the</w:t>
      </w:r>
      <w:r>
        <w:t xml:space="preserve"> </w:t>
      </w:r>
      <w:r>
        <w:t xml:space="preserve">comparison and scoring.</w:t>
      </w:r>
      <w:r>
        <w:t xml:space="preserve"> </w:t>
      </w:r>
      <w:r>
        <w:t xml:space="preserve">(6) The report should quantify, to the</w:t>
      </w:r>
      <w:r>
        <w:t xml:space="preserve"> </w:t>
      </w:r>
      <w:r>
        <w:t xml:space="preserve">extent possible and proportionate, the</w:t>
      </w:r>
      <w:r>
        <w:t xml:space="preserve"> </w:t>
      </w:r>
      <w:r>
        <w:t xml:space="preserve">costs and cost savings that are relevant</w:t>
      </w:r>
      <w:r>
        <w:t xml:space="preserve"> </w:t>
      </w:r>
      <w:r>
        <w:t xml:space="preserve">for the One In, One Out approach. The</w:t>
      </w:r>
      <w:r>
        <w:t xml:space="preserve"> </w:t>
      </w:r>
      <w:r>
        <w:t xml:space="preserve">estimates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clearly</w:t>
      </w:r>
      <w:r>
        <w:t xml:space="preserve"> </w:t>
      </w:r>
      <w:r>
        <w:t xml:space="preserve">and</w:t>
      </w:r>
      <w:r>
        <w:t xml:space="preserve"> </w:t>
      </w:r>
      <w:r>
        <w:t xml:space="preserve">consistently presented in the main</w:t>
      </w:r>
      <w:r>
        <w:t xml:space="preserve"> </w:t>
      </w:r>
      <w:r>
        <w:t xml:space="preserve">report and annexes</w:t>
      </w:r>
      <w:r>
        <w:t xml:space="preserve"> </w:t>
      </w:r>
      <w:r>
        <w:t xml:space="preserve">We made corresponding changes to make Annex 3 on</w:t>
      </w:r>
      <w:r>
        <w:t xml:space="preserve"> </w:t>
      </w:r>
      <w:r>
        <w:t xml:space="preserve">the “One in, One out approach” consistent with what</w:t>
      </w:r>
      <w:r>
        <w:t xml:space="preserve"> </w:t>
      </w:r>
      <w:r>
        <w:t xml:space="preserve">is stated in chapter 6 on the assessment of the various</w:t>
      </w:r>
      <w:r>
        <w:t xml:space="preserve"> </w:t>
      </w:r>
      <w:r>
        <w:t xml:space="preserve">options. The changes regarding the presentation of the</w:t>
      </w:r>
      <w:r>
        <w:t xml:space="preserve"> </w:t>
      </w:r>
      <w:r>
        <w:t xml:space="preserve">options and the preferred option are also reflected in</w:t>
      </w:r>
      <w:r>
        <w:t xml:space="preserve"> </w:t>
      </w:r>
      <w:r>
        <w:t xml:space="preserve">the overview regarding the One In, One out approach.</w:t>
      </w:r>
      <w:r>
        <w:t xml:space="preserve"> </w:t>
      </w:r>
      <w:r>
        <w:t xml:space="preserve">(7) The report should present more</w:t>
      </w:r>
      <w:r>
        <w:t xml:space="preserve"> </w:t>
      </w:r>
      <w:r>
        <w:t xml:space="preserve">clearly</w:t>
      </w:r>
      <w:r>
        <w:t xml:space="preserve"> </w:t>
      </w:r>
      <w:r>
        <w:t xml:space="preserve">the</w:t>
      </w:r>
      <w:r>
        <w:t xml:space="preserve"> </w:t>
      </w:r>
      <w:r>
        <w:t xml:space="preserve">views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stakeholder groups with regard to the</w:t>
      </w:r>
      <w:r>
        <w:t xml:space="preserve"> </w:t>
      </w:r>
      <w:r>
        <w:t xml:space="preserve">policy options. It should explain who</w:t>
      </w:r>
      <w:r>
        <w:t xml:space="preserve"> </w:t>
      </w:r>
      <w:r>
        <w:t xml:space="preserve">supports which option</w:t>
      </w:r>
      <w:r>
        <w:t xml:space="preserve"> </w:t>
      </w:r>
      <w:r>
        <w:t xml:space="preserve">In chapters 7 (comparison of options) and 8 (preferred</w:t>
      </w:r>
      <w:r>
        <w:t xml:space="preserve"> </w:t>
      </w:r>
      <w:r>
        <w:t xml:space="preserve">option), information on the stakeholders’ views is</w:t>
      </w:r>
      <w:r>
        <w:t xml:space="preserve"> </w:t>
      </w:r>
      <w:r>
        <w:t xml:space="preserve">added when assessing each option and explaining the</w:t>
      </w:r>
      <w:r>
        <w:t xml:space="preserve"> </w:t>
      </w:r>
      <w:r>
        <w:t xml:space="preserve">preferred option. This information is also reflected in</w:t>
      </w:r>
      <w:r>
        <w:t xml:space="preserve"> </w:t>
      </w:r>
      <w:r>
        <w:t xml:space="preserve">Annex 2, which is devoted to the consultation</w:t>
      </w:r>
      <w:r>
        <w:t xml:space="preserve"> </w:t>
      </w:r>
      <w:r>
        <w:t xml:space="preserve">strategy. It is revised to explain how the three options</w:t>
      </w:r>
      <w:r>
        <w:t xml:space="preserve"> </w:t>
      </w:r>
      <w:r>
        <w:t xml:space="preserve">1-3 covered by the revised impact assessment are</w:t>
      </w:r>
      <w:r>
        <w:t xml:space="preserve"> </w:t>
      </w:r>
      <w:r>
        <w:t xml:space="preserve">considered by the different stakeholders (i.e. investors,</w:t>
      </w:r>
      <w:r>
        <w:t xml:space="preserve"> </w:t>
      </w:r>
      <w:r>
        <w:t xml:space="preserve">financial intermediaries and Member States).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The impact assessment report was resubmitted to the RSB on 20 March 2023 with</w:t>
      </w:r>
      <w:r>
        <w:t xml:space="preserve"> </w:t>
      </w:r>
      <w:r>
        <w:t xml:space="preserve">revisions introduced in response to previous opinion, the RSB issued a positive</w:t>
      </w:r>
      <w:r>
        <w:t xml:space="preserve"> </w:t>
      </w:r>
      <w:r>
        <w:t xml:space="preserve">opinion with reservations on 21 April 2023 to this resubmitted report. The following</w:t>
      </w:r>
      <w:r>
        <w:t xml:space="preserve"> </w:t>
      </w:r>
      <w:r>
        <w:t xml:space="preserve">chart summarizes how RSB’s comments were addressed this second time:</w:t>
      </w:r>
      <w:r>
        <w:t xml:space="preserve"> </w:t>
      </w:r>
      <w:r>
        <w:t xml:space="preserve">RSB´s reservations</w:t>
      </w:r>
    </w:p>
    <w:p>
      <w:pPr>
        <w:pStyle w:val="BodyText"/>
      </w:pPr>
      <w:r>
        <w:t xml:space="preserve">How it is addressed</w:t>
      </w:r>
      <w:r>
        <w:t xml:space="preserve"> </w:t>
      </w:r>
      <w:r>
        <w:t xml:space="preserve">(B) Summary of findings</w:t>
      </w:r>
      <w:r>
        <w:t xml:space="preserve"> </w:t>
      </w:r>
      <w:r>
        <w:t xml:space="preserve">(1) The report does not present the available</w:t>
      </w:r>
      <w:r>
        <w:t xml:space="preserve"> </w:t>
      </w:r>
      <w:r>
        <w:t xml:space="preserve">options clearly enough.</w:t>
      </w:r>
      <w:r>
        <w:t xml:space="preserve"> </w:t>
      </w:r>
      <w:r>
        <w:t xml:space="preserve">Clarified the timeline of the QRS and why it is not</w:t>
      </w:r>
      <w:r>
        <w:t xml:space="preserve"> </w:t>
      </w:r>
      <w:r>
        <w:t xml:space="preserve">a viable standalone policy option.</w:t>
      </w:r>
      <w:r>
        <w:t xml:space="preserve"> </w:t>
      </w:r>
      <w:r>
        <w:t xml:space="preserve">(2) The fact that the preferred option gives</w:t>
      </w:r>
      <w:r>
        <w:t xml:space="preserve"> </w:t>
      </w:r>
      <w:r>
        <w:t xml:space="preserve">Member States a choice is not adequately</w:t>
      </w:r>
      <w:r>
        <w:t xml:space="preserve"> </w:t>
      </w:r>
      <w:r>
        <w:t xml:space="preserve">reflected in the impact analysis and comparison</w:t>
      </w:r>
      <w:r>
        <w:t xml:space="preserve"> </w:t>
      </w:r>
      <w:r>
        <w:t xml:space="preserve">of options.</w:t>
      </w:r>
      <w:r>
        <w:t xml:space="preserve"> </w:t>
      </w:r>
      <w:r>
        <w:t xml:space="preserve">Clarified before starting with the scoring that</w:t>
      </w:r>
      <w:r>
        <w:t xml:space="preserve"> </w:t>
      </w:r>
      <w:r>
        <w:t xml:space="preserve">option 3 will be assessed taking into account the</w:t>
      </w:r>
      <w:r>
        <w:t xml:space="preserve"> </w:t>
      </w:r>
      <w:r>
        <w:t xml:space="preserve">features of the QRS since it is the system need to</w:t>
      </w:r>
      <w:r>
        <w:t xml:space="preserve"> </w:t>
      </w:r>
      <w:r>
        <w:t xml:space="preserve">be implemented to comply with minimum</w:t>
      </w:r>
      <w:r>
        <w:t xml:space="preserve"> </w:t>
      </w:r>
      <w:r>
        <w:t xml:space="preserve">standards of efficiency and security.</w:t>
      </w:r>
      <w:r>
        <w:t xml:space="preserve"> </w:t>
      </w:r>
      <w:r>
        <w:t xml:space="preserve">(3) The report does not provide sufficient</w:t>
      </w:r>
      <w:r>
        <w:t xml:space="preserve"> </w:t>
      </w:r>
      <w:r>
        <w:t xml:space="preserve">information on costs and cost savings in scope of</w:t>
      </w:r>
      <w:r>
        <w:t xml:space="preserve"> </w:t>
      </w:r>
      <w:r>
        <w:t xml:space="preserve">the One In, One Out approach.</w:t>
      </w:r>
      <w:r>
        <w:t xml:space="preserve"> </w:t>
      </w:r>
      <w:r>
        <w:t xml:space="preserve">The information on costs and cost savings in scope</w:t>
      </w:r>
      <w:r>
        <w:t xml:space="preserve"> </w:t>
      </w:r>
      <w:r>
        <w:t xml:space="preserve">of ‘one in, one out’ is complete.</w:t>
      </w:r>
      <w:r>
        <w:t xml:space="preserve"> </w:t>
      </w:r>
      <w:r>
        <w:t xml:space="preserve">(C) What to improve</w:t>
      </w:r>
      <w:r>
        <w:t xml:space="preserve"> </w:t>
      </w:r>
      <w:r>
        <w:t xml:space="preserve">(1) While the revised report introduces a new</w:t>
      </w:r>
      <w:r>
        <w:t xml:space="preserve"> </w:t>
      </w:r>
      <w:r>
        <w:t xml:space="preserve">option providing Member States with the choice</w:t>
      </w:r>
      <w:r>
        <w:t xml:space="preserve"> </w:t>
      </w:r>
      <w:r>
        <w:t xml:space="preserve">to implement either a Quick Refund System or</w:t>
      </w:r>
      <w:r>
        <w:t xml:space="preserve"> </w:t>
      </w:r>
      <w:r>
        <w:t xml:space="preserve">Relief at Source, it no longer presents the Quick</w:t>
      </w:r>
      <w:r>
        <w:t xml:space="preserve"> </w:t>
      </w:r>
      <w:r>
        <w:t xml:space="preserve">Refund System as a stand alone option along with</w:t>
      </w:r>
      <w:r>
        <w:t xml:space="preserve"> </w:t>
      </w:r>
      <w:r>
        <w:t xml:space="preserve">the Relief at Source and other options. The report</w:t>
      </w:r>
      <w:r>
        <w:t xml:space="preserve"> </w:t>
      </w:r>
      <w:r>
        <w:t xml:space="preserve">should either justify this exclusion or reintroduce</w:t>
      </w:r>
      <w:r>
        <w:t xml:space="preserve"> </w:t>
      </w:r>
      <w:r>
        <w:t xml:space="preserve">the Quick Refund System in the set of self-</w:t>
      </w:r>
      <w:r>
        <w:t xml:space="preserve"> </w:t>
      </w:r>
      <w:r>
        <w:t xml:space="preserve">standing options considered, also in view that this</w:t>
      </w:r>
      <w:r>
        <w:t xml:space="preserve"> </w:t>
      </w:r>
      <w:r>
        <w:t xml:space="preserve">would facilitate the analysis and comparison of</w:t>
      </w:r>
      <w:r>
        <w:t xml:space="preserve"> </w:t>
      </w:r>
      <w:r>
        <w:t xml:space="preserve">options (see below). The report should also</w:t>
      </w:r>
      <w:r>
        <w:t xml:space="preserve"> </w:t>
      </w:r>
      <w:r>
        <w:t xml:space="preserve">clarify what is meant by the notion of a Quick</w:t>
      </w:r>
      <w:r>
        <w:t xml:space="preserve"> </w:t>
      </w:r>
      <w:r>
        <w:t xml:space="preserve">Refund System ‘within a set timeframe’.</w:t>
      </w:r>
      <w:r>
        <w:t xml:space="preserve"> </w:t>
      </w:r>
      <w:r>
        <w:t xml:space="preserve">-The exclusion of the QRS as standalone option is</w:t>
      </w:r>
      <w:r>
        <w:t xml:space="preserve"> </w:t>
      </w:r>
      <w:r>
        <w:t xml:space="preserve">justified in section 5.3 ‘options discarded at an</w:t>
      </w:r>
      <w:r>
        <w:t xml:space="preserve"> </w:t>
      </w:r>
      <w:r>
        <w:t xml:space="preserve">early stage’. A QRS as standalone option would</w:t>
      </w:r>
      <w:r>
        <w:t xml:space="preserve"> </w:t>
      </w:r>
      <w:r>
        <w:t xml:space="preserve">entail asking some Member States to step back in</w:t>
      </w:r>
      <w:r>
        <w:t xml:space="preserve"> </w:t>
      </w:r>
      <w:r>
        <w:t xml:space="preserve">their current RAS.</w:t>
      </w:r>
      <w:r>
        <w:t xml:space="preserve"> </w:t>
      </w:r>
      <w:r>
        <w:t xml:space="preserve">-Added end note 61 to define a set timeframe: A</w:t>
      </w:r>
      <w:r>
        <w:t xml:space="preserve"> </w:t>
      </w:r>
      <w:r>
        <w:t xml:space="preserve">‘pre-defined timeframe’ or a ‘set timeframe’ refers</w:t>
      </w:r>
      <w:r>
        <w:t xml:space="preserve"> </w:t>
      </w:r>
      <w:r>
        <w:t xml:space="preserve">to a specific period of time whereby the tax</w:t>
      </w:r>
      <w:r>
        <w:t xml:space="preserve"> </w:t>
      </w:r>
      <w:r>
        <w:t xml:space="preserve">administration needs to refund the excess tax</w:t>
      </w:r>
      <w:r>
        <w:t xml:space="preserve"> </w:t>
      </w:r>
      <w:r>
        <w:t xml:space="preserve">withheld back to the investor provided the</w:t>
      </w:r>
      <w:r>
        <w:t xml:space="preserve"> </w:t>
      </w:r>
      <w:r>
        <w:t xml:space="preserve">requirements to access the QRS are met (i.e. 40</w:t>
      </w:r>
      <w:r>
        <w:t xml:space="preserve"> </w:t>
      </w:r>
      <w:r>
        <w:t xml:space="preserve">calendar days).</w:t>
      </w:r>
      <w:r>
        <w:t xml:space="preserve"> </w:t>
      </w:r>
      <w:r>
        <w:t xml:space="preserve">(2) The analysis of the preferred option and</w:t>
      </w:r>
      <w:r>
        <w:t xml:space="preserve"> </w:t>
      </w:r>
      <w:r>
        <w:t xml:space="preserve">comparison of options should be revised to</w:t>
      </w:r>
      <w:r>
        <w:t xml:space="preserve"> </w:t>
      </w:r>
      <w:r>
        <w:t xml:space="preserve">reflect the fact that the preferred option gives</w:t>
      </w:r>
      <w:r>
        <w:t xml:space="preserve"> </w:t>
      </w:r>
      <w:r>
        <w:t xml:space="preserve">Member States a choice. The report should be</w:t>
      </w:r>
      <w:r>
        <w:t xml:space="preserve"> </w:t>
      </w:r>
      <w:r>
        <w:t xml:space="preserve">more specific – supported by evidence - about the</w:t>
      </w:r>
      <w:r>
        <w:t xml:space="preserve"> </w:t>
      </w:r>
      <w:r>
        <w:t xml:space="preserve">expected choices made by Member States and</w:t>
      </w:r>
      <w:r>
        <w:t xml:space="preserve"> </w:t>
      </w:r>
      <w:r>
        <w:t xml:space="preserve">present the implications (in terms of costs and</w:t>
      </w:r>
      <w:r>
        <w:t xml:space="preserve"> </w:t>
      </w:r>
      <w:r>
        <w:t xml:space="preserve">benefits) of selecting one or the other. If there is</w:t>
      </w:r>
      <w:r>
        <w:t xml:space="preserve"> </w:t>
      </w:r>
      <w:r>
        <w:t xml:space="preserve">uncertainty about the likely choices, the report</w:t>
      </w:r>
      <w:r>
        <w:t xml:space="preserve"> </w:t>
      </w:r>
      <w:r>
        <w:t xml:space="preserve">- The description of option 3 better reflects that it</w:t>
      </w:r>
      <w:r>
        <w:t xml:space="preserve"> </w:t>
      </w:r>
      <w:r>
        <w:t xml:space="preserve">entails a QRS as a minimum requirement while</w:t>
      </w:r>
      <w:r>
        <w:t xml:space="preserve"> </w:t>
      </w:r>
      <w:r>
        <w:t xml:space="preserve">Member States can introduce or continue to</w:t>
      </w:r>
      <w:r>
        <w:t xml:space="preserve"> </w:t>
      </w:r>
      <w:r>
        <w:t xml:space="preserve">implement a RAS.</w:t>
      </w:r>
      <w:r>
        <w:t xml:space="preserve"> </w:t>
      </w:r>
      <w:r>
        <w:t xml:space="preserve">-Chapter 7 clarifies that the scoring of option 3</w:t>
      </w:r>
      <w:r>
        <w:t xml:space="preserve"> </w:t>
      </w:r>
      <w:r>
        <w:t xml:space="preserve">mainly considers the QRS as it is the procedure</w:t>
      </w:r>
      <w:r>
        <w:t xml:space="preserve"> </w:t>
      </w:r>
      <w:r>
        <w:t xml:space="preserve">that Member States need to implement to comply</w:t>
      </w:r>
      <w:r>
        <w:t xml:space="preserve"> </w:t>
      </w:r>
      <w:r>
        <w:t xml:space="preserve">with minimum standards of efficiency and security.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should provide ranges of expected impacts.</w:t>
      </w:r>
      <w:r>
        <w:t xml:space="preserve"> </w:t>
      </w:r>
      <w:r>
        <w:t xml:space="preserve">(3) The report should be more specific about the</w:t>
      </w:r>
      <w:r>
        <w:t xml:space="preserve"> </w:t>
      </w:r>
      <w:r>
        <w:t xml:space="preserve">differences in the expected costs and benefits of</w:t>
      </w:r>
      <w:r>
        <w:t xml:space="preserve"> </w:t>
      </w:r>
      <w:r>
        <w:t xml:space="preserve">the options. It should improve the presentation of</w:t>
      </w:r>
      <w:r>
        <w:t xml:space="preserve"> </w:t>
      </w:r>
      <w:r>
        <w:t xml:space="preserve">the costs and benefits, particularly for financial</w:t>
      </w:r>
      <w:r>
        <w:t xml:space="preserve"> </w:t>
      </w:r>
      <w:r>
        <w:t xml:space="preserve">intermediaries and tax authorities, including those</w:t>
      </w:r>
      <w:r>
        <w:t xml:space="preserve"> </w:t>
      </w:r>
      <w:r>
        <w:t xml:space="preserve">that are not quantified, so that it is clear what the</w:t>
      </w:r>
      <w:r>
        <w:t xml:space="preserve"> </w:t>
      </w:r>
      <w:r>
        <w:t xml:space="preserve">differences between the options are.</w:t>
      </w:r>
      <w:r>
        <w:t xml:space="preserve"> </w:t>
      </w:r>
      <w:r>
        <w:t xml:space="preserve">-Clarified in page 29 that the eTRC implementation</w:t>
      </w:r>
      <w:r>
        <w:t xml:space="preserve"> </w:t>
      </w:r>
      <w:r>
        <w:t xml:space="preserve">costs for some financial intermediaries are not</w:t>
      </w:r>
      <w:r>
        <w:t xml:space="preserve"> </w:t>
      </w:r>
      <w:r>
        <w:t xml:space="preserve">taken into account in the final estimations as they</w:t>
      </w:r>
      <w:r>
        <w:t xml:space="preserve"> </w:t>
      </w:r>
      <w:r>
        <w:t xml:space="preserve">are optional.</w:t>
      </w:r>
      <w:r>
        <w:t xml:space="preserve"> </w:t>
      </w:r>
      <w:r>
        <w:t xml:space="preserve">- Presentation of costs and benefits for financial</w:t>
      </w:r>
      <w:r>
        <w:t xml:space="preserve"> </w:t>
      </w:r>
      <w:r>
        <w:t xml:space="preserve">intermediaries and tax authorities improved in</w:t>
      </w:r>
      <w:r>
        <w:t xml:space="preserve"> </w:t>
      </w:r>
      <w:r>
        <w:t xml:space="preserve">Table 5.</w:t>
      </w:r>
      <w:r>
        <w:t xml:space="preserve"> </w:t>
      </w:r>
      <w:r>
        <w:t xml:space="preserve">-Added in Table 5 recurrent costs for financial</w:t>
      </w:r>
      <w:r>
        <w:t xml:space="preserve"> </w:t>
      </w:r>
      <w:r>
        <w:t xml:space="preserve">intermediaries of (i) reporting systems and (ii)</w:t>
      </w:r>
      <w:r>
        <w:t xml:space="preserve"> </w:t>
      </w:r>
      <w:r>
        <w:t xml:space="preserve">benefits of the reduction of recurrent costs of the</w:t>
      </w:r>
      <w:r>
        <w:t xml:space="preserve"> </w:t>
      </w:r>
      <w:r>
        <w:t xml:space="preserve">new standard refund system.</w:t>
      </w:r>
      <w:r>
        <w:t xml:space="preserve"> </w:t>
      </w:r>
      <w:r>
        <w:t xml:space="preserve">-In Table 5 separated out the implementation and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tax</w:t>
      </w:r>
      <w:r>
        <w:t xml:space="preserve"> </w:t>
      </w:r>
      <w:r>
        <w:t xml:space="preserve">administrations.</w:t>
      </w:r>
      <w:r>
        <w:br/>
      </w:r>
      <w:r>
        <w:t xml:space="preserve">(4) The scores in the comparison of options</w:t>
      </w:r>
      <w:r>
        <w:t xml:space="preserve"> </w:t>
      </w:r>
      <w:r>
        <w:t xml:space="preserve">should be fully in line with the analysis. If the</w:t>
      </w:r>
      <w:r>
        <w:t xml:space="preserve"> </w:t>
      </w:r>
      <w:r>
        <w:t xml:space="preserve">performance of the options cannot be fully</w:t>
      </w:r>
      <w:r>
        <w:t xml:space="preserve"> </w:t>
      </w:r>
      <w:r>
        <w:t xml:space="preserve">compared in quantitative terms (scores), the</w:t>
      </w:r>
      <w:r>
        <w:t xml:space="preserve"> </w:t>
      </w:r>
      <w:r>
        <w:t xml:space="preserve">report should present a well justified comparison</w:t>
      </w:r>
      <w:r>
        <w:t xml:space="preserve"> </w:t>
      </w:r>
      <w:r>
        <w:t xml:space="preserve">of options in qualitative terms.</w:t>
      </w:r>
      <w:r>
        <w:t xml:space="preserve"> </w:t>
      </w:r>
      <w:r>
        <w:t xml:space="preserve">-Besides the changes in Chapter 7 following what</w:t>
      </w:r>
      <w:r>
        <w:t xml:space="preserve"> </w:t>
      </w:r>
      <w:r>
        <w:t xml:space="preserve">to improve (2), the comparison drafting has been</w:t>
      </w:r>
      <w:r>
        <w:t xml:space="preserve"> </w:t>
      </w:r>
      <w:r>
        <w:t xml:space="preserve">nuanced by explaining in qualitative terms the</w:t>
      </w:r>
      <w:r>
        <w:t xml:space="preserve"> </w:t>
      </w:r>
      <w:r>
        <w:t xml:space="preserve">hybrid nature of option 3.</w:t>
      </w:r>
    </w:p>
    <w:p>
      <w:pPr>
        <w:pStyle w:val="Compact"/>
        <w:numPr>
          <w:ilvl w:val="0"/>
          <w:numId w:val="1002"/>
        </w:numPr>
      </w:pPr>
      <w:r>
        <w:t xml:space="preserve">The report should justify why the costs for</w:t>
      </w:r>
      <w:r>
        <w:t xml:space="preserve"> </w:t>
      </w:r>
      <w:r>
        <w:t xml:space="preserve">financial intermediaries related to reporting</w:t>
      </w:r>
      <w:r>
        <w:t xml:space="preserve"> </w:t>
      </w:r>
      <w:r>
        <w:t xml:space="preserve">obligations are not considered in scope of the</w:t>
      </w:r>
      <w:r>
        <w:t xml:space="preserve"> </w:t>
      </w:r>
      <w:r>
        <w:t xml:space="preserve">One In, One Out approach. It should further</w:t>
      </w:r>
      <w:r>
        <w:t xml:space="preserve"> </w:t>
      </w:r>
      <w:r>
        <w:t xml:space="preserve">explain how the cost savings for investors of</w:t>
      </w:r>
      <w:r>
        <w:t xml:space="preserve"> </w:t>
      </w:r>
      <w:r>
        <w:t xml:space="preserve">EUR 730 million were estimated. The analysis</w:t>
      </w:r>
      <w:r>
        <w:t xml:space="preserve"> </w:t>
      </w:r>
      <w:r>
        <w:t xml:space="preserve">should always clearly differentiate between one-</w:t>
      </w:r>
      <w:r>
        <w:t xml:space="preserve"> </w:t>
      </w:r>
      <w:r>
        <w:t xml:space="preserve">off and recurrent costs. The Board notes the</w:t>
      </w:r>
      <w:r>
        <w:t xml:space="preserve"> </w:t>
      </w:r>
      <w:r>
        <w:t xml:space="preserve">estimated costs and benefits of the preferred</w:t>
      </w:r>
      <w:r>
        <w:t xml:space="preserve"> </w:t>
      </w:r>
      <w:r>
        <w:t xml:space="preserve">option(s) in this initiative, as summarised in the</w:t>
      </w:r>
      <w:r>
        <w:t xml:space="preserve"> </w:t>
      </w:r>
      <w:r>
        <w:t xml:space="preserve">attached quantification tables</w:t>
      </w:r>
      <w:r>
        <w:t xml:space="preserve"> </w:t>
      </w:r>
      <w:r>
        <w:t xml:space="preserve"> The tables in Annex 3 makes a distinction</w:t>
      </w:r>
      <w:r>
        <w:t xml:space="preserve"> </w:t>
      </w:r>
      <w:r>
        <w:t xml:space="preserve">on one-off and recurrent costs and indicates</w:t>
      </w:r>
      <w:r>
        <w:t xml:space="preserve"> </w:t>
      </w:r>
      <w:r>
        <w:t xml:space="preserve">the reporting costs for financial</w:t>
      </w:r>
      <w:r>
        <w:t xml:space="preserve"> </w:t>
      </w:r>
      <w:r>
        <w:t xml:space="preserve">intermediaries. For clarification purposes</w:t>
      </w:r>
      <w:r>
        <w:t xml:space="preserve"> </w:t>
      </w:r>
      <w:r>
        <w:t xml:space="preserve">the following amendments are added: Cost</w:t>
      </w:r>
      <w:r>
        <w:t xml:space="preserve"> </w:t>
      </w:r>
      <w:r>
        <w:t xml:space="preserve">savings for financial intermediaries are</w:t>
      </w:r>
      <w:r>
        <w:t xml:space="preserve"> </w:t>
      </w:r>
      <w:r>
        <w:t xml:space="preserve">separated out from investment benefits for</w:t>
      </w:r>
      <w:r>
        <w:t xml:space="preserve"> </w:t>
      </w:r>
      <w:r>
        <w:t xml:space="preserve">financial intermediaries.</w:t>
      </w:r>
    </w:p>
    <w:p>
      <w:pPr>
        <w:pStyle w:val="FirstParagraph"/>
      </w:pPr>
      <w:r>
        <w:t xml:space="preserve"></w:t>
      </w:r>
      <w:r>
        <w:t xml:space="preserve"> </w:t>
      </w:r>
      <w:r>
        <w:t xml:space="preserve">Annex 3 explains how EUR 730 and then</w:t>
      </w:r>
      <w:r>
        <w:t xml:space="preserve"> </w:t>
      </w:r>
      <w:r>
        <w:t xml:space="preserve">409 million was derived.</w:t>
      </w:r>
    </w:p>
    <w:p>
      <w:pPr>
        <w:pStyle w:val="Compact"/>
        <w:numPr>
          <w:ilvl w:val="0"/>
          <w:numId w:val="1003"/>
        </w:numPr>
      </w:pPr>
      <w:r>
        <w:t xml:space="preserve">EVIDENCE, SOURCES AND QUALITY</w:t>
      </w:r>
      <w:r>
        <w:br/>
      </w:r>
      <w:r>
        <w:t xml:space="preserve">The Commission has been consulting widely and has received input from various</w:t>
      </w:r>
      <w:r>
        <w:t xml:space="preserve"> </w:t>
      </w:r>
      <w:r>
        <w:t xml:space="preserve">sources on this impact assessment work. The following expert advice has fed into the</w:t>
      </w:r>
      <w:r>
        <w:t xml:space="preserve"> </w:t>
      </w:r>
      <w:r>
        <w:t xml:space="preserve">Impact Assessment:</w:t>
      </w:r>
      <w:r>
        <w:br/>
      </w:r>
      <w:r>
        <w:t xml:space="preserve"> ESMA: ‘Final report On Cum/Ex, Cum/Cum and withholding tax reclaim schemes’,</w:t>
      </w:r>
      <w:r>
        <w:t xml:space="preserve"> </w:t>
      </w:r>
      <w:r>
        <w:t xml:space="preserve">September 2020, the European Securities and Markets Authority (ESMA)</w:t>
      </w:r>
    </w:p>
    <w:p>
      <w:pPr>
        <w:pStyle w:val="FirstParagraph"/>
      </w:pPr>
      <w:r>
        <w:t xml:space="preserve">58</w:t>
      </w:r>
      <w:r>
        <w:t xml:space="preserve"> </w:t>
      </w:r>
      <w:r>
        <w:t xml:space="preserve"> ESMA: ‘Report on preliminary findings on multiple withholding tax reclaim</w:t>
      </w:r>
      <w:r>
        <w:t xml:space="preserve"> </w:t>
      </w:r>
      <w:r>
        <w:t xml:space="preserve">schemes’, July 2019, the European Securities and Markets Authority (ESMA)</w:t>
      </w:r>
      <w:r>
        <w:t xml:space="preserve"> </w:t>
      </w:r>
      <w:r>
        <w:t xml:space="preserve"> ESMA: ‘EU Securities Markets ESMA Annual Statistical Report’, 2021</w:t>
      </w:r>
      <w:r>
        <w:t xml:space="preserve"> </w:t>
      </w:r>
      <w:r>
        <w:t xml:space="preserve"> JRC studies as explained in Annex 4</w:t>
      </w:r>
      <w:r>
        <w:t xml:space="preserve"> </w:t>
      </w:r>
      <w:r>
        <w:t xml:space="preserve"> ‘European Post Trade Forum Report’ and ‘Detailed analysis of the European Post</w:t>
      </w:r>
      <w:r>
        <w:t xml:space="preserve"> </w:t>
      </w:r>
      <w:r>
        <w:t xml:space="preserve">Trade Landscape’, 2017</w:t>
      </w:r>
      <w:r>
        <w:t xml:space="preserve"> </w:t>
      </w:r>
      <w:r>
        <w:t xml:space="preserve"> The Giovannini Group. ‘Cross-border clearing and settlement arrangements in the</w:t>
      </w:r>
      <w:r>
        <w:t xml:space="preserve"> </w:t>
      </w:r>
      <w:r>
        <w:t xml:space="preserve">European Union’ (Nov.2001)</w:t>
      </w:r>
      <w:r>
        <w:br/>
      </w:r>
      <w:r>
        <w:t xml:space="preserve"> The Giovannini Group. ‘EU clearing and settlement arrangements’ (April 2003)</w:t>
      </w:r>
      <w:r>
        <w:t xml:space="preserve"> </w:t>
      </w:r>
      <w:r>
        <w:t xml:space="preserve"> FISCO Group: ‘Fact finding study: Fiscal compliance procedures related to clearing</w:t>
      </w:r>
      <w:r>
        <w:t xml:space="preserve"> </w:t>
      </w:r>
      <w:r>
        <w:t xml:space="preserve">and settlement within the EU - Fiscal Compliance Experts’ Group - 19 April 2006.</w:t>
      </w:r>
      <w:r>
        <w:br/>
      </w:r>
      <w:r>
        <w:t xml:space="preserve"> FISCO Group: ‘Fiscal compliance barriers related to post-trading within the EU -</w:t>
      </w:r>
      <w:r>
        <w:t xml:space="preserve"> </w:t>
      </w:r>
      <w:r>
        <w:t xml:space="preserve">Fiscal Compliance Experts’ Group - 23 October 2007</w:t>
      </w:r>
      <w:r>
        <w:t xml:space="preserve"> </w:t>
      </w:r>
      <w:r>
        <w:t xml:space="preserve"> FISCO Group: Booklet: Simplified withholding tax relief procedures - Fiscal</w:t>
      </w:r>
      <w:r>
        <w:t xml:space="preserve"> </w:t>
      </w:r>
      <w:r>
        <w:t xml:space="preserve">Compliance Experts’ Group - 9 February 2010</w:t>
      </w:r>
      <w:r>
        <w:t xml:space="preserve"> </w:t>
      </w:r>
      <w:r>
        <w:t xml:space="preserve"> ‘Workable solutions for efficient and simplified fiscal compliance procedures related</w:t>
      </w:r>
      <w:r>
        <w:t xml:space="preserve"> </w:t>
      </w:r>
      <w:r>
        <w:t xml:space="preserve">to post-trading within the EU’ report from the Tax Barriers Business Advisory Group</w:t>
      </w:r>
      <w:r>
        <w:t xml:space="preserve"> </w:t>
      </w:r>
      <w:r>
        <w:t xml:space="preserve">– T-Bag</w:t>
      </w:r>
      <w:r>
        <w:t xml:space="preserve"> </w:t>
      </w:r>
      <w:r>
        <w:t xml:space="preserve"> OECD: ‘Treaty Relief and Compliance Enhancement (TRACE)- Implementation</w:t>
      </w:r>
      <w:r>
        <w:t xml:space="preserve"> </w:t>
      </w:r>
      <w:r>
        <w:t xml:space="preserve">Package’ approved by CFA, 2013</w:t>
      </w:r>
      <w:r>
        <w:t xml:space="preserve"> </w:t>
      </w:r>
      <w:r>
        <w:t xml:space="preserve"> Public Consultation: 1682 replies and 51 position papers from associations,</w:t>
      </w:r>
      <w:r>
        <w:t xml:space="preserve"> </w:t>
      </w:r>
      <w:r>
        <w:t xml:space="preserve">companies in general, banks, consulting firms/advisors and academics.</w:t>
      </w:r>
      <w:r>
        <w:t xml:space="preserve"> </w:t>
      </w:r>
      <w:r>
        <w:t xml:space="preserve"> Target consultations via physical/online meetings and in written feedback from:</w:t>
      </w:r>
      <w:r>
        <w:t xml:space="preserve"> </w:t>
      </w:r>
      <w:r>
        <w:t xml:space="preserve">OECD on TRACE experts, GLEIF (Global Legal Entity Identifier Foundation), EBF</w:t>
      </w:r>
      <w:r>
        <w:t xml:space="preserve"> </w:t>
      </w:r>
      <w:r>
        <w:t xml:space="preserve">(European Banking Federation), AGC (Association of Global Custodians), EFAMA</w:t>
      </w:r>
      <w:r>
        <w:t xml:space="preserve"> </w:t>
      </w:r>
      <w:r>
        <w:t xml:space="preserve">(European Fund and Asset Management Association), EY Blockchain experts for</w:t>
      </w:r>
      <w:r>
        <w:t xml:space="preserve"> </w:t>
      </w:r>
      <w:r>
        <w:t xml:space="preserve">taxes initiative, ICI Global (Investment Company Institute), Euroclear, EBSI experts</w:t>
      </w:r>
      <w:r>
        <w:t xml:space="preserve"> </w:t>
      </w:r>
      <w:r>
        <w:t xml:space="preserve">(European</w:t>
      </w:r>
      <w:r>
        <w:t xml:space="preserve"> </w:t>
      </w:r>
      <w:r>
        <w:t xml:space="preserve">Blockchain</w:t>
      </w:r>
      <w:r>
        <w:t xml:space="preserve"> </w:t>
      </w:r>
      <w:r>
        <w:t xml:space="preserve">Service</w:t>
      </w:r>
      <w:r>
        <w:t xml:space="preserve"> </w:t>
      </w:r>
      <w:r>
        <w:t xml:space="preserve">Infrastructure),</w:t>
      </w:r>
      <w:r>
        <w:t xml:space="preserve"> </w:t>
      </w:r>
      <w:r>
        <w:t xml:space="preserve">AFME</w:t>
      </w:r>
      <w:r>
        <w:t xml:space="preserve"> </w:t>
      </w:r>
      <w:r>
        <w:t xml:space="preserve">(Financial</w:t>
      </w:r>
      <w:r>
        <w:t xml:space="preserve"> </w:t>
      </w:r>
      <w:r>
        <w:t xml:space="preserve">Markets</w:t>
      </w:r>
      <w:r>
        <w:t xml:space="preserve"> </w:t>
      </w:r>
      <w:r>
        <w:t xml:space="preserve">association), JITSIC at OECD (Joint International Taskforce on Shared Intelligence</w:t>
      </w:r>
      <w:r>
        <w:t xml:space="preserve"> </w:t>
      </w:r>
      <w:r>
        <w:t xml:space="preserve">and Collaboration) and several experts from Member States.</w:t>
      </w:r>
      <w:r>
        <w:t xml:space="preserve"> </w:t>
      </w:r>
      <w:r>
        <w:t xml:space="preserve">The Commission services have taken into account all of above-mentioned sources of</w:t>
      </w:r>
      <w:r>
        <w:t xml:space="preserve"> </w:t>
      </w:r>
      <w:r>
        <w:t xml:space="preserve">expert advice in the present impact assessment.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Annex 2: Stakeholder Consultation</w:t>
      </w:r>
      <w:r>
        <w:t xml:space="preserve"> </w:t>
      </w:r>
      <w:r>
        <w:t xml:space="preserve">1)</w:t>
      </w:r>
      <w:r>
        <w:t xml:space="preserve"> </w:t>
      </w:r>
      <w:r>
        <w:t xml:space="preserve">Introduction</w:t>
      </w:r>
      <w:r>
        <w:t xml:space="preserve"> </w:t>
      </w:r>
      <w:r>
        <w:t xml:space="preserve">Table Overview of consultation activities</w:t>
      </w:r>
      <w:r>
        <w:t xml:space="preserve"> </w:t>
      </w:r>
      <w:r>
        <w:t xml:space="preserve">Methods of consultation</w:t>
      </w:r>
      <w:r>
        <w:t xml:space="preserve"> </w:t>
      </w:r>
      <w:r>
        <w:t xml:space="preserve">Consultation</w:t>
      </w:r>
      <w:r>
        <w:t xml:space="preserve"> </w:t>
      </w:r>
      <w:r>
        <w:t xml:space="preserve">period</w:t>
      </w:r>
      <w:r>
        <w:t xml:space="preserve"> </w:t>
      </w:r>
      <w:r>
        <w:t xml:space="preserve">Objective/Scope of consultation</w:t>
      </w:r>
      <w:r>
        <w:t xml:space="preserve"> </w:t>
      </w:r>
      <w:r>
        <w:t xml:space="preserve">Inception Impact Assessment</w:t>
      </w:r>
      <w:r>
        <w:t xml:space="preserve"> </w:t>
      </w:r>
      <w:r>
        <w:t xml:space="preserve">(feedback mechanism)</w:t>
      </w:r>
      <w:r>
        <w:t xml:space="preserve"> </w:t>
      </w:r>
      <w:r>
        <w:t xml:space="preserve">14 May - 11 June</w:t>
      </w:r>
      <w:r>
        <w:t xml:space="preserve"> </w:t>
      </w:r>
      <w:r>
        <w:t xml:space="preserve">2021</w:t>
      </w:r>
      <w:r>
        <w:t xml:space="preserve"> </w:t>
      </w:r>
      <w:r>
        <w:t xml:space="preserve">Collect feedback on the inception impact</w:t>
      </w:r>
      <w:r>
        <w:t xml:space="preserve"> </w:t>
      </w:r>
      <w:r>
        <w:t xml:space="preserve">assessment outlining the initial structure</w:t>
      </w:r>
      <w:r>
        <w:t xml:space="preserve"> </w:t>
      </w:r>
      <w:r>
        <w:t xml:space="preserve">of the project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1 April - 26 June</w:t>
      </w:r>
      <w:r>
        <w:t xml:space="preserve"> </w:t>
      </w:r>
      <w:r>
        <w:t xml:space="preserve">2022</w:t>
      </w:r>
      <w:r>
        <w:t xml:space="preserve"> </w:t>
      </w:r>
      <w:r>
        <w:t xml:space="preserve">Ascertain the views of a broad range of</w:t>
      </w:r>
      <w:r>
        <w:t xml:space="preserve"> </w:t>
      </w:r>
      <w:r>
        <w:t xml:space="preserve">stakeholders mainly on the added value</w:t>
      </w:r>
      <w:r>
        <w:t xml:space="preserve"> </w:t>
      </w:r>
      <w:r>
        <w:t xml:space="preserve">of a European action and the potential</w:t>
      </w:r>
      <w:r>
        <w:t xml:space="preserve"> </w:t>
      </w:r>
      <w:r>
        <w:t xml:space="preserve">scope of the initiative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</w:t>
      </w:r>
      <w:r>
        <w:t xml:space="preserve"> </w:t>
      </w:r>
      <w:r>
        <w:t xml:space="preserve">TADEUS forum</w:t>
      </w:r>
      <w:r>
        <w:t xml:space="preserve"> </w:t>
      </w:r>
      <w:r>
        <w:t xml:space="preserve">6 May 2020</w:t>
      </w:r>
      <w:r>
        <w:t xml:space="preserve"> </w:t>
      </w:r>
      <w:r>
        <w:t xml:space="preserve">5 May 2022</w:t>
      </w:r>
      <w:r>
        <w:t xml:space="preserve"> </w:t>
      </w:r>
      <w:r>
        <w:t xml:space="preserve">Seek head of tax administrations support</w:t>
      </w:r>
      <w:r>
        <w:t xml:space="preserve"> </w:t>
      </w:r>
      <w:r>
        <w:t xml:space="preserve">for strengthening the administrative</w:t>
      </w:r>
      <w:r>
        <w:t xml:space="preserve"> </w:t>
      </w:r>
      <w:r>
        <w:t xml:space="preserve">cooperation framework and an authorized</w:t>
      </w:r>
      <w:r>
        <w:t xml:space="preserve"> </w:t>
      </w:r>
      <w:r>
        <w:t xml:space="preserve">intermediary mechanism on WHT relief</w:t>
      </w:r>
      <w:r>
        <w:t xml:space="preserve"> </w:t>
      </w:r>
      <w:r>
        <w:t xml:space="preserve">at source procedures and encourage their</w:t>
      </w:r>
      <w:r>
        <w:t xml:space="preserve"> </w:t>
      </w:r>
      <w:r>
        <w:t xml:space="preserve">participation in the public consultation</w:t>
      </w:r>
      <w:r>
        <w:t xml:space="preserve"> </w:t>
      </w:r>
      <w:r>
        <w:t xml:space="preserve">phase</w:t>
      </w:r>
      <w:r>
        <w:t xml:space="preserve"> </w:t>
      </w:r>
      <w:r>
        <w:t xml:space="preserve">Meetings and</w:t>
      </w:r>
      <w:r>
        <w:t xml:space="preserve"> </w:t>
      </w:r>
      <w:r>
        <w:t xml:space="preserve">surveys with</w:t>
      </w:r>
      <w:r>
        <w:t xml:space="preserve"> </w:t>
      </w:r>
      <w:r>
        <w:t xml:space="preserve">Member States</w:t>
      </w:r>
      <w:r>
        <w:t xml:space="preserve"> </w:t>
      </w:r>
      <w:r>
        <w:t xml:space="preserve">13 Nov 2020</w:t>
      </w:r>
      <w:r>
        <w:t xml:space="preserve"> </w:t>
      </w:r>
      <w:r>
        <w:t xml:space="preserve">17 March 2021</w:t>
      </w:r>
      <w:r>
        <w:t xml:space="preserve"> </w:t>
      </w:r>
      <w:r>
        <w:t xml:space="preserve">30 September</w:t>
      </w:r>
      <w:r>
        <w:t xml:space="preserve"> </w:t>
      </w:r>
      <w:r>
        <w:t xml:space="preserve">2022</w:t>
      </w:r>
      <w:r>
        <w:t xml:space="preserve"> </w:t>
      </w:r>
      <w:r>
        <w:t xml:space="preserve">Several dates</w:t>
      </w:r>
      <w:r>
        <w:t xml:space="preserve"> </w:t>
      </w:r>
      <w:r>
        <w:t xml:space="preserve">during 2021-</w:t>
      </w:r>
      <w:r>
        <w:t xml:space="preserve"> </w:t>
      </w:r>
      <w:r>
        <w:t xml:space="preserve">2022</w:t>
      </w:r>
    </w:p>
    <w:p>
      <w:pPr>
        <w:pStyle w:val="BodyText"/>
      </w:pPr>
      <w:r>
        <w:t xml:space="preserve">Gather views of experts from national</w:t>
      </w:r>
      <w:r>
        <w:t xml:space="preserve"> </w:t>
      </w:r>
      <w:r>
        <w:t xml:space="preserve">authorities on the need for EU action and</w:t>
      </w:r>
      <w:r>
        <w:t xml:space="preserve"> </w:t>
      </w:r>
      <w:r>
        <w:t xml:space="preserve">on possible policy design of the WHT</w:t>
      </w:r>
      <w:r>
        <w:t xml:space="preserve"> </w:t>
      </w:r>
      <w:r>
        <w:t xml:space="preserve">initiative. The consultations consisted of</w:t>
      </w:r>
      <w:r>
        <w:t xml:space="preserve"> </w:t>
      </w:r>
      <w:r>
        <w:t xml:space="preserve">meetings of Working Party IV, bilateral</w:t>
      </w:r>
      <w:r>
        <w:t xml:space="preserve"> </w:t>
      </w:r>
      <w:r>
        <w:t xml:space="preserve">meetings (remotely and physical), and</w:t>
      </w:r>
      <w:r>
        <w:t xml:space="preserve"> </w:t>
      </w:r>
      <w:r>
        <w:t xml:space="preserve">surveys on current WHT refund/relief at</w:t>
      </w:r>
      <w:r>
        <w:t xml:space="preserve"> </w:t>
      </w:r>
      <w:r>
        <w:t xml:space="preserve">source systems</w:t>
      </w:r>
      <w:r>
        <w:br/>
      </w:r>
      <w:r>
        <w:t xml:space="preserve">High Level</w:t>
      </w:r>
      <w:r>
        <w:t xml:space="preserve"> </w:t>
      </w:r>
      <w:r>
        <w:t xml:space="preserve">Working Party on</w:t>
      </w:r>
      <w:r>
        <w:t xml:space="preserve"> </w:t>
      </w:r>
      <w:r>
        <w:t xml:space="preserve">Taxation</w:t>
      </w:r>
      <w:r>
        <w:t xml:space="preserve"> </w:t>
      </w:r>
      <w:r>
        <w:t xml:space="preserve">5 March 2022</w:t>
      </w:r>
      <w:r>
        <w:t xml:space="preserve"> </w:t>
      </w:r>
      <w:r>
        <w:t xml:space="preserve">Assess support from Member States at a</w:t>
      </w:r>
      <w:r>
        <w:t xml:space="preserve"> </w:t>
      </w:r>
      <w:r>
        <w:t xml:space="preserve">political level on EU relief at source</w:t>
      </w:r>
      <w:r>
        <w:t xml:space="preserve"> </w:t>
      </w:r>
      <w:r>
        <w:t xml:space="preserve">action</w:t>
      </w:r>
      <w:r>
        <w:t xml:space="preserve"> </w:t>
      </w:r>
      <w:r>
        <w:t xml:space="preserve">Other</w:t>
      </w:r>
      <w:r>
        <w:t xml:space="preserve"> </w:t>
      </w:r>
      <w:r>
        <w:t xml:space="preserve">stakeholder´s</w:t>
      </w:r>
      <w:r>
        <w:t xml:space="preserve"> </w:t>
      </w:r>
      <w:r>
        <w:t xml:space="preserve">meetings</w:t>
      </w:r>
      <w:r>
        <w:t xml:space="preserve"> </w:t>
      </w:r>
      <w:r>
        <w:t xml:space="preserve">Several dates</w:t>
      </w:r>
      <w:r>
        <w:t xml:space="preserve"> </w:t>
      </w:r>
      <w:r>
        <w:t xml:space="preserve">Gather experience from industry and</w:t>
      </w:r>
      <w:r>
        <w:t xml:space="preserve"> </w:t>
      </w:r>
      <w:r>
        <w:t xml:space="preserve">international/national organisms,</w:t>
      </w:r>
      <w:r>
        <w:t xml:space="preserve"> </w:t>
      </w:r>
      <w:r>
        <w:t xml:space="preserve">including representatives of retail</w:t>
      </w:r>
      <w:r>
        <w:t xml:space="preserve"> </w:t>
      </w:r>
      <w:r>
        <w:t xml:space="preserve">investors</w:t>
      </w:r>
    </w:p>
    <w:p>
      <w:pPr>
        <w:pStyle w:val="Compact"/>
        <w:numPr>
          <w:ilvl w:val="0"/>
          <w:numId w:val="1004"/>
        </w:numPr>
      </w:pPr>
      <w:r>
        <w:t xml:space="preserve">Stakeholder views of the Options presented in the Impact Assessment</w:t>
      </w:r>
    </w:p>
    <w:p>
      <w:pPr>
        <w:pStyle w:val="FirstParagraph"/>
      </w:pPr>
      <w:r>
        <w:t xml:space="preserve">60</w:t>
      </w:r>
      <w:r>
        <w:t xml:space="preserve"> </w:t>
      </w:r>
      <w:r>
        <w:t xml:space="preserve">2.1. Option 1 – Setting up a common EU digital Tax Residence Certificate and common</w:t>
      </w:r>
      <w:r>
        <w:t xml:space="preserve"> </w:t>
      </w:r>
      <w:r>
        <w:t xml:space="preserve">reporting</w:t>
      </w:r>
      <w:r>
        <w:t xml:space="preserve"> </w:t>
      </w:r>
      <w:r>
        <w:t xml:space="preserve">The proposed introduction of a common eTRC is supported by all stakeholders. For</w:t>
      </w:r>
      <w:r>
        <w:t xml:space="preserve"> </w:t>
      </w:r>
      <w:r>
        <w:t xml:space="preserve">investors, who need to provide evidence of their tax residency, this is part of a faster and</w:t>
      </w:r>
      <w:r>
        <w:t xml:space="preserve"> </w:t>
      </w:r>
      <w:r>
        <w:t xml:space="preserve">more uniform procedure and will also be part of improving the Capital Markets Union.</w:t>
      </w:r>
      <w:r>
        <w:t xml:space="preserve"> </w:t>
      </w:r>
      <w:r>
        <w:t xml:space="preserve">The financial intermediaries are primarily in favour of an investor self-declaration of</w:t>
      </w:r>
      <w:r>
        <w:t xml:space="preserve"> </w:t>
      </w:r>
      <w:r>
        <w:t xml:space="preserve">residency instead, but they do not oppose the digital solution, which enables automation</w:t>
      </w:r>
      <w:r>
        <w:t xml:space="preserve"> </w:t>
      </w:r>
      <w:r>
        <w:t xml:space="preserve">for them. The self-declaration was not considered as a way forward in the proposal as</w:t>
      </w:r>
      <w:r>
        <w:t xml:space="preserve"> </w:t>
      </w:r>
      <w:r>
        <w:t xml:space="preserve">Member States considered that they required evidence of residency from the tax</w:t>
      </w:r>
      <w:r>
        <w:t xml:space="preserve"> </w:t>
      </w:r>
      <w:r>
        <w:t xml:space="preserve">jurisdiction of the investor. Overall, Member States are also positive with the</w:t>
      </w:r>
      <w:r>
        <w:t xml:space="preserve"> </w:t>
      </w:r>
      <w:r>
        <w:t xml:space="preserve">introduction of an eTRC although some Member States have concerns with regard to its</w:t>
      </w:r>
      <w:r>
        <w:t xml:space="preserve"> </w:t>
      </w:r>
      <w:r>
        <w:t xml:space="preserve">implementation costs.</w:t>
      </w:r>
      <w:r>
        <w:br/>
      </w:r>
      <w:r>
        <w:t xml:space="preserve">Financial intermediaries are aware that enhanced transparency is required, however,</w:t>
      </w:r>
      <w:r>
        <w:t xml:space="preserve"> </w:t>
      </w:r>
      <w:r>
        <w:t xml:space="preserve">compliance costs should be kept to a minimum. Further, they consider that having an EU</w:t>
      </w:r>
      <w:r>
        <w:t xml:space="preserve"> </w:t>
      </w:r>
      <w:r>
        <w:t xml:space="preserve">reporting standard would ensure unform reporting throughout the EU as opposed to</w:t>
      </w:r>
      <w:r>
        <w:t xml:space="preserve"> </w:t>
      </w:r>
      <w:r>
        <w:t xml:space="preserve">national reporting solutions. Financial intermediaries have some concerns on the amount</w:t>
      </w:r>
      <w:r>
        <w:t xml:space="preserve"> </w:t>
      </w:r>
      <w:r>
        <w:t xml:space="preserve">of information to be sent as well concerns regarding sharing customer information, in</w:t>
      </w:r>
      <w:r>
        <w:t xml:space="preserve"> </w:t>
      </w:r>
      <w:r>
        <w:t xml:space="preserve">particular for customers who do not wish to claim a refund.</w:t>
      </w:r>
      <w:r>
        <w:br/>
      </w:r>
      <w:r>
        <w:t xml:space="preserve">In general, Member States are in favour of the reporting of WHT information by</w:t>
      </w:r>
      <w:r>
        <w:t xml:space="preserve"> </w:t>
      </w:r>
      <w:r>
        <w:t xml:space="preserve">financial intermediaries to their tax authority. They consider that such information could</w:t>
      </w:r>
      <w:r>
        <w:t xml:space="preserve"> </w:t>
      </w:r>
      <w:r>
        <w:t xml:space="preserve">be useful in combatting tax abuse. With respect to the refund procedure, Member States</w:t>
      </w:r>
      <w:r>
        <w:t xml:space="preserve"> </w:t>
      </w:r>
      <w:r>
        <w:t xml:space="preserve">consider that standardising the reclaim form could be beneficial although there are minor</w:t>
      </w:r>
      <w:r>
        <w:t xml:space="preserve"> </w:t>
      </w:r>
      <w:r>
        <w:t xml:space="preserve">differences between Member States on what should be included and how the reporting</w:t>
      </w:r>
      <w:r>
        <w:t xml:space="preserve"> </w:t>
      </w:r>
      <w:r>
        <w:t xml:space="preserve">should take place.</w:t>
      </w:r>
      <w:r>
        <w:br/>
      </w:r>
      <w:r>
        <w:t xml:space="preserve">In regard to a standard liability procedure financial intermediary have stated that they</w:t>
      </w:r>
      <w:r>
        <w:t xml:space="preserve"> </w:t>
      </w:r>
      <w:r>
        <w:t xml:space="preserve">should only be held liable for their own errors and that if information is supplied to them</w:t>
      </w:r>
      <w:r>
        <w:t xml:space="preserve"> </w:t>
      </w:r>
      <w:r>
        <w:t xml:space="preserve">that is erroneous, for example by the investor, then the intermediary should not be held</w:t>
      </w:r>
      <w:r>
        <w:t xml:space="preserve"> </w:t>
      </w:r>
      <w:r>
        <w:t xml:space="preserve">responsible if due diligence procedures have been correctly carried out. Most Member</w:t>
      </w:r>
      <w:r>
        <w:t xml:space="preserve"> </w:t>
      </w:r>
      <w:r>
        <w:t xml:space="preserve">States recognise this apportionment of liability in their own Member States national</w:t>
      </w:r>
      <w:r>
        <w:t xml:space="preserve"> </w:t>
      </w:r>
      <w:r>
        <w:t xml:space="preserve">rules. However, one large Member State has rules which imply strict liability of</w:t>
      </w:r>
      <w:r>
        <w:t xml:space="preserve"> </w:t>
      </w:r>
      <w:r>
        <w:t xml:space="preserve">information handled by their withholding tax agent and that the withholding tax agent</w:t>
      </w:r>
      <w:r>
        <w:t xml:space="preserve"> </w:t>
      </w:r>
      <w:r>
        <w:t xml:space="preserve">should seek their own redress from other intermediaries in the financial chain or the</w:t>
      </w:r>
      <w:r>
        <w:t xml:space="preserve"> </w:t>
      </w:r>
      <w:r>
        <w:t xml:space="preserve">investor for information that is incorrect. With regard to a standard streamlined refund</w:t>
      </w:r>
      <w:r>
        <w:t xml:space="preserve"> </w:t>
      </w:r>
      <w:r>
        <w:t xml:space="preserve">procedure, including bulk requests investors are only indirectly affected by this as they</w:t>
      </w:r>
      <w:r>
        <w:t xml:space="preserve"> </w:t>
      </w:r>
      <w:r>
        <w:t xml:space="preserve">already are required to supply information for reclaims and for existing customer due</w:t>
      </w:r>
      <w:r>
        <w:t xml:space="preserve"> </w:t>
      </w:r>
      <w:r>
        <w:t xml:space="preserve">diligence procedures. Rather, a streamlined refund procedure (quicker assessment of</w:t>
      </w:r>
      <w:r>
        <w:t xml:space="preserve"> </w:t>
      </w:r>
      <w:r>
        <w:t xml:space="preserve">correct tax) will rather ultimately benefit investors. Reduction in the burden of filing</w:t>
      </w:r>
      <w:r>
        <w:t xml:space="preserve"> </w:t>
      </w:r>
      <w:r>
        <w:t xml:space="preserve">reclaims has been noted by investors in the Public Consultation. Financial intermediaries</w:t>
      </w:r>
      <w:r>
        <w:t xml:space="preserve"> </w:t>
      </w:r>
      <w:r>
        <w:t xml:space="preserve">have also welcomed the opportunity to streamline refund procedures as much as possible</w:t>
      </w:r>
      <w:r>
        <w:t xml:space="preserve"> </w:t>
      </w:r>
      <w:r>
        <w:t xml:space="preserve">to reduce their administrative. Member States recognise the benefit of streamlining</w:t>
      </w:r>
      <w:r>
        <w:t xml:space="preserve"> </w:t>
      </w:r>
      <w:r>
        <w:t xml:space="preserve">refund procedures, however, the information to be supplied should reflect their national</w:t>
      </w:r>
      <w:r>
        <w:t xml:space="preserve"> </w:t>
      </w:r>
      <w:r>
        <w:t xml:space="preserve">requirements to ensure a correct application of WHT relief.</w:t>
      </w:r>
      <w:r>
        <w:br/>
      </w:r>
      <w:r>
        <w:t xml:space="preserve">2.2 Option 2 - Relief at source system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For the investors this is the quickest method and consider this as the optimal option. The</w:t>
      </w:r>
      <w:r>
        <w:t xml:space="preserve"> </w:t>
      </w:r>
      <w:r>
        <w:t xml:space="preserve">Financial Intermediaries are also in favour of this option although they acknowledge that</w:t>
      </w:r>
      <w:r>
        <w:t xml:space="preserve"> </w:t>
      </w:r>
      <w:r>
        <w:t xml:space="preserve">some form of refund is also necessary.</w:t>
      </w:r>
      <w:r>
        <w:br/>
      </w:r>
      <w:r>
        <w:t xml:space="preserve">Most Member States are favourable for this option although would require safeguards to</w:t>
      </w:r>
      <w:r>
        <w:t xml:space="preserve"> </w:t>
      </w:r>
      <w:r>
        <w:t xml:space="preserve">ensure the system is compliant as well being able to detect abuse promptly in order to</w:t>
      </w:r>
      <w:r>
        <w:t xml:space="preserve"> </w:t>
      </w:r>
      <w:r>
        <w:t xml:space="preserve">prevent WHT abuse. A smaller group of Member States, including a large Member State,</w:t>
      </w:r>
      <w:r>
        <w:t xml:space="preserve"> </w:t>
      </w:r>
      <w:r>
        <w:t xml:space="preserve">are currently not in favour of this option as they consider that all WHT claims need to be</w:t>
      </w:r>
      <w:r>
        <w:t xml:space="preserve"> </w:t>
      </w:r>
      <w:r>
        <w:t xml:space="preserve">controlled by their tax administration, rather than WHT relief being provided by a</w:t>
      </w:r>
      <w:r>
        <w:t xml:space="preserve"> </w:t>
      </w:r>
      <w:r>
        <w:t xml:space="preserve">financial intermediary, in order to prevent tax abuse and would prefer to retain a WHT</w:t>
      </w:r>
      <w:r>
        <w:t xml:space="preserve"> </w:t>
      </w:r>
      <w:r>
        <w:t xml:space="preserve">refund system. This second group puts more emphasis on extensive data gathering,</w:t>
      </w:r>
      <w:r>
        <w:t xml:space="preserve"> </w:t>
      </w:r>
      <w:r>
        <w:t xml:space="preserve">appropriate WHT refund deadlines, and due diligence and liability rules for financial</w:t>
      </w:r>
      <w:r>
        <w:t xml:space="preserve"> </w:t>
      </w:r>
      <w:r>
        <w:t xml:space="preserve">intermediaries. In the latter group, which is smaller, there tends to be Member States that</w:t>
      </w:r>
      <w:r>
        <w:t xml:space="preserve"> </w:t>
      </w:r>
      <w:r>
        <w:t xml:space="preserve">suffered more losses from the Cum/Ex and Cum/Cum issues.</w:t>
      </w:r>
      <w:r>
        <w:t xml:space="preserve"> </w:t>
      </w:r>
      <w:r>
        <w:t xml:space="preserve">2.3 Option 3 - Relief at source system or Quick refund system</w:t>
      </w:r>
      <w:r>
        <w:br/>
      </w:r>
      <w:r>
        <w:t xml:space="preserve">The Quick refund system was not part of the Public Consultation unlike the Relief at</w:t>
      </w:r>
      <w:r>
        <w:t xml:space="preserve"> </w:t>
      </w:r>
      <w:r>
        <w:t xml:space="preserve">source system. From the replies to the Consultation, the dominant opinion of investors</w:t>
      </w:r>
      <w:r>
        <w:t xml:space="preserve"> </w:t>
      </w:r>
      <w:r>
        <w:t xml:space="preserve">was that the reclaim systems should be reformed to provide prompt WHT relief therefore</w:t>
      </w:r>
      <w:r>
        <w:t xml:space="preserve"> </w:t>
      </w:r>
      <w:r>
        <w:t xml:space="preserve">the Quick refund system would achieve this although less effectively compared to the</w:t>
      </w:r>
      <w:r>
        <w:t xml:space="preserve"> </w:t>
      </w:r>
      <w:r>
        <w:t xml:space="preserve">Relief at source system.</w:t>
      </w:r>
      <w:r>
        <w:br/>
      </w:r>
      <w:r>
        <w:t xml:space="preserve">Although financial intermediaries would prefer the Relief at source system, they</w:t>
      </w:r>
      <w:r>
        <w:t xml:space="preserve"> </w:t>
      </w:r>
      <w:r>
        <w:t xml:space="preserve">understand that a WHT refund system will still need to operate, in particular to address</w:t>
      </w:r>
      <w:r>
        <w:t xml:space="preserve"> </w:t>
      </w:r>
      <w:r>
        <w:t xml:space="preserve">the concerns of some Member States on WHT tax abuse.</w:t>
      </w:r>
      <w:r>
        <w:br/>
      </w:r>
      <w:r>
        <w:t xml:space="preserve">As with Option 2) Member States are split in two groups. Most Member States are open</w:t>
      </w:r>
      <w:r>
        <w:t xml:space="preserve"> </w:t>
      </w:r>
      <w:r>
        <w:t xml:space="preserve">to an initiative to provide prompter WHT relief either through a quick refund or relief at</w:t>
      </w:r>
      <w:r>
        <w:t xml:space="preserve"> </w:t>
      </w:r>
      <w:r>
        <w:t xml:space="preserve">source system. However, a minority of Member States emphasise the importance of a</w:t>
      </w:r>
      <w:r>
        <w:t xml:space="preserve"> </w:t>
      </w:r>
      <w:r>
        <w:t xml:space="preserve">system which has sufficient controls to prevent tax abuse over the need to have a system</w:t>
      </w:r>
      <w:r>
        <w:t xml:space="preserve"> </w:t>
      </w:r>
      <w:r>
        <w:t xml:space="preserve">which provides prompt WHT reclaims. Therefore, a refund system would allow such</w:t>
      </w:r>
      <w:r>
        <w:t xml:space="preserve"> </w:t>
      </w:r>
      <w:r>
        <w:t xml:space="preserve">control to be exercised by Member States before granting WHT relief.</w:t>
      </w:r>
      <w:r>
        <w:br/>
      </w:r>
      <w:r>
        <w:t xml:space="preserve">3)</w:t>
      </w:r>
      <w:r>
        <w:t xml:space="preserve"> </w:t>
      </w:r>
      <w:r>
        <w:t xml:space="preserve">Consultation Participation</w:t>
      </w:r>
      <w:r>
        <w:t xml:space="preserve"> </w:t>
      </w:r>
      <w:r>
        <w:t xml:space="preserve">3.1 Inception Impact Assessment (IIA)</w:t>
      </w:r>
      <w:r>
        <w:t xml:space="preserve"> </w:t>
      </w:r>
      <w:r>
        <w:t xml:space="preserve">Category of respondent</w:t>
      </w:r>
      <w:r>
        <w:br/>
      </w:r>
      <w:r>
        <w:t xml:space="preserve">The consultation period was between 14 May and 11 June, 2021 via the Commission</w:t>
      </w:r>
      <w:r>
        <w:t xml:space="preserve"> </w:t>
      </w:r>
      <w:r>
        <w:t xml:space="preserve">website (82). 33 Responses were received. As shown in Figure 14, most of the respondent</w:t>
      </w:r>
      <w:r>
        <w:t xml:space="preserve"> </w:t>
      </w:r>
      <w:r>
        <w:t xml:space="preserve">were business associations and companies from the financial sector (financial institutions</w:t>
      </w:r>
      <w:r>
        <w:t xml:space="preserve"> </w:t>
      </w:r>
      <w:r>
        <w:t xml:space="preserve">and big scale investors):</w:t>
      </w:r>
      <w:r>
        <w:t xml:space="preserve"> </w:t>
      </w:r>
      <w:r>
        <w:t xml:space="preserve">Figure 20: Overview respondents</w:t>
      </w:r>
      <w:r>
        <w:t xml:space="preserve"> </w:t>
      </w:r>
      <w:r>
        <w:t xml:space="preserve">Source: TAXUD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Figure 21: Overview respondents</w:t>
      </w:r>
      <w:r>
        <w:t xml:space="preserve"> </w:t>
      </w:r>
      <w:r>
        <w:t xml:space="preserve">Source: TAXUD</w:t>
      </w:r>
    </w:p>
    <w:p>
      <w:pPr>
        <w:pStyle w:val="BodyText"/>
      </w:pPr>
      <w:r>
        <w:t xml:space="preserve">A range of options were presented in the IIA:</w:t>
      </w:r>
      <w:r>
        <w:br/>
      </w:r>
      <w:r>
        <w:t xml:space="preserve">Option 1: Improving withholding tax refund procedures to make them more efficient:</w:t>
      </w:r>
      <w:r>
        <w:t xml:space="preserve"> </w:t>
      </w:r>
      <w:r>
        <w:t xml:space="preserve">This option entails the implementation of several measures, the objective of which is to</w:t>
      </w:r>
      <w:r>
        <w:t xml:space="preserve"> </w:t>
      </w:r>
      <w:r>
        <w:t xml:space="preserve">simplify and streamline withholding tax refund procedures by making them quicker and</w:t>
      </w:r>
      <w:r>
        <w:t xml:space="preserve"> </w:t>
      </w:r>
      <w:r>
        <w:t xml:space="preserve">more transparent. These measures are not limited by but could include: the establishment</w:t>
      </w:r>
      <w:r>
        <w:t xml:space="preserve"> </w:t>
      </w:r>
      <w:r>
        <w:t xml:space="preserve">of common EU standardised forms and procedures for withholding tax refund claims</w:t>
      </w:r>
      <w:r>
        <w:t xml:space="preserve"> </w:t>
      </w:r>
      <w:r>
        <w:t xml:space="preserve">irrespective of the Member States concerned and the obligation to digitalise current</w:t>
      </w:r>
      <w:r>
        <w:t xml:space="preserve"> </w:t>
      </w:r>
      <w:r>
        <w:t xml:space="preserve">paper-based relief processes.</w:t>
      </w:r>
      <w:r>
        <w:t xml:space="preserve"> </w:t>
      </w:r>
      <w:r>
        <w:t xml:space="preserve">Option 2: Establishment of a fully-fledged common EU relief at source system: This</w:t>
      </w:r>
      <w:r>
        <w:t xml:space="preserve"> </w:t>
      </w:r>
      <w:r>
        <w:t xml:space="preserve">option entails the implementation of a standardised EU-wide system for withholding tax</w:t>
      </w:r>
      <w:r>
        <w:t xml:space="preserve"> </w:t>
      </w:r>
      <w:r>
        <w:t xml:space="preserve">relief at source whereby the correct withholding tax rate, as provided in the DTT is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applied at the time of payment by the issuer of the security, to the non-resident investor</w:t>
      </w:r>
      <w:r>
        <w:t xml:space="preserve"> </w:t>
      </w:r>
      <w:r>
        <w:t xml:space="preserve">thereby not incurring double taxation.</w:t>
      </w:r>
      <w:r>
        <w:t xml:space="preserve"> </w:t>
      </w:r>
      <w:r>
        <w:t xml:space="preserve">Option 3: Enhancing the existing administrative cooperation framework to verify</w:t>
      </w:r>
      <w:r>
        <w:t xml:space="preserve"> </w:t>
      </w:r>
      <w:r>
        <w:t xml:space="preserve">entitlement to double tax convention benefits: This option envisages a reporting and</w:t>
      </w:r>
      <w:r>
        <w:t xml:space="preserve"> </w:t>
      </w:r>
      <w:r>
        <w:t xml:space="preserve">subsequent mandatory exchange of beneficial owner-related information on an automated</w:t>
      </w:r>
      <w:r>
        <w:t xml:space="preserve"> </w:t>
      </w:r>
      <w:r>
        <w:t xml:space="preserve">basis, to reassure both the residence and source country that the correct level of taxation</w:t>
      </w:r>
      <w:r>
        <w:t xml:space="preserve"> </w:t>
      </w:r>
      <w:r>
        <w:t xml:space="preserve">has been applied to the non-resident investor.</w:t>
      </w:r>
      <w:r>
        <w:t xml:space="preserve"> </w:t>
      </w:r>
      <w:r>
        <w:t xml:space="preserve">Key results:</w:t>
      </w:r>
      <w:r>
        <w:br/>
      </w:r>
      <w:r>
        <w:t xml:space="preserve">There was broad support for all three options with agreement on the urgent need for EU-</w:t>
      </w:r>
      <w:r>
        <w:t xml:space="preserve"> </w:t>
      </w:r>
      <w:r>
        <w:t xml:space="preserve">wide regulatory harmonisation of forms and processes in the WHT sphere and emphasis</w:t>
      </w:r>
      <w:r>
        <w:t xml:space="preserve"> </w:t>
      </w:r>
      <w:r>
        <w:t xml:space="preserve">on digitalisation. In terms of content preference, the responses split between option 1</w:t>
      </w:r>
      <w:r>
        <w:t xml:space="preserve"> </w:t>
      </w:r>
      <w:r>
        <w:t xml:space="preserve">(digitalisation) and option 2 (relief at source). Further, many of the responses suggested</w:t>
      </w:r>
      <w:r>
        <w:t xml:space="preserve"> </w:t>
      </w:r>
      <w:r>
        <w:t xml:space="preserve">that all three options are complementary so all of them should be addressed.</w:t>
      </w:r>
      <w:r>
        <w:br/>
      </w:r>
      <w:r>
        <w:t xml:space="preserve">3.2 Public Consultation</w:t>
      </w:r>
      <w:r>
        <w:t xml:space="preserve"> </w:t>
      </w:r>
      <w:r>
        <w:t xml:space="preserve">Overview</w:t>
      </w:r>
      <w:r>
        <w:t xml:space="preserve"> </w:t>
      </w:r>
      <w:r>
        <w:t xml:space="preserve">A total of 1683 responses were received, one of which has been deemed invalid due to</w:t>
      </w:r>
      <w:r>
        <w:t xml:space="preserve"> </w:t>
      </w:r>
      <w:r>
        <w:t xml:space="preserve">containing profanity and has been discarded, leaving 1682 valid responses. Regarding</w:t>
      </w:r>
      <w:r>
        <w:t xml:space="preserve"> </w:t>
      </w:r>
      <w:r>
        <w:t xml:space="preserve">stakeholder types of respondents, EU citizens accounted for 92.0% of responses (1547</w:t>
      </w:r>
      <w:r>
        <w:t xml:space="preserve"> </w:t>
      </w:r>
      <w:r>
        <w:t xml:space="preserve">of 1682), 3.5% of responses (59 of 1682) came from companies/business organisations</w:t>
      </w:r>
      <w:r>
        <w:t xml:space="preserve"> </w:t>
      </w:r>
      <w:r>
        <w:t xml:space="preserve">and 2.4% of responses (40 of 1682) from business associations.</w:t>
      </w:r>
      <w:r>
        <w:br/>
      </w:r>
      <w:r>
        <w:t xml:space="preserve">Figure 22: Stakeholder type – all respondents</w:t>
      </w:r>
    </w:p>
    <w:p>
      <w:pPr>
        <w:pStyle w:val="BodyText"/>
      </w:pPr>
      <w:r>
        <w:t xml:space="preserve">In regard to country of origin, 57.2% of responses (962 of 1682) came from Spain,</w:t>
      </w:r>
      <w:r>
        <w:t xml:space="preserve"> </w:t>
      </w:r>
      <w:r>
        <w:t xml:space="preserve">20.1% (338) from Germany, and 10.0% (169) from Portugal. As for the remaining</w:t>
      </w:r>
      <w:r>
        <w:t xml:space="preserve"> </w:t>
      </w:r>
      <w:r>
        <w:t xml:space="preserve">responses, 10.5% (177) originated from other EU countries and 2.2% (37) were from</w:t>
      </w:r>
      <w:r>
        <w:t xml:space="preserve"> </w:t>
      </w:r>
      <w:r>
        <w:t xml:space="preserve">non-EU countries.</w:t>
      </w:r>
      <w:r>
        <w:t xml:space="preserve"> </w:t>
      </w:r>
      <w:r>
        <w:t xml:space="preserve">Figure 23: Country of origin – all respondents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When only looking at the country of origin for companies/business organisations and</w:t>
      </w:r>
      <w:r>
        <w:t xml:space="preserve"> </w:t>
      </w:r>
      <w:r>
        <w:t xml:space="preserve">business associations, 17.2% of responses (17 out of 99) originated from France, 15.2%</w:t>
      </w:r>
      <w:r>
        <w:t xml:space="preserve"> </w:t>
      </w:r>
      <w:r>
        <w:t xml:space="preserve">(15) from Belgium, 11.1% (11) from Germany, and 21.2% (21) from non-EU countries.</w:t>
      </w:r>
      <w:r>
        <w:t xml:space="preserve"> </w:t>
      </w:r>
      <w:r>
        <w:t xml:space="preserve">Figure 24: Country of origin – companies/business organisations &amp; business associations</w:t>
      </w:r>
    </w:p>
    <w:p>
      <w:pPr>
        <w:pStyle w:val="BodyText"/>
      </w:pPr>
      <w:r>
        <w:t xml:space="preserve">Main issues</w:t>
      </w:r>
      <w:r>
        <w:t xml:space="preserve"> </w:t>
      </w:r>
      <w:r>
        <w:t xml:space="preserve">89.0% (1495 of 1679) of respondents strongly agree that the current functioning of WHT</w:t>
      </w:r>
      <w:r>
        <w:t xml:space="preserve"> </w:t>
      </w:r>
      <w:r>
        <w:t xml:space="preserve">refund procedures in Member States hinders cross-border investment in the EU</w:t>
      </w:r>
      <w:r>
        <w:t xml:space="preserve"> </w:t>
      </w:r>
      <w:r>
        <w:t xml:space="preserve">securities market. 92.0% (1430 of 1555) of EU citizens strongly agreed, compared to</w:t>
      </w:r>
      <w:r>
        <w:t xml:space="preserve"> </w:t>
      </w:r>
      <w:r>
        <w:t xml:space="preserve">50.0% (49 of 98) of companies/business organisations and business associations.</w:t>
      </w:r>
      <w:r>
        <w:t xml:space="preserve"> </w:t>
      </w:r>
      <w:r>
        <w:t xml:space="preserve">In terms of payments where the issue of inefficient WHT procedures is relevant,</w:t>
      </w:r>
      <w:r>
        <w:t xml:space="preserve"> </w:t>
      </w:r>
      <w:r>
        <w:t xml:space="preserve">dividends from listed companies received 98.93% of responses (1662 of 1679). More</w:t>
      </w:r>
      <w:r>
        <w:t xml:space="preserve"> </w:t>
      </w:r>
      <w:r>
        <w:t xml:space="preserve">than 78% of companies/business organisations and business associations also deemed</w:t>
      </w:r>
      <w:r>
        <w:t xml:space="preserve"> </w:t>
      </w:r>
      <w:r>
        <w:t xml:space="preserve">dividends from unlisted companies and interest related to debt instruments in listed</w:t>
      </w:r>
      <w:r>
        <w:t xml:space="preserve"> </w:t>
      </w:r>
      <w:r>
        <w:t xml:space="preserve">companies as relevant, compared to less than 35% of EU citizens for those two types of</w:t>
      </w:r>
      <w:r>
        <w:t xml:space="preserve"> </w:t>
      </w:r>
      <w:r>
        <w:t xml:space="preserve">payments.</w:t>
      </w:r>
      <w:r>
        <w:t xml:space="preserve"> </w:t>
      </w:r>
      <w:r>
        <w:t xml:space="preserve">Figure 25: Payments affected by inefficient WHT procedures – all respondents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In the opinion of respondents, the nature of the problems with existing WHT refund</w:t>
      </w:r>
      <w:r>
        <w:t xml:space="preserve"> </w:t>
      </w:r>
      <w:r>
        <w:t xml:space="preserve">procedures considered to be of “high importance” include the following: lengthy WHT</w:t>
      </w:r>
      <w:r>
        <w:t xml:space="preserve"> </w:t>
      </w:r>
      <w:r>
        <w:t xml:space="preserve">refund procedures were cited by 88.69% of respondents (1451 of 1680), lack of</w:t>
      </w:r>
      <w:r>
        <w:t xml:space="preserve"> </w:t>
      </w:r>
      <w:r>
        <w:t xml:space="preserve">digitalisation and non-user-friendly forms by 88.13% (1441 of 1680), and costly WHT</w:t>
      </w:r>
      <w:r>
        <w:t xml:space="preserve"> </w:t>
      </w:r>
      <w:r>
        <w:t xml:space="preserve">refund procedures in monetary terms by 79.59% (1283 of 1680).</w:t>
      </w:r>
      <w:r>
        <w:t xml:space="preserve"> </w:t>
      </w:r>
      <w:r>
        <w:t xml:space="preserve">Figure 26: Nature of the problems with existing WHT refund procedures – all respondents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As for the consequences due to the problems with WHT refund procedures, the two</w:t>
      </w:r>
      <w:r>
        <w:t xml:space="preserve"> </w:t>
      </w:r>
      <w:r>
        <w:t xml:space="preserve">most important matters for EU citizens include the permanent double taxation suffered</w:t>
      </w:r>
      <w:r>
        <w:t xml:space="preserve"> </w:t>
      </w:r>
      <w:r>
        <w:t xml:space="preserve">cited by 91.29% of respondents (1425 of 1555) and giving up the right of submitting</w:t>
      </w:r>
      <w:r>
        <w:t xml:space="preserve"> </w:t>
      </w:r>
      <w:r>
        <w:t xml:space="preserve">WHT refund claims by 74.76% of respondents (1164 of 1555). On the other hand, the</w:t>
      </w:r>
      <w:r>
        <w:t xml:space="preserve"> </w:t>
      </w:r>
      <w:r>
        <w:t xml:space="preserve">two issues most often ranked as ‘high importance’ by companies/business organisations</w:t>
      </w:r>
      <w:r>
        <w:t xml:space="preserve"> </w:t>
      </w:r>
      <w:r>
        <w:t xml:space="preserve">and business associations are the delays in effectively receiving the excessive WHT</w:t>
      </w:r>
      <w:r>
        <w:t xml:space="preserve"> </w:t>
      </w:r>
      <w:r>
        <w:t xml:space="preserve">refund, cited by 89.80% of respondents (88 of 98), and the high compliance costs</w:t>
      </w:r>
      <w:r>
        <w:t xml:space="preserve"> </w:t>
      </w:r>
      <w:r>
        <w:t xml:space="preserve">associated with the WHT refund process cited by 83.67% of respondents (82 of 98).</w:t>
      </w:r>
      <w:r>
        <w:t xml:space="preserve"> </w:t>
      </w:r>
      <w:r>
        <w:t xml:space="preserve">Figure 27: Consequences of the problems encountered with WHT refund procedures – all respondents</w:t>
      </w:r>
    </w:p>
    <w:p>
      <w:pPr>
        <w:pStyle w:val="BodyText"/>
      </w:pPr>
      <w:r>
        <w:t xml:space="preserve">58.7% of respondents (969 of 1651) regularly invest in securities in EU countries that</w:t>
      </w:r>
      <w:r>
        <w:t xml:space="preserve"> </w:t>
      </w:r>
      <w:r>
        <w:t xml:space="preserve">are not their home country, 24.7% (407 of 1651) do so occasionally, while 15.0% (248 of</w:t>
      </w:r>
      <w:r>
        <w:t xml:space="preserve"> </w:t>
      </w:r>
      <w:r>
        <w:t xml:space="preserve">1651) have never done so. Those who do not invest outside their home country indicated</w:t>
      </w:r>
      <w:r>
        <w:t xml:space="preserve"> </w:t>
      </w:r>
      <w:r>
        <w:t xml:space="preserve">wanting to avoid double taxation and inefficient WHT procedures as main reasons.</w:t>
      </w:r>
      <w:r>
        <w:br/>
      </w:r>
      <w:r>
        <w:t xml:space="preserve">Figure 28: Investing in securities in an EU country that is different from the home country – all respondents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Additionally, 62.3% (857 of 1376) of the respondents who invest in securities in EU</w:t>
      </w:r>
      <w:r>
        <w:t xml:space="preserve"> </w:t>
      </w:r>
      <w:r>
        <w:t xml:space="preserve">countries outside their home country regularly encounter problems with the refund of</w:t>
      </w:r>
      <w:r>
        <w:t xml:space="preserve"> </w:t>
      </w:r>
      <w:r>
        <w:t xml:space="preserve">the excess tax withheld when the rate of the applicable Double Taxation Convention is</w:t>
      </w:r>
      <w:r>
        <w:t xml:space="preserve"> </w:t>
      </w:r>
      <w:r>
        <w:t xml:space="preserve">levied. 50.8% (651 of 1282) of EU citizens were never able to get a refund on the</w:t>
      </w:r>
      <w:r>
        <w:t xml:space="preserve"> </w:t>
      </w:r>
      <w:r>
        <w:t xml:space="preserve">excessive tax withheld, whereas 75.9% (41 of 54) of companies/business organisations</w:t>
      </w:r>
      <w:r>
        <w:t xml:space="preserve"> </w:t>
      </w:r>
      <w:r>
        <w:t xml:space="preserve">and business associations were able to receive a refund in some cases.</w:t>
      </w:r>
      <w:r>
        <w:br/>
      </w:r>
      <w:r>
        <w:t xml:space="preserve">Figure 29: Receive excessive tax withheld back –</w:t>
      </w:r>
      <w:r>
        <w:br/>
      </w:r>
      <w:r>
        <w:t xml:space="preserve">EU citizens (left) vs. companies/business organisations &amp; business associations (right)</w:t>
      </w:r>
    </w:p>
    <w:p>
      <w:pPr>
        <w:pStyle w:val="BodyText"/>
      </w:pPr>
      <w:r>
        <w:t xml:space="preserve">The countries with which respondents have regularly encountered problems with are</w:t>
      </w:r>
      <w:r>
        <w:t xml:space="preserve"> </w:t>
      </w:r>
      <w:r>
        <w:t xml:space="preserve">France with 51.6% of respondents (867 of 1680) and Germany with 39.3% (661 of</w:t>
      </w:r>
      <w:r>
        <w:t xml:space="preserve"> </w:t>
      </w:r>
      <w:r>
        <w:t xml:space="preserve">1680), while the Netherlands has posed the least problems according to 16.6% (279 of</w:t>
      </w:r>
      <w:r>
        <w:t xml:space="preserve"> </w:t>
      </w:r>
      <w:r>
        <w:t xml:space="preserve">1680) of respondents.</w:t>
      </w:r>
      <w:r>
        <w:t xml:space="preserve"> </w:t>
      </w:r>
      <w:r>
        <w:t xml:space="preserve">More than 50% (of 1555) EU citizens answered with “don’t know” or did not give an</w:t>
      </w:r>
      <w:r>
        <w:t xml:space="preserve"> </w:t>
      </w:r>
      <w:r>
        <w:t xml:space="preserve">answer on the questions regarding the time or monetary costs for claiming refunds. For</w:t>
      </w:r>
      <w:r>
        <w:t xml:space="preserve"> </w:t>
      </w:r>
      <w:r>
        <w:t xml:space="preserve">56.4% (31 of 55) of companies/business organisations and business associations, the</w:t>
      </w:r>
      <w:r>
        <w:t xml:space="preserve"> </w:t>
      </w:r>
      <w:r>
        <w:t xml:space="preserve">period of time to receive a refund was longer than 2 years. Additionally, 83.3% of this</w:t>
      </w:r>
      <w:r>
        <w:t xml:space="preserve"> </w:t>
      </w:r>
      <w:r>
        <w:t xml:space="preserve">stakeholder group (45 of 54) reported that collecting the required documentation for one</w:t>
      </w:r>
      <w:r>
        <w:t xml:space="preserve"> </w:t>
      </w:r>
      <w:r>
        <w:t xml:space="preserve">refund claim takes more than three weeks with the monetary cost of the refund procedure</w:t>
      </w:r>
      <w:r>
        <w:t xml:space="preserve"> </w:t>
      </w:r>
      <w:r>
        <w:t xml:space="preserve">being a medium percentage of the refund amount for 33.3% (18 of 54) of them.</w:t>
      </w:r>
      <w:r>
        <w:br/>
      </w:r>
      <w:r>
        <w:t xml:space="preserve">Need for EU Action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94.1% of contributors (1583 of 1675) strongly support the need for EU action to make</w:t>
      </w:r>
      <w:r>
        <w:t xml:space="preserve"> </w:t>
      </w:r>
      <w:r>
        <w:t xml:space="preserve">WHT procedures more efficient; with 94.3% (1576 of 1672) responding that action at EU</w:t>
      </w:r>
      <w:r>
        <w:t xml:space="preserve"> </w:t>
      </w:r>
      <w:r>
        <w:t xml:space="preserve">level would add high value as an EU-wide framework would be in place.</w:t>
      </w:r>
      <w:r>
        <w:br/>
      </w:r>
      <w:r>
        <w:t xml:space="preserve">Figure 30: Need for EU action – all respondents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From an investor’s point of view, 83.9% (1295 of 1544) of EU citizens have a preference</w:t>
      </w:r>
      <w:r>
        <w:t xml:space="preserve"> </w:t>
      </w:r>
      <w:r>
        <w:t xml:space="preserve">for a harmonised relief at source system. Many companies/business organisations and</w:t>
      </w:r>
      <w:r>
        <w:t xml:space="preserve"> </w:t>
      </w:r>
      <w:r>
        <w:t xml:space="preserve">business associations share this view with EU citizens; 42.2% (35 of 83) of this</w:t>
      </w:r>
      <w:r>
        <w:t xml:space="preserve"> </w:t>
      </w:r>
      <w:r>
        <w:t xml:space="preserve">stakeholder group thought that a harmonised relief at source system should be</w:t>
      </w:r>
      <w:r>
        <w:t xml:space="preserve"> </w:t>
      </w:r>
      <w:r>
        <w:t xml:space="preserve">accompanied with a harmonised refund system.</w:t>
      </w:r>
      <w:r>
        <w:t xml:space="preserve"> </w:t>
      </w:r>
      <w:r>
        <w:t xml:space="preserve">The three most preferred measures to streamline WHT refund procedures are the creation</w:t>
      </w:r>
      <w:r>
        <w:t xml:space="preserve"> </w:t>
      </w:r>
      <w:r>
        <w:t xml:space="preserve">of a single web portal for refund claims, cited by 72.17% of respondents (1193 of 1653),</w:t>
      </w:r>
      <w:r>
        <w:t xml:space="preserve"> </w:t>
      </w:r>
      <w:r>
        <w:t xml:space="preserve">standardised and same language forms by 55.78% of respondents (922 of 1653), and the</w:t>
      </w:r>
      <w:r>
        <w:t xml:space="preserve"> </w:t>
      </w:r>
      <w:r>
        <w:t xml:space="preserve">ability to e-request tax residence certificates along with a digitalized verification</w:t>
      </w:r>
      <w:r>
        <w:t xml:space="preserve"> </w:t>
      </w:r>
      <w:r>
        <w:t xml:space="preserve">system by 52.57% of respondents (869 of 1653).</w:t>
      </w:r>
      <w:r>
        <w:br/>
      </w:r>
      <w:r>
        <w:t xml:space="preserve">Under a potential EU relief at source system, 61.34% (1022 of 1666) of respondents</w:t>
      </w:r>
      <w:r>
        <w:t xml:space="preserve"> </w:t>
      </w:r>
      <w:r>
        <w:t xml:space="preserve">think that dividends, interest, royalties, and other passive income payments should be</w:t>
      </w:r>
      <w:r>
        <w:t xml:space="preserve"> </w:t>
      </w:r>
      <w:r>
        <w:t xml:space="preserve">covered. Additionally, 81.6% (1297 of 1589) of respondents think that there should be a</w:t>
      </w:r>
      <w:r>
        <w:t xml:space="preserve"> </w:t>
      </w:r>
      <w:r>
        <w:t xml:space="preserve">fully-fledged relief at source system (covering both low and high-risk payments).</w:t>
      </w:r>
      <w:r>
        <w:br/>
      </w:r>
      <w:r>
        <w:t xml:space="preserve">In the context of a relief at source system, 44.4% (24 of 54) of companies/business</w:t>
      </w:r>
      <w:r>
        <w:t xml:space="preserve"> </w:t>
      </w:r>
      <w:r>
        <w:t xml:space="preserve">organisations and business associations consider a joint limit of a minimum WHT rate</w:t>
      </w:r>
      <w:r>
        <w:t xml:space="preserve"> </w:t>
      </w:r>
      <w:r>
        <w:t xml:space="preserve">and a maximum amount of payment as a low-risk payment. While 29.6% (16 of 54) of</w:t>
      </w:r>
      <w:r>
        <w:t xml:space="preserve"> </w:t>
      </w:r>
      <w:r>
        <w:t xml:space="preserve">this stakeholder group consider payments as “low-risk” if the applicable WHT rate is</w:t>
      </w:r>
      <w:r>
        <w:t xml:space="preserve"> </w:t>
      </w:r>
      <w:r>
        <w:t xml:space="preserve">above 15%. EU citizens had mixed opinions on this question and their responses did not</w:t>
      </w:r>
      <w:r>
        <w:t xml:space="preserve"> </w:t>
      </w:r>
      <w:r>
        <w:t xml:space="preserve">reveal a clear preference. 65.6% (1066 of 1666) of respondents believe that investors</w:t>
      </w:r>
      <w:r>
        <w:t xml:space="preserve"> </w:t>
      </w:r>
      <w:r>
        <w:t xml:space="preserve">from EU and non-EU countries should benefit from a potential relief at source system.</w:t>
      </w:r>
      <w:r>
        <w:t xml:space="preserve"> </w:t>
      </w:r>
      <w:r>
        <w:t xml:space="preserve">74.7% (1194 of 1666) of respondents think that both EU and non-EU financial</w:t>
      </w:r>
      <w:r>
        <w:t xml:space="preserve"> </w:t>
      </w:r>
      <w:r>
        <w:t xml:space="preserve">intermediaries should be obliged to report relevant information on the correct WHT rate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to be levied on the dividend payment (or other passive income payments) to withholding</w:t>
      </w:r>
      <w:r>
        <w:t xml:space="preserve"> </w:t>
      </w:r>
      <w:r>
        <w:t xml:space="preserve">agents.</w:t>
      </w:r>
      <w:r>
        <w:t xml:space="preserve"> </w:t>
      </w:r>
      <w:r>
        <w:t xml:space="preserve">In terms of enhancing the existing administrative cooperation framework, 63.8%</w:t>
      </w:r>
      <w:r>
        <w:t xml:space="preserve"> </w:t>
      </w:r>
      <w:r>
        <w:t xml:space="preserve">(952 of 1492) of EU citizens strongly agree that it would be appropriate to broaden the</w:t>
      </w:r>
      <w:r>
        <w:t xml:space="preserve"> </w:t>
      </w:r>
      <w:r>
        <w:t xml:space="preserve">Directive on administrative cooperation (DAC) framework in the EU, compared to</w:t>
      </w:r>
      <w:r>
        <w:t xml:space="preserve"> </w:t>
      </w:r>
      <w:r>
        <w:t xml:space="preserve">23.3% (21 of 90) of companies/business organisations and business associations. Overall,</w:t>
      </w:r>
      <w:r>
        <w:t xml:space="preserve"> </w:t>
      </w:r>
      <w:r>
        <w:t xml:space="preserve">the majority of respondents agree to some extent. Of those who agreed that the</w:t>
      </w:r>
      <w:r>
        <w:t xml:space="preserve"> </w:t>
      </w:r>
      <w:r>
        <w:t xml:space="preserve">administrative cooperation framework within the EU should be broadened, 63.9% (821</w:t>
      </w:r>
      <w:r>
        <w:t xml:space="preserve"> </w:t>
      </w:r>
      <w:r>
        <w:t xml:space="preserve">of 1284) are of the opinion that this should be done in combination with other measures</w:t>
      </w:r>
      <w:r>
        <w:t xml:space="preserve"> </w:t>
      </w:r>
      <w:r>
        <w:t xml:space="preserve">(i.e. a harmonised relief at source system).</w:t>
      </w:r>
      <w:r>
        <w:br/>
      </w:r>
      <w:r>
        <w:t xml:space="preserve">Regarding the country in which the financial intermediary closest to the investor</w:t>
      </w:r>
      <w:r>
        <w:t xml:space="preserve"> </w:t>
      </w:r>
      <w:r>
        <w:t xml:space="preserve">should report relevant information, 86.85% (1314 of 1513) of EU citizens are of the view</w:t>
      </w:r>
      <w:r>
        <w:t xml:space="preserve"> </w:t>
      </w:r>
      <w:r>
        <w:t xml:space="preserve">it should be the residence country of the investor. 29.47% (28 of 95) of</w:t>
      </w:r>
      <w:r>
        <w:t xml:space="preserve"> </w:t>
      </w:r>
      <w:r>
        <w:t xml:space="preserve">companies/business organisations and business associations share this view, while</w:t>
      </w:r>
      <w:r>
        <w:t xml:space="preserve"> </w:t>
      </w:r>
      <w:r>
        <w:t xml:space="preserve">45.26% (43 of 95) of this stakeholder group believe that information should be reported</w:t>
      </w:r>
      <w:r>
        <w:t xml:space="preserve"> </w:t>
      </w:r>
      <w:r>
        <w:t xml:space="preserve">to the source country of the investment. Additionally, 71.8% (1129 of 1573) of</w:t>
      </w:r>
      <w:r>
        <w:t xml:space="preserve"> </w:t>
      </w:r>
      <w:r>
        <w:t xml:space="preserve">respondents agree that identification information, treaty residence status of the beneficial</w:t>
      </w:r>
      <w:r>
        <w:t xml:space="preserve"> </w:t>
      </w:r>
      <w:r>
        <w:t xml:space="preserve">owners of the income paid, and the nature and amount of income earned by those</w:t>
      </w:r>
      <w:r>
        <w:t xml:space="preserve"> </w:t>
      </w:r>
      <w:r>
        <w:t xml:space="preserve">investors should be reported to ensure tax treaty benefits entitlement. 2.0% (32 of 1573)</w:t>
      </w:r>
      <w:r>
        <w:t xml:space="preserve"> </w:t>
      </w:r>
      <w:r>
        <w:t xml:space="preserve">of respondents disagreed with this approach while 26.2% (412 of 1573) answered with</w:t>
      </w:r>
      <w:r>
        <w:t xml:space="preserve"> </w:t>
      </w:r>
      <w:r>
        <w:t xml:space="preserve">“don’t know.”</w:t>
      </w:r>
      <w:r>
        <w:t xml:space="preserve"> </w:t>
      </w:r>
      <w:r>
        <w:t xml:space="preserve">53 position papers were submitted to this public consultation, 2 of which have been</w:t>
      </w:r>
      <w:r>
        <w:t xml:space="preserve"> </w:t>
      </w:r>
      <w:r>
        <w:t xml:space="preserve">deemed invalid and therefore have been discarded, leaving 51 valid position papers</w:t>
      </w:r>
      <w:r>
        <w:t xml:space="preserve"> </w:t>
      </w:r>
      <w:r>
        <w:t xml:space="preserve">remaining. The position papers especially stressed the importance of harmonising and</w:t>
      </w:r>
      <w:r>
        <w:t xml:space="preserve"> </w:t>
      </w:r>
      <w:r>
        <w:t xml:space="preserve">digitising WHT procedures along with implementing standardised forms to ease the</w:t>
      </w:r>
      <w:r>
        <w:t xml:space="preserve"> </w:t>
      </w:r>
      <w:r>
        <w:t xml:space="preserve">filing and processing of refund claims.</w:t>
      </w:r>
      <w:r>
        <w:t xml:space="preserve"> </w:t>
      </w:r>
      <w:r>
        <w:t xml:space="preserve">3.3 Meetings with Member States</w:t>
      </w:r>
      <w:r>
        <w:t xml:space="preserve"> </w:t>
      </w:r>
      <w:r>
        <w:t xml:space="preserve">3.3.1. WPIV of 30 September 2022</w:t>
      </w:r>
      <w:r>
        <w:br/>
      </w:r>
      <w:r>
        <w:t xml:space="preserve">The meeting was set up with Member States to discuss key aspects of the Commission</w:t>
      </w:r>
      <w:r>
        <w:t xml:space="preserve"> </w:t>
      </w:r>
      <w:r>
        <w:t xml:space="preserve">initiative: the EU Digital tax residence certificate (eTRC), and the Quick refund system</w:t>
      </w:r>
      <w:r>
        <w:t xml:space="preserve"> </w:t>
      </w:r>
      <w:r>
        <w:t xml:space="preserve">(QRS). A presentation was also given by Finland on the results of the first year of its</w:t>
      </w:r>
      <w:r>
        <w:t xml:space="preserve"> </w:t>
      </w:r>
      <w:r>
        <w:t xml:space="preserve">relief at source system.</w:t>
      </w:r>
      <w:r>
        <w:br/>
      </w:r>
      <w:r>
        <w:t xml:space="preserve">The Commission introduced the results of the survey sent to Member States on the eTRC</w:t>
      </w:r>
      <w:r>
        <w:t xml:space="preserve"> </w:t>
      </w:r>
      <w:r>
        <w:t xml:space="preserve">and their current tax residency procedures. The eTRC proposal was broadly supported by</w:t>
      </w:r>
      <w:r>
        <w:t xml:space="preserve"> </w:t>
      </w:r>
      <w:r>
        <w:t xml:space="preserve">Member States, however additional work would be required by them to assess each</w:t>
      </w:r>
      <w:r>
        <w:t xml:space="preserve"> </w:t>
      </w:r>
      <w:r>
        <w:t xml:space="preserve">option further as well as ensuring compatibility with their existing TRC systems. In terms</w:t>
      </w:r>
      <w:r>
        <w:t xml:space="preserve"> </w:t>
      </w:r>
      <w:r>
        <w:t xml:space="preserve">of information contained on the eTRC there was agreement that certain information</w:t>
      </w:r>
      <w:r>
        <w:t xml:space="preserve"> </w:t>
      </w:r>
      <w:r>
        <w:t xml:space="preserve">should be mandatory but that the form should also have optional fields which could be</w:t>
      </w:r>
      <w:r>
        <w:t xml:space="preserve"> </w:t>
      </w:r>
      <w:r>
        <w:t xml:space="preserve">used by Member States for their specific requirements, including their own residence</w:t>
      </w:r>
      <w:r>
        <w:t xml:space="preserve"> </w:t>
      </w:r>
      <w:r>
        <w:t xml:space="preserve">criteria. For the validity period, the need for a revocation mechanism should also be</w:t>
      </w:r>
      <w:r>
        <w:t xml:space="preserve"> </w:t>
      </w:r>
      <w:r>
        <w:t xml:space="preserve">included in the system.</w:t>
      </w:r>
      <w:r>
        <w:t xml:space="preserve"> </w:t>
      </w:r>
      <w:r>
        <w:t xml:space="preserve">Member States raised a wide range of issues on the QRS proposed. The scope of the</w:t>
      </w:r>
      <w:r>
        <w:t xml:space="preserve"> </w:t>
      </w:r>
      <w:r>
        <w:t xml:space="preserve">proposal (portfolio versus other types of investor), the possibility of introducing risk</w:t>
      </w:r>
      <w:r>
        <w:t xml:space="preserve"> </w:t>
      </w:r>
      <w:r>
        <w:t xml:space="preserve">management tools, the importance of clarifying liability rules (contractual agreements or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a statutory basis) as well as the reporting obligations. Member States were concerned</w:t>
      </w:r>
      <w:r>
        <w:t xml:space="preserve"> </w:t>
      </w:r>
      <w:r>
        <w:t xml:space="preserve">about control issues citing that the system should be robust against tax abuse like</w:t>
      </w:r>
      <w:r>
        <w:t xml:space="preserve"> </w:t>
      </w:r>
      <w:r>
        <w:t xml:space="preserve">Cum/Ex and Cum/Cum frauds. No conclusive outcome on the QRS proposal was</w:t>
      </w:r>
      <w:r>
        <w:t xml:space="preserve"> </w:t>
      </w:r>
      <w:r>
        <w:t xml:space="preserve">possible, however, the majority of Member States were willing to analyse its functioning.</w:t>
      </w:r>
      <w:r>
        <w:t xml:space="preserve"> </w:t>
      </w:r>
      <w:r>
        <w:t xml:space="preserve">Finland reported positive outcomes from their new relief at source system: 82% of</w:t>
      </w:r>
      <w:r>
        <w:t xml:space="preserve"> </w:t>
      </w:r>
      <w:r>
        <w:t xml:space="preserve">dividend payments with lower rates were paid to individual investors while the quality of</w:t>
      </w:r>
      <w:r>
        <w:t xml:space="preserve"> </w:t>
      </w:r>
      <w:r>
        <w:t xml:space="preserve">data and controls to prevent tax abuse had improved. Member States were interested on</w:t>
      </w:r>
      <w:r>
        <w:t xml:space="preserve"> </w:t>
      </w:r>
      <w:r>
        <w:t xml:space="preserve">how Finland dealt with issues like the scope, the reporting obligations (use of a</w:t>
      </w:r>
      <w:r>
        <w:t xml:space="preserve"> </w:t>
      </w:r>
      <w:r>
        <w:t xml:space="preserve">standardised xml reporting schema), the controls undertaken in their system to prevent</w:t>
      </w:r>
      <w:r>
        <w:t xml:space="preserve"> </w:t>
      </w:r>
      <w:r>
        <w:t xml:space="preserve">tax abuse, and the liabilities of financial intermediaries.</w:t>
      </w:r>
      <w:r>
        <w:br/>
      </w:r>
      <w:r>
        <w:t xml:space="preserve">3.3.2. WPIV of 17 March 2021</w:t>
      </w:r>
      <w:r>
        <w:t xml:space="preserve"> </w:t>
      </w:r>
      <w:r>
        <w:t xml:space="preserve">The OECD presented the TRACE relief at source system. In terms of liabilities, the</w:t>
      </w:r>
      <w:r>
        <w:t xml:space="preserve"> </w:t>
      </w:r>
      <w:r>
        <w:t xml:space="preserve">country where the Authorised Intermediary (AI) administering the relief at source system</w:t>
      </w:r>
      <w:r>
        <w:t xml:space="preserve"> </w:t>
      </w:r>
      <w:r>
        <w:t xml:space="preserve">is based, would be responsible for ensuring that the Intermediary is liable. However, the</w:t>
      </w:r>
      <w:r>
        <w:t xml:space="preserve"> </w:t>
      </w:r>
      <w:r>
        <w:t xml:space="preserve">sanctions (including the revocation of the AI status) could have effect for all the</w:t>
      </w:r>
      <w:r>
        <w:t xml:space="preserve"> </w:t>
      </w:r>
      <w:r>
        <w:t xml:space="preserve">governments involved. Further forms of control could be considered for the EU (e.g. </w:t>
      </w:r>
      <w:r>
        <w:t xml:space="preserve"> </w:t>
      </w:r>
      <w:r>
        <w:t xml:space="preserve">joint audits). The OECD considers that the financial intermediary closest to the investor</w:t>
      </w:r>
      <w:r>
        <w:t xml:space="preserve"> </w:t>
      </w:r>
      <w:r>
        <w:t xml:space="preserve">is best placed to check the validity of information submitted by the investor for treaty</w:t>
      </w:r>
      <w:r>
        <w:t xml:space="preserve"> </w:t>
      </w:r>
      <w:r>
        <w:t xml:space="preserve">eligibility, including the self-declaration of tax residence, through the use of information</w:t>
      </w:r>
      <w:r>
        <w:t xml:space="preserve"> </w:t>
      </w:r>
      <w:r>
        <w:t xml:space="preserve">obtained for AML/KYC purposes.</w:t>
      </w:r>
      <w:r>
        <w:br/>
      </w:r>
      <w:r>
        <w:t xml:space="preserve">Finland gave a presentation on its new relief at source system of WHT which came into</w:t>
      </w:r>
      <w:r>
        <w:t xml:space="preserve"> </w:t>
      </w:r>
      <w:r>
        <w:t xml:space="preserve">force as of 1 January 2021. The new system is based on the OECD TRACE system.</w:t>
      </w:r>
      <w:r>
        <w:t xml:space="preserve"> </w:t>
      </w:r>
      <w:r>
        <w:t xml:space="preserve">Finland clarified that the system is limited to dividends paid on nominal shares by</w:t>
      </w:r>
      <w:r>
        <w:t xml:space="preserve"> </w:t>
      </w:r>
      <w:r>
        <w:t xml:space="preserve">publicly listed companies to non-resident investors. Collective investment vehicles like</w:t>
      </w:r>
      <w:r>
        <w:t xml:space="preserve"> </w:t>
      </w:r>
      <w:r>
        <w:t xml:space="preserve">transparent funds are excluded from the relief at source model, as the matter would</w:t>
      </w:r>
      <w:r>
        <w:t xml:space="preserve"> </w:t>
      </w:r>
      <w:r>
        <w:t xml:space="preserve">involve changes to tax treaties, and not only changes to relief at source procedures.</w:t>
      </w:r>
      <w:r>
        <w:t xml:space="preserve"> </w:t>
      </w:r>
      <w:r>
        <w:t xml:space="preserve">The biggest change compared to the previous relief at source system in Finland, is that</w:t>
      </w:r>
      <w:r>
        <w:t xml:space="preserve"> </w:t>
      </w:r>
      <w:r>
        <w:t xml:space="preserve">under the new system information on the Beneficial Owner (BO) is passed on from AIs</w:t>
      </w:r>
      <w:r>
        <w:t xml:space="preserve"> </w:t>
      </w:r>
      <w:r>
        <w:t xml:space="preserve">to the Finnish tax administration, while before it was the responsibility of the paying</w:t>
      </w:r>
      <w:r>
        <w:t xml:space="preserve"> </w:t>
      </w:r>
      <w:r>
        <w:t xml:space="preserve">company to apply the correct level of taxation (if allowed). Hence, under the new system</w:t>
      </w:r>
      <w:r>
        <w:t xml:space="preserve"> </w:t>
      </w:r>
      <w:r>
        <w:t xml:space="preserve">the AI is responsible for the accuracy of the information provided. Finland relies on a</w:t>
      </w:r>
      <w:r>
        <w:t xml:space="preserve"> </w:t>
      </w:r>
      <w:r>
        <w:t xml:space="preserve">strict liability approach for AI.</w:t>
      </w:r>
      <w:r>
        <w:br/>
      </w:r>
      <w:r>
        <w:t xml:space="preserve">In terms of resources, as the system has been recently implemented additional resources</w:t>
      </w:r>
      <w:r>
        <w:t xml:space="preserve"> </w:t>
      </w:r>
      <w:r>
        <w:t xml:space="preserve">were required but Finland expects that the workload for the administration will decrease.</w:t>
      </w:r>
      <w:r>
        <w:t xml:space="preserve"> </w:t>
      </w:r>
      <w:r>
        <w:t xml:space="preserve">In terms of liability, the Finnish tax administration can audit the AI and risk analysis is</w:t>
      </w:r>
      <w:r>
        <w:t xml:space="preserve"> </w:t>
      </w:r>
      <w:r>
        <w:t xml:space="preserve">used for audit selection purposes. Tax collection is always primarily targeted at the</w:t>
      </w:r>
      <w:r>
        <w:t xml:space="preserve"> </w:t>
      </w:r>
      <w:r>
        <w:t xml:space="preserve">Authorised Intermediary in those cases of under withholding where the AI has not used</w:t>
      </w:r>
      <w:r>
        <w:t xml:space="preserve"> </w:t>
      </w:r>
      <w:r>
        <w:t xml:space="preserve">reasonable measures to determine the beneficial owner of the dividend.</w:t>
      </w:r>
      <w:r>
        <w:br/>
      </w:r>
      <w:r>
        <w:t xml:space="preserve">Germany presented its new WHT refund system. Given the Cum/Cum and Cum/Ex</w:t>
      </w:r>
      <w:r>
        <w:t xml:space="preserve"> </w:t>
      </w:r>
      <w:r>
        <w:t xml:space="preserve">scandals, Germany wanted to ensure that the tax administration had full control over</w:t>
      </w:r>
      <w:r>
        <w:t xml:space="preserve"> </w:t>
      </w:r>
      <w:r>
        <w:t xml:space="preserve">WHT refunds and that the proceed is centralized in Germany. The main elements of the</w:t>
      </w:r>
      <w:r>
        <w:t xml:space="preserve"> </w:t>
      </w:r>
      <w:r>
        <w:t xml:space="preserve">pending reform, currently under discussion in the Parliament, are: 1 - procedure to</w:t>
      </w:r>
      <w:r>
        <w:t xml:space="preserve"> </w:t>
      </w:r>
      <w:r>
        <w:t xml:space="preserve">become fully centralized; 2 - all steps to be digitalized (although this will take some time,</w:t>
      </w:r>
      <w:r>
        <w:t xml:space="preserve"> </w:t>
      </w:r>
      <w:r>
        <w:t xml:space="preserve">until 2024); 3 - the refund system will remain the rule and tax administration will remain</w:t>
      </w:r>
      <w:r>
        <w:t xml:space="preserve"> </w:t>
      </w:r>
      <w:r>
        <w:t xml:space="preserve">the only one in charge of checking the entitlements; 4 - investors and operators will be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required to provide additional information justifying their claims with a considerable</w:t>
      </w:r>
      <w:r>
        <w:t xml:space="preserve"> </w:t>
      </w:r>
      <w:r>
        <w:t xml:space="preserve">increase of the administrative burden. On the other side, the digitalized procedure will</w:t>
      </w:r>
      <w:r>
        <w:t xml:space="preserve"> </w:t>
      </w:r>
      <w:r>
        <w:t xml:space="preserve">ease the burden.</w:t>
      </w:r>
      <w:r>
        <w:t xml:space="preserve"> </w:t>
      </w:r>
      <w:r>
        <w:t xml:space="preserve">The Commission presented the outcome of the questionnaire sent in advance of the</w:t>
      </w:r>
      <w:r>
        <w:t xml:space="preserve"> </w:t>
      </w:r>
      <w:r>
        <w:t xml:space="preserve">meeting for the collection of quantitative and qualitative information on the current</w:t>
      </w:r>
      <w:r>
        <w:t xml:space="preserve"> </w:t>
      </w:r>
      <w:r>
        <w:t xml:space="preserve">situation regarding withholding tax procedures and position of Member States on how to</w:t>
      </w:r>
      <w:r>
        <w:t xml:space="preserve"> </w:t>
      </w:r>
      <w:r>
        <w:t xml:space="preserve">improve the current system. 20 Member States provided replies. No conclusive outcome</w:t>
      </w:r>
      <w:r>
        <w:t xml:space="preserve"> </w:t>
      </w:r>
      <w:r>
        <w:t xml:space="preserve">can be observed from the overview of the replies. According to the 20 replies to the</w:t>
      </w:r>
      <w:r>
        <w:t xml:space="preserve"> </w:t>
      </w:r>
      <w:r>
        <w:t xml:space="preserve">questionnaire received so far, the majority of countries rely on a combined relief and</w:t>
      </w:r>
      <w:r>
        <w:t xml:space="preserve"> </w:t>
      </w:r>
      <w:r>
        <w:t xml:space="preserve">refund WHT system. Another conclusion drawn from the feedback received is that most</w:t>
      </w:r>
      <w:r>
        <w:t xml:space="preserve"> </w:t>
      </w:r>
      <w:r>
        <w:t xml:space="preserve">of respondents have ongoing developments (unilateral domestic measures) on WHT</w:t>
      </w:r>
      <w:r>
        <w:t xml:space="preserve"> </w:t>
      </w:r>
      <w:r>
        <w:t xml:space="preserve">procedures or foresee them for next years (mainly in the area of digitalisation and</w:t>
      </w:r>
      <w:r>
        <w:t xml:space="preserve"> </w:t>
      </w:r>
      <w:r>
        <w:t xml:space="preserve">enhancing an effective relief at source system). Finally, the possibility of setting up an</w:t>
      </w:r>
      <w:r>
        <w:t xml:space="preserve"> </w:t>
      </w:r>
      <w:r>
        <w:t xml:space="preserve">EU relief at source system mirroring TRACE, supporting the work strand of making</w:t>
      </w:r>
      <w:r>
        <w:t xml:space="preserve"> </w:t>
      </w:r>
      <w:r>
        <w:t xml:space="preserve">simpler and more efficient WHT refund procedures and reinforcing the administrative</w:t>
      </w:r>
      <w:r>
        <w:t xml:space="preserve"> </w:t>
      </w:r>
      <w:r>
        <w:t xml:space="preserve">cooperation framework was mentioned by respondents among the potential optimal</w:t>
      </w:r>
      <w:r>
        <w:t xml:space="preserve"> </w:t>
      </w:r>
      <w:r>
        <w:t xml:space="preserve">solutions for tackling inefficiencies of WHT procedures in the short and medium term.</w:t>
      </w:r>
      <w:r>
        <w:t xml:space="preserve"> </w:t>
      </w:r>
      <w:r>
        <w:t xml:space="preserve">3.3.3. WPIV of 13 November 2020</w:t>
      </w:r>
      <w:r>
        <w:t xml:space="preserve"> </w:t>
      </w:r>
      <w:r>
        <w:t xml:space="preserve">The Commission presented to Member States the CMU Action Plan. The three core</w:t>
      </w:r>
      <w:r>
        <w:t xml:space="preserve"> </w:t>
      </w:r>
      <w:r>
        <w:t xml:space="preserve">objectives underlying the CMU Action Plan were highlighted: (i) making financing more</w:t>
      </w:r>
      <w:r>
        <w:t xml:space="preserve"> </w:t>
      </w:r>
      <w:r>
        <w:t xml:space="preserve">accessible to European companies; (ii) making the EU an even safer place for individuals</w:t>
      </w:r>
      <w:r>
        <w:t xml:space="preserve"> </w:t>
      </w:r>
      <w:r>
        <w:t xml:space="preserve">to save and invest long-term; and (iii) integrating national capital markets into a genuine</w:t>
      </w:r>
      <w:r>
        <w:t xml:space="preserve"> </w:t>
      </w:r>
      <w:r>
        <w:t xml:space="preserve">Single Market. In the furtherance of these objectives, it was proposed to simplify and</w:t>
      </w:r>
      <w:r>
        <w:t xml:space="preserve"> </w:t>
      </w:r>
      <w:r>
        <w:t xml:space="preserve">standardize WHT procedures by putting forward a relief at source system as these are</w:t>
      </w:r>
      <w:r>
        <w:t xml:space="preserve"> </w:t>
      </w:r>
      <w:r>
        <w:t xml:space="preserve">divergent across member states, lengthy, costly and prone to fraud. The aim of the WHT</w:t>
      </w:r>
      <w:r>
        <w:t xml:space="preserve"> </w:t>
      </w:r>
      <w:r>
        <w:t xml:space="preserve">initiative is not to harmonize rules in the EU, including residency, rather it is to simplify</w:t>
      </w:r>
      <w:r>
        <w:t xml:space="preserve"> </w:t>
      </w:r>
      <w:r>
        <w:t xml:space="preserve">existing WHT procedures in the EU.</w:t>
      </w:r>
      <w:r>
        <w:br/>
      </w:r>
      <w:r>
        <w:t xml:space="preserve">ESMA presented its final report on the Cum/Cum and Cum/Ex scandals. Their main</w:t>
      </w:r>
      <w:r>
        <w:t xml:space="preserve"> </w:t>
      </w:r>
      <w:r>
        <w:t xml:space="preserve">conclusion is that addressing these abuses should primarily lie with the tax authorities of</w:t>
      </w:r>
      <w:r>
        <w:t xml:space="preserve"> </w:t>
      </w:r>
      <w:r>
        <w:t xml:space="preserve">Member States, for example through cooperation between tax authorities and financial</w:t>
      </w:r>
      <w:r>
        <w:t xml:space="preserve"> </w:t>
      </w:r>
      <w:r>
        <w:t xml:space="preserve">authorities in the EU. A Member State was concerned that a relief at source system</w:t>
      </w:r>
      <w:r>
        <w:t xml:space="preserve"> </w:t>
      </w:r>
      <w:r>
        <w:t xml:space="preserve">would not address the Cum/Cum and Cum/Ex frauds, in particular for enforceability of</w:t>
      </w:r>
      <w:r>
        <w:t xml:space="preserve"> </w:t>
      </w:r>
      <w:r>
        <w:t xml:space="preserve">EU rules on non-EU Intermediaries, ESMA concurred that these were indeed issues to be</w:t>
      </w:r>
      <w:r>
        <w:t xml:space="preserve"> </w:t>
      </w:r>
      <w:r>
        <w:t xml:space="preserve">addressed, and noted that the final report focusses on Cum/Ex and not Cum/Cum</w:t>
      </w:r>
      <w:r>
        <w:t xml:space="preserve"> </w:t>
      </w:r>
      <w:r>
        <w:t xml:space="preserve">schemes like dividend arbitrage.</w:t>
      </w:r>
      <w:r>
        <w:br/>
      </w:r>
      <w:r>
        <w:t xml:space="preserve">The Commission’s Joint Research Centre (JRC) presented the methodology used to</w:t>
      </w:r>
      <w:r>
        <w:t xml:space="preserve"> </w:t>
      </w:r>
      <w:r>
        <w:t xml:space="preserve">analyse the costs of inefficient WHT procedures. The methodology was set out in the</w:t>
      </w:r>
      <w:r>
        <w:t xml:space="preserve"> </w:t>
      </w:r>
      <w:r>
        <w:t xml:space="preserve">Economic Impact of the Commission Recommendation on WHT Relief Procedures</w:t>
      </w:r>
      <w:r>
        <w:t xml:space="preserve"> </w:t>
      </w:r>
      <w:r>
        <w:t xml:space="preserve">(2009). According to an update of this study in 2016, direct costs of inefficient WHT</w:t>
      </w:r>
      <w:r>
        <w:t xml:space="preserve"> </w:t>
      </w:r>
      <w:r>
        <w:t xml:space="preserve">procedures are around 8.4 million euros per year. These costs include three specific</w:t>
      </w:r>
      <w:r>
        <w:t xml:space="preserve"> </w:t>
      </w:r>
      <w:r>
        <w:t xml:space="preserve">sources related to WHT relief procedures: (i) compliance costs; (ii) forgone relief (i.e</w:t>
      </w:r>
      <w:r>
        <w:t xml:space="preserve"> </w:t>
      </w:r>
      <w:r>
        <w:t xml:space="preserve">unclaimed tax refunds); and (iii) opportunity costs due to delayed claims and payments of</w:t>
      </w:r>
      <w:r>
        <w:t xml:space="preserve"> </w:t>
      </w:r>
      <w:r>
        <w:t xml:space="preserve">tax refunds. Further, it was indicated that an update to this study was underway for the</w:t>
      </w:r>
      <w:r>
        <w:t xml:space="preserve"> </w:t>
      </w:r>
      <w:r>
        <w:t xml:space="preserve">new initiative. Methodological improvements on the previous approach are based on the</w:t>
      </w:r>
      <w:r>
        <w:t xml:space="preserve"> </w:t>
      </w:r>
      <w:r>
        <w:t xml:space="preserve">use of the Computable General Equilibrium model CORTAX. This will allow to capture</w:t>
      </w:r>
      <w:r>
        <w:t xml:space="preserve"> </w:t>
      </w:r>
      <w:r>
        <w:t xml:space="preserve">behavioural responses of relevant economic agents such as firms and governments as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well as general equilibrium effects of tax policies on economic activity like GDP and</w:t>
      </w:r>
      <w:r>
        <w:t xml:space="preserve"> </w:t>
      </w:r>
      <w:r>
        <w:t xml:space="preserve">cross-border financial investment flows.</w:t>
      </w:r>
      <w:r>
        <w:br/>
      </w:r>
      <w:r>
        <w:t xml:space="preserve">On the way forward, the Commission presented Action Plan for fair and simple taxation</w:t>
      </w:r>
      <w:r>
        <w:t xml:space="preserve"> </w:t>
      </w:r>
      <w:r>
        <w:t xml:space="preserve">supporting the recovery strategy (the Action Plan) published in July 2020. The Action</w:t>
      </w:r>
      <w:r>
        <w:t xml:space="preserve"> </w:t>
      </w:r>
      <w:r>
        <w:t xml:space="preserve">Plan proposes to introduce a common, standardised EU-wide system for WHT relief at</w:t>
      </w:r>
      <w:r>
        <w:t xml:space="preserve"> </w:t>
      </w:r>
      <w:r>
        <w:t xml:space="preserve">source coupled with a new exchange of information and cooperation mechanism between</w:t>
      </w:r>
      <w:r>
        <w:t xml:space="preserve"> </w:t>
      </w:r>
      <w:r>
        <w:t xml:space="preserve">tax administrations and financial competent authorities. To deliver these goals, OECD</w:t>
      </w:r>
      <w:r>
        <w:t xml:space="preserve"> </w:t>
      </w:r>
      <w:r>
        <w:t xml:space="preserve">TRACE initiative will be taken into account and both legislative and non-legislative</w:t>
      </w:r>
      <w:r>
        <w:t xml:space="preserve"> </w:t>
      </w:r>
      <w:r>
        <w:t xml:space="preserve">measures are envisaged. The Commission’s preferred approach consists of a system that</w:t>
      </w:r>
      <w:r>
        <w:t xml:space="preserve"> </w:t>
      </w:r>
      <w:r>
        <w:t xml:space="preserve">allows a smooth and correct application of tax treaty benefits, through a relief at source</w:t>
      </w:r>
      <w:r>
        <w:t xml:space="preserve"> </w:t>
      </w:r>
      <w:r>
        <w:t xml:space="preserve">as a primary mechanism, and a digitalized/standardised refund system as back-up</w:t>
      </w:r>
      <w:r>
        <w:t xml:space="preserve"> </w:t>
      </w:r>
      <w:r>
        <w:t xml:space="preserve">process.</w:t>
      </w:r>
      <w:r>
        <w:br/>
      </w:r>
      <w:r>
        <w:t xml:space="preserve">A few Member States declared lack of support for the implementation a fully-fledged</w:t>
      </w:r>
      <w:r>
        <w:t xml:space="preserve"> </w:t>
      </w:r>
      <w:r>
        <w:t xml:space="preserve">relief at source system as they consider still premature to explore such a solution.</w:t>
      </w:r>
      <w:r>
        <w:t xml:space="preserve"> </w:t>
      </w:r>
      <w:r>
        <w:t xml:space="preserve">However, they were not against the idea of standardizing and digitalizing WHT</w:t>
      </w:r>
      <w:r>
        <w:t xml:space="preserve"> </w:t>
      </w:r>
      <w:r>
        <w:t xml:space="preserve">procedures. Member States indicated that the following issues should be taken into</w:t>
      </w:r>
      <w:r>
        <w:t xml:space="preserve"> </w:t>
      </w:r>
      <w:r>
        <w:t xml:space="preserve">account in the initiative: the lack of harmonised interpretation of certain rules such as tax</w:t>
      </w:r>
      <w:r>
        <w:t xml:space="preserve"> </w:t>
      </w:r>
      <w:r>
        <w:t xml:space="preserve">residency across the EU; the need to coordinate the EU initiative with the work of the</w:t>
      </w:r>
      <w:r>
        <w:t xml:space="preserve"> </w:t>
      </w:r>
      <w:r>
        <w:t xml:space="preserve">OECD; an accurate delineation of the scope of the initiative; the liability of</w:t>
      </w:r>
      <w:r>
        <w:t xml:space="preserve"> </w:t>
      </w:r>
      <w:r>
        <w:t xml:space="preserve">intermediaries should be defined; triangular cases where the authorized intermediaries</w:t>
      </w:r>
      <w:r>
        <w:t xml:space="preserve"> </w:t>
      </w:r>
      <w:r>
        <w:t xml:space="preserve">are not resident in the same country as the investor (including outside of the EU) should</w:t>
      </w:r>
      <w:r>
        <w:t xml:space="preserve"> </w:t>
      </w:r>
      <w:r>
        <w:t xml:space="preserve">be addressed; appropriate IT systems to be in place to handle the proposed system; and</w:t>
      </w:r>
      <w:r>
        <w:t xml:space="preserve"> </w:t>
      </w:r>
      <w:r>
        <w:t xml:space="preserve">concerns that removing WHT refund system in place of relief at source might increase</w:t>
      </w:r>
      <w:r>
        <w:t xml:space="preserve"> </w:t>
      </w:r>
      <w:r>
        <w:t xml:space="preserve">tax abuses.</w:t>
      </w:r>
      <w:r>
        <w:br/>
      </w:r>
      <w:r>
        <w:t xml:space="preserve">3.3.4. Bilateral meetings with Member States</w:t>
      </w:r>
      <w:r>
        <w:t xml:space="preserve"> </w:t>
      </w:r>
      <w:r>
        <w:t xml:space="preserve">Several bilateral meetings took place with Member States in 2021-2022 to understand</w:t>
      </w:r>
      <w:r>
        <w:t xml:space="preserve"> </w:t>
      </w:r>
      <w:r>
        <w:t xml:space="preserve">their current WHT claim systems and the issues that are important for them in respect of</w:t>
      </w:r>
      <w:r>
        <w:t xml:space="preserve"> </w:t>
      </w:r>
      <w:r>
        <w:t xml:space="preserve">possible reforms.</w:t>
      </w:r>
      <w:r>
        <w:br/>
      </w:r>
      <w:r>
        <w:t xml:space="preserve">Further, for the preparation of the Impact Assessment, in depth bilateral meetings were</w:t>
      </w:r>
      <w:r>
        <w:t xml:space="preserve"> </w:t>
      </w:r>
      <w:r>
        <w:t xml:space="preserve">held with Member States where withholding tax refund systems appear to play an</w:t>
      </w:r>
      <w:r>
        <w:t xml:space="preserve"> </w:t>
      </w:r>
      <w:r>
        <w:t xml:space="preserve">important role (83). The following issues were discussed in these meetings: the digital tax</w:t>
      </w:r>
      <w:r>
        <w:t xml:space="preserve"> </w:t>
      </w:r>
      <w:r>
        <w:t xml:space="preserve">residence certificate, enhanced transparency via increased common reporting, and a</w:t>
      </w:r>
      <w:r>
        <w:t xml:space="preserve"> </w:t>
      </w:r>
      <w:r>
        <w:t xml:space="preserve">proposal for a quick refund procedure.</w:t>
      </w:r>
      <w:r>
        <w:t xml:space="preserve"> </w:t>
      </w:r>
      <w:r>
        <w:t xml:space="preserve">3.4 Meetings with stakeholders</w:t>
      </w:r>
      <w:r>
        <w:t xml:space="preserve"> </w:t>
      </w:r>
      <w:r>
        <w:t xml:space="preserve">Meeting with business stakeholders on 28 September (84)</w:t>
      </w:r>
      <w:r>
        <w:t xml:space="preserve"> </w:t>
      </w:r>
      <w:r>
        <w:t xml:space="preserve">A meeting was held with key stakeholders to discuss the main elements of the</w:t>
      </w:r>
      <w:r>
        <w:t xml:space="preserve"> </w:t>
      </w:r>
      <w:r>
        <w:t xml:space="preserve">Commission’s WHT initiative, in particular the main elements the Quick refund system</w:t>
      </w:r>
      <w:r>
        <w:t xml:space="preserve"> </w:t>
      </w:r>
      <w:r>
        <w:t xml:space="preserve">aims to introduce to improve the current framework on WHT procedures. In addition, a</w:t>
      </w:r>
      <w:r>
        <w:t xml:space="preserve"> </w:t>
      </w:r>
      <w:r>
        <w:t xml:space="preserve">presentation was given by Finland on the results of their new relief at source system. The</w:t>
      </w:r>
      <w:r>
        <w:t xml:space="preserve"> </w:t>
      </w:r>
      <w:r>
        <w:t xml:space="preserve">OECD also participated in the meeting, sharing their experience of the TRACE system.</w:t>
      </w:r>
      <w:r>
        <w:br/>
      </w:r>
      <w:r>
        <w:t xml:space="preserve">Stakeholders raised the following issues which they considered required further</w:t>
      </w:r>
      <w:r>
        <w:t xml:space="preserve"> </w:t>
      </w:r>
      <w:r>
        <w:t xml:space="preserve">development: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 Confidentiality issues in relation to the system proposed: Preserve clients´ data from</w:t>
      </w:r>
      <w:r>
        <w:t xml:space="preserve"> </w:t>
      </w:r>
      <w:r>
        <w:t xml:space="preserve">competitors is one of the main concerns of the industry when setting up a system</w:t>
      </w:r>
      <w:r>
        <w:t xml:space="preserve"> </w:t>
      </w:r>
      <w:r>
        <w:t xml:space="preserve">departing from TRACE.</w:t>
      </w:r>
      <w:r>
        <w:t xml:space="preserve"> </w:t>
      </w:r>
      <w:r>
        <w:t xml:space="preserve"> External dimension of the initiative: important for the industry that non-EU located</w:t>
      </w:r>
      <w:r>
        <w:t xml:space="preserve"> </w:t>
      </w:r>
      <w:r>
        <w:t xml:space="preserve">financial intermediaries can participate in the new system.</w:t>
      </w:r>
      <w:r>
        <w:t xml:space="preserve"> </w:t>
      </w:r>
      <w:r>
        <w:t xml:space="preserve"> Clear preference for an investor self-declaration instead of tax residence certificate. It</w:t>
      </w:r>
      <w:r>
        <w:t xml:space="preserve"> </w:t>
      </w:r>
      <w:r>
        <w:t xml:space="preserve">has the advantage of involving an active statement from the investor himself.</w:t>
      </w:r>
      <w:r>
        <w:t xml:space="preserve"> </w:t>
      </w:r>
      <w:r>
        <w:t xml:space="preserve"> Identification of beneficial ownership: issue to be addressed in a further stage of the</w:t>
      </w:r>
      <w:r>
        <w:t xml:space="preserve"> </w:t>
      </w:r>
      <w:r>
        <w:t xml:space="preserve">initiative.</w:t>
      </w:r>
      <w:r>
        <w:t xml:space="preserve"> </w:t>
      </w:r>
      <w:r>
        <w:t xml:space="preserve"> Reporting obligations seem burdensome, preference for TRACE-like information</w:t>
      </w:r>
      <w:r>
        <w:t xml:space="preserve"> </w:t>
      </w:r>
      <w:r>
        <w:t xml:space="preserve">transmission method on pool basis to the WHT agent and directly to the source</w:t>
      </w:r>
      <w:r>
        <w:t xml:space="preserve"> </w:t>
      </w:r>
      <w:r>
        <w:t xml:space="preserve">country on yearly basis.</w:t>
      </w:r>
      <w:r>
        <w:t xml:space="preserve"> </w:t>
      </w:r>
      <w:r>
        <w:t xml:space="preserve"> In favour of introducing the relief at source system at least for low-risk payments</w:t>
      </w:r>
      <w:r>
        <w:t xml:space="preserve"> </w:t>
      </w:r>
      <w:r>
        <w:t xml:space="preserve">(threshold below 15% WHT rate).</w:t>
      </w:r>
      <w:r>
        <w:t xml:space="preserve"> </w:t>
      </w:r>
      <w:r>
        <w:t xml:space="preserve">Further, the stakeholders had further questions on the compulsory/voluntary nature of the</w:t>
      </w:r>
      <w:r>
        <w:t xml:space="preserve"> </w:t>
      </w:r>
      <w:r>
        <w:t xml:space="preserve">Quick refund system, the elements to be included in the due diligence system, and the</w:t>
      </w:r>
      <w:r>
        <w:t xml:space="preserve"> </w:t>
      </w:r>
      <w:r>
        <w:t xml:space="preserve">timeline for the adoption of the proposal by the Commission.</w:t>
      </w:r>
      <w:r>
        <w:t xml:space="preserve"> </w:t>
      </w:r>
      <w:r>
        <w:t xml:space="preserve">The Commission requested participants´ support to assess the economic costs this new</w:t>
      </w:r>
      <w:r>
        <w:t xml:space="preserve"> </w:t>
      </w:r>
      <w:r>
        <w:t xml:space="preserve">system would imply for the financial sector.</w:t>
      </w:r>
      <w:r>
        <w:br/>
      </w:r>
      <w:r>
        <w:t xml:space="preserve">Bilateral meeting with stakeholders</w:t>
      </w:r>
      <w:r>
        <w:t xml:space="preserve"> </w:t>
      </w:r>
      <w:r>
        <w:t xml:space="preserve">In order to gather the views of financial intermediaries several meetings were held with</w:t>
      </w:r>
      <w:r>
        <w:t xml:space="preserve"> </w:t>
      </w:r>
      <w:r>
        <w:t xml:space="preserve">associations representing intermediaries involved in the WHT reclaim systems in the EU</w:t>
      </w:r>
      <w:r>
        <w:t xml:space="preserve"> </w:t>
      </w:r>
      <w:r>
        <w:t xml:space="preserve">and with other interested stakeholders (such as, consulting firms, international</w:t>
      </w:r>
      <w:r>
        <w:t xml:space="preserve"> </w:t>
      </w:r>
      <w:r>
        <w:t xml:space="preserve">organizations, etc.) and also to inform the Commission about WHT systems in the EU.</w:t>
      </w:r>
      <w:r>
        <w:t xml:space="preserve"> </w:t>
      </w:r>
      <w:r>
        <w:t xml:space="preserve">Further, the Commission stressed the need to gather data for the Impact Assessment</w:t>
      </w:r>
      <w:r>
        <w:t xml:space="preserve"> </w:t>
      </w:r>
      <w:r>
        <w:t xml:space="preserve">include costs and benefits of recent WHT reforms of Member States, and key industry</w:t>
      </w:r>
      <w:r>
        <w:t xml:space="preserve"> </w:t>
      </w:r>
      <w:r>
        <w:t xml:space="preserve">data, for example, on type of investors (retail/companies/institutional investors), and</w:t>
      </w:r>
      <w:r>
        <w:t xml:space="preserve"> </w:t>
      </w:r>
      <w:r>
        <w:t xml:space="preserve">direct/indirect holdings of portfolio investments.</w:t>
      </w:r>
      <w:r>
        <w:t xml:space="preserve"> </w:t>
      </w:r>
      <w:r>
        <w:t xml:space="preserve">EFAMA gave an overview of the asset management industry. We touch upon their main</w:t>
      </w:r>
      <w:r>
        <w:t xml:space="preserve"> </w:t>
      </w:r>
      <w:r>
        <w:t xml:space="preserve">concerns such as the lack of certainty about the entitlement to DTT benefits of</w:t>
      </w:r>
      <w:r>
        <w:t xml:space="preserve"> </w:t>
      </w:r>
      <w:r>
        <w:t xml:space="preserve">investment funds and paper-based/cumbersome WHT refund procedures. Blockchain was</w:t>
      </w:r>
      <w:r>
        <w:t xml:space="preserve"> </w:t>
      </w:r>
      <w:r>
        <w:t xml:space="preserve">pointed out as a technology that could help on WHT procedures (EFAMA focused</w:t>
      </w:r>
      <w:r>
        <w:t xml:space="preserve"> </w:t>
      </w:r>
      <w:r>
        <w:t xml:space="preserve">mainly in blockchain as way forward to solve the issue of transparency within the</w:t>
      </w:r>
      <w:r>
        <w:t xml:space="preserve"> </w:t>
      </w:r>
      <w:r>
        <w:t xml:space="preserve">financial chain and the digital TRC). Further, it could also provide visibility in spot</w:t>
      </w:r>
      <w:r>
        <w:t xml:space="preserve"> </w:t>
      </w:r>
      <w:r>
        <w:t xml:space="preserve">transactions to help identify dividend arbitrage and fraud. For entitlement to treaties,</w:t>
      </w:r>
      <w:r>
        <w:t xml:space="preserve"> </w:t>
      </w:r>
      <w:r>
        <w:t xml:space="preserve">especially relevant for transparent funds, a matrix could be developed to properly address</w:t>
      </w:r>
      <w:r>
        <w:t xml:space="preserve"> </w:t>
      </w:r>
      <w:r>
        <w:t xml:space="preserve">CIVs entitlement to DTT benefits.</w:t>
      </w:r>
      <w:r>
        <w:br/>
      </w:r>
      <w:r>
        <w:t xml:space="preserve">AGC (85) outlined how the US QI relief at source system operated. AGC welcomed a</w:t>
      </w:r>
      <w:r>
        <w:t xml:space="preserve"> </w:t>
      </w:r>
      <w:r>
        <w:t xml:space="preserve">Quick refund system. Some elements should be clearly defined for AGC to have a final</w:t>
      </w:r>
      <w:r>
        <w:t xml:space="preserve"> </w:t>
      </w:r>
      <w:r>
        <w:t xml:space="preserve">position: liability allocation system and information requirements feasibility. AGC</w:t>
      </w:r>
      <w:r>
        <w:t xml:space="preserve"> </w:t>
      </w:r>
      <w:r>
        <w:t xml:space="preserve">requested that any system the Commission comes up with regarding WHT should be</w:t>
      </w:r>
      <w:r>
        <w:t xml:space="preserve"> </w:t>
      </w:r>
      <w:r>
        <w:t xml:space="preserve">easily replicable by third countries (OECD level). Compatibility at international level is</w:t>
      </w:r>
      <w:r>
        <w:t xml:space="preserve"> </w:t>
      </w:r>
      <w:r>
        <w:t xml:space="preserve">key point for them.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EUROCLEAR made a presentation stating how Member States deal with WHT</w:t>
      </w:r>
      <w:r>
        <w:t xml:space="preserve"> </w:t>
      </w:r>
      <w:r>
        <w:t xml:space="preserve">procedures in terms of actors involved and systems in place. For 15 Member States</w:t>
      </w:r>
      <w:r>
        <w:t xml:space="preserve"> </w:t>
      </w:r>
      <w:r>
        <w:t xml:space="preserve">Euroclear provides with specific information about the WHT system in place (pro rata</w:t>
      </w:r>
      <w:r>
        <w:t xml:space="preserve"> </w:t>
      </w:r>
      <w:r>
        <w:t xml:space="preserve">temporis vs. record date holding) and who is acting as WHT agent (issuer or professional</w:t>
      </w:r>
      <w:r>
        <w:t xml:space="preserve"> </w:t>
      </w:r>
      <w:r>
        <w:t xml:space="preserve">WHT agent). The main conclusions drawn from the meeting were: most countries rely on</w:t>
      </w:r>
      <w:r>
        <w:t xml:space="preserve"> </w:t>
      </w:r>
      <w:r>
        <w:t xml:space="preserve">record date holding system (where the entitlement to receive the dividends is given by</w:t>
      </w:r>
      <w:r>
        <w:t xml:space="preserve"> </w:t>
      </w:r>
      <w:r>
        <w:t xml:space="preserve">the settlement date) and most countries rely on professional WHT actors that are in</w:t>
      </w:r>
      <w:r>
        <w:t xml:space="preserve"> </w:t>
      </w:r>
      <w:r>
        <w:t xml:space="preserve">charge of all operations regarding dividends payment (via agreements or registers). In</w:t>
      </w:r>
      <w:r>
        <w:t xml:space="preserve"> </w:t>
      </w:r>
      <w:r>
        <w:t xml:space="preserve">those countries which keep relying on securities issuers, most of those issuers outsource</w:t>
      </w:r>
      <w:r>
        <w:t xml:space="preserve"> </w:t>
      </w:r>
      <w:r>
        <w:t xml:space="preserve">WHT tasks on a paying agent. Therefore, it is an extra burden for them to assume the role</w:t>
      </w:r>
      <w:r>
        <w:t xml:space="preserve"> </w:t>
      </w:r>
      <w:r>
        <w:t xml:space="preserve">imposed by the Quick refund system but proportionate to the benefit the harmonisation</w:t>
      </w:r>
      <w:r>
        <w:t xml:space="preserve"> </w:t>
      </w:r>
      <w:r>
        <w:t xml:space="preserve">of the procedure might bring to the investors and ultimately to them (since the new</w:t>
      </w:r>
      <w:r>
        <w:t xml:space="preserve"> </w:t>
      </w:r>
      <w:r>
        <w:t xml:space="preserve">system aims to attract more investment to those EU companies).</w:t>
      </w:r>
      <w:r>
        <w:br/>
      </w:r>
      <w:r>
        <w:t xml:space="preserve">ESMA explained in detail their ‘Final report On Cum/Ex, Cum/Cum and withholding tax</w:t>
      </w:r>
      <w:r>
        <w:t xml:space="preserve"> </w:t>
      </w:r>
      <w:r>
        <w:t xml:space="preserve">reclaim schemes’ released on 23 September. On the reference to TRACE made in the</w:t>
      </w:r>
      <w:r>
        <w:t xml:space="preserve"> </w:t>
      </w:r>
      <w:r>
        <w:t xml:space="preserve">report (ESMA has been in contact with OECD), ESMA confirms it is conceived as a</w:t>
      </w:r>
      <w:r>
        <w:t xml:space="preserve"> </w:t>
      </w:r>
      <w:r>
        <w:t xml:space="preserve">preventive tool to avoid Cum/Ex fraud from happening. Even though it does not</w:t>
      </w:r>
      <w:r>
        <w:t xml:space="preserve"> </w:t>
      </w:r>
      <w:r>
        <w:t xml:space="preserve">completely address the problem, it definitely is a step ahead in fighting against it.</w:t>
      </w:r>
      <w:r>
        <w:t xml:space="preserve"> </w:t>
      </w:r>
      <w:r>
        <w:t xml:space="preserve">However, he highlighted that assessing the usefulness of TRACE’s implementation is out</w:t>
      </w:r>
      <w:r>
        <w:t xml:space="preserve"> </w:t>
      </w:r>
      <w:r>
        <w:t xml:space="preserve">of ESMA’s remit. On the use of Central Security Depository’s (CSD) data in the</w:t>
      </w:r>
      <w:r>
        <w:t xml:space="preserve"> </w:t>
      </w:r>
      <w:r>
        <w:t xml:space="preserve">detection of WHT reclaim schemes, they concluded that it is an interesting tool to</w:t>
      </w:r>
      <w:r>
        <w:t xml:space="preserve"> </w:t>
      </w:r>
      <w:r>
        <w:t xml:space="preserve">explore but not the definitive solution. The reasons are that the information that could be</w:t>
      </w:r>
      <w:r>
        <w:t xml:space="preserve"> </w:t>
      </w:r>
      <w:r>
        <w:t xml:space="preserve">retrieved might not be used in a systematic way in order to build a surveillance tool and</w:t>
      </w:r>
      <w:r>
        <w:t xml:space="preserve"> </w:t>
      </w:r>
      <w:r>
        <w:t xml:space="preserve">that information about beneficial owner is not always available. The option of converting</w:t>
      </w:r>
      <w:r>
        <w:t xml:space="preserve"> </w:t>
      </w:r>
      <w:r>
        <w:t xml:space="preserve">WHT refund rights into a kind of new shares to be traded in the securities market was</w:t>
      </w:r>
      <w:r>
        <w:t xml:space="preserve"> </w:t>
      </w:r>
      <w:r>
        <w:t xml:space="preserve">disregarded as recommendation by ESMA as it was not explored further and they didn’t</w:t>
      </w:r>
      <w:r>
        <w:t xml:space="preserve"> </w:t>
      </w:r>
      <w:r>
        <w:t xml:space="preserve">have the feeling of being an effective solution. About the recommendation on enhancing</w:t>
      </w:r>
      <w:r>
        <w:t xml:space="preserve"> </w:t>
      </w:r>
      <w:r>
        <w:t xml:space="preserve">the exchange of info among financial and tax authorities, it was confirmed as the main</w:t>
      </w:r>
      <w:r>
        <w:t xml:space="preserve"> </w:t>
      </w:r>
      <w:r>
        <w:t xml:space="preserve">way forward.</w:t>
      </w:r>
      <w:r>
        <w:br/>
      </w:r>
      <w:r>
        <w:t xml:space="preserve">On a follow-up meeting, ESMA pointed out they are in regular contact with FISMA´s</w:t>
      </w:r>
      <w:r>
        <w:t xml:space="preserve"> </w:t>
      </w:r>
      <w:r>
        <w:t xml:space="preserve">unit in charge of the initiative regarding lifting the restrictions for being able to exchange</w:t>
      </w:r>
      <w:r>
        <w:t xml:space="preserve"> </w:t>
      </w:r>
      <w:r>
        <w:t xml:space="preserve">information among financial and tax authorities. . They made a clear explanation of the</w:t>
      </w:r>
      <w:r>
        <w:t xml:space="preserve"> </w:t>
      </w:r>
      <w:r>
        <w:t xml:space="preserve">reporting frameworks ESMA has in place to help MS detecting any market abuse. The</w:t>
      </w:r>
      <w:r>
        <w:t xml:space="preserve"> </w:t>
      </w:r>
      <w:r>
        <w:t xml:space="preserve">main reporting scheme is the one based on transaction-by-transaction recording reported</w:t>
      </w:r>
      <w:r>
        <w:t xml:space="preserve"> </w:t>
      </w:r>
      <w:r>
        <w:t xml:space="preserve">by each investment firm on daily basis and close to real time (the second following day)</w:t>
      </w:r>
      <w:r>
        <w:t xml:space="preserve"> </w:t>
      </w:r>
      <w:r>
        <w:t xml:space="preserve">to the national financial supervisory (NCA) with high level of granularity (place, timing,</w:t>
      </w:r>
      <w:r>
        <w:t xml:space="preserve"> </w:t>
      </w:r>
      <w:r>
        <w:t xml:space="preserve">parts involved, beneficiaries, amount, etc). Afterwards, this huge amount of info is</w:t>
      </w:r>
      <w:r>
        <w:t xml:space="preserve"> </w:t>
      </w:r>
      <w:r>
        <w:t xml:space="preserve">exchanged among NCA within the EU. ESMA´s role in the procedure is to act as</w:t>
      </w:r>
      <w:r>
        <w:t xml:space="preserve"> </w:t>
      </w:r>
      <w:r>
        <w:t xml:space="preserve">supervisor that the system is properly working, as facilitator for a successful exchange of</w:t>
      </w:r>
      <w:r>
        <w:t xml:space="preserve"> </w:t>
      </w:r>
      <w:r>
        <w:t xml:space="preserve">information among NCA.</w:t>
      </w:r>
      <w:r>
        <w:t xml:space="preserve"> </w:t>
      </w:r>
      <w:r>
        <w:t xml:space="preserve">EBF signalled that there have been several changes in last years that might make easier</w:t>
      </w:r>
      <w:r>
        <w:t xml:space="preserve"> </w:t>
      </w:r>
      <w:r>
        <w:t xml:space="preserve">relief at source initiative to succeed, such as, quite advance tax transparency agenda,</w:t>
      </w:r>
      <w:r>
        <w:t xml:space="preserve"> </w:t>
      </w:r>
      <w:r>
        <w:t xml:space="preserve">leveraging digitalisation as one of the priorities at Commission level, COVID crisis make</w:t>
      </w:r>
      <w:r>
        <w:t xml:space="preserve"> </w:t>
      </w:r>
      <w:r>
        <w:t xml:space="preserve">more urgent than ever put an end to paper-based procedures, Cum/Ex scandals make</w:t>
      </w:r>
      <w:r>
        <w:t xml:space="preserve"> </w:t>
      </w:r>
      <w:r>
        <w:t xml:space="preserve">more</w:t>
      </w:r>
      <w:r>
        <w:t xml:space="preserve"> </w:t>
      </w:r>
      <w:r>
        <w:t xml:space="preserve">evident</w:t>
      </w:r>
      <w:r>
        <w:t xml:space="preserve"> </w:t>
      </w:r>
      <w:r>
        <w:t xml:space="preserve">the</w:t>
      </w:r>
      <w:r>
        <w:t xml:space="preserve"> </w:t>
      </w:r>
      <w:r>
        <w:t xml:space="preserve">need</w:t>
      </w:r>
      <w:r>
        <w:t xml:space="preserve"> </w:t>
      </w:r>
      <w:r>
        <w:t xml:space="preserve">of</w:t>
      </w:r>
      <w:r>
        <w:t xml:space="preserve"> </w:t>
      </w:r>
      <w:r>
        <w:t xml:space="preserve">another</w:t>
      </w:r>
      <w:r>
        <w:t xml:space="preserve"> </w:t>
      </w:r>
      <w:r>
        <w:t xml:space="preserve">WHT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urgent</w:t>
      </w:r>
      <w:r>
        <w:t xml:space="preserve"> </w:t>
      </w:r>
      <w:r>
        <w:t xml:space="preserve">need</w:t>
      </w:r>
      <w:r>
        <w:t xml:space="preserve"> </w:t>
      </w:r>
      <w:r>
        <w:t xml:space="preserve">of</w:t>
      </w:r>
      <w:r>
        <w:t xml:space="preserve"> </w:t>
      </w:r>
      <w:r>
        <w:t xml:space="preserve">harmonisation/standardization at WHT procedures level according to the industry.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OECD, in particular we met with persons involved in the TRACE IP initiative, shared</w:t>
      </w:r>
      <w:r>
        <w:t xml:space="preserve"> </w:t>
      </w:r>
      <w:r>
        <w:t xml:space="preserve">with us as well some technical ideas:</w:t>
      </w:r>
      <w:r>
        <w:t xml:space="preserve"> </w:t>
      </w:r>
      <w:r>
        <w:t xml:space="preserve">1.</w:t>
      </w:r>
      <w:r>
        <w:t xml:space="preserve"> </w:t>
      </w:r>
      <w:r>
        <w:t xml:space="preserve">Risk management might be an element to introduce in a potential relief at</w:t>
      </w:r>
      <w:r>
        <w:t xml:space="preserve"> </w:t>
      </w:r>
      <w:r>
        <w:t xml:space="preserve">source system</w:t>
      </w:r>
      <w:r>
        <w:t xml:space="preserve"> </w:t>
      </w:r>
      <w:r>
        <w:t xml:space="preserve">2.</w:t>
      </w:r>
      <w:r>
        <w:t xml:space="preserve"> </w:t>
      </w:r>
      <w:r>
        <w:t xml:space="preserve">WHT agent doesn´t need to know the identification data about the</w:t>
      </w:r>
      <w:r>
        <w:t xml:space="preserve"> </w:t>
      </w:r>
      <w:r>
        <w:t xml:space="preserve">beneficial owner of the investor (final investor).</w:t>
      </w:r>
      <w:r>
        <w:br/>
      </w:r>
      <w:r>
        <w:t xml:space="preserve">3.</w:t>
      </w:r>
      <w:r>
        <w:t xml:space="preserve"> </w:t>
      </w:r>
      <w:r>
        <w:t xml:space="preserve">Some commercial reasons are behind the fact that information flow</w:t>
      </w:r>
      <w:r>
        <w:t xml:space="preserve"> </w:t>
      </w:r>
      <w:r>
        <w:t xml:space="preserve">through the financial chain in TRACE system is done in pooled basis.</w:t>
      </w:r>
      <w:r>
        <w:br/>
      </w:r>
      <w:r>
        <w:t xml:space="preserve">4.</w:t>
      </w:r>
      <w:r>
        <w:t xml:space="preserve"> </w:t>
      </w:r>
      <w:r>
        <w:t xml:space="preserve">Liability regulation is a key point to take into account for the success of a</w:t>
      </w:r>
      <w:r>
        <w:t xml:space="preserve"> </w:t>
      </w:r>
      <w:r>
        <w:t xml:space="preserve">relief at source system</w:t>
      </w:r>
      <w:r>
        <w:t xml:space="preserve"> </w:t>
      </w:r>
      <w:r>
        <w:t xml:space="preserve">5.</w:t>
      </w:r>
      <w:r>
        <w:t xml:space="preserve"> </w:t>
      </w:r>
      <w:r>
        <w:t xml:space="preserve">Digital solution such as eTRC would give comfort to MS and</w:t>
      </w:r>
      <w:r>
        <w:t xml:space="preserve"> </w:t>
      </w:r>
      <w:r>
        <w:t xml:space="preserve">transparency to the system but would not be an actual game changer</w:t>
      </w:r>
      <w:r>
        <w:br/>
      </w:r>
      <w:r>
        <w:t xml:space="preserve">AFME shared its main concerns regarding potential harmonisation of WHT systems,</w:t>
      </w:r>
      <w:r>
        <w:t xml:space="preserve"> </w:t>
      </w:r>
      <w:r>
        <w:t xml:space="preserve">definition of beneficial owner, certainty on the regulation of the liability of FI, clear due</w:t>
      </w:r>
      <w:r>
        <w:t xml:space="preserve"> </w:t>
      </w:r>
      <w:r>
        <w:t xml:space="preserve">diligence and potential synergies with Common Standard Reporting.</w:t>
      </w:r>
      <w:r>
        <w:t xml:space="preserve"> </w:t>
      </w:r>
      <w:r>
        <w:t xml:space="preserve">Stakeholder targeted surveys</w:t>
      </w:r>
      <w:r>
        <w:t xml:space="preserve"> </w:t>
      </w:r>
      <w:r>
        <w:t xml:space="preserve">In October 2022, the following targeted surveys were launched:</w:t>
      </w:r>
      <w:r>
        <w:t xml:space="preserve"> </w:t>
      </w:r>
      <w:r>
        <w:t xml:space="preserve">1)</w:t>
      </w:r>
      <w:r>
        <w:t xml:space="preserve"> </w:t>
      </w:r>
      <w:r>
        <w:t xml:space="preserve">Survey of business stakeholders on the impact of costs on the reporting obligation</w:t>
      </w:r>
      <w:r>
        <w:t xml:space="preserve"> </w:t>
      </w:r>
      <w:r>
        <w:t xml:space="preserve">sub-options (i) to (iv) under the initiative</w:t>
      </w:r>
      <w:r>
        <w:t xml:space="preserve"> </w:t>
      </w:r>
      <w:r>
        <w:t xml:space="preserve">2)</w:t>
      </w:r>
      <w:r>
        <w:t xml:space="preserve"> </w:t>
      </w:r>
      <w:r>
        <w:t xml:space="preserve">Survey of Authorised Intermediaries on the costs and benefits of the new Finnish</w:t>
      </w:r>
      <w:r>
        <w:t xml:space="preserve"> </w:t>
      </w:r>
      <w:r>
        <w:t xml:space="preserve">relief at source system (86)</w:t>
      </w:r>
      <w:r>
        <w:br/>
      </w:r>
      <w:r>
        <w:t xml:space="preserve">For 1) This survey was intended to measure costs for financial intermediaries of the</w:t>
      </w:r>
      <w:r>
        <w:t xml:space="preserve"> </w:t>
      </w:r>
      <w:r>
        <w:t xml:space="preserve">potential reporting obligation options under the WHT initiative in comparison to costs of</w:t>
      </w:r>
      <w:r>
        <w:t xml:space="preserve"> </w:t>
      </w:r>
      <w:r>
        <w:t xml:space="preserve">their existing reporting systems. 7 replies from business stakeholders were received.</w:t>
      </w:r>
      <w:r>
        <w:br/>
      </w:r>
      <w:r>
        <w:t xml:space="preserve">The first section of the Survey asked the financial intermediaries what and how</w:t>
      </w:r>
      <w:r>
        <w:t xml:space="preserve"> </w:t>
      </w:r>
      <w:r>
        <w:t xml:space="preserve">information to be collected for the relief/refund processes under the proposal would</w:t>
      </w:r>
      <w:r>
        <w:t xml:space="preserve"> </w:t>
      </w:r>
      <w:r>
        <w:t xml:space="preserve">compare to the costs which they already collect for the same processes. 3 respondents</w:t>
      </w:r>
      <w:r>
        <w:t xml:space="preserve"> </w:t>
      </w:r>
      <w:r>
        <w:t xml:space="preserve">provided current costs but only 1 respondent could provide both current and estimated</w:t>
      </w:r>
      <w:r>
        <w:t xml:space="preserve"> </w:t>
      </w:r>
      <w:r>
        <w:t xml:space="preserve">costs for the new refund system. This financial intermediary, operating in 12 Member</w:t>
      </w:r>
      <w:r>
        <w:t xml:space="preserve"> </w:t>
      </w:r>
      <w:r>
        <w:t xml:space="preserve">States, replied that digitalisation and streamlining of WHT reclaim procedures would</w:t>
      </w:r>
      <w:r>
        <w:t xml:space="preserve"> </w:t>
      </w:r>
      <w:r>
        <w:t xml:space="preserve">result in cost savings. This estimate was based on the following assumptions:</w:t>
      </w:r>
      <w:r>
        <w:t xml:space="preserve"> </w:t>
      </w:r>
      <w:r>
        <w:t xml:space="preserve">1)</w:t>
      </w:r>
      <w:r>
        <w:t xml:space="preserve"> </w:t>
      </w:r>
      <w:r>
        <w:t xml:space="preserve">Cost estimates are based on the model that would be very similar to the</w:t>
      </w:r>
      <w:r>
        <w:t xml:space="preserve"> </w:t>
      </w:r>
      <w:r>
        <w:t xml:space="preserve">automated model in Netherlands.</w:t>
      </w:r>
      <w:r>
        <w:t xml:space="preserve"> </w:t>
      </w:r>
      <w:r>
        <w:t xml:space="preserve">2)</w:t>
      </w:r>
      <w:r>
        <w:t xml:space="preserve"> </w:t>
      </w:r>
      <w:r>
        <w:t xml:space="preserve">Fixed cost is done on the assumption that each country would adopt the Directive</w:t>
      </w:r>
      <w:r>
        <w:t xml:space="preserve"> </w:t>
      </w:r>
      <w:r>
        <w:t xml:space="preserve">in their way and as such there would be as many variations as there are countries,</w:t>
      </w:r>
      <w:r>
        <w:t xml:space="preserve"> </w:t>
      </w:r>
      <w:r>
        <w:t xml:space="preserve">based on its past experience. This estimate is done on the basis of implementation</w:t>
      </w:r>
      <w:r>
        <w:t xml:space="preserve"> </w:t>
      </w:r>
      <w:r>
        <w:t xml:space="preserve">in 20 countries.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Based on shares of the financial intermediary in key portfolio securities markets in the</w:t>
      </w:r>
      <w:r>
        <w:t xml:space="preserve"> </w:t>
      </w:r>
      <w:r>
        <w:t xml:space="preserve">EU, an extrapolation for the EU was made. For the streamlined standard refund</w:t>
      </w:r>
      <w:r>
        <w:t xml:space="preserve"> </w:t>
      </w:r>
      <w:r>
        <w:t xml:space="preserve">procedures, the new proposal is estimated to decrease the costs of submitting a WHT</w:t>
      </w:r>
      <w:r>
        <w:t xml:space="preserve"> </w:t>
      </w:r>
      <w:r>
        <w:t xml:space="preserve">refund. The respondent noted that the incremental recurrent refund costs would decrease</w:t>
      </w:r>
      <w:r>
        <w:t xml:space="preserve"> </w:t>
      </w:r>
      <w:r>
        <w:t xml:space="preserve">(EUR 2.5 million) which would result in a decrease of incremental refund costs of EUR</w:t>
      </w:r>
      <w:r>
        <w:t xml:space="preserve"> </w:t>
      </w:r>
      <w:r>
        <w:t xml:space="preserve">13.5 million for financial intermediaries in the EU. Development costs to implement the</w:t>
      </w:r>
      <w:r>
        <w:t xml:space="preserve"> </w:t>
      </w:r>
      <w:r>
        <w:t xml:space="preserve">new refund system is estimated to be EUR 4 million by the respondent, resulting in total</w:t>
      </w:r>
      <w:r>
        <w:t xml:space="preserve"> </w:t>
      </w:r>
      <w:r>
        <w:t xml:space="preserve">development costs for financial intermediaries in the EU of EUR 21.7 million.</w:t>
      </w:r>
      <w:r>
        <w:br/>
      </w:r>
      <w:r>
        <w:t xml:space="preserve">The second section of the Survey asked respondents to estimate costs of reporting</w:t>
      </w:r>
      <w:r>
        <w:t xml:space="preserve"> </w:t>
      </w:r>
      <w:r>
        <w:t xml:space="preserve">information to their tax authority The same financial intermediary estimated an increase</w:t>
      </w:r>
      <w:r>
        <w:t xml:space="preserve"> </w:t>
      </w:r>
      <w:r>
        <w:t xml:space="preserve">of 200% of current reporting costs to the tax authorities (that is EUR 2.4 million), due to</w:t>
      </w:r>
      <w:r>
        <w:t xml:space="preserve"> </w:t>
      </w:r>
      <w:r>
        <w:t xml:space="preserve">the new reporting obligations of the proposal. Based on this figure, the annual</w:t>
      </w:r>
      <w:r>
        <w:t xml:space="preserve"> </w:t>
      </w:r>
      <w:r>
        <w:t xml:space="preserve">incremental recurrent reporting costs are estimated to increase by EUR 13 million for</w:t>
      </w:r>
      <w:r>
        <w:t xml:space="preserve"> </w:t>
      </w:r>
      <w:r>
        <w:t xml:space="preserve">financial intermediaries in the EU. Based on the development costs for implementation of</w:t>
      </w:r>
      <w:r>
        <w:t xml:space="preserve"> </w:t>
      </w:r>
      <w:r>
        <w:t xml:space="preserve">the reporting system by the respondent (EUR 10 million), it is estimated that total</w:t>
      </w:r>
      <w:r>
        <w:t xml:space="preserve"> </w:t>
      </w:r>
      <w:r>
        <w:t xml:space="preserve">development costs for financial intermediaries in the EU will be EUR 54.2 million.</w:t>
      </w:r>
      <w:r>
        <w:br/>
      </w:r>
      <w:r>
        <w:t xml:space="preserve">The third and final section of the Survey asked how costs for the WHT agent/securities</w:t>
      </w:r>
      <w:r>
        <w:t xml:space="preserve"> </w:t>
      </w:r>
      <w:r>
        <w:t xml:space="preserve">issuer would change in the source Member State if the WHT agent would perform the</w:t>
      </w:r>
      <w:r>
        <w:t xml:space="preserve"> </w:t>
      </w:r>
      <w:r>
        <w:t xml:space="preserve">WHT refund and verification process. No respondent could provide current and estimates</w:t>
      </w:r>
      <w:r>
        <w:t xml:space="preserve"> </w:t>
      </w:r>
      <w:r>
        <w:t xml:space="preserve">costs for this section. However, one respondent noted that while there would need to be</w:t>
      </w:r>
      <w:r>
        <w:t xml:space="preserve"> </w:t>
      </w:r>
      <w:r>
        <w:t xml:space="preserve">implementation costs, recurring costs would be similar to the current systems.</w:t>
      </w:r>
      <w:r>
        <w:t xml:space="preserve"> </w:t>
      </w:r>
      <w:r>
        <w:t xml:space="preserve">Although the respondent has significant market shares in key EU markets, it cannot be</w:t>
      </w:r>
      <w:r>
        <w:t xml:space="preserve"> </w:t>
      </w:r>
      <w:r>
        <w:t xml:space="preserve">assumed to be representative of the portfolio cross-border security market in the EU and</w:t>
      </w:r>
      <w:r>
        <w:t xml:space="preserve"> </w:t>
      </w:r>
      <w:r>
        <w:t xml:space="preserve">can only provide an indication of the incremental changes in costs. The number of</w:t>
      </w:r>
      <w:r>
        <w:t xml:space="preserve"> </w:t>
      </w:r>
      <w:r>
        <w:t xml:space="preserve">financial intermediaries in the final chain, and indeed the size of the financial</w:t>
      </w:r>
      <w:r>
        <w:t xml:space="preserve"> </w:t>
      </w:r>
      <w:r>
        <w:t xml:space="preserve">intermediary, would also need to be taken into account to arrive at more robust</w:t>
      </w:r>
      <w:r>
        <w:t xml:space="preserve"> </w:t>
      </w:r>
      <w:r>
        <w:t xml:space="preserve">conclusions. However, this data is not available. Nevertheless, the qualitative responses</w:t>
      </w:r>
      <w:r>
        <w:t xml:space="preserve"> </w:t>
      </w:r>
      <w:r>
        <w:t xml:space="preserve">of other respondents of the survey confirmed the trends in the incremental changes</w:t>
      </w:r>
      <w:r>
        <w:t xml:space="preserve"> </w:t>
      </w:r>
      <w:r>
        <w:t xml:space="preserve">quantified.</w:t>
      </w:r>
      <w:r>
        <w:br/>
      </w:r>
      <w:r>
        <w:t xml:space="preserve">From the replies it appears that financial intermediaries in the EU only report data to tax</w:t>
      </w:r>
      <w:r>
        <w:t xml:space="preserve"> </w:t>
      </w:r>
      <w:r>
        <w:t xml:space="preserve">authorities on client investors if the intermediary operates in the same Member State as</w:t>
      </w:r>
      <w:r>
        <w:t xml:space="preserve"> </w:t>
      </w:r>
      <w:r>
        <w:t xml:space="preserve">the investor, or the financial intermediary has withholding tax obligations in that Member</w:t>
      </w:r>
      <w:r>
        <w:t xml:space="preserve"> </w:t>
      </w:r>
      <w:r>
        <w:t xml:space="preserve">State. Reporting on a cross-border basis by a financial intermediary (albeit directly or via</w:t>
      </w:r>
      <w:r>
        <w:t xml:space="preserve"> </w:t>
      </w:r>
      <w:r>
        <w:t xml:space="preserve">the tax authority of the intermediary) to a source Member State tax authority rarely takes</w:t>
      </w:r>
      <w:r>
        <w:t xml:space="preserve"> </w:t>
      </w:r>
      <w:r>
        <w:t xml:space="preserve">place and only for a limited number of relief at source systems (Ireland and Finland were</w:t>
      </w:r>
      <w:r>
        <w:t xml:space="preserve"> </w:t>
      </w:r>
      <w:r>
        <w:t xml:space="preserve">noted). The absence of these cross-border reporting obligations was also confirmed in</w:t>
      </w:r>
      <w:r>
        <w:t xml:space="preserve"> </w:t>
      </w:r>
      <w:r>
        <w:t xml:space="preserve">the bilateral discussions with Member States.</w:t>
      </w:r>
      <w:r>
        <w:br/>
      </w:r>
      <w:r>
        <w:t xml:space="preserve">For 2), relating to the new Finnish relief at source system, the Commission received 6</w:t>
      </w:r>
      <w:r>
        <w:t xml:space="preserve"> </w:t>
      </w:r>
      <w:r>
        <w:t xml:space="preserve">replies, from which 3 respondents (87) could provide both the previous and current costs</w:t>
      </w:r>
      <w:r>
        <w:t xml:space="preserve"> </w:t>
      </w:r>
      <w:r>
        <w:t xml:space="preserve">of operating the new Finnish relief at source system. These 3 respondents noted that</w:t>
      </w:r>
      <w:r>
        <w:t xml:space="preserve"> </w:t>
      </w:r>
      <w:r>
        <w:t xml:space="preserve">recurring costs had increased by 61% and incurred implementation costs of EUR 1.6</w:t>
      </w:r>
      <w:r>
        <w:t xml:space="preserve"> </w:t>
      </w:r>
      <w:r>
        <w:t xml:space="preserve">million. In terms of benefits, respondents had noted that risk for intermediaries had</w:t>
      </w:r>
      <w:r>
        <w:t xml:space="preserve"> </w:t>
      </w:r>
      <w:r>
        <w:t xml:space="preserve">declined, and that customer satisfaction had increased. However, some respondents noted</w:t>
      </w:r>
      <w:r>
        <w:t xml:space="preserve"> </w:t>
      </w:r>
      <w:r>
        <w:t xml:space="preserve">that it was too early to draw a robust cost-benefit analysis as the new system had only</w:t>
      </w:r>
      <w:r>
        <w:t xml:space="preserve"> </w:t>
      </w:r>
      <w:r>
        <w:t xml:space="preserve">been implemented in 2021.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3.5. TADEUS meetings (Tax Administrations European Union Summit)</w:t>
      </w:r>
      <w:r>
        <w:t xml:space="preserve"> </w:t>
      </w:r>
      <w:r>
        <w:t xml:space="preserve">3.5.1. 5 May 2022</w:t>
      </w:r>
      <w:r>
        <w:t xml:space="preserve"> </w:t>
      </w:r>
      <w:r>
        <w:t xml:space="preserve">During this meeting the main elements of the WHT initiative were presented to the heads</w:t>
      </w:r>
      <w:r>
        <w:t xml:space="preserve"> </w:t>
      </w:r>
      <w:r>
        <w:t xml:space="preserve">of tax administrations. The main elements outlined during the meeting were: Creation of</w:t>
      </w:r>
      <w:r>
        <w:t xml:space="preserve"> </w:t>
      </w:r>
      <w:r>
        <w:t xml:space="preserve">an EU digital tax residency certificate and/or exchangeable directly among tax</w:t>
      </w:r>
      <w:r>
        <w:t xml:space="preserve"> </w:t>
      </w:r>
      <w:r>
        <w:t xml:space="preserve">administrations; Setting up a common EU standard of information sharing throughout the</w:t>
      </w:r>
      <w:r>
        <w:t xml:space="preserve"> </w:t>
      </w:r>
      <w:r>
        <w:t xml:space="preserve">chain of financial intermediaries about the identity of the beneficial owner; Improve the</w:t>
      </w:r>
      <w:r>
        <w:t xml:space="preserve"> </w:t>
      </w:r>
      <w:r>
        <w:t xml:space="preserve">exchange of information between tax administrations in order to allow them to check ex-</w:t>
      </w:r>
      <w:r>
        <w:t xml:space="preserve"> </w:t>
      </w:r>
      <w:r>
        <w:t xml:space="preserve">post the correctness of the tax withheld; And establishment of an EU common due</w:t>
      </w:r>
      <w:r>
        <w:t xml:space="preserve"> </w:t>
      </w:r>
      <w:r>
        <w:t xml:space="preserve">diligence standard for financial intermediaries to check beneficial owner’s data and/or</w:t>
      </w:r>
      <w:r>
        <w:t xml:space="preserve"> </w:t>
      </w:r>
      <w:r>
        <w:t xml:space="preserve">creating an EU wide registry of accepted financial intermediaries. To wrap-up the</w:t>
      </w:r>
      <w:r>
        <w:t xml:space="preserve"> </w:t>
      </w:r>
      <w:r>
        <w:t xml:space="preserve">meeting the delegates of Member States were encouraged to participate on the, at that</w:t>
      </w:r>
      <w:r>
        <w:t xml:space="preserve"> </w:t>
      </w:r>
      <w:r>
        <w:t xml:space="preserve">moment, ongoing public consultation on the WHT initiative and were informed about</w:t>
      </w:r>
      <w:r>
        <w:t xml:space="preserve"> </w:t>
      </w:r>
      <w:r>
        <w:t xml:space="preserve">next steps of the initiative.</w:t>
      </w:r>
      <w:r>
        <w:t xml:space="preserve"> </w:t>
      </w:r>
      <w:r>
        <w:t xml:space="preserve">3.5.2. 6 May 2020</w:t>
      </w:r>
      <w:r>
        <w:t xml:space="preserve"> </w:t>
      </w:r>
      <w:r>
        <w:t xml:space="preserve">It represented a good opportunity to raise awareness among tax administrations’ heads</w:t>
      </w:r>
      <w:r>
        <w:t xml:space="preserve"> </w:t>
      </w:r>
      <w:r>
        <w:t xml:space="preserve">about the magnitude of the problem regarding WHT procedures across the EU and how it</w:t>
      </w:r>
      <w:r>
        <w:t xml:space="preserve"> </w:t>
      </w:r>
      <w:r>
        <w:t xml:space="preserve">entails a barrier to the free movement of capitals, thus, with negative consequences over</w:t>
      </w:r>
      <w:r>
        <w:t xml:space="preserve"> </w:t>
      </w:r>
      <w:r>
        <w:t xml:space="preserve">the Single Market.</w:t>
      </w:r>
      <w:r>
        <w:t xml:space="preserve"> </w:t>
      </w:r>
      <w:r>
        <w:t xml:space="preserve">3.6. High Level Working Party on Taxation (HLWP)</w:t>
      </w:r>
      <w:r>
        <w:t xml:space="preserve"> </w:t>
      </w:r>
      <w:r>
        <w:t xml:space="preserve">Held on Toulouse the 5 March 2022, during this meeting with high level representatives</w:t>
      </w:r>
      <w:r>
        <w:t xml:space="preserve"> </w:t>
      </w:r>
      <w:r>
        <w:t xml:space="preserve">designated by Member States, the willing to standardize WHT procedures across the EU</w:t>
      </w:r>
      <w:r>
        <w:t xml:space="preserve"> </w:t>
      </w:r>
      <w:r>
        <w:t xml:space="preserve">was presented. In particular, the issue at stake was explained as well as the background of</w:t>
      </w:r>
      <w:r>
        <w:t xml:space="preserve"> </w:t>
      </w:r>
      <w:r>
        <w:t xml:space="preserve">the initiative, then the potential solutions were outlined stating that they would imply</w:t>
      </w:r>
      <w:r>
        <w:t xml:space="preserve"> </w:t>
      </w:r>
      <w:r>
        <w:t xml:space="preserve">greater digitalisation and transparency for all stakeholders. Finally, participants were</w:t>
      </w:r>
      <w:r>
        <w:t xml:space="preserve"> </w:t>
      </w:r>
      <w:r>
        <w:t xml:space="preserve">updated on the state of play of the initiative and several questions were posed on Member</w:t>
      </w:r>
      <w:r>
        <w:t xml:space="preserve"> </w:t>
      </w:r>
      <w:r>
        <w:t xml:space="preserve">States’ representative for better understanding of the Commission of their respective</w:t>
      </w:r>
      <w:r>
        <w:t xml:space="preserve"> </w:t>
      </w:r>
      <w:r>
        <w:t xml:space="preserve">positions.</w:t>
      </w:r>
      <w:r>
        <w:t xml:space="preserve"> </w:t>
      </w:r>
      <w:r>
        <w:t xml:space="preserve">4.</w:t>
      </w:r>
      <w:r>
        <w:br/>
      </w:r>
      <w:r>
        <w:t xml:space="preserve">Conclusions</w:t>
      </w:r>
      <w:r>
        <w:t xml:space="preserve"> </w:t>
      </w:r>
      <w:r>
        <w:t xml:space="preserve">There is large consensus among stakeholders about the problems arising with current</w:t>
      </w:r>
      <w:r>
        <w:t xml:space="preserve"> </w:t>
      </w:r>
      <w:r>
        <w:t xml:space="preserve">different WHT procedures and on the need of EU action to tackle such a fragmented and</w:t>
      </w:r>
      <w:r>
        <w:t xml:space="preserve"> </w:t>
      </w:r>
      <w:r>
        <w:t xml:space="preserve">inefficient scenario. However, there were noticeable differences between the main</w:t>
      </w:r>
      <w:r>
        <w:t xml:space="preserve"> </w:t>
      </w:r>
      <w:r>
        <w:t xml:space="preserve">stakeholder groups on possible options to address WHT reclaim problems in the EU. In</w:t>
      </w:r>
      <w:r>
        <w:t xml:space="preserve"> </w:t>
      </w:r>
      <w:r>
        <w:t xml:space="preserve">absence of harmonising WHT rates in the EU or abolishing withholding taxes altogether,</w:t>
      </w:r>
      <w:r>
        <w:t xml:space="preserve"> </w:t>
      </w:r>
      <w:r>
        <w:t xml:space="preserve">investors regarded the relief at source system as the most optimal solution in the EU</w:t>
      </w:r>
      <w:r>
        <w:t xml:space="preserve"> </w:t>
      </w:r>
      <w:r>
        <w:t xml:space="preserve">citing systems like the US QI system as best practice.</w:t>
      </w:r>
      <w:r>
        <w:br/>
      </w:r>
      <w:r>
        <w:t xml:space="preserve">Business associations and financial intermediaries also considered that relief at source</w:t>
      </w:r>
      <w:r>
        <w:t xml:space="preserve"> </w:t>
      </w:r>
      <w:r>
        <w:t xml:space="preserve">could provide the most optimal results but acknowledged that WHT refund systems</w:t>
      </w:r>
      <w:r>
        <w:t xml:space="preserve"> </w:t>
      </w:r>
      <w:r>
        <w:t xml:space="preserve">would likely continue in future, at least as a back-up system, and as such the WHT</w:t>
      </w:r>
      <w:r>
        <w:t xml:space="preserve"> </w:t>
      </w:r>
      <w:r>
        <w:t xml:space="preserve">initiative should look to standardise the current WHT refund processes and forms, in</w:t>
      </w:r>
      <w:r>
        <w:t xml:space="preserve"> </w:t>
      </w:r>
      <w:r>
        <w:t xml:space="preserve">particular through the use of digitalisation tools, in order to reduce WHT refund delays.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Member State tax authorities indicated a broad range of views about the possibility of</w:t>
      </w:r>
      <w:r>
        <w:t xml:space="preserve"> </w:t>
      </w:r>
      <w:r>
        <w:t xml:space="preserve">standardised WHT procedures across the EU. Overall, there are two group of Member</w:t>
      </w:r>
      <w:r>
        <w:t xml:space="preserve"> </w:t>
      </w:r>
      <w:r>
        <w:t xml:space="preserve">States:</w:t>
      </w:r>
      <w:r>
        <w:br/>
      </w:r>
      <w:r>
        <w:t xml:space="preserve"> Firstly, those where WHT procedures are not a problem either due to a low amount of</w:t>
      </w:r>
      <w:r>
        <w:t xml:space="preserve"> </w:t>
      </w:r>
      <w:r>
        <w:t xml:space="preserve">refunds given the internal rate applied to non-resident investors or either because they</w:t>
      </w:r>
      <w:r>
        <w:t xml:space="preserve"> </w:t>
      </w:r>
      <w:r>
        <w:t xml:space="preserve">already have in place a well-functioning system such as relief at source or quick</w:t>
      </w:r>
      <w:r>
        <w:t xml:space="preserve"> </w:t>
      </w:r>
      <w:r>
        <w:t xml:space="preserve">refund; these countries, in general, indicated the importance of ensuring that any</w:t>
      </w:r>
      <w:r>
        <w:t xml:space="preserve"> </w:t>
      </w:r>
      <w:r>
        <w:t xml:space="preserve">solution should complement their current WHT reclaim processes without making</w:t>
      </w:r>
      <w:r>
        <w:t xml:space="preserve"> </w:t>
      </w:r>
      <w:r>
        <w:t xml:space="preserve">them step back on what they already have in place.</w:t>
      </w:r>
      <w:r>
        <w:t xml:space="preserve"> </w:t>
      </w:r>
      <w:r>
        <w:t xml:space="preserve"> Secondly, there are several Member States that are aware of some existing</w:t>
      </w:r>
      <w:r>
        <w:t xml:space="preserve"> </w:t>
      </w:r>
      <w:r>
        <w:t xml:space="preserve">inefficiencies related to their current WHT procedures and are open to hearing how</w:t>
      </w:r>
      <w:r>
        <w:t xml:space="preserve"> </w:t>
      </w:r>
      <w:r>
        <w:t xml:space="preserve">possible reforms could improve their current systems. These Member States have,</w:t>
      </w:r>
      <w:r>
        <w:t xml:space="preserve"> </w:t>
      </w:r>
      <w:r>
        <w:t xml:space="preserve">nonetheless, raised the importance of striking a balance between making efficient</w:t>
      </w:r>
      <w:r>
        <w:t xml:space="preserve"> </w:t>
      </w:r>
      <w:r>
        <w:t xml:space="preserve">WHT procedures and keep the control over processes to prevent previous recent tax</w:t>
      </w:r>
      <w:r>
        <w:t xml:space="preserve"> </w:t>
      </w:r>
      <w:r>
        <w:t xml:space="preserve">abuses like Cum/Cum and Cum/Ex.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Practical implications of the initiative: The initiative will impact portfolio investors,</w:t>
      </w:r>
      <w:r>
        <w:t xml:space="preserve"> </w:t>
      </w:r>
      <w:r>
        <w:t xml:space="preserve">financial intermediaries and tax administrations directly and Member States indirectly by</w:t>
      </w:r>
      <w:r>
        <w:t xml:space="preserve"> </w:t>
      </w:r>
      <w:r>
        <w:t xml:space="preserve">attracting more investment to the companies located in the EU and ultimately impacting</w:t>
      </w:r>
      <w:r>
        <w:t xml:space="preserve"> </w:t>
      </w:r>
      <w:r>
        <w:t xml:space="preserve">Member States’ GDP.</w:t>
      </w:r>
      <w:r>
        <w:t xml:space="preserve"> </w:t>
      </w:r>
      <w:r>
        <w:t xml:space="preserve">1) Portfolio investors will be impacted in the sense they will have easier and more</w:t>
      </w:r>
      <w:r>
        <w:t xml:space="preserve"> </w:t>
      </w:r>
      <w:r>
        <w:t xml:space="preserve">direct access to tax treaty benefits and, in particular, to reduced tax rates on the</w:t>
      </w:r>
      <w:r>
        <w:t xml:space="preserve"> </w:t>
      </w:r>
      <w:r>
        <w:t xml:space="preserve">WHT levied on cross-border passive income payments.</w:t>
      </w:r>
      <w:r>
        <w:br/>
      </w:r>
      <w:r>
        <w:t xml:space="preserve">2) Financial intermediaries will be impacted since they will not need to interact with</w:t>
      </w:r>
      <w:r>
        <w:t xml:space="preserve"> </w:t>
      </w:r>
      <w:r>
        <w:t xml:space="preserve">diverse rules in the EU as a Quick refund system or relief at source will function</w:t>
      </w:r>
      <w:r>
        <w:t xml:space="preserve"> </w:t>
      </w:r>
      <w:r>
        <w:t xml:space="preserve">with a standardised procedure. Further, financial intermediaries will be impacted</w:t>
      </w:r>
      <w:r>
        <w:t xml:space="preserve"> </w:t>
      </w:r>
      <w:r>
        <w:t xml:space="preserve">with regard to their reporting obligations to the tax authorities in the source</w:t>
      </w:r>
      <w:r>
        <w:t xml:space="preserve"> </w:t>
      </w:r>
      <w:r>
        <w:t xml:space="preserve">Member State as information reporting methods will be streamlined and</w:t>
      </w:r>
      <w:r>
        <w:t xml:space="preserve"> </w:t>
      </w:r>
      <w:r>
        <w:t xml:space="preserve">standardised in the EU. Although reporting obligations are already in place</w:t>
      </w:r>
      <w:r>
        <w:t xml:space="preserve"> </w:t>
      </w:r>
      <w:r>
        <w:t xml:space="preserve">between withholding tax agents in the Source Member State and their tax</w:t>
      </w:r>
      <w:r>
        <w:t xml:space="preserve"> </w:t>
      </w:r>
      <w:r>
        <w:t xml:space="preserve">authorities, all intermediaries in the financial chain would need to report to tax</w:t>
      </w:r>
      <w:r>
        <w:t xml:space="preserve"> </w:t>
      </w:r>
      <w:r>
        <w:t xml:space="preserve">authorities in the Source Member States. Further, the information to be reported</w:t>
      </w:r>
      <w:r>
        <w:t xml:space="preserve"> </w:t>
      </w:r>
      <w:r>
        <w:t xml:space="preserve">to the tax authority would need to include, more granular information on a</w:t>
      </w:r>
      <w:r>
        <w:t xml:space="preserve"> </w:t>
      </w:r>
      <w:r>
        <w:t xml:space="preserve">transaction basis in order to counter tax abuse like Cum/Cum and Cum/Ex.</w:t>
      </w:r>
      <w:r>
        <w:br/>
      </w:r>
      <w:r>
        <w:t xml:space="preserve">3) Tax administrations will need to adapt their internal regulation to embrace the</w:t>
      </w:r>
      <w:r>
        <w:t xml:space="preserve"> </w:t>
      </w:r>
      <w:r>
        <w:t xml:space="preserve">changes envisaged under the new WHT system. In particular, tax administrations</w:t>
      </w:r>
      <w:r>
        <w:t xml:space="preserve"> </w:t>
      </w:r>
      <w:r>
        <w:t xml:space="preserve">will ensure that they have available the technology needed to allow eTRC to be</w:t>
      </w:r>
      <w:r>
        <w:t xml:space="preserve"> </w:t>
      </w:r>
      <w:r>
        <w:t xml:space="preserve">requested and issued online and external eTRCs to be properly verified.</w:t>
      </w:r>
      <w:r>
        <w:t xml:space="preserve"> </w:t>
      </w:r>
      <w:r>
        <w:t xml:space="preserve">Reporting systems would need to be adapted by Member States to take into</w:t>
      </w:r>
      <w:r>
        <w:t xml:space="preserve"> </w:t>
      </w:r>
      <w:r>
        <w:t xml:space="preserve">account the new reporting obligations of financial intermediaries under the refund</w:t>
      </w:r>
      <w:r>
        <w:t xml:space="preserve"> </w:t>
      </w:r>
      <w:r>
        <w:t xml:space="preserve">or relief proposal</w:t>
      </w:r>
      <w:r>
        <w:br/>
      </w:r>
      <w:r>
        <w:t xml:space="preserve">4) Member States will be impacted by making their capital market more attractive to</w:t>
      </w:r>
      <w:r>
        <w:t xml:space="preserve"> </w:t>
      </w:r>
      <w:r>
        <w:t xml:space="preserve">investment and, therefore, by corresponding macroeconomic effects over GDP</w:t>
      </w:r>
      <w:r>
        <w:t xml:space="preserve"> </w:t>
      </w:r>
      <w:r>
        <w:t xml:space="preserve">and wages. Despite the wider economic benefits, tax revenues for Member States</w:t>
      </w:r>
      <w:r>
        <w:t xml:space="preserve"> </w:t>
      </w:r>
      <w:r>
        <w:t xml:space="preserve">will be expected to decrease as the more efficient WHT refund/relief system</w:t>
      </w:r>
      <w:r>
        <w:t xml:space="preserve"> </w:t>
      </w:r>
      <w:r>
        <w:t xml:space="preserve">means that the foregone WHT refund amounts repaid to investors will decrease.</w:t>
      </w:r>
      <w:r>
        <w:t xml:space="preserve"> </w:t>
      </w:r>
      <w:r>
        <w:t xml:space="preserve">1)</w:t>
      </w:r>
      <w:r>
        <w:t xml:space="preserve"> </w:t>
      </w:r>
      <w:r>
        <w:t xml:space="preserve">Summary of costs and benefits of the preferred option</w:t>
      </w:r>
      <w:r>
        <w:t xml:space="preserve"> </w:t>
      </w:r>
      <w:r>
        <w:t xml:space="preserve">I. Overview of Benefits (total for all provisions) – Preferred Option 3 – Quick refund system and Relief at Source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Investors - Decrease in</w:t>
      </w:r>
      <w:r>
        <w:t xml:space="preserve"> </w:t>
      </w:r>
      <w:r>
        <w:t xml:space="preserve">foregone WHT reclaims due</w:t>
      </w:r>
      <w:r>
        <w:t xml:space="preserve"> </w:t>
      </w:r>
      <w:r>
        <w:t xml:space="preserve">to more efficient refund</w:t>
      </w:r>
      <w:r>
        <w:t xml:space="preserve"> </w:t>
      </w:r>
      <w:r>
        <w:t xml:space="preserve">procedures</w:t>
      </w:r>
      <w:r>
        <w:t xml:space="preserve"> </w:t>
      </w:r>
      <w:r>
        <w:t xml:space="preserve">EUR 5,17 billion on an annual basis (includes</w:t>
      </w:r>
      <w:r>
        <w:t xml:space="preserve"> </w:t>
      </w:r>
      <w:r>
        <w:t xml:space="preserve">reduced administrative costs of 409 million per</w:t>
      </w:r>
      <w:r>
        <w:t xml:space="preserve"> </w:t>
      </w:r>
      <w:r>
        <w:t xml:space="preserve">year related to a decrease in paperwork for EU</w:t>
      </w:r>
      <w:r>
        <w:t xml:space="preserve"> </w:t>
      </w:r>
      <w:r>
        <w:t xml:space="preserve">investors)</w:t>
      </w:r>
      <w:r>
        <w:t xml:space="preserve"> </w:t>
      </w:r>
      <w:r>
        <w:t xml:space="preserve">Investors will be the main beneficiary with</w:t>
      </w:r>
      <w:r>
        <w:t xml:space="preserve"> </w:t>
      </w:r>
      <w:r>
        <w:t xml:space="preserve">less foregone WHT refunds and prompter</w:t>
      </w:r>
      <w:r>
        <w:t xml:space="preserve"> </w:t>
      </w:r>
      <w:r>
        <w:t xml:space="preserve">WHT refunds.</w:t>
      </w:r>
      <w:r>
        <w:t xml:space="preserve"> </w:t>
      </w:r>
      <w:r>
        <w:t xml:space="preserve">Tax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–</w:t>
      </w:r>
      <w:r>
        <w:t xml:space="preserve"> </w:t>
      </w:r>
      <w:r>
        <w:t xml:space="preserve">standard</w:t>
      </w:r>
      <w:r>
        <w:t xml:space="preserve"> </w:t>
      </w:r>
      <w:r>
        <w:t xml:space="preserve">liability</w:t>
      </w:r>
      <w:r>
        <w:t xml:space="preserve"> </w:t>
      </w:r>
      <w:r>
        <w:t xml:space="preserve">allocation/sanctions,</w:t>
      </w:r>
      <w:r>
        <w:t xml:space="preserve"> </w:t>
      </w:r>
      <w:r>
        <w:t xml:space="preserve">and</w:t>
      </w:r>
      <w:r>
        <w:t xml:space="preserve"> </w:t>
      </w:r>
      <w:r>
        <w:t xml:space="preserve">measures to prevent tax</w:t>
      </w:r>
      <w:r>
        <w:t xml:space="preserve"> </w:t>
      </w:r>
      <w:r>
        <w:t xml:space="preserve">abuse like Cum/Ex and</w:t>
      </w:r>
      <w:r>
        <w:t xml:space="preserve"> </w:t>
      </w:r>
      <w:r>
        <w:t xml:space="preserve">Cum/Cum.</w:t>
      </w:r>
      <w:r>
        <w:t xml:space="preserve"> </w:t>
      </w:r>
      <w:r>
        <w:t xml:space="preserve">No</w:t>
      </w:r>
      <w:r>
        <w:t xml:space="preserve"> </w:t>
      </w:r>
      <w:r>
        <w:t xml:space="preserve">quantification</w:t>
      </w:r>
      <w:r>
        <w:t xml:space="preserve"> </w:t>
      </w:r>
      <w:r>
        <w:t xml:space="preserve">available.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 of financial intermediaries and</w:t>
      </w:r>
      <w:r>
        <w:t xml:space="preserve"> </w:t>
      </w:r>
      <w:r>
        <w:t xml:space="preserve">WHT agents/securities issuers to the tax</w:t>
      </w:r>
      <w:r>
        <w:t xml:space="preserve"> </w:t>
      </w:r>
      <w:r>
        <w:t xml:space="preserve">authority of the Member State of the investment</w:t>
      </w:r>
      <w:r>
        <w:t xml:space="preserve"> </w:t>
      </w:r>
      <w:r>
        <w:t xml:space="preserve">will help detect/prevent tax abuse and achieve</w:t>
      </w:r>
      <w:r>
        <w:t xml:space="preserve"> </w:t>
      </w:r>
      <w:r>
        <w:t xml:space="preserve">swifter WHT procedures. Better resources</w:t>
      </w:r>
      <w:r>
        <w:t xml:space="preserve"> </w:t>
      </w:r>
      <w:r>
        <w:t xml:space="preserve">allocation. Ensuring enforceability of liability</w:t>
      </w:r>
      <w:r>
        <w:t xml:space="preserve"> </w:t>
      </w:r>
      <w:r>
        <w:t xml:space="preserve">Tax administrations will benefit from</w:t>
      </w:r>
      <w:r>
        <w:t xml:space="preserve"> </w:t>
      </w:r>
      <w:r>
        <w:t xml:space="preserve">information reporting which they can use</w:t>
      </w:r>
      <w:r>
        <w:t xml:space="preserve"> </w:t>
      </w:r>
      <w:r>
        <w:t xml:space="preserve">with their national systems for risk</w:t>
      </w:r>
      <w:r>
        <w:t xml:space="preserve"> </w:t>
      </w:r>
      <w:r>
        <w:t xml:space="preserve">assessment purposes. Benefits will depend</w:t>
      </w:r>
      <w:r>
        <w:t xml:space="preserve"> </w:t>
      </w:r>
      <w:r>
        <w:t xml:space="preserve">on whether Member States have national</w:t>
      </w:r>
      <w:r>
        <w:t xml:space="preserve"> </w:t>
      </w:r>
      <w:r>
        <w:t xml:space="preserve">WHT anti-abuse rules already in place, and</w:t>
      </w:r>
      <w:r>
        <w:t xml:space="preserve"> </w:t>
      </w:r>
      <w:r>
        <w:t xml:space="preserve">how adequate Member States national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rules on financial intermediaries will benefit tax</w:t>
      </w:r>
      <w:r>
        <w:t xml:space="preserve"> </w:t>
      </w:r>
      <w:r>
        <w:t xml:space="preserve">recovery/cross-border cooperation.</w:t>
      </w:r>
      <w:r>
        <w:t xml:space="preserve"> </w:t>
      </w:r>
      <w:r>
        <w:t xml:space="preserve">systems are to utilise such data.</w:t>
      </w:r>
      <w:r>
        <w:br/>
      </w:r>
      <w:r>
        <w:t xml:space="preserve">Financial intermediaries -</w:t>
      </w:r>
      <w:r>
        <w:t xml:space="preserve"> </w:t>
      </w:r>
      <w:r>
        <w:t xml:space="preserve">macro economic impact</w:t>
      </w:r>
      <w:r>
        <w:t xml:space="preserve"> </w:t>
      </w:r>
      <w:r>
        <w:t xml:space="preserve">Increase in investment as described in the</w:t>
      </w:r>
      <w:r>
        <w:t xml:space="preserve"> </w:t>
      </w:r>
      <w:r>
        <w:t xml:space="preserve">macro-economic indicator for capital will</w:t>
      </w:r>
      <w:r>
        <w:t xml:space="preserve"> </w:t>
      </w:r>
      <w:r>
        <w:t xml:space="preserve">benefit financial intermediaries that will increase</w:t>
      </w:r>
      <w:r>
        <w:t xml:space="preserve"> </w:t>
      </w:r>
      <w:r>
        <w:t xml:space="preserve">its business/turnover. Decrease in recurring costs</w:t>
      </w:r>
      <w:r>
        <w:t xml:space="preserve"> </w:t>
      </w:r>
      <w:r>
        <w:t xml:space="preserve">for financial intermediaries due to streamlined</w:t>
      </w:r>
      <w:r>
        <w:t xml:space="preserve"> </w:t>
      </w:r>
      <w:r>
        <w:t xml:space="preserve">standard refund procedures, in particular relating</w:t>
      </w:r>
      <w:r>
        <w:t xml:space="preserve"> </w:t>
      </w:r>
      <w:r>
        <w:t xml:space="preserve">to the digitalisation aspects of the initiative like</w:t>
      </w:r>
      <w:r>
        <w:t xml:space="preserve"> </w:t>
      </w:r>
      <w:r>
        <w:t xml:space="preserve">the use of the eTRC. The recurring cost savings</w:t>
      </w:r>
      <w:r>
        <w:t xml:space="preserve"> </w:t>
      </w:r>
      <w:r>
        <w:t xml:space="preserve">are expected to be EUR 13.5 million for</w:t>
      </w:r>
      <w:r>
        <w:t xml:space="preserve"> </w:t>
      </w:r>
      <w:r>
        <w:t xml:space="preserve">financial intermediaries in the EU.</w:t>
      </w:r>
    </w:p>
    <w:p>
      <w:pPr>
        <w:pStyle w:val="BodyText"/>
      </w:pPr>
      <w:r>
        <w:t xml:space="preserve">Indirect benefits</w:t>
      </w:r>
    </w:p>
    <w:p>
      <w:pPr>
        <w:pStyle w:val="BodyText"/>
      </w:pPr>
      <w:r>
        <w:t xml:space="preserve">Member States – macro-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Increase in GDP for the EU of 0.025%. Option 3</w:t>
      </w:r>
      <w:r>
        <w:t xml:space="preserve"> </w:t>
      </w:r>
      <w:r>
        <w:t xml:space="preserve">will also have a positive impact on other macro-</w:t>
      </w:r>
      <w:r>
        <w:t xml:space="preserve"> </w:t>
      </w:r>
      <w:r>
        <w:t xml:space="preserve">economic indicators like capital, wages, and</w:t>
      </w:r>
      <w:r>
        <w:t xml:space="preserve"> </w:t>
      </w:r>
      <w:r>
        <w:t xml:space="preserve">employment.</w:t>
      </w:r>
      <w:r>
        <w:t xml:space="preserve"> </w:t>
      </w:r>
      <w:r>
        <w:t xml:space="preserve">Nevertheless, tax revenues received by</w:t>
      </w:r>
      <w:r>
        <w:t xml:space="preserve"> </w:t>
      </w:r>
      <w:r>
        <w:t xml:space="preserve">Member States would decrease due to less</w:t>
      </w:r>
      <w:r>
        <w:t xml:space="preserve"> </w:t>
      </w:r>
      <w:r>
        <w:t xml:space="preserve">foregone WHT refunds for investors</w:t>
      </w:r>
      <w:r>
        <w:t xml:space="preserve"> </w:t>
      </w:r>
      <w:r>
        <w:t xml:space="preserve">Administrative cost savings related to the ‘one in, one out’ approach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Comments</w:t>
      </w:r>
      <w:r>
        <w:t xml:space="preserve"> </w:t>
      </w:r>
      <w:r>
        <w:t xml:space="preserve">Investors</w:t>
      </w:r>
    </w:p>
    <w:p>
      <w:pPr>
        <w:pStyle w:val="BodyText"/>
      </w:pPr>
      <w:r>
        <w:t xml:space="preserve">Decrease in costs for</w:t>
      </w:r>
      <w:r>
        <w:t xml:space="preserve"> </w:t>
      </w:r>
      <w:r>
        <w:t xml:space="preserve">investors of EUR 409</w:t>
      </w:r>
      <w:r>
        <w:t xml:space="preserve"> </w:t>
      </w:r>
      <w:r>
        <w:t xml:space="preserve">million per year due</w:t>
      </w:r>
      <w:r>
        <w:t xml:space="preserve"> </w:t>
      </w:r>
      <w:r>
        <w:t xml:space="preserve">to</w:t>
      </w:r>
      <w:r>
        <w:t xml:space="preserve"> </w:t>
      </w: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 the paperwork</w:t>
      </w:r>
      <w:r>
        <w:t xml:space="preserve"> </w:t>
      </w:r>
      <w:r>
        <w:t xml:space="preserve">decreasing and the</w:t>
      </w:r>
      <w:r>
        <w:t xml:space="preserve"> </w:t>
      </w:r>
      <w:r>
        <w:t xml:space="preserve">streamlining</w:t>
      </w:r>
      <w:r>
        <w:t xml:space="preserve"> </w:t>
      </w:r>
      <w:r>
        <w:t xml:space="preserve">of</w:t>
      </w:r>
      <w:r>
        <w:t xml:space="preserve"> </w:t>
      </w:r>
      <w:r>
        <w:t xml:space="preserve">different requirements</w:t>
      </w:r>
      <w:r>
        <w:t xml:space="preserve"> </w:t>
      </w:r>
      <w:r>
        <w:t xml:space="preserve">per Member State for</w:t>
      </w:r>
      <w:r>
        <w:t xml:space="preserve"> </w:t>
      </w:r>
      <w:r>
        <w:t xml:space="preserve">the process.</w:t>
      </w:r>
      <w:r>
        <w:t xml:space="preserve"> </w:t>
      </w:r>
      <w:r>
        <w:t xml:space="preserve">The estimate is based on the assumption</w:t>
      </w:r>
      <w:r>
        <w:t xml:space="preserve"> </w:t>
      </w:r>
      <w:r>
        <w:t xml:space="preserve">that Option 3 would lead to a 75% decrease</w:t>
      </w:r>
      <w:r>
        <w:t xml:space="preserve"> </w:t>
      </w:r>
      <w:r>
        <w:t xml:space="preserve">in the incurred costs that investors have for</w:t>
      </w:r>
      <w:r>
        <w:t xml:space="preserve"> </w:t>
      </w:r>
      <w:r>
        <w:t xml:space="preserve">the current reclaim systems. Under Option</w:t>
      </w:r>
      <w:r>
        <w:t xml:space="preserve"> </w:t>
      </w:r>
      <w:r>
        <w:t xml:space="preserve">2, where full benefits of reduction of</w:t>
      </w:r>
      <w:r>
        <w:t xml:space="preserve"> </w:t>
      </w:r>
      <w:r>
        <w:t xml:space="preserve">investor costs would be obtained, the</w:t>
      </w:r>
      <w:r>
        <w:t xml:space="preserve"> </w:t>
      </w:r>
      <w:r>
        <w:t xml:space="preserve">incurred costs are estimated at EUR 970</w:t>
      </w:r>
      <w:r>
        <w:t xml:space="preserve"> </w:t>
      </w:r>
      <w:r>
        <w:t xml:space="preserve">million per year, therefore 75% of this</w:t>
      </w:r>
      <w:r>
        <w:t xml:space="preserve"> </w:t>
      </w:r>
      <w:r>
        <w:t xml:space="preserve">amount is EUR 730 million. Subsequently,</w:t>
      </w:r>
      <w:r>
        <w:t xml:space="preserve"> </w:t>
      </w:r>
      <w:r>
        <w:t xml:space="preserve">56% is applied to the 730 million in order</w:t>
      </w:r>
      <w:r>
        <w:t xml:space="preserve"> </w:t>
      </w:r>
      <w:r>
        <w:t xml:space="preserve">to reflect the part of savings allocated to EU</w:t>
      </w:r>
      <w:r>
        <w:t xml:space="preserve"> </w:t>
      </w:r>
      <w:r>
        <w:t xml:space="preserve">investors in accordance with the origin of</w:t>
      </w:r>
      <w:r>
        <w:t xml:space="preserve"> </w:t>
      </w:r>
      <w:r>
        <w:t xml:space="preserve">investment stated in table 1 of the JRC</w:t>
      </w:r>
      <w:r>
        <w:t xml:space="preserve"> </w:t>
      </w:r>
      <w:r>
        <w:t xml:space="preserve">study included in Annex 5.</w:t>
      </w:r>
    </w:p>
    <w:p>
      <w:pPr>
        <w:pStyle w:val="BodyText"/>
      </w:pPr>
      <w:r>
        <w:t xml:space="preserve">Financial intermediaries</w:t>
      </w:r>
    </w:p>
    <w:p>
      <w:pPr>
        <w:pStyle w:val="BodyText"/>
      </w:pPr>
      <w:r>
        <w:t xml:space="preserve">Decrease in recurring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 due to</w:t>
      </w:r>
      <w:r>
        <w:t xml:space="preserve"> </w:t>
      </w:r>
      <w:r>
        <w:t xml:space="preserve">streamlined standard</w:t>
      </w:r>
      <w:r>
        <w:t xml:space="preserve"> </w:t>
      </w:r>
      <w:r>
        <w:t xml:space="preserve">refund procedures, in</w:t>
      </w:r>
      <w:r>
        <w:t xml:space="preserve"> </w:t>
      </w:r>
      <w:r>
        <w:t xml:space="preserve">particular relating to</w:t>
      </w:r>
      <w:r>
        <w:t xml:space="preserve"> </w:t>
      </w:r>
      <w:r>
        <w:t xml:space="preserve">the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initiative like the use</w:t>
      </w:r>
      <w:r>
        <w:t xml:space="preserve"> </w:t>
      </w:r>
      <w:r>
        <w:t xml:space="preserve">of the eTRC. The</w:t>
      </w:r>
      <w:r>
        <w:t xml:space="preserve"> </w:t>
      </w:r>
      <w:r>
        <w:t xml:space="preserve">recurring cost savings</w:t>
      </w:r>
      <w:r>
        <w:t xml:space="preserve"> </w:t>
      </w:r>
      <w:r>
        <w:t xml:space="preserve">are expected to be</w:t>
      </w:r>
      <w:r>
        <w:t xml:space="preserve"> </w:t>
      </w:r>
      <w:r>
        <w:t xml:space="preserve">EUR 13.5 million for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 in the</w:t>
      </w:r>
      <w:r>
        <w:t xml:space="preserve"> </w:t>
      </w:r>
      <w:r>
        <w:t xml:space="preserve">EU.</w:t>
      </w:r>
    </w:p>
    <w:p>
      <w:pPr>
        <w:pStyle w:val="Compact"/>
        <w:numPr>
          <w:ilvl w:val="0"/>
          <w:numId w:val="1005"/>
        </w:numPr>
      </w:pPr>
      <w:r>
        <w:t xml:space="preserve">Overview of costs – Preferred option- Option 3 Combination Quick refund system and Relief at Source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Financial intermediaries and</w:t>
      </w:r>
      <w:r>
        <w:t xml:space="preserve"> </w:t>
      </w:r>
      <w:r>
        <w:t xml:space="preserve">WHT agents/securities issuers</w:t>
      </w:r>
      <w:r>
        <w:t xml:space="preserve"> </w:t>
      </w:r>
      <w:r>
        <w:t xml:space="preserve">Tax Administrations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Implemen</w:t>
      </w:r>
      <w:r>
        <w:t xml:space="preserve"> </w:t>
      </w:r>
      <w:r>
        <w:t xml:space="preserve">ting</w:t>
      </w:r>
      <w:r>
        <w:t xml:space="preserve"> </w:t>
      </w:r>
      <w:r>
        <w:t xml:space="preserve">an</w:t>
      </w:r>
      <w:r>
        <w:t xml:space="preserve"> </w:t>
      </w:r>
      <w:r>
        <w:t xml:space="preserve">eTRC</w:t>
      </w:r>
      <w:r>
        <w:br/>
      </w:r>
      <w:r>
        <w:t xml:space="preserve">Direct</w:t>
      </w:r>
      <w:r>
        <w:t xml:space="preserve"> </w:t>
      </w:r>
      <w:r>
        <w:t xml:space="preserve">administrative</w:t>
      </w:r>
      <w:r>
        <w:br/>
      </w:r>
      <w:r>
        <w:t xml:space="preserve">costs</w:t>
      </w:r>
    </w:p>
    <w:p>
      <w:pPr>
        <w:pStyle w:val="BodyText"/>
      </w:pPr>
      <w:r>
        <w:t xml:space="preserve">EU27</w:t>
      </w:r>
      <w:r>
        <w:t xml:space="preserve"> </w:t>
      </w:r>
      <w:r>
        <w:t xml:space="preserve">Developme</w:t>
      </w:r>
      <w:r>
        <w:t xml:space="preserve"> </w:t>
      </w:r>
      <w:r>
        <w:t xml:space="preserve">nt costs for</w:t>
      </w:r>
      <w:r>
        <w:t xml:space="preserve"> </w:t>
      </w:r>
      <w:r>
        <w:t xml:space="preserve">setting</w:t>
      </w:r>
      <w:r>
        <w:t xml:space="preserve"> </w:t>
      </w:r>
      <w:r>
        <w:t xml:space="preserve">up</w:t>
      </w:r>
      <w:r>
        <w:br/>
      </w:r>
      <w:r>
        <w:t xml:space="preserve">an</w:t>
      </w:r>
      <w:r>
        <w:t xml:space="preserve"> </w:t>
      </w:r>
      <w:r>
        <w:t xml:space="preserve">eTRC:</w:t>
      </w:r>
      <w:r>
        <w:t xml:space="preserve"> </w:t>
      </w:r>
      <w:r>
        <w:t xml:space="preserve">4,9</w:t>
      </w:r>
      <w:r>
        <w:t xml:space="preserve"> </w:t>
      </w:r>
      <w:r>
        <w:t xml:space="preserve">-</w:t>
      </w:r>
      <w:r>
        <w:t xml:space="preserve"> </w:t>
      </w:r>
      <w:r>
        <w:t xml:space="preserve">54</w:t>
      </w:r>
      <w:r>
        <w:t xml:space="preserve"> </w:t>
      </w:r>
      <w:r>
        <w:t xml:space="preserve">million.</w:t>
      </w:r>
      <w:r>
        <w:br/>
      </w:r>
      <w:r>
        <w:t xml:space="preserve">EU27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for an</w:t>
      </w:r>
      <w:r>
        <w:t xml:space="preserve"> </w:t>
      </w:r>
      <w:r>
        <w:t xml:space="preserve">eTRC</w:t>
      </w:r>
      <w:r>
        <w:t xml:space="preserve"> </w:t>
      </w:r>
      <w:r>
        <w:t xml:space="preserve">are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between</w:t>
      </w:r>
      <w:r>
        <w:t xml:space="preserve"> </w:t>
      </w:r>
      <w:r>
        <w:t xml:space="preserve">EUR 972.000</w:t>
      </w:r>
      <w:r>
        <w:t xml:space="preserve"> </w:t>
      </w:r>
      <w:r>
        <w:t xml:space="preserve">and</w:t>
      </w:r>
      <w:r>
        <w:t xml:space="preserve"> </w:t>
      </w:r>
      <w:r>
        <w:t xml:space="preserve">10.8</w:t>
      </w:r>
      <w:r>
        <w:t xml:space="preserve"> </w:t>
      </w:r>
      <w:r>
        <w:t xml:space="preserve">million.</w:t>
      </w:r>
    </w:p>
    <w:p>
      <w:pPr>
        <w:pStyle w:val="BodyText"/>
      </w:pP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Standard</w:t>
      </w:r>
      <w:r>
        <w:t xml:space="preserve"> </w:t>
      </w:r>
      <w:r>
        <w:t xml:space="preserve">refund</w:t>
      </w:r>
      <w:r>
        <w:t xml:space="preserve"> </w:t>
      </w:r>
      <w:r>
        <w:t xml:space="preserve">procedure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Current WHT</w:t>
      </w:r>
      <w:r>
        <w:t xml:space="preserve"> </w:t>
      </w:r>
      <w:r>
        <w:t xml:space="preserve">refund</w:t>
      </w:r>
      <w:r>
        <w:t xml:space="preserve"> </w:t>
      </w:r>
      <w:r>
        <w:t xml:space="preserve">submission</w:t>
      </w:r>
      <w:r>
        <w:t xml:space="preserve"> </w:t>
      </w:r>
      <w:r>
        <w:t xml:space="preserve">systems would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adapted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new</w:t>
      </w:r>
      <w:r>
        <w:t xml:space="preserve"> </w:t>
      </w:r>
      <w:r>
        <w:t xml:space="preserve">requirements,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digitalisation.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estimated</w:t>
      </w:r>
      <w:r>
        <w:t xml:space="preserve"> </w:t>
      </w:r>
      <w:r>
        <w:t xml:space="preserve">at</w:t>
      </w:r>
      <w:r>
        <w:t xml:space="preserve"> </w:t>
      </w:r>
      <w:r>
        <w:t xml:space="preserve">EUR</w:t>
      </w:r>
      <w:r>
        <w:t xml:space="preserve"> </w:t>
      </w:r>
      <w:r>
        <w:t xml:space="preserve">21.7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in the EU.</w:t>
      </w:r>
      <w:r>
        <w:t xml:space="preserve"> </w:t>
      </w:r>
      <w:r>
        <w:t xml:space="preserve">Standard</w:t>
      </w:r>
      <w:r>
        <w:t xml:space="preserve"> </w:t>
      </w:r>
      <w:r>
        <w:t xml:space="preserve">refund</w:t>
      </w:r>
      <w:r>
        <w:t xml:space="preserve"> </w:t>
      </w:r>
      <w:r>
        <w:t xml:space="preserve">procedures will</w:t>
      </w:r>
      <w:r>
        <w:t xml:space="preserve"> </w:t>
      </w:r>
      <w:r>
        <w:t xml:space="preserve">entail recurrent</w:t>
      </w:r>
      <w:r>
        <w:t xml:space="preserve"> </w:t>
      </w:r>
      <w:r>
        <w:t xml:space="preserve">cost savings for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in the EU and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are</w:t>
      </w:r>
      <w:r>
        <w:t xml:space="preserve"> </w:t>
      </w:r>
      <w:r>
        <w:t xml:space="preserve">included in the</w:t>
      </w:r>
      <w:r>
        <w:t xml:space="preserve"> </w:t>
      </w:r>
      <w:r>
        <w:t xml:space="preserve">table above for</w:t>
      </w:r>
      <w:r>
        <w:t xml:space="preserve"> </w:t>
      </w:r>
      <w:r>
        <w:t xml:space="preserve">benefits.</w:t>
      </w:r>
    </w:p>
    <w:p>
      <w:pPr>
        <w:pStyle w:val="BodyText"/>
      </w:pP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Reporting</w:t>
      </w:r>
      <w:r>
        <w:t xml:space="preserve"> </w:t>
      </w:r>
      <w:r>
        <w:t xml:space="preserve">requireme</w:t>
      </w:r>
      <w:r>
        <w:t xml:space="preserve"> </w:t>
      </w:r>
      <w:r>
        <w:t xml:space="preserve">nts</w:t>
      </w:r>
      <w:r>
        <w:br/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Current</w:t>
      </w:r>
      <w:r>
        <w:t xml:space="preserve"> </w:t>
      </w:r>
      <w:r>
        <w:t xml:space="preserve">reporting</w:t>
      </w:r>
      <w:r>
        <w:t xml:space="preserve"> </w:t>
      </w:r>
      <w:r>
        <w:t xml:space="preserve">systems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tax</w:t>
      </w:r>
      <w:r>
        <w:t xml:space="preserve"> </w:t>
      </w:r>
      <w:r>
        <w:t xml:space="preserve">Recurrent</w:t>
      </w:r>
      <w:r>
        <w:t xml:space="preserve"> </w:t>
      </w:r>
      <w:r>
        <w:t xml:space="preserve">annual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are expected to</w:t>
      </w:r>
      <w:r>
        <w:t xml:space="preserve"> </w:t>
      </w:r>
      <w:r>
        <w:t xml:space="preserve">be EUR 13.0</w:t>
      </w:r>
      <w:r>
        <w:t xml:space="preserve"> </w:t>
      </w:r>
      <w:r>
        <w:t xml:space="preserve">Setting</w:t>
      </w:r>
      <w:r>
        <w:t xml:space="preserve"> </w:t>
      </w:r>
      <w:r>
        <w:t xml:space="preserve">up</w:t>
      </w:r>
      <w:r>
        <w:t xml:space="preserve"> </w:t>
      </w:r>
      <w:r>
        <w:t xml:space="preserve">reporting</w:t>
      </w:r>
      <w:r>
        <w:t xml:space="preserve"> </w:t>
      </w:r>
      <w:r>
        <w:t xml:space="preserve">system</w:t>
      </w:r>
      <w:r>
        <w:t xml:space="preserve"> </w:t>
      </w:r>
      <w:r>
        <w:t xml:space="preserve">to</w:t>
      </w:r>
      <w:r>
        <w:t xml:space="preserve"> </w:t>
      </w:r>
      <w:r>
        <w:t xml:space="preserve">receive data</w:t>
      </w:r>
      <w:r>
        <w:t xml:space="preserve"> </w:t>
      </w:r>
      <w:r>
        <w:t xml:space="preserve">would incur</w:t>
      </w:r>
      <w:r>
        <w:t xml:space="preserve"> </w:t>
      </w:r>
      <w:r>
        <w:t xml:space="preserve">EUR</w:t>
      </w:r>
      <w:r>
        <w:t xml:space="preserve"> </w:t>
      </w:r>
      <w:r>
        <w:t xml:space="preserve">1.4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for tax</w:t>
      </w:r>
      <w:r>
        <w:t xml:space="preserve"> </w:t>
      </w:r>
      <w:r>
        <w:t xml:space="preserve">administratio</w:t>
      </w:r>
      <w:r>
        <w:t xml:space="preserve"> </w:t>
      </w:r>
      <w:r>
        <w:t xml:space="preserve">ns</w:t>
      </w:r>
      <w:r>
        <w:t xml:space="preserve"> </w:t>
      </w:r>
      <w:r>
        <w:t xml:space="preserve">of</w:t>
      </w:r>
      <w:r>
        <w:t xml:space="preserve"> </w:t>
      </w:r>
      <w:r>
        <w:t xml:space="preserve">receiving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authorities</w:t>
      </w:r>
      <w:r>
        <w:t xml:space="preserve"> </w:t>
      </w:r>
      <w:r>
        <w:t xml:space="preserve">would need to</w:t>
      </w:r>
      <w:r>
        <w:t xml:space="preserve"> </w:t>
      </w:r>
      <w:r>
        <w:t xml:space="preserve">be adjusted to</w:t>
      </w:r>
      <w:r>
        <w:t xml:space="preserve"> </w:t>
      </w:r>
      <w:r>
        <w:t xml:space="preserve">reflect the new</w:t>
      </w:r>
      <w:r>
        <w:t xml:space="preserve"> </w:t>
      </w:r>
      <w:r>
        <w:t xml:space="preserve">requirements.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 costs for</w:t>
      </w:r>
      <w:r>
        <w:t xml:space="preserve"> </w:t>
      </w:r>
      <w:r>
        <w:t xml:space="preserve">reporting have</w:t>
      </w:r>
      <w:r>
        <w:t xml:space="preserve"> </w:t>
      </w:r>
      <w:r>
        <w:t xml:space="preserve">been estimated</w:t>
      </w:r>
      <w:r>
        <w:t xml:space="preserve"> </w:t>
      </w:r>
      <w:r>
        <w:t xml:space="preserve">at EUR 54.2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in the EU.</w:t>
      </w:r>
      <w:r>
        <w:br/>
      </w:r>
      <w:r>
        <w:t xml:space="preserve">million.</w:t>
      </w:r>
      <w:r>
        <w:br/>
      </w:r>
      <w:r>
        <w:t xml:space="preserve">million for</w:t>
      </w:r>
      <w:r>
        <w:t xml:space="preserve"> </w:t>
      </w:r>
      <w:r>
        <w:t xml:space="preserve">implementa</w:t>
      </w:r>
      <w:r>
        <w:t xml:space="preserve"> </w:t>
      </w:r>
      <w:r>
        <w:t xml:space="preserve">tion</w:t>
      </w:r>
      <w:r>
        <w:t xml:space="preserve"> </w:t>
      </w:r>
      <w:r>
        <w:t xml:space="preserve">costs.</w:t>
      </w:r>
      <w:r>
        <w:t xml:space="preserve"> </w:t>
      </w:r>
      <w:r>
        <w:t xml:space="preserve">Therefore,</w:t>
      </w:r>
      <w:r>
        <w:t xml:space="preserve"> </w:t>
      </w:r>
      <w:r>
        <w:t xml:space="preserve">EUR costs</w:t>
      </w:r>
      <w:r>
        <w:t xml:space="preserve"> </w:t>
      </w:r>
      <w:r>
        <w:t xml:space="preserve">are</w:t>
      </w:r>
      <w:r>
        <w:t xml:space="preserve"> </w:t>
      </w:r>
      <w:r>
        <w:t xml:space="preserve">estimated at</w:t>
      </w:r>
      <w:r>
        <w:t xml:space="preserve"> </w:t>
      </w:r>
      <w:r>
        <w:t xml:space="preserve">EUR</w:t>
      </w:r>
      <w:r>
        <w:t xml:space="preserve"> </w:t>
      </w:r>
      <w:r>
        <w:t xml:space="preserve">18.2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13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would need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the system.</w:t>
      </w:r>
      <w:r>
        <w:br/>
      </w:r>
      <w:r>
        <w:t xml:space="preserve">financial</w:t>
      </w:r>
      <w:r>
        <w:t xml:space="preserve"> </w:t>
      </w:r>
      <w:r>
        <w:t xml:space="preserve">intermediarie</w:t>
      </w:r>
      <w:r>
        <w:t xml:space="preserve"> </w:t>
      </w:r>
      <w:r>
        <w:t xml:space="preserve">s</w:t>
      </w:r>
      <w:r>
        <w:t xml:space="preserve"> </w:t>
      </w:r>
      <w:r>
        <w:t xml:space="preserve">are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be 20% of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 costs (that</w:t>
      </w:r>
      <w:r>
        <w:t xml:space="preserve"> </w:t>
      </w:r>
      <w:r>
        <w:t xml:space="preserve">is EUR 3.5</w:t>
      </w:r>
      <w:r>
        <w:t xml:space="preserve"> </w:t>
      </w:r>
      <w:r>
        <w:t xml:space="preserve">million</w:t>
      </w:r>
      <w:r>
        <w:t xml:space="preserve"> </w:t>
      </w:r>
      <w:r>
        <w:t xml:space="preserve">per</w:t>
      </w:r>
      <w:r>
        <w:t xml:space="preserve"> </w:t>
      </w:r>
      <w:r>
        <w:t xml:space="preserve">annum)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Standard</w:t>
      </w:r>
      <w:r>
        <w:t xml:space="preserve"> </w:t>
      </w:r>
      <w:r>
        <w:t xml:space="preserve">due</w:t>
      </w:r>
      <w:r>
        <w:t xml:space="preserve"> </w:t>
      </w:r>
      <w:r>
        <w:t xml:space="preserve">diligence,</w:t>
      </w:r>
      <w:r>
        <w:t xml:space="preserve"> </w:t>
      </w:r>
      <w:r>
        <w:t xml:space="preserve">liability</w:t>
      </w:r>
      <w:r>
        <w:t xml:space="preserve"> </w:t>
      </w:r>
      <w:r>
        <w:t xml:space="preserve">allocation</w:t>
      </w:r>
      <w:r>
        <w:t xml:space="preserve"> </w:t>
      </w:r>
      <w:r>
        <w:t xml:space="preserve">and</w:t>
      </w:r>
      <w:r>
        <w:t xml:space="preserve"> </w:t>
      </w:r>
      <w:r>
        <w:t xml:space="preserve">multiple</w:t>
      </w:r>
      <w:r>
        <w:t xml:space="preserve"> </w:t>
      </w:r>
      <w:r>
        <w:t xml:space="preserve">requests</w:t>
      </w:r>
      <w:r>
        <w:br/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Minimal costs expected for</w:t>
      </w:r>
      <w:r>
        <w:t xml:space="preserve"> </w:t>
      </w:r>
      <w:r>
        <w:t xml:space="preserve">financial intermediaries from</w:t>
      </w:r>
      <w:r>
        <w:t xml:space="preserve"> </w:t>
      </w:r>
      <w:r>
        <w:t xml:space="preserve">introducing</w:t>
      </w:r>
      <w:r>
        <w:t xml:space="preserve"> </w:t>
      </w:r>
      <w:r>
        <w:t xml:space="preserve">standard</w:t>
      </w:r>
      <w:r>
        <w:t xml:space="preserve"> </w:t>
      </w:r>
      <w:r>
        <w:t xml:space="preserve">due</w:t>
      </w:r>
      <w:r>
        <w:t xml:space="preserve"> </w:t>
      </w:r>
      <w:r>
        <w:t xml:space="preserve">diligence,</w:t>
      </w:r>
      <w:r>
        <w:t xml:space="preserve"> </w:t>
      </w:r>
      <w:r>
        <w:t xml:space="preserve">standard</w:t>
      </w:r>
      <w:r>
        <w:t xml:space="preserve"> </w:t>
      </w:r>
      <w:r>
        <w:t xml:space="preserve">liability</w:t>
      </w:r>
      <w:r>
        <w:t xml:space="preserve"> </w:t>
      </w:r>
      <w:r>
        <w:t xml:space="preserve">allocation and multiple requests</w:t>
      </w:r>
      <w:r>
        <w:t xml:space="preserve"> </w:t>
      </w:r>
      <w:r>
        <w:t xml:space="preserve">on a bulk basis</w:t>
      </w:r>
      <w:r>
        <w:t xml:space="preserve"> </w:t>
      </w:r>
      <w:r>
        <w:t xml:space="preserve">Minimal costs expected</w:t>
      </w:r>
      <w:r>
        <w:t xml:space="preserve"> </w:t>
      </w:r>
      <w:r>
        <w:t xml:space="preserve">for</w:t>
      </w:r>
      <w:r>
        <w:t xml:space="preserve"> </w:t>
      </w:r>
      <w:r>
        <w:t xml:space="preserve">tax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from introducing standard</w:t>
      </w:r>
      <w:r>
        <w:t xml:space="preserve"> </w:t>
      </w:r>
      <w:r>
        <w:t xml:space="preserve">due</w:t>
      </w:r>
      <w:r>
        <w:t xml:space="preserve"> </w:t>
      </w:r>
      <w:r>
        <w:t xml:space="preserve">diligence,</w:t>
      </w:r>
      <w:r>
        <w:t xml:space="preserve"> </w:t>
      </w:r>
      <w:r>
        <w:t xml:space="preserve">standard</w:t>
      </w:r>
      <w:r>
        <w:t xml:space="preserve"> </w:t>
      </w:r>
      <w:r>
        <w:t xml:space="preserve">liability</w:t>
      </w:r>
      <w:r>
        <w:t xml:space="preserve"> </w:t>
      </w:r>
      <w:r>
        <w:t xml:space="preserve">allocation</w:t>
      </w:r>
      <w:r>
        <w:t xml:space="preserve"> </w:t>
      </w:r>
      <w:r>
        <w:t xml:space="preserve">and</w:t>
      </w:r>
      <w:r>
        <w:t xml:space="preserve"> </w:t>
      </w:r>
      <w:r>
        <w:t xml:space="preserve">multiple requests on a bulk</w:t>
      </w:r>
      <w:r>
        <w:t xml:space="preserve"> </w:t>
      </w:r>
      <w:r>
        <w:t xml:space="preserve">basis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Expected reduction in tax</w:t>
      </w:r>
      <w:r>
        <w:t xml:space="preserve"> </w:t>
      </w:r>
      <w:r>
        <w:t xml:space="preserve">revenues estimated at EUR</w:t>
      </w:r>
      <w:r>
        <w:t xml:space="preserve"> </w:t>
      </w:r>
      <w:r>
        <w:t xml:space="preserve">2.2 billion/year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</w:p>
    <w:p>
      <w:pPr>
        <w:pStyle w:val="BodyText"/>
      </w:pPr>
      <w:r>
        <w:t xml:space="preserve">Development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br/>
      </w:r>
      <w:r>
        <w:t xml:space="preserve">reporting</w:t>
      </w:r>
      <w:r>
        <w:t xml:space="preserve"> </w:t>
      </w:r>
      <w:r>
        <w:t xml:space="preserve">and</w:t>
      </w:r>
      <w:r>
        <w:t xml:space="preserve"> </w:t>
      </w:r>
      <w:r>
        <w:t xml:space="preserve">streamlined</w:t>
      </w:r>
      <w:r>
        <w:t xml:space="preserve"> </w:t>
      </w:r>
      <w:r>
        <w:t xml:space="preserve">refund</w:t>
      </w:r>
      <w:r>
        <w:t xml:space="preserve"> </w:t>
      </w:r>
      <w:r>
        <w:t xml:space="preserve">procedures are</w:t>
      </w:r>
      <w:r>
        <w:t xml:space="preserve"> </w:t>
      </w:r>
      <w:r>
        <w:t xml:space="preserve">estimated to be</w:t>
      </w:r>
      <w:r>
        <w:t xml:space="preserve"> </w:t>
      </w:r>
      <w:r>
        <w:t xml:space="preserve">Recuring costs</w:t>
      </w:r>
      <w:r>
        <w:t xml:space="preserve"> </w:t>
      </w:r>
      <w:r>
        <w:t xml:space="preserve">for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are EUR 13</w:t>
      </w:r>
      <w:r>
        <w:t xml:space="preserve"> </w:t>
      </w:r>
      <w:r>
        <w:t xml:space="preserve">million.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EUR</w:t>
      </w:r>
      <w:r>
        <w:t xml:space="preserve"> </w:t>
      </w:r>
      <w:r>
        <w:t xml:space="preserve">75,9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2)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III. Overview of relevant Sustainable Development Goals – Preferred Option 3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– 8 Decent work and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For option 3 the initiative will have a positive</w:t>
      </w:r>
      <w:r>
        <w:t xml:space="preserve"> </w:t>
      </w:r>
      <w:r>
        <w:t xml:space="preserve">macro-economic impact on economic growth</w:t>
      </w:r>
      <w:r>
        <w:t xml:space="preserve"> </w:t>
      </w:r>
      <w:r>
        <w:t xml:space="preserve">through an increase in GDP, capital and</w:t>
      </w:r>
      <w:r>
        <w:t xml:space="preserve"> </w:t>
      </w:r>
      <w:r>
        <w:t xml:space="preserve">employment.</w:t>
      </w:r>
      <w:r>
        <w:br/>
      </w:r>
      <w:r>
        <w:t xml:space="preserve">Option 3 will lead to an increase in GDP of</w:t>
      </w:r>
      <w:r>
        <w:t xml:space="preserve"> </w:t>
      </w:r>
      <w:r>
        <w:t xml:space="preserve">0.025%. Capital investment, wages and</w:t>
      </w:r>
      <w:r>
        <w:t xml:space="preserve"> </w:t>
      </w:r>
      <w:r>
        <w:t xml:space="preserve">employment is expected to slightly increase</w:t>
      </w:r>
      <w:r>
        <w:br/>
      </w:r>
      <w:r>
        <w:t xml:space="preserve">SDG – 9 Industry,</w:t>
      </w:r>
      <w:r>
        <w:t xml:space="preserve"> </w:t>
      </w:r>
      <w:r>
        <w:t xml:space="preserve">innovation and infrastructure</w:t>
      </w:r>
      <w:r>
        <w:br/>
      </w:r>
      <w:r>
        <w:t xml:space="preserve">Option 3: Issuing the eTRC and the streamlining</w:t>
      </w:r>
      <w:r>
        <w:t xml:space="preserve"> </w:t>
      </w:r>
      <w:r>
        <w:t xml:space="preserve">of reclaim processes will promote digitalisation</w:t>
      </w:r>
      <w:r>
        <w:t xml:space="preserve"> </w:t>
      </w:r>
      <w:r>
        <w:t xml:space="preserve">and the upgrading of technology.</w:t>
      </w:r>
    </w:p>
    <w:p>
      <w:pPr>
        <w:pStyle w:val="BodyText"/>
      </w:pPr>
      <w:r>
        <w:t xml:space="preserve">SDG – 16 Peace, justice and</w:t>
      </w:r>
      <w:r>
        <w:t xml:space="preserve"> </w:t>
      </w:r>
      <w:r>
        <w:t xml:space="preserve">strong institutions</w:t>
      </w:r>
      <w:r>
        <w:br/>
      </w:r>
      <w:r>
        <w:t xml:space="preserve">Option 3: Aim of tax fairness to have a level</w:t>
      </w:r>
      <w:r>
        <w:t xml:space="preserve"> </w:t>
      </w:r>
      <w:r>
        <w:t xml:space="preserve">playing field between the levying of WHT</w:t>
      </w:r>
      <w:r>
        <w:t xml:space="preserve"> </w:t>
      </w:r>
      <w:r>
        <w:t xml:space="preserve">between resident and non-resident investors in</w:t>
      </w:r>
      <w:r>
        <w:t xml:space="preserve"> </w:t>
      </w:r>
      <w:r>
        <w:t xml:space="preserve">the EU, helping to promote non-discriminatory</w:t>
      </w:r>
      <w:r>
        <w:t xml:space="preserve"> </w:t>
      </w:r>
      <w:r>
        <w:t xml:space="preserve">laws and rules with regard to taxation in the EU.</w:t>
      </w:r>
      <w:r>
        <w:t xml:space="preserve"> </w:t>
      </w:r>
      <w:r>
        <w:t xml:space="preserve">This will reduce foregone WHT revenue by</w:t>
      </w:r>
      <w:r>
        <w:t xml:space="preserve"> </w:t>
      </w:r>
      <w:r>
        <w:t xml:space="preserve">investors.</w:t>
      </w:r>
      <w:r>
        <w:t xml:space="preserve"> </w:t>
      </w:r>
      <w:r>
        <w:t xml:space="preserve">In addition, these options include measures to</w:t>
      </w:r>
      <w:r>
        <w:t xml:space="preserve"> </w:t>
      </w:r>
      <w:r>
        <w:t xml:space="preserve">prevent tax abuse, in particular reporting by</w:t>
      </w:r>
      <w:r>
        <w:t xml:space="preserve"> </w:t>
      </w:r>
      <w:r>
        <w:t xml:space="preserve">financial intermediaries, will help to detect and</w:t>
      </w:r>
      <w:r>
        <w:t xml:space="preserve"> </w:t>
      </w:r>
      <w:r>
        <w:t xml:space="preserve">prevent tax fraud like Cum/Cum and Cum/Ex.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In order to support chapters 5 and 6 of this Impact Assessment a number of studies were</w:t>
      </w:r>
      <w:r>
        <w:t xml:space="preserve"> </w:t>
      </w:r>
      <w:r>
        <w:t xml:space="preserve">provided by the JRC to measure the costs incurred by investors of the current WHT</w:t>
      </w:r>
      <w:r>
        <w:t xml:space="preserve"> </w:t>
      </w:r>
      <w:r>
        <w:t xml:space="preserve">reclaim systems in the EU as well as the potential economic benefits of a WHT reclaim</w:t>
      </w:r>
      <w:r>
        <w:t xml:space="preserve"> </w:t>
      </w:r>
      <w:r>
        <w:t xml:space="preserve">reform in the EU.</w:t>
      </w:r>
      <w:r>
        <w:br/>
      </w:r>
      <w:r>
        <w:t xml:space="preserve">JRC has provided us along the years with different studies in relation to the estimates of</w:t>
      </w:r>
      <w:r>
        <w:t xml:space="preserve"> </w:t>
      </w:r>
      <w:r>
        <w:t xml:space="preserve">the WHT costs and the dynamic effect of potentially removing all WHT costs. The</w:t>
      </w:r>
      <w:r>
        <w:t xml:space="preserve"> </w:t>
      </w:r>
      <w:r>
        <w:t xml:space="preserve">relevant economic studies for this Impact Assessment are:</w:t>
      </w:r>
      <w:r>
        <w:t xml:space="preserve"> </w:t>
      </w:r>
      <w:r>
        <w:t xml:space="preserve">IN RELATION TO WHT COSTS:</w:t>
      </w:r>
      <w:r>
        <w:t xml:space="preserve"> </w:t>
      </w:r>
      <w:r>
        <w:t xml:space="preserve">a. In 2009 the Commission put forward a Recommendation to the Member</w:t>
      </w:r>
      <w:r>
        <w:t xml:space="preserve"> </w:t>
      </w:r>
      <w:r>
        <w:t xml:space="preserve">States on the simplification of withholding tax relief procedures that was</w:t>
      </w:r>
      <w:r>
        <w:t xml:space="preserve"> </w:t>
      </w:r>
      <w:r>
        <w:t xml:space="preserve">accompanied by an impact assessment (IA). The economic analysis in the</w:t>
      </w:r>
      <w:r>
        <w:t xml:space="preserve"> </w:t>
      </w:r>
      <w:r>
        <w:t xml:space="preserve">IA was prepared by the JRC (first study on cost of WHT relief</w:t>
      </w:r>
      <w:r>
        <w:t xml:space="preserve"> </w:t>
      </w:r>
      <w:r>
        <w:t xml:space="preserve">procedures, where the costs amount to EUR 8,4 bn). This study can be</w:t>
      </w:r>
      <w:r>
        <w:t xml:space="preserve"> </w:t>
      </w:r>
      <w:r>
        <w:t xml:space="preserve">consulted online in the following link: 10-2009_STUDY.doc (europa.eu)</w:t>
      </w:r>
      <w:r>
        <w:t xml:space="preserve"> </w:t>
      </w:r>
      <w:r>
        <w:t xml:space="preserve">b. In 2016, the JRC produced updated estimates of the costs associated with</w:t>
      </w:r>
      <w:r>
        <w:t xml:space="preserve"> </w:t>
      </w:r>
      <w:r>
        <w:t xml:space="preserve">the procedures for withholding tax relief, following the methodology</w:t>
      </w:r>
      <w:r>
        <w:t xml:space="preserve"> </w:t>
      </w:r>
      <w:r>
        <w:t xml:space="preserve">adopted in the 2009 IA (second study on costs of WHT relief procedures,</w:t>
      </w:r>
      <w:r>
        <w:t xml:space="preserve"> </w:t>
      </w:r>
      <w:r>
        <w:t xml:space="preserve">where the costs amount equally to EUR 8,4 bn but with different</w:t>
      </w:r>
      <w:r>
        <w:t xml:space="preserve"> </w:t>
      </w:r>
      <w:r>
        <w:t xml:space="preserve">breakdown among components). A summary of this study is compiled in</w:t>
      </w:r>
      <w:r>
        <w:t xml:space="preserve"> </w:t>
      </w:r>
      <w:r>
        <w:t xml:space="preserve">this Annex 4.</w:t>
      </w:r>
      <w:r>
        <w:t xml:space="preserve"> </w:t>
      </w:r>
      <w:r>
        <w:t xml:space="preserve">c. In 2021, after the publication of the Action plan for fair and simple</w:t>
      </w:r>
      <w:r>
        <w:t xml:space="preserve"> </w:t>
      </w:r>
      <w:r>
        <w:t xml:space="preserve">taxation supporting the recovery strategy, JRC was requested again to</w:t>
      </w:r>
      <w:r>
        <w:t xml:space="preserve"> </w:t>
      </w:r>
      <w:r>
        <w:t xml:space="preserve">update the figures on WHT relief procedures costs (third study on costs</w:t>
      </w:r>
      <w:r>
        <w:t xml:space="preserve"> </w:t>
      </w:r>
      <w:r>
        <w:t xml:space="preserve">of WHT relief procedures, where the costs amount to EUR 5,52 bn).</w:t>
      </w:r>
      <w:r>
        <w:t xml:space="preserve"> </w:t>
      </w:r>
      <w:r>
        <w:t xml:space="preserve">Attached to Annex 5 of the current IA.</w:t>
      </w:r>
      <w:r>
        <w:t xml:space="preserve"> </w:t>
      </w:r>
      <w:r>
        <w:t xml:space="preserve">d. In 2022, given the changing economic scenario regarding interest rates,</w:t>
      </w:r>
      <w:r>
        <w:t xml:space="preserve"> </w:t>
      </w:r>
      <w:r>
        <w:t xml:space="preserve">JRC updated again its study (fourth study on WHT costs amounting to</w:t>
      </w:r>
      <w:r>
        <w:t xml:space="preserve"> </w:t>
      </w:r>
      <w:r>
        <w:t xml:space="preserve">EUR 6,62 bn). A summary of this study is compiled in this Annex 4</w:t>
      </w:r>
      <w:r>
        <w:t xml:space="preserve"> </w:t>
      </w:r>
      <w:r>
        <w:t xml:space="preserve">IN RELATION TO THE DYNAMIC IMPACTS:</w:t>
      </w:r>
      <w:r>
        <w:t xml:space="preserve"> </w:t>
      </w:r>
      <w:r>
        <w:t xml:space="preserve">E. EMPIRICAL ECONOMETRIC MODEL TO TEST SENSIBILITY OF</w:t>
      </w:r>
      <w:r>
        <w:t xml:space="preserve"> </w:t>
      </w:r>
      <w:r>
        <w:t xml:space="preserve">FOREIGN PORTFOLIO INVESTMENT TO NON-REFUNDABLE WHT.</w:t>
      </w:r>
      <w:r>
        <w:t xml:space="preserve"> </w:t>
      </w:r>
      <w:r>
        <w:t xml:space="preserve">COMPILED IN ANNEX 6</w:t>
      </w:r>
      <w:r>
        <w:t xml:space="preserve"> </w:t>
      </w:r>
      <w:r>
        <w:t xml:space="preserve">F. MACROECONOMIC IMPACT OF REDUCING THE COST OF WHT IN</w:t>
      </w:r>
      <w:r>
        <w:t xml:space="preserve"> </w:t>
      </w:r>
      <w:r>
        <w:t xml:space="preserve">TERMS OF GDP, WAGES, CAPITAL, ETC. COMPILED IN ANNEX 6</w:t>
      </w:r>
      <w:r>
        <w:t xml:space="preserve"> </w:t>
      </w:r>
      <w:r>
        <w:t xml:space="preserve">In this Annex 4 we give the reader an overview of all above mentioned JRC studies:</w:t>
      </w:r>
      <w:r>
        <w:t xml:space="preserve"> </w:t>
      </w:r>
      <w:r>
        <w:t xml:space="preserve">1)</w:t>
      </w:r>
      <w:r>
        <w:t xml:space="preserve"> </w:t>
      </w:r>
      <w:r>
        <w:t xml:space="preserve">Quantifying the costs of withholding tax procedures for investors in the EU</w:t>
      </w:r>
      <w:r>
        <w:t xml:space="preserve"> </w:t>
      </w:r>
      <w:r>
        <w:t xml:space="preserve">For the purposes of this Impact Assessment, an estimation was made by the Commission</w:t>
      </w:r>
      <w:r>
        <w:t xml:space="preserve"> </w:t>
      </w:r>
      <w:r>
        <w:t xml:space="preserve">services of the various costs that are incurred by investors regarding their current</w:t>
      </w:r>
      <w:r>
        <w:t xml:space="preserve"> </w:t>
      </w:r>
      <w:r>
        <w:t xml:space="preserve">withholding tax reclaim procedures based on the methodology used in the economic</w:t>
      </w:r>
      <w:r>
        <w:t xml:space="preserve"> </w:t>
      </w:r>
      <w:r>
        <w:t xml:space="preserve">impact SWD attached to 2009 Recommendation on WHT88. Such estimation represents</w:t>
      </w:r>
      <w:r>
        <w:t xml:space="preserve"> </w:t>
      </w:r>
      <w:r>
        <w:t xml:space="preserve">current costs according to baseline scenario.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Using cross-border securities holdings in the IMF ‘Coordinated Portfolio Investment</w:t>
      </w:r>
      <w:r>
        <w:t xml:space="preserve"> </w:t>
      </w:r>
      <w:r>
        <w:t xml:space="preserve">Survey’ (CPIS), the methodology for the estimation includes three different types of</w:t>
      </w:r>
      <w:r>
        <w:t xml:space="preserve"> </w:t>
      </w:r>
      <w:r>
        <w:t xml:space="preserve">costs:</w:t>
      </w:r>
      <w:r>
        <w:t xml:space="preserve"> </w:t>
      </w:r>
      <w:r>
        <w:t xml:space="preserve"> The opportunity costs due to delayed claims and payments of tax refunds: it is</w:t>
      </w:r>
      <w:r>
        <w:t xml:space="preserve"> </w:t>
      </w:r>
      <w:r>
        <w:t xml:space="preserve">estimated as the average delay period times the risk-free rate times the total</w:t>
      </w:r>
      <w:r>
        <w:t xml:space="preserve"> </w:t>
      </w:r>
      <w:r>
        <w:t xml:space="preserve">amount of tax relief (i.e., the theoretical entitlements). An average delay of one</w:t>
      </w:r>
      <w:r>
        <w:t xml:space="preserve"> </w:t>
      </w:r>
      <w:r>
        <w:t xml:space="preserve">year and a risk-free rate of 0.6% is assumed, applied to an estimated average rate</w:t>
      </w:r>
      <w:r>
        <w:t xml:space="preserve"> </w:t>
      </w:r>
      <w:r>
        <w:t xml:space="preserve">of withholding tax rate relief of 7.4%;</w:t>
      </w:r>
      <w:r>
        <w:t xml:space="preserve"> </w:t>
      </w:r>
      <w:r>
        <w:t xml:space="preserve"> The foregone tax relief is attributable to retail investors (89) who do not claim their</w:t>
      </w:r>
      <w:r>
        <w:t xml:space="preserve"> </w:t>
      </w:r>
      <w:r>
        <w:t xml:space="preserve">tax refunds and is assumed to amount to 10% of the total cross-border investment.</w:t>
      </w:r>
      <w:r>
        <w:t xml:space="preserve"> </w:t>
      </w:r>
      <w:r>
        <w:t xml:space="preserve">This amount is derived from the CPIS sectoral data for retail investors (NHN</w:t>
      </w:r>
      <w:r>
        <w:t xml:space="preserve"> </w:t>
      </w:r>
      <w:r>
        <w:t xml:space="preserve">sectors);</w:t>
      </w:r>
      <w:r>
        <w:t xml:space="preserve"> </w:t>
      </w:r>
      <w:r>
        <w:t xml:space="preserve"> The actual costs related to the reclaim procedures are assumed to account for an</w:t>
      </w:r>
      <w:r>
        <w:t xml:space="preserve"> </w:t>
      </w:r>
      <w:r>
        <w:t xml:space="preserve">average of 2% of the refundable amounts. The calibration of the parameter is the</w:t>
      </w:r>
      <w:r>
        <w:t xml:space="preserve"> </w:t>
      </w:r>
      <w:r>
        <w:t xml:space="preserve">same as in the 2009 economic impact SWD. This third factor is the actual amount</w:t>
      </w:r>
      <w:r>
        <w:t xml:space="preserve"> </w:t>
      </w:r>
      <w:r>
        <w:t xml:space="preserve">of occurring costs related to reclaim procedures (paperwork etc.). The cost drivers</w:t>
      </w:r>
      <w:r>
        <w:t xml:space="preserve"> </w:t>
      </w:r>
      <w:r>
        <w:t xml:space="preserve">relate to intermediaries providing the paperwork and diversity of source country</w:t>
      </w:r>
      <w:r>
        <w:t xml:space="preserve"> </w:t>
      </w:r>
      <w:r>
        <w:t xml:space="preserve">requirements, as well as costs of the source Member State of investment for</w:t>
      </w:r>
      <w:r>
        <w:t xml:space="preserve"> </w:t>
      </w:r>
      <w:r>
        <w:t xml:space="preserve">verifying investor refund claims.</w:t>
      </w:r>
    </w:p>
    <w:p>
      <w:pPr>
        <w:pStyle w:val="BodyText"/>
      </w:pPr>
      <w:r>
        <w:t xml:space="preserve">Table [1] below, using a reference period of 2008-19 CPIS data, indicates the total</w:t>
      </w:r>
      <w:r>
        <w:t xml:space="preserve"> </w:t>
      </w:r>
      <w:r>
        <w:t xml:space="preserve">cost estimates broken down for both within-EU and total cross-border investments,</w:t>
      </w:r>
      <w:r>
        <w:t xml:space="preserve"> </w:t>
      </w:r>
      <w:r>
        <w:t xml:space="preserve">including both EU and non-EU cross-border investors. The figure for total cross-</w:t>
      </w:r>
      <w:r>
        <w:t xml:space="preserve"> </w:t>
      </w:r>
      <w:r>
        <w:t xml:space="preserve">border investments includes both investors from EU and non-EU countries.</w:t>
      </w:r>
      <w:r>
        <w:br/>
      </w:r>
      <w:r>
        <w:t xml:space="preserve">Table [1]. Estimated cost of WHT relief procedures – breakdown by cost driver (EUR bn)</w:t>
      </w:r>
    </w:p>
    <w:p>
      <w:pPr>
        <w:pStyle w:val="BodyText"/>
      </w:pPr>
      <w:r>
        <w:t xml:space="preserve">Cross-border investment in the EU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within-EU</w:t>
      </w:r>
    </w:p>
    <w:p>
      <w:pPr>
        <w:pStyle w:val="Compact"/>
        <w:numPr>
          <w:ilvl w:val="0"/>
          <w:numId w:val="1006"/>
        </w:numPr>
      </w:pPr>
      <w:r>
        <w:t xml:space="preserve">Opportunity cost of late payments</w:t>
      </w:r>
    </w:p>
    <w:p>
      <w:pPr>
        <w:pStyle w:val="FirstParagraph"/>
      </w:pPr>
      <w:r>
        <w:t xml:space="preserve">0.28</w:t>
      </w:r>
    </w:p>
    <w:p>
      <w:pPr>
        <w:pStyle w:val="BodyText"/>
      </w:pPr>
      <w:r>
        <w:t xml:space="preserve">0.16</w:t>
      </w:r>
    </w:p>
    <w:p>
      <w:pPr>
        <w:pStyle w:val="Compact"/>
        <w:numPr>
          <w:ilvl w:val="0"/>
          <w:numId w:val="1007"/>
        </w:numPr>
      </w:pPr>
      <w:r>
        <w:t xml:space="preserve">Foregone tax relief</w:t>
      </w:r>
    </w:p>
    <w:p>
      <w:pPr>
        <w:pStyle w:val="FirstParagraph"/>
      </w:pPr>
      <w:r>
        <w:t xml:space="preserve">4.37</w:t>
      </w:r>
    </w:p>
    <w:p>
      <w:pPr>
        <w:pStyle w:val="BodyText"/>
      </w:pPr>
      <w:r>
        <w:t xml:space="preserve">2.44</w:t>
      </w:r>
    </w:p>
    <w:p>
      <w:pPr>
        <w:pStyle w:val="Compact"/>
        <w:numPr>
          <w:ilvl w:val="0"/>
          <w:numId w:val="1008"/>
        </w:numPr>
      </w:pPr>
      <w:r>
        <w:t xml:space="preserve">Incurred costs</w:t>
      </w:r>
    </w:p>
    <w:p>
      <w:pPr>
        <w:pStyle w:val="FirstParagraph"/>
      </w:pPr>
      <w:r>
        <w:t xml:space="preserve">0.87</w:t>
      </w:r>
    </w:p>
    <w:p>
      <w:pPr>
        <w:pStyle w:val="BodyText"/>
      </w:pPr>
      <w:r>
        <w:t xml:space="preserve">0.49</w:t>
      </w:r>
    </w:p>
    <w:p>
      <w:pPr>
        <w:pStyle w:val="BodyText"/>
      </w:pPr>
      <w:r>
        <w:t xml:space="preserve">Total costs</w:t>
      </w:r>
    </w:p>
    <w:p>
      <w:pPr>
        <w:pStyle w:val="BodyText"/>
      </w:pPr>
      <w:r>
        <w:t xml:space="preserve">5.52</w:t>
      </w:r>
    </w:p>
    <w:p>
      <w:pPr>
        <w:pStyle w:val="BodyText"/>
      </w:pPr>
      <w:r>
        <w:t xml:space="preserve">3.09</w:t>
      </w:r>
    </w:p>
    <w:p>
      <w:pPr>
        <w:pStyle w:val="BodyText"/>
      </w:pPr>
      <w:r>
        <w:t xml:space="preserve">Source: JRC calculations.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The earlier estimation from 2016 using the same methodology amounted to total</w:t>
      </w:r>
      <w:r>
        <w:t xml:space="preserve"> </w:t>
      </w:r>
      <w:r>
        <w:t xml:space="preserve">costs of approximately EUR 8.6 billion. Although the amount of cross-border</w:t>
      </w:r>
      <w:r>
        <w:t xml:space="preserve"> </w:t>
      </w:r>
      <w:r>
        <w:t xml:space="preserve">security holdings has actually increased between both reference periods, the decrease</w:t>
      </w:r>
      <w:r>
        <w:t xml:space="preserve"> </w:t>
      </w:r>
      <w:r>
        <w:t xml:space="preserve">in costs between the reference periods 2003-14 and 2008-19 can be attributed to the</w:t>
      </w:r>
      <w:r>
        <w:t xml:space="preserve"> </w:t>
      </w:r>
      <w:r>
        <w:t xml:space="preserve">following factors:</w:t>
      </w:r>
      <w:r>
        <w:br/>
      </w:r>
      <w:r>
        <w:t xml:space="preserve"> the return rate on investments has significantly dropped in recent years (in particular</w:t>
      </w:r>
      <w:r>
        <w:t xml:space="preserve"> </w:t>
      </w:r>
      <w:r>
        <w:t xml:space="preserve">the interest rate).</w:t>
      </w:r>
      <w:r>
        <w:br/>
      </w:r>
      <w:r>
        <w:t xml:space="preserve"> the risk-free interest rate has dramatically decreased in recent years, which explains</w:t>
      </w:r>
      <w:r>
        <w:t xml:space="preserve"> </w:t>
      </w:r>
      <w:r>
        <w:t xml:space="preserve">the significant reduction in opportunity costs (opportunity costs for not having the</w:t>
      </w:r>
      <w:r>
        <w:t xml:space="preserve"> </w:t>
      </w:r>
      <w:r>
        <w:t xml:space="preserve">money back yet due to an ongoing WHT refund procedure).</w:t>
      </w:r>
      <w:r>
        <w:br/>
      </w:r>
      <w:r>
        <w:t xml:space="preserve"> In addition, the differences between the national rates and the tax treaty rates have</w:t>
      </w:r>
      <w:r>
        <w:t xml:space="preserve"> </w:t>
      </w:r>
      <w:r>
        <w:t xml:space="preserve">been reduced from 2014 to 2019 in some Member States, which reduces the impact</w:t>
      </w:r>
      <w:r>
        <w:t xml:space="preserve"> </w:t>
      </w:r>
      <w:r>
        <w:t xml:space="preserve">of inefficient WHT procedures.</w:t>
      </w:r>
      <w:r>
        <w:br/>
      </w:r>
      <w:r>
        <w:t xml:space="preserve">These scenarios assume of the introduction of a relief at source system, and the</w:t>
      </w:r>
      <w:r>
        <w:t xml:space="preserve"> </w:t>
      </w:r>
      <w:r>
        <w:t xml:space="preserve">assumption that the need for refunds will be eliminated. In that sense it can be argued</w:t>
      </w:r>
      <w:r>
        <w:t xml:space="preserve"> </w:t>
      </w:r>
      <w:r>
        <w:t xml:space="preserve">that these estimations are higher end estimates. The extent to which this assumption</w:t>
      </w:r>
      <w:r>
        <w:t xml:space="preserve"> </w:t>
      </w:r>
      <w:r>
        <w:t xml:space="preserve">is valid is assessed in chapter 6 of this Impact Assessment. At the same time, given</w:t>
      </w:r>
      <w:r>
        <w:t xml:space="preserve"> </w:t>
      </w:r>
      <w:r>
        <w:t xml:space="preserve">the data limitations, a number of assumptions had to be made which are likely to</w:t>
      </w:r>
      <w:r>
        <w:t xml:space="preserve"> </w:t>
      </w:r>
      <w:r>
        <w:t xml:space="preserve">underestimate the actual costs of the current WHT procedures. In particular, the</w:t>
      </w:r>
      <w:r>
        <w:t xml:space="preserve"> </w:t>
      </w:r>
      <w:r>
        <w:t xml:space="preserve">estimations are based on the CPIS Survey, which captures direct holdings for retail</w:t>
      </w:r>
      <w:r>
        <w:t xml:space="preserve"> </w:t>
      </w:r>
      <w:r>
        <w:t xml:space="preserve">investors but not indirect holdings (90). Indirect security holdings are significant in the</w:t>
      </w:r>
      <w:r>
        <w:t xml:space="preserve"> </w:t>
      </w:r>
      <w:r>
        <w:t xml:space="preserve">EU with investors facing the same refund issues as direct holding investors in terms</w:t>
      </w:r>
      <w:r>
        <w:t xml:space="preserve"> </w:t>
      </w:r>
      <w:r>
        <w:t xml:space="preserve">of refunds. These estimations have not been able to be precisely quantified for this</w:t>
      </w:r>
      <w:r>
        <w:t xml:space="preserve"> </w:t>
      </w:r>
      <w:r>
        <w:t xml:space="preserve">Impact Assessment. However, some approximate estimations are available. Data</w:t>
      </w:r>
      <w:r>
        <w:t xml:space="preserve"> </w:t>
      </w:r>
      <w:r>
        <w:t xml:space="preserve">from the ECB indicates that approx. 31% of investment funds in the EU are indirectly</w:t>
      </w:r>
      <w:r>
        <w:t xml:space="preserve"> </w:t>
      </w:r>
      <w:r>
        <w:t xml:space="preserve">held by retail investors (91). EFAMA indicates that retails investors account for 19%</w:t>
      </w:r>
      <w:r>
        <w:t xml:space="preserve"> </w:t>
      </w:r>
      <w:r>
        <w:t xml:space="preserve">of fund sales in the EU compared to the 10% estimation used for the JRC data (92).</w:t>
      </w:r>
      <w:r>
        <w:t xml:space="preserve"> </w:t>
      </w:r>
      <w:r>
        <w:t xml:space="preserve">Therefore, the estimated costs of EUR 4.9 billion are likely to be substantially</w:t>
      </w:r>
      <w:r>
        <w:t xml:space="preserve"> </w:t>
      </w:r>
      <w:r>
        <w:t xml:space="preserve">understated.</w:t>
      </w:r>
      <w:r>
        <w:t xml:space="preserve"> </w:t>
      </w:r>
      <w:r>
        <w:t xml:space="preserve">Furthermore, the current increase of interest rates and among them the free-risk</w:t>
      </w:r>
      <w:r>
        <w:t xml:space="preserve"> </w:t>
      </w:r>
      <w:r>
        <w:t xml:space="preserve">interest rate would mean an increase of the costs of the base line option if this</w:t>
      </w:r>
      <w:r>
        <w:t xml:space="preserve"> </w:t>
      </w:r>
      <w:r>
        <w:t xml:space="preserve">increase were to be maintained in the future.</w:t>
      </w:r>
      <w:r>
        <w:t xml:space="preserve"> </w:t>
      </w:r>
      <w:r>
        <w:t xml:space="preserve">The JRC provided also an estimate taking into account a long-term free interest rate</w:t>
      </w:r>
      <w:r>
        <w:t xml:space="preserve"> </w:t>
      </w:r>
      <w:r>
        <w:t xml:space="preserve">over the period 2000-2019 of 1.7%, instead of 0.6%, used for the risk-free interest</w:t>
      </w:r>
      <w:r>
        <w:t xml:space="preserve"> </w:t>
      </w:r>
      <w:r>
        <w:t xml:space="preserve">rate in the 2021 study. With such an increase of interest rate, total costs remain quite</w:t>
      </w:r>
      <w:r>
        <w:t xml:space="preserve"> </w:t>
      </w:r>
      <w:r>
        <w:t xml:space="preserve">similar at EUR 6.62 bn with only an increase of 19.7%.</w:t>
      </w:r>
      <w:r>
        <w:t xml:space="preserve"> </w:t>
      </w:r>
      <w:r>
        <w:t xml:space="preserve">Estimated cost of WHT relief procedures using long-run interest rates</w:t>
      </w:r>
      <w:r>
        <w:br/>
      </w:r>
      <w:r>
        <w:t xml:space="preserve">– breakdown by cost driver (EUR bn)</w:t>
      </w:r>
    </w:p>
    <w:p>
      <w:pPr>
        <w:pStyle w:val="BodyText"/>
      </w:pPr>
      <w:r>
        <w:t xml:space="preserve">Cross-border investment in the EU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within-EU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1) Opportunity cost of late payments</w:t>
      </w:r>
    </w:p>
    <w:p>
      <w:pPr>
        <w:pStyle w:val="BodyText"/>
      </w:pPr>
      <w:r>
        <w:t xml:space="preserve">0.82</w:t>
      </w:r>
    </w:p>
    <w:p>
      <w:pPr>
        <w:pStyle w:val="BodyText"/>
      </w:pPr>
      <w:r>
        <w:t xml:space="preserve">0.46</w:t>
      </w:r>
    </w:p>
    <w:p>
      <w:pPr>
        <w:pStyle w:val="Compact"/>
        <w:numPr>
          <w:ilvl w:val="0"/>
          <w:numId w:val="1009"/>
        </w:numPr>
      </w:pPr>
      <w:r>
        <w:t xml:space="preserve">Foregone tax relief</w:t>
      </w:r>
    </w:p>
    <w:p>
      <w:pPr>
        <w:pStyle w:val="FirstParagraph"/>
      </w:pPr>
      <w:r>
        <w:t xml:space="preserve">4.83</w:t>
      </w:r>
    </w:p>
    <w:p>
      <w:pPr>
        <w:pStyle w:val="BodyText"/>
      </w:pPr>
      <w:r>
        <w:t xml:space="preserve">2.72</w:t>
      </w:r>
    </w:p>
    <w:p>
      <w:pPr>
        <w:pStyle w:val="Compact"/>
        <w:numPr>
          <w:ilvl w:val="0"/>
          <w:numId w:val="1010"/>
        </w:numPr>
      </w:pPr>
      <w:r>
        <w:t xml:space="preserve">Incurred costs</w:t>
      </w:r>
    </w:p>
    <w:p>
      <w:pPr>
        <w:pStyle w:val="FirstParagraph"/>
      </w:pPr>
      <w:r>
        <w:t xml:space="preserve">0.97</w:t>
      </w:r>
    </w:p>
    <w:p>
      <w:pPr>
        <w:pStyle w:val="BodyText"/>
      </w:pPr>
      <w:r>
        <w:t xml:space="preserve">0.54</w:t>
      </w:r>
    </w:p>
    <w:p>
      <w:pPr>
        <w:pStyle w:val="BodyText"/>
      </w:pPr>
      <w:r>
        <w:t xml:space="preserve">Total costs</w:t>
      </w:r>
    </w:p>
    <w:p>
      <w:pPr>
        <w:pStyle w:val="BodyText"/>
      </w:pPr>
      <w:r>
        <w:t xml:space="preserve">6.62</w:t>
      </w:r>
    </w:p>
    <w:p>
      <w:pPr>
        <w:pStyle w:val="BodyText"/>
      </w:pPr>
      <w:r>
        <w:t xml:space="preserve">3.73</w:t>
      </w:r>
    </w:p>
    <w:p>
      <w:pPr>
        <w:pStyle w:val="BodyText"/>
      </w:pPr>
      <w:r>
        <w:t xml:space="preserve">Source: JRC calculations.</w:t>
      </w:r>
    </w:p>
    <w:p>
      <w:pPr>
        <w:pStyle w:val="BodyText"/>
      </w:pPr>
      <w:r>
        <w:t xml:space="preserve">In addition to the effects of costs of WHT relief procedures, the simulation also</w:t>
      </w:r>
      <w:r>
        <w:t xml:space="preserve"> </w:t>
      </w:r>
      <w:r>
        <w:t xml:space="preserve">estimated what effects the procedures would have on GDP in the EU using a Cobb-</w:t>
      </w:r>
      <w:r>
        <w:t xml:space="preserve"> </w:t>
      </w:r>
      <w:r>
        <w:t xml:space="preserve">Douglas function. Table [2] below indicates that for all investment in the EU, the</w:t>
      </w:r>
      <w:r>
        <w:t xml:space="preserve"> </w:t>
      </w:r>
      <w:r>
        <w:t xml:space="preserve">costs of WHT relief procedures represent a cost amounting to 0.031% of EU GDP.</w:t>
      </w:r>
      <w:r>
        <w:t xml:space="preserve"> </w:t>
      </w:r>
      <w:r>
        <w:t xml:space="preserve">Table [2] Impacts on GDP of eliminating the cost of WHT relief procedures</w:t>
      </w:r>
    </w:p>
    <w:p>
      <w:pPr>
        <w:pStyle w:val="BodyText"/>
      </w:pPr>
      <w:r>
        <w:t xml:space="preserve">Source: JRC calculations.</w:t>
      </w:r>
      <w:r>
        <w:t xml:space="preserve"> </w:t>
      </w:r>
      <w:r>
        <w:t xml:space="preserve">2)</w:t>
      </w:r>
      <w:r>
        <w:t xml:space="preserve"> </w:t>
      </w:r>
      <w:r>
        <w:t xml:space="preserve">The effect of non-refundable withholding taxes on FPI and macro-economic</w:t>
      </w:r>
      <w:r>
        <w:t xml:space="preserve"> </w:t>
      </w:r>
      <w:r>
        <w:t xml:space="preserve">indicators</w:t>
      </w:r>
      <w:r>
        <w:br/>
      </w:r>
      <w:r>
        <w:t xml:space="preserve">Further, the following economic simulations were prepared by the Commission</w:t>
      </w:r>
      <w:r>
        <w:t xml:space="preserve"> </w:t>
      </w:r>
      <w:r>
        <w:t xml:space="preserve">services for the purpose of this Impact Assessment:</w:t>
      </w:r>
      <w:r>
        <w:t xml:space="preserve"> </w:t>
      </w:r>
      <w:r>
        <w:t xml:space="preserve"> An empirical econometric model to test the sensitivity of foreign portfolio</w:t>
      </w:r>
      <w:r>
        <w:t xml:space="preserve"> </w:t>
      </w:r>
      <w:r>
        <w:t xml:space="preserve">investment (FPI) to non-refundable withholding taxes;</w:t>
      </w:r>
      <w:r>
        <w:t xml:space="preserve"> </w:t>
      </w:r>
      <w:r>
        <w:t xml:space="preserve"> The macro-economic impact of reducing the cost of withholding tax relief</w:t>
      </w:r>
      <w:r>
        <w:t xml:space="preserve"> </w:t>
      </w:r>
      <w:r>
        <w:t xml:space="preserve">procedures making use of the CGE model CORTAX (93).</w:t>
      </w:r>
    </w:p>
    <w:p>
      <w:pPr>
        <w:pStyle w:val="Compact"/>
        <w:numPr>
          <w:ilvl w:val="0"/>
          <w:numId w:val="1011"/>
        </w:numPr>
      </w:pPr>
      <w:r>
        <w:t xml:space="preserve">Sensitivity of foreign portfolio investment to non-refundable withholding taxes</w:t>
      </w:r>
      <w:r>
        <w:br/>
      </w:r>
      <w:r>
        <w:t xml:space="preserve">Table [2] above indicates costs arising from the current refund withholding tax</w:t>
      </w:r>
      <w:r>
        <w:t xml:space="preserve"> </w:t>
      </w:r>
      <w:r>
        <w:t xml:space="preserve">procedures from the perspective of the investors. From a macro-economic</w:t>
      </w:r>
      <w:r>
        <w:t xml:space="preserve"> </w:t>
      </w:r>
      <w:r>
        <w:t xml:space="preserve">perspective, opportunity costs also arise as inadequate refund processes hold back full</w:t>
      </w:r>
      <w:r>
        <w:t xml:space="preserve"> </w:t>
      </w:r>
      <w:r>
        <w:t xml:space="preserve">Wihin-EU</w:t>
      </w:r>
      <w:r>
        <w:t xml:space="preserve"> </w:t>
      </w:r>
      <w:r>
        <w:t xml:space="preserve">Assumed share of cross-border assets</w:t>
      </w:r>
      <w:r>
        <w:t xml:space="preserve"> </w:t>
      </w:r>
      <w:r>
        <w:t xml:space="preserve">35%</w:t>
      </w:r>
      <w:r>
        <w:t xml:space="preserve"> </w:t>
      </w:r>
      <w:r>
        <w:t xml:space="preserve">25%</w:t>
      </w:r>
      <w:r>
        <w:t xml:space="preserve"> </w:t>
      </w:r>
      <w:r>
        <w:t xml:space="preserve">Gross impact on financing costs</w:t>
      </w:r>
      <w:r>
        <w:t xml:space="preserve"> </w:t>
      </w:r>
      <w:r>
        <w:t xml:space="preserve">0.29%</w:t>
      </w:r>
      <w:r>
        <w:t xml:space="preserve"> </w:t>
      </w:r>
      <w:r>
        <w:t xml:space="preserve">0.21%</w:t>
      </w:r>
      <w:r>
        <w:t xml:space="preserve"> </w:t>
      </w:r>
      <w:r>
        <w:t xml:space="preserve">Reduction in the cost of capital</w:t>
      </w:r>
      <w:r>
        <w:t xml:space="preserve"> </w:t>
      </w:r>
      <w:r>
        <w:t xml:space="preserve">0.09%</w:t>
      </w:r>
      <w:r>
        <w:t xml:space="preserve"> </w:t>
      </w:r>
      <w:r>
        <w:t xml:space="preserve">0.06%</w:t>
      </w:r>
      <w:r>
        <w:t xml:space="preserve"> </w:t>
      </w:r>
      <w:r>
        <w:t xml:space="preserve">Increase in GDP</w:t>
      </w:r>
      <w:r>
        <w:t xml:space="preserve"> </w:t>
      </w:r>
      <w:r>
        <w:t xml:space="preserve">0.031%</w:t>
      </w:r>
      <w:r>
        <w:t xml:space="preserve"> </w:t>
      </w:r>
      <w:r>
        <w:t xml:space="preserve">0.022%</w:t>
      </w:r>
      <w:r>
        <w:t xml:space="preserve"> </w:t>
      </w:r>
      <w:r>
        <w:t xml:space="preserve">Total</w:t>
      </w:r>
      <w:r>
        <w:t xml:space="preserve"> </w:t>
      </w:r>
      <w:r>
        <w:t xml:space="preserve">Cross-border investment in the EU</w:t>
      </w:r>
    </w:p>
    <w:p>
      <w:pPr>
        <w:pStyle w:val="FirstParagraph"/>
      </w:pPr>
      <w:r>
        <w:t xml:space="preserve">88</w:t>
      </w:r>
      <w:r>
        <w:t xml:space="preserve"> </w:t>
      </w:r>
      <w:r>
        <w:t xml:space="preserve">integration of the securities markets in the EU and thus hinder their functioning as the</w:t>
      </w:r>
      <w:r>
        <w:t xml:space="preserve"> </w:t>
      </w:r>
      <w:r>
        <w:t xml:space="preserve">main channel of cross-border private risk sharing for firms and households.</w:t>
      </w:r>
      <w:r>
        <w:t xml:space="preserve"> </w:t>
      </w:r>
      <w:r>
        <w:t xml:space="preserve">As with a) above, this simulation also uses the IMF CPIS Survey as input data but</w:t>
      </w:r>
      <w:r>
        <w:t xml:space="preserve"> </w:t>
      </w:r>
      <w:r>
        <w:t xml:space="preserve">further analyses the data by holding sector (that is financial corporations, non-</w:t>
      </w:r>
      <w:r>
        <w:t xml:space="preserve"> </w:t>
      </w:r>
      <w:r>
        <w:t xml:space="preserve">financial corporations, and households etc.) and by type of security (that is debt and</w:t>
      </w:r>
      <w:r>
        <w:t xml:space="preserve"> </w:t>
      </w:r>
      <w:r>
        <w:t xml:space="preserve">equity). Using a gravity-style model the simulation aims to infer the effects of non-</w:t>
      </w:r>
      <w:r>
        <w:t xml:space="preserve"> </w:t>
      </w:r>
      <w:r>
        <w:t xml:space="preserve">refundable withholding taxes on FPI (foreign portfolio investment) using a panel of</w:t>
      </w:r>
      <w:r>
        <w:t xml:space="preserve"> </w:t>
      </w:r>
      <w:r>
        <w:t xml:space="preserve">83 countries, including all Member States, for the period between 2005 and 2019.</w:t>
      </w:r>
      <w:r>
        <w:t xml:space="preserve"> </w:t>
      </w:r>
      <w:r>
        <w:t xml:space="preserve">For all FPI stock of equity and debt holdings (that is not sector specific), the</w:t>
      </w:r>
      <w:r>
        <w:t xml:space="preserve"> </w:t>
      </w:r>
      <w:r>
        <w:t xml:space="preserve">simulation found that a 10pp reduction in non-refundable withholding tax increases</w:t>
      </w:r>
      <w:r>
        <w:t xml:space="preserve"> </w:t>
      </w:r>
      <w:r>
        <w:t xml:space="preserve">FPI stock of equity holdings by between 5.2% and 9.3% (point estimate 8.2%). The</w:t>
      </w:r>
      <w:r>
        <w:t xml:space="preserve"> </w:t>
      </w:r>
      <w:r>
        <w:t xml:space="preserve">corresponding effect on FPI stock of debt holdings is slightly lower and less precise,</w:t>
      </w:r>
      <w:r>
        <w:t xml:space="preserve"> </w:t>
      </w:r>
      <w:r>
        <w:t xml:space="preserve">estimated between 2.2% and 8.1% (point estimate 6.2%). Household sector data is</w:t>
      </w:r>
      <w:r>
        <w:t xml:space="preserve"> </w:t>
      </w:r>
      <w:r>
        <w:t xml:space="preserve">available under the CPIS Survey which could potentially help to identify the specific</w:t>
      </w:r>
      <w:r>
        <w:t xml:space="preserve"> </w:t>
      </w:r>
      <w:r>
        <w:t xml:space="preserve">impact on retail investors. However, data used for the sector analysis had a much</w:t>
      </w:r>
      <w:r>
        <w:t xml:space="preserve"> </w:t>
      </w:r>
      <w:r>
        <w:t xml:space="preserve">smaller sample size which precludes sufficient within country-pair variations over</w:t>
      </w:r>
      <w:r>
        <w:t xml:space="preserve"> </w:t>
      </w:r>
      <w:r>
        <w:t xml:space="preserve">time to infer the impact of non-refundable withholding taxes on FPI stock holdings.</w:t>
      </w:r>
      <w:r>
        <w:t xml:space="preserve"> </w:t>
      </w:r>
      <w:r>
        <w:t xml:space="preserve">A second more fundamental issue with using CPIS household sector data is that it</w:t>
      </w:r>
      <w:r>
        <w:t xml:space="preserve"> </w:t>
      </w:r>
      <w:r>
        <w:t xml:space="preserve">does not include indirect holding of securities to retail investors through funds, as</w:t>
      </w:r>
      <w:r>
        <w:t xml:space="preserve"> </w:t>
      </w:r>
      <w:r>
        <w:t xml:space="preserve">discussed above, therefore both limitations mean that the total stock of FPI data</w:t>
      </w:r>
      <w:r>
        <w:t xml:space="preserve"> </w:t>
      </w:r>
      <w:r>
        <w:t xml:space="preserve">should be used instead of sector specific FPI data.</w:t>
      </w:r>
      <w:r>
        <w:br/>
      </w:r>
      <w:r>
        <w:t xml:space="preserve">2)</w:t>
      </w:r>
      <w:r>
        <w:t xml:space="preserve"> </w:t>
      </w:r>
      <w:r>
        <w:t xml:space="preserve">Macro-economic impact of reducing the cost of withholding tax relief procedures</w:t>
      </w:r>
      <w:r>
        <w:t xml:space="preserve"> </w:t>
      </w:r>
      <w:r>
        <w:t xml:space="preserve">making use of the CGE model CORTAX</w:t>
      </w:r>
      <w:r>
        <w:br/>
      </w:r>
      <w:r>
        <w:t xml:space="preserve">The Commission economic model CORTAX which analysis tax-benefit policies of</w:t>
      </w:r>
      <w:r>
        <w:t xml:space="preserve"> </w:t>
      </w:r>
      <w:r>
        <w:t xml:space="preserve">Member States was used to assess the effects of removing tax overpayments (defined</w:t>
      </w:r>
      <w:r>
        <w:t xml:space="preserve"> </w:t>
      </w:r>
      <w:r>
        <w:t xml:space="preserve">as non-refundable withholding taxes). The assessment is made on the impact on</w:t>
      </w:r>
      <w:r>
        <w:t xml:space="preserve"> </w:t>
      </w:r>
      <w:r>
        <w:t xml:space="preserve">GDP, investment, employment and tax revenues. Using data from all Member States,</w:t>
      </w:r>
      <w:r>
        <w:t xml:space="preserve"> </w:t>
      </w:r>
      <w:r>
        <w:t xml:space="preserve">the effect on 4 macro-economic indicators is estimated: EU27 GDP, capital, wages</w:t>
      </w:r>
      <w:r>
        <w:t xml:space="preserve"> </w:t>
      </w:r>
      <w:r>
        <w:t xml:space="preserve">and employment. As indicated in Table [3] below, EU27 GDP is projected to</w:t>
      </w:r>
      <w:r>
        <w:t xml:space="preserve"> </w:t>
      </w:r>
      <w:r>
        <w:t xml:space="preserve">increase by 0.047%, capital/wages would rise, respectively, by 0.137% and 0.048%,</w:t>
      </w:r>
      <w:r>
        <w:t xml:space="preserve"> </w:t>
      </w:r>
      <w:r>
        <w:t xml:space="preserve">and employment would increase marginally too as compared to the current status</w:t>
      </w:r>
      <w:r>
        <w:t xml:space="preserve"> </w:t>
      </w:r>
      <w:r>
        <w:t xml:space="preserve">quo. Tax revenues are expected to decrease because even though increase investment</w:t>
      </w:r>
      <w:r>
        <w:t xml:space="preserve"> </w:t>
      </w:r>
      <w:r>
        <w:t xml:space="preserve">and employment will lead to higher tax revenues, the correct refunds of WHT by tax</w:t>
      </w:r>
      <w:r>
        <w:t xml:space="preserve"> </w:t>
      </w:r>
      <w:r>
        <w:t xml:space="preserve">authorities will lead to an overall decrease of 0.039% of tax revenues.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Table [3]. Macro-economic impact on removing tax overpayment</w:t>
      </w:r>
    </w:p>
    <w:p>
      <w:pPr>
        <w:pStyle w:val="BodyText"/>
      </w:pPr>
      <w:r>
        <w:t xml:space="preserve">Source: JRC calculations.</w:t>
      </w:r>
      <w:r>
        <w:t xml:space="preserve"> </w:t>
      </w:r>
      <w:r>
        <w:t xml:space="preserve">For robustness purposes, given that they use different methodologies, the change of</w:t>
      </w:r>
      <w:r>
        <w:t xml:space="preserve"> </w:t>
      </w:r>
      <w:r>
        <w:t xml:space="preserve">0.047% in GDP according to this simulation closely matches the 0.031% increase in</w:t>
      </w:r>
      <w:r>
        <w:t xml:space="preserve"> </w:t>
      </w:r>
      <w:r>
        <w:t xml:space="preserve">GDP estimated in simulation in Section 6.1.4.4 Figure [13] above.</w:t>
      </w:r>
      <w:r>
        <w:br/>
      </w:r>
      <w:r>
        <w:t xml:space="preserve">These scenarios in (i) and (ii) assume a relief at source system being put in place</w:t>
      </w:r>
      <w:r>
        <w:t xml:space="preserve"> </w:t>
      </w:r>
      <w:r>
        <w:t xml:space="preserve">which implies that the need for refunds will be eliminated. Furthermore, given that</w:t>
      </w:r>
      <w:r>
        <w:t xml:space="preserve"> </w:t>
      </w:r>
      <w:r>
        <w:t xml:space="preserve">Foreign Portfolio Investment (FPI) is not explicitly modelled in CORTAX, in this</w:t>
      </w:r>
      <w:r>
        <w:t xml:space="preserve"> </w:t>
      </w:r>
      <w:r>
        <w:t xml:space="preserve">exercise it is assumed that FPI and FDI (foreign direct investment) are of comparable</w:t>
      </w:r>
      <w:r>
        <w:t xml:space="preserve"> </w:t>
      </w:r>
      <w:r>
        <w:t xml:space="preserve">size in each source country. However, FPI levels are typically smaller than FDI and</w:t>
      </w:r>
      <w:r>
        <w:t xml:space="preserve"> </w:t>
      </w:r>
      <w:r>
        <w:t xml:space="preserve">reflect large cross-country heterogeneity. To the extent that countries receive less FPI</w:t>
      </w:r>
      <w:r>
        <w:t xml:space="preserve"> </w:t>
      </w:r>
      <w:r>
        <w:t xml:space="preserve">than FDI, the national effects are likely to be smaller than simulated here.</w:t>
      </w:r>
      <w:r>
        <w:t xml:space="preserve"> </w:t>
      </w:r>
      <w:r>
        <w:t xml:space="preserve">Conversely, the effects would be larger in those cases where FPI is greater than FDI.</w:t>
      </w:r>
    </w:p>
    <w:p>
      <w:pPr>
        <w:pStyle w:val="BodyText"/>
      </w:pPr>
      <w:r>
        <w:t xml:space="preserve">Parameter Choice</w:t>
      </w:r>
      <w:r>
        <w:t xml:space="preserve"> </w:t>
      </w:r>
      <w:r>
        <w:t xml:space="preserve">Model Closure</w:t>
      </w:r>
      <w:r>
        <w:t xml:space="preserve"> </w:t>
      </w:r>
      <w:r>
        <w:t xml:space="preserve">Tab</w:t>
      </w:r>
      <w:r>
        <w:t xml:space="preserve"> </w:t>
      </w:r>
      <w:r>
        <w:t xml:space="preserve">Capital</w:t>
      </w:r>
      <w:r>
        <w:t xml:space="preserve"> </w:t>
      </w:r>
      <w:r>
        <w:t xml:space="preserve">Wage</w:t>
      </w:r>
      <w:r>
        <w:t xml:space="preserve"> </w:t>
      </w:r>
      <w:r>
        <w:t xml:space="preserve">Employm.</w:t>
      </w:r>
      <w:r>
        <w:t xml:space="preserve"> </w:t>
      </w:r>
      <w:r>
        <w:t xml:space="preserve">GDP</w:t>
      </w:r>
      <w:r>
        <w:t xml:space="preserve"> </w:t>
      </w:r>
      <w:r>
        <w:t xml:space="preserve">Shift_CIT</w:t>
      </w:r>
      <w:r>
        <w:t xml:space="preserve"> </w:t>
      </w:r>
      <w:r>
        <w:t xml:space="preserve">Rev_CIT</w:t>
      </w:r>
      <w:r>
        <w:t xml:space="preserve"> </w:t>
      </w:r>
      <w:r>
        <w:t xml:space="preserve">Rev_tax</w:t>
      </w:r>
      <w:r>
        <w:t xml:space="preserve"> </w:t>
      </w:r>
      <w:r>
        <w:t xml:space="preserve">Welfare</w:t>
      </w:r>
      <w:r>
        <w:t xml:space="preserve"> </w:t>
      </w:r>
      <w:r>
        <w:t xml:space="preserve">Government Expenditures</w:t>
      </w:r>
      <w:r>
        <w:t xml:space="preserve"> </w:t>
      </w:r>
      <w:r>
        <w:t xml:space="preserve">1,1</w:t>
      </w:r>
      <w:r>
        <w:t xml:space="preserve"> </w:t>
      </w:r>
      <w:r>
        <w:t xml:space="preserve">0,137</w:t>
      </w:r>
      <w:r>
        <w:t xml:space="preserve"> </w:t>
      </w:r>
      <w:r>
        <w:t xml:space="preserve">0,048</w:t>
      </w:r>
      <w:r>
        <w:t xml:space="preserve"> </w:t>
      </w:r>
      <w:r>
        <w:t xml:space="preserve">0,006</w:t>
      </w:r>
      <w:r>
        <w:t xml:space="preserve"> </w:t>
      </w:r>
      <w:r>
        <w:t xml:space="preserve">0,047</w:t>
      </w:r>
      <w:r>
        <w:t xml:space="preserve"> </w:t>
      </w:r>
      <w:r>
        <w:t xml:space="preserve">-0,003</w:t>
      </w:r>
      <w:r>
        <w:t xml:space="preserve"> </w:t>
      </w:r>
      <w:r>
        <w:t xml:space="preserve">-0,058</w:t>
      </w:r>
      <w:r>
        <w:t xml:space="preserve"> </w:t>
      </w:r>
      <w:r>
        <w:t xml:space="preserve">-0,039</w:t>
      </w:r>
      <w:r>
        <w:t xml:space="preserve"> </w:t>
      </w:r>
      <w:r>
        <w:t xml:space="preserve">0,03</w:t>
      </w:r>
      <w:r>
        <w:t xml:space="preserve"> </w:t>
      </w:r>
      <w:r>
        <w:t xml:space="preserve">Transfers to old</w:t>
      </w:r>
      <w:r>
        <w:t xml:space="preserve"> </w:t>
      </w:r>
      <w:r>
        <w:t xml:space="preserve">1,2</w:t>
      </w:r>
      <w:r>
        <w:t xml:space="preserve"> </w:t>
      </w:r>
      <w:r>
        <w:t xml:space="preserve">0,173</w:t>
      </w:r>
      <w:r>
        <w:t xml:space="preserve"> </w:t>
      </w:r>
      <w:r>
        <w:t xml:space="preserve">0,047</w:t>
      </w:r>
      <w:r>
        <w:t xml:space="preserve"> </w:t>
      </w:r>
      <w:r>
        <w:t xml:space="preserve">0,043</w:t>
      </w:r>
      <w:r>
        <w:t xml:space="preserve"> </w:t>
      </w:r>
      <w:r>
        <w:t xml:space="preserve">0,083</w:t>
      </w:r>
      <w:r>
        <w:t xml:space="preserve"> </w:t>
      </w:r>
      <w:r>
        <w:t xml:space="preserve">-0,003</w:t>
      </w:r>
      <w:r>
        <w:t xml:space="preserve"> </w:t>
      </w:r>
      <w:r>
        <w:t xml:space="preserve">-0,057</w:t>
      </w:r>
      <w:r>
        <w:t xml:space="preserve"> </w:t>
      </w:r>
      <w:r>
        <w:t xml:space="preserve">-0,026</w:t>
      </w:r>
      <w:r>
        <w:t xml:space="preserve"> </w:t>
      </w:r>
      <w:r>
        <w:t xml:space="preserve">-0,007</w:t>
      </w:r>
      <w:r>
        <w:t xml:space="preserve"> </w:t>
      </w:r>
      <w:r>
        <w:t xml:space="preserve">Government Expenditures</w:t>
      </w:r>
      <w:r>
        <w:t xml:space="preserve"> </w:t>
      </w:r>
      <w:r>
        <w:t xml:space="preserve">2,1</w:t>
      </w:r>
      <w:r>
        <w:t xml:space="preserve"> </w:t>
      </w:r>
      <w:r>
        <w:t xml:space="preserve">0,23</w:t>
      </w:r>
      <w:r>
        <w:t xml:space="preserve"> </w:t>
      </w:r>
      <w:r>
        <w:t xml:space="preserve">0,079</w:t>
      </w:r>
      <w:r>
        <w:t xml:space="preserve"> </w:t>
      </w:r>
      <w:r>
        <w:t xml:space="preserve">0,01</w:t>
      </w:r>
      <w:r>
        <w:t xml:space="preserve"> </w:t>
      </w:r>
      <w:r>
        <w:t xml:space="preserve">0,076</w:t>
      </w:r>
      <w:r>
        <w:t xml:space="preserve"> </w:t>
      </w:r>
      <w:r>
        <w:t xml:space="preserve">-0,004</w:t>
      </w:r>
      <w:r>
        <w:t xml:space="preserve"> </w:t>
      </w:r>
      <w:r>
        <w:t xml:space="preserve">-0,102</w:t>
      </w:r>
      <w:r>
        <w:t xml:space="preserve"> </w:t>
      </w:r>
      <w:r>
        <w:t xml:space="preserve">-0,071</w:t>
      </w:r>
      <w:r>
        <w:t xml:space="preserve"> </w:t>
      </w:r>
      <w:r>
        <w:t xml:space="preserve">0,049</w:t>
      </w:r>
      <w:r>
        <w:t xml:space="preserve"> </w:t>
      </w:r>
      <w:r>
        <w:t xml:space="preserve">Transfers to old</w:t>
      </w:r>
      <w:r>
        <w:t xml:space="preserve"> </w:t>
      </w:r>
      <w:r>
        <w:t xml:space="preserve">2,2</w:t>
      </w:r>
      <w:r>
        <w:t xml:space="preserve"> </w:t>
      </w:r>
      <w:r>
        <w:t xml:space="preserve">0,295</w:t>
      </w:r>
      <w:r>
        <w:t xml:space="preserve"> </w:t>
      </w:r>
      <w:r>
        <w:t xml:space="preserve">0,077</w:t>
      </w:r>
      <w:r>
        <w:t xml:space="preserve"> </w:t>
      </w:r>
      <w:r>
        <w:t xml:space="preserve">0,077</w:t>
      </w:r>
      <w:r>
        <w:t xml:space="preserve"> </w:t>
      </w:r>
      <w:r>
        <w:t xml:space="preserve">0,141</w:t>
      </w:r>
      <w:r>
        <w:t xml:space="preserve"> </w:t>
      </w:r>
      <w:r>
        <w:t xml:space="preserve">-0,004</w:t>
      </w:r>
      <w:r>
        <w:t xml:space="preserve"> </w:t>
      </w:r>
      <w:r>
        <w:t xml:space="preserve">-0,1</w:t>
      </w:r>
      <w:r>
        <w:t xml:space="preserve"> </w:t>
      </w:r>
      <w:r>
        <w:t xml:space="preserve">-0,047</w:t>
      </w:r>
      <w:r>
        <w:t xml:space="preserve"> </w:t>
      </w:r>
      <w:r>
        <w:t xml:space="preserve">-0,018</w:t>
      </w:r>
      <w:r>
        <w:t xml:space="preserve"> </w:t>
      </w:r>
      <w:r>
        <w:t xml:space="preserve">Government Expenditures</w:t>
      </w:r>
      <w:r>
        <w:t xml:space="preserve"> </w:t>
      </w:r>
      <w:r>
        <w:t xml:space="preserve">3,1</w:t>
      </w:r>
      <w:r>
        <w:t xml:space="preserve"> </w:t>
      </w:r>
      <w:r>
        <w:t xml:space="preserve">0,334</w:t>
      </w:r>
      <w:r>
        <w:t xml:space="preserve"> </w:t>
      </w:r>
      <w:r>
        <w:t xml:space="preserve">0,113</w:t>
      </w:r>
      <w:r>
        <w:t xml:space="preserve"> </w:t>
      </w:r>
      <w:r>
        <w:t xml:space="preserve">0,014</w:t>
      </w:r>
      <w:r>
        <w:t xml:space="preserve"> </w:t>
      </w:r>
      <w:r>
        <w:t xml:space="preserve">0,107</w:t>
      </w:r>
      <w:r>
        <w:t xml:space="preserve"> </w:t>
      </w:r>
      <w:r>
        <w:t xml:space="preserve">-0,006</w:t>
      </w:r>
      <w:r>
        <w:t xml:space="preserve"> </w:t>
      </w:r>
      <w:r>
        <w:t xml:space="preserve">-0,156</w:t>
      </w:r>
      <w:r>
        <w:t xml:space="preserve"> </w:t>
      </w:r>
      <w:r>
        <w:t xml:space="preserve">-0,11</w:t>
      </w:r>
      <w:r>
        <w:t xml:space="preserve"> </w:t>
      </w:r>
      <w:r>
        <w:t xml:space="preserve">0,069</w:t>
      </w:r>
      <w:r>
        <w:t xml:space="preserve"> </w:t>
      </w:r>
      <w:r>
        <w:t xml:space="preserve">Transfers to old</w:t>
      </w:r>
      <w:r>
        <w:t xml:space="preserve"> </w:t>
      </w:r>
      <w:r>
        <w:t xml:space="preserve">3,2</w:t>
      </w:r>
      <w:r>
        <w:t xml:space="preserve"> </w:t>
      </w:r>
      <w:r>
        <w:t xml:space="preserve">0,437</w:t>
      </w:r>
      <w:r>
        <w:t xml:space="preserve"> </w:t>
      </w:r>
      <w:r>
        <w:t xml:space="preserve">0,109</w:t>
      </w:r>
      <w:r>
        <w:t xml:space="preserve"> </w:t>
      </w:r>
      <w:r>
        <w:t xml:space="preserve">0,119</w:t>
      </w:r>
      <w:r>
        <w:t xml:space="preserve"> </w:t>
      </w:r>
      <w:r>
        <w:t xml:space="preserve">0,208</w:t>
      </w:r>
      <w:r>
        <w:t xml:space="preserve"> </w:t>
      </w:r>
      <w:r>
        <w:t xml:space="preserve">-0,006</w:t>
      </w:r>
      <w:r>
        <w:t xml:space="preserve"> </w:t>
      </w:r>
      <w:r>
        <w:t xml:space="preserve">-0,152</w:t>
      </w:r>
      <w:r>
        <w:t xml:space="preserve"> </w:t>
      </w:r>
      <w:r>
        <w:t xml:space="preserve">-0,073</w:t>
      </w:r>
      <w:r>
        <w:t xml:space="preserve"> </w:t>
      </w:r>
      <w:r>
        <w:t xml:space="preserve">-0,034</w:t>
      </w:r>
      <w:r>
        <w:t xml:space="preserve"> </w:t>
      </w:r>
      <w:r>
        <w:t xml:space="preserve">Government Expenditures</w:t>
      </w:r>
      <w:r>
        <w:t xml:space="preserve"> </w:t>
      </w:r>
      <w:r>
        <w:t xml:space="preserve">4,1</w:t>
      </w:r>
      <w:r>
        <w:t xml:space="preserve"> </w:t>
      </w:r>
      <w:r>
        <w:t xml:space="preserve">0,501</w:t>
      </w:r>
      <w:r>
        <w:t xml:space="preserve"> </w:t>
      </w:r>
      <w:r>
        <w:t xml:space="preserve">0,163</w:t>
      </w:r>
      <w:r>
        <w:t xml:space="preserve"> </w:t>
      </w:r>
      <w:r>
        <w:t xml:space="preserve">0,022</w:t>
      </w:r>
      <w:r>
        <w:t xml:space="preserve"> </w:t>
      </w:r>
      <w:r>
        <w:t xml:space="preserve">0,153</w:t>
      </w:r>
      <w:r>
        <w:t xml:space="preserve"> </w:t>
      </w:r>
      <w:r>
        <w:t xml:space="preserve">-0,008</w:t>
      </w:r>
      <w:r>
        <w:t xml:space="preserve"> </w:t>
      </w:r>
      <w:r>
        <w:t xml:space="preserve">-0,246</w:t>
      </w:r>
      <w:r>
        <w:t xml:space="preserve"> </w:t>
      </w:r>
      <w:r>
        <w:t xml:space="preserve">-0,18</w:t>
      </w:r>
      <w:r>
        <w:t xml:space="preserve"> </w:t>
      </w:r>
      <w:r>
        <w:t xml:space="preserve">0,099</w:t>
      </w:r>
      <w:r>
        <w:t xml:space="preserve"> </w:t>
      </w:r>
      <w:r>
        <w:t xml:space="preserve">Transfers to old</w:t>
      </w:r>
      <w:r>
        <w:t xml:space="preserve"> </w:t>
      </w:r>
      <w:r>
        <w:t xml:space="preserve">4,2</w:t>
      </w:r>
      <w:r>
        <w:t xml:space="preserve"> </w:t>
      </w:r>
      <w:r>
        <w:t xml:space="preserve">0,668</w:t>
      </w:r>
      <w:r>
        <w:t xml:space="preserve"> </w:t>
      </w:r>
      <w:r>
        <w:t xml:space="preserve">0,157</w:t>
      </w:r>
      <w:r>
        <w:t xml:space="preserve"> </w:t>
      </w:r>
      <w:r>
        <w:t xml:space="preserve">0,193</w:t>
      </w:r>
      <w:r>
        <w:t xml:space="preserve"> </w:t>
      </w:r>
      <w:r>
        <w:t xml:space="preserve">0,319</w:t>
      </w:r>
      <w:r>
        <w:t xml:space="preserve"> </w:t>
      </w:r>
      <w:r>
        <w:t xml:space="preserve">-0,008</w:t>
      </w:r>
      <w:r>
        <w:t xml:space="preserve"> </w:t>
      </w:r>
      <w:r>
        <w:t xml:space="preserve">-0,241</w:t>
      </w:r>
      <w:r>
        <w:t xml:space="preserve"> </w:t>
      </w:r>
      <w:r>
        <w:t xml:space="preserve">-0,118</w:t>
      </w:r>
      <w:r>
        <w:t xml:space="preserve"> </w:t>
      </w:r>
      <w:r>
        <w:t xml:space="preserve">-0,07</w:t>
      </w:r>
      <w:r>
        <w:t xml:space="preserve"> </w:t>
      </w:r>
      <w:r>
        <w:t xml:space="preserve">Government Expenditures</w:t>
      </w:r>
      <w:r>
        <w:t xml:space="preserve"> </w:t>
      </w:r>
      <w:r>
        <w:t xml:space="preserve">5,1</w:t>
      </w:r>
      <w:r>
        <w:t xml:space="preserve"> </w:t>
      </w:r>
      <w:r>
        <w:t xml:space="preserve">0,472</w:t>
      </w:r>
      <w:r>
        <w:t xml:space="preserve"> </w:t>
      </w:r>
      <w:r>
        <w:t xml:space="preserve">0,154</w:t>
      </w:r>
      <w:r>
        <w:t xml:space="preserve"> </w:t>
      </w:r>
      <w:r>
        <w:t xml:space="preserve">0,021</w:t>
      </w:r>
      <w:r>
        <w:t xml:space="preserve"> </w:t>
      </w:r>
      <w:r>
        <w:t xml:space="preserve">0,146</w:t>
      </w:r>
      <w:r>
        <w:t xml:space="preserve"> </w:t>
      </w:r>
      <w:r>
        <w:t xml:space="preserve">-0,008</w:t>
      </w:r>
      <w:r>
        <w:t xml:space="preserve"> </w:t>
      </w:r>
      <w:r>
        <w:t xml:space="preserve">-0,23</w:t>
      </w:r>
      <w:r>
        <w:t xml:space="preserve"> </w:t>
      </w:r>
      <w:r>
        <w:t xml:space="preserve">-0,167</w:t>
      </w:r>
      <w:r>
        <w:t xml:space="preserve"> </w:t>
      </w:r>
      <w:r>
        <w:t xml:space="preserve">0,094</w:t>
      </w:r>
      <w:r>
        <w:t xml:space="preserve"> </w:t>
      </w:r>
      <w:r>
        <w:t xml:space="preserve">Transfers to old</w:t>
      </w:r>
      <w:r>
        <w:t xml:space="preserve"> </w:t>
      </w:r>
      <w:r>
        <w:t xml:space="preserve">5,2</w:t>
      </w:r>
      <w:r>
        <w:t xml:space="preserve"> </w:t>
      </w:r>
      <w:r>
        <w:t xml:space="preserve">0,627</w:t>
      </w:r>
      <w:r>
        <w:t xml:space="preserve"> </w:t>
      </w:r>
      <w:r>
        <w:t xml:space="preserve">0,149</w:t>
      </w:r>
      <w:r>
        <w:t xml:space="preserve"> </w:t>
      </w:r>
      <w:r>
        <w:t xml:space="preserve">0,179</w:t>
      </w:r>
      <w:r>
        <w:t xml:space="preserve"> </w:t>
      </w:r>
      <w:r>
        <w:t xml:space="preserve">0,299</w:t>
      </w:r>
      <w:r>
        <w:t xml:space="preserve"> </w:t>
      </w:r>
      <w:r>
        <w:t xml:space="preserve">-0,008</w:t>
      </w:r>
      <w:r>
        <w:t xml:space="preserve"> </w:t>
      </w:r>
      <w:r>
        <w:t xml:space="preserve">-0,225</w:t>
      </w:r>
      <w:r>
        <w:t xml:space="preserve"> </w:t>
      </w:r>
      <w:r>
        <w:t xml:space="preserve">-0,11</w:t>
      </w:r>
      <w:r>
        <w:t xml:space="preserve"> </w:t>
      </w:r>
      <w:r>
        <w:t xml:space="preserve">-0,063</w:t>
      </w:r>
      <w:r>
        <w:t xml:space="preserve"> </w:t>
      </w:r>
      <w:r>
        <w:t xml:space="preserve">Average change among EU27 countries with respect to status quo (in %)</w:t>
      </w:r>
      <w:r>
        <w:t xml:space="preserve"> </w:t>
      </w:r>
      <w:r>
        <w:t xml:space="preserve">Same elasticity for all countries, all years</w:t>
      </w:r>
      <w:r>
        <w:t xml:space="preserve"> </w:t>
      </w:r>
      <w:r>
        <w:t xml:space="preserve">since 2012, Median (beta_c = 1.171948)</w:t>
      </w:r>
      <w:r>
        <w:t xml:space="preserve"> </w:t>
      </w:r>
      <w:r>
        <w:t xml:space="preserve">Same elasticity for all countries, 2012,</w:t>
      </w:r>
      <w:r>
        <w:t xml:space="preserve"> </w:t>
      </w:r>
      <w:r>
        <w:t xml:space="preserve">Median (beta_c = 1.464934)</w:t>
      </w:r>
      <w:r>
        <w:t xml:space="preserve"> </w:t>
      </w:r>
      <w:r>
        <w:t xml:space="preserve">Same elasticity for all countries, 2019,</w:t>
      </w:r>
      <w:r>
        <w:t xml:space="preserve"> </w:t>
      </w:r>
      <w:r>
        <w:t xml:space="preserve">Unweighted average (beta_c = 1.796668)</w:t>
      </w:r>
      <w:r>
        <w:t xml:space="preserve"> </w:t>
      </w:r>
      <w:r>
        <w:t xml:space="preserve">Same elasticity for all countries, 2019,</w:t>
      </w:r>
      <w:r>
        <w:t xml:space="preserve"> </w:t>
      </w:r>
      <w:r>
        <w:t xml:space="preserve">Weighted average (beta_c = 1.747458)</w:t>
      </w:r>
      <w:r>
        <w:t xml:space="preserve"> </w:t>
      </w:r>
      <w:r>
        <w:t xml:space="preserve">Same elasticity for all countries, 2019,</w:t>
      </w:r>
      <w:r>
        <w:t xml:space="preserve"> </w:t>
      </w:r>
      <w:r>
        <w:t xml:space="preserve">Median (beta_c = 0.8203627)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Annex 5: 2021 JRC Study: Quantifying the Costs of Withholding</w:t>
      </w:r>
      <w:r>
        <w:t xml:space="preserve"> </w:t>
      </w:r>
      <w:r>
        <w:t xml:space="preserve">Tax Relief Procedures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JOINT RESEARCH CENTRE</w:t>
      </w:r>
    </w:p>
    <w:p>
      <w:pPr>
        <w:pStyle w:val="BodyText"/>
      </w:pPr>
      <w:r>
        <w:t xml:space="preserve">Directorate B – Growth and Innovation</w:t>
      </w:r>
    </w:p>
    <w:p>
      <w:pPr>
        <w:pStyle w:val="BodyText"/>
      </w:pPr>
      <w:r>
        <w:t xml:space="preserve">25 February 2021</w:t>
      </w:r>
    </w:p>
    <w:p>
      <w:pPr>
        <w:pStyle w:val="BodyText"/>
      </w:pPr>
      <w:r>
        <w:t xml:space="preserve">QUANTIFYING THE COSTS OF WITHHOLDING TAX RELIEF PROCEDURES</w:t>
      </w:r>
    </w:p>
    <w:p>
      <w:pPr>
        <w:pStyle w:val="BodyText"/>
      </w:pPr>
      <w:r>
        <w:t xml:space="preserve">Authors: JRC</w:t>
      </w:r>
      <w:r>
        <w:t xml:space="preserve"> </w:t>
      </w:r>
      <w:r>
        <w:t xml:space="preserve">Introduction and policy background</w:t>
      </w:r>
      <w:r>
        <w:t xml:space="preserve"> </w:t>
      </w:r>
      <w:r>
        <w:t xml:space="preserve">Procedures for granting withholding tax relief on cross-border investment are a major</w:t>
      </w:r>
      <w:r>
        <w:t xml:space="preserve"> </w:t>
      </w:r>
      <w:r>
        <w:t xml:space="preserve">and long-standing barrier to the free movement of capital that hinders the good-</w:t>
      </w:r>
      <w:r>
        <w:t xml:space="preserve"> </w:t>
      </w:r>
      <w:r>
        <w:t xml:space="preserve">functioning of the Single Market. The Commission has been trying to tackle this issue for</w:t>
      </w:r>
      <w:r>
        <w:t xml:space="preserve"> </w:t>
      </w:r>
      <w:r>
        <w:t xml:space="preserve">a long time, both from a taxation perspective and also in the context of the Capital</w:t>
      </w:r>
      <w:r>
        <w:t xml:space="preserve"> </w:t>
      </w:r>
      <w:r>
        <w:t xml:space="preserve">Markets Union (CMU). After the so-called Giovannini reports of the early 2000s, in</w:t>
      </w:r>
      <w:r>
        <w:t xml:space="preserve"> </w:t>
      </w:r>
      <w:r>
        <w:t xml:space="preserve">2009, the Commission put forward a Recommendation to the Member States on the</w:t>
      </w:r>
      <w:r>
        <w:t xml:space="preserve"> </w:t>
      </w:r>
      <w:r>
        <w:t xml:space="preserve">simplification of withholding tax relief procedures that was accompanied by an impact</w:t>
      </w:r>
      <w:r>
        <w:t xml:space="preserve"> </w:t>
      </w:r>
      <w:r>
        <w:t xml:space="preserve">assessment (IA) (94). The economic analysis in the IA was prepared by the JRC.</w:t>
      </w:r>
      <w:r>
        <w:br/>
      </w:r>
      <w:r>
        <w:t xml:space="preserve">In 2016, upon request by DG FISMA, the JRC produced updated estimates of the costs</w:t>
      </w:r>
      <w:r>
        <w:t xml:space="preserve"> </w:t>
      </w:r>
      <w:r>
        <w:t xml:space="preserve">associated with the procedures for withholding tax relief, following the methodology</w:t>
      </w:r>
      <w:r>
        <w:t xml:space="preserve"> </w:t>
      </w:r>
      <w:r>
        <w:t xml:space="preserve">adopted in the 2009 IA (95). Given its relevance for the CMU, the Commission (DG</w:t>
      </w:r>
      <w:r>
        <w:t xml:space="preserve"> </w:t>
      </w:r>
      <w:r>
        <w:t xml:space="preserve">FISMA, together with DG TAXUD) was tackling the issue again under objective 6 of the</w:t>
      </w:r>
      <w:r>
        <w:t xml:space="preserve"> </w:t>
      </w:r>
      <w:r>
        <w:t xml:space="preserve">CMU action plan</w:t>
      </w:r>
      <w:r>
        <w:t xml:space="preserve"> </w:t>
      </w:r>
      <w:r>
        <w:t xml:space="preserve">“remove cross-border tax barriers”</w:t>
      </w:r>
      <w:r>
        <w:t xml:space="preserve"> </w:t>
      </w:r>
      <w:r>
        <w:t xml:space="preserve">(96). The results were presented</w:t>
      </w:r>
      <w:r>
        <w:t xml:space="preserve"> </w:t>
      </w:r>
      <w:r>
        <w:t xml:space="preserve">during the 2nd Meeting of the Expert Group on Barriers to Free Movement of Capital in</w:t>
      </w:r>
      <w:r>
        <w:t xml:space="preserve"> </w:t>
      </w:r>
      <w:r>
        <w:t xml:space="preserve">the context of the Capital Markets Union, held in Brussels on 26 January 2016. Recently,</w:t>
      </w:r>
      <w:r>
        <w:t xml:space="preserve"> </w:t>
      </w:r>
      <w:r>
        <w:t xml:space="preserve">the Commission published an Action plan for fair and simple taxation supporting the</w:t>
      </w:r>
      <w:r>
        <w:t xml:space="preserve"> </w:t>
      </w:r>
      <w:r>
        <w:t xml:space="preserve">recovery strategy, which includes an initiative for introducing a common, standardised,</w:t>
      </w:r>
      <w:r>
        <w:t xml:space="preserve"> </w:t>
      </w:r>
      <w:r>
        <w:t xml:space="preserve">EU-wide system for withholding tax relief at source (97).</w:t>
      </w:r>
      <w:r>
        <w:t xml:space="preserve"> </w:t>
      </w:r>
      <w:r>
        <w:t xml:space="preserve">Against this policy background, this study provides a methodological discussion and an</w:t>
      </w:r>
      <w:r>
        <w:t xml:space="preserve"> </w:t>
      </w:r>
      <w:r>
        <w:t xml:space="preserve">update of the quantification of the economic impacts presented in chapters 2 and 6 of The</w:t>
      </w:r>
      <w:r>
        <w:t xml:space="preserve"> </w:t>
      </w:r>
      <w:r>
        <w:t xml:space="preserve">Economic Impact of the Commission Recommendation on Withholding Tax Relief</w:t>
      </w:r>
      <w:r>
        <w:t xml:space="preserve"> </w:t>
      </w:r>
      <w:r>
        <w:t xml:space="preserve">Procedures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FISCO</w:t>
      </w:r>
      <w:r>
        <w:t xml:space="preserve"> </w:t>
      </w:r>
      <w:r>
        <w:t xml:space="preserve">Proposals</w:t>
      </w:r>
      <w:r>
        <w:t xml:space="preserve"> </w:t>
      </w:r>
      <w:r>
        <w:t xml:space="preserve">(see</w:t>
      </w:r>
      <w:r>
        <w:t xml:space="preserve"> </w:t>
      </w:r>
      <w:r>
        <w:t xml:space="preserve">https://ec.europa.eu/info/sites/info/files/booklet-fisco-09022010_en.pdf</w:t>
      </w:r>
      <w:r>
        <w:t xml:space="preserve"> </w:t>
      </w:r>
      <w:r>
        <w:t xml:space="preserve">,</w:t>
      </w:r>
      <w:r>
        <w:t xml:space="preserve"> </w:t>
      </w:r>
      <w:r>
        <w:t xml:space="preserve">henceforth</w:t>
      </w:r>
      <w:r>
        <w:t xml:space="preserve"> </w:t>
      </w:r>
      <w:r>
        <w:t xml:space="preserve">referred to as the IA).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While the overall methodology used is the same, relevant changes in data and</w:t>
      </w:r>
      <w:r>
        <w:t xml:space="preserve"> </w:t>
      </w:r>
      <w:r>
        <w:t xml:space="preserve">parameterization to obtain the results are spelled out in the following. In particular, the</w:t>
      </w:r>
      <w:r>
        <w:t xml:space="preserve"> </w:t>
      </w:r>
      <w:r>
        <w:t xml:space="preserve">starting point of the analysis is cross-border holdings of equity and debt and all the</w:t>
      </w:r>
      <w:r>
        <w:t xml:space="preserve"> </w:t>
      </w:r>
      <w:r>
        <w:t xml:space="preserve">bilateral withholding tax rates applicable in the EU. Then, the study simulates different</w:t>
      </w:r>
      <w:r>
        <w:t xml:space="preserve"> </w:t>
      </w:r>
      <w:r>
        <w:t xml:space="preserve">scenarios of reduced withholding tax barriers on changes in the cost of capital and</w:t>
      </w:r>
      <w:r>
        <w:t xml:space="preserve"> </w:t>
      </w:r>
      <w:r>
        <w:t xml:space="preserve">ultimately the aggregate effects on output. As a general caveat, it should be borne in</w:t>
      </w:r>
      <w:r>
        <w:t xml:space="preserve"> </w:t>
      </w:r>
      <w:r>
        <w:t xml:space="preserve">mind that the whole exercise is performed under certain assumptions on the incidence of</w:t>
      </w:r>
      <w:r>
        <w:t xml:space="preserve"> </w:t>
      </w:r>
      <w:r>
        <w:t xml:space="preserve">the costs of relief procedures, because of significant data limitations. Moreover, it gauges</w:t>
      </w:r>
      <w:r>
        <w:t xml:space="preserve"> </w:t>
      </w:r>
      <w:r>
        <w:t xml:space="preserve">the aggregate output effect using a very simplified and static framework, which does not</w:t>
      </w:r>
      <w:r>
        <w:t xml:space="preserve"> </w:t>
      </w:r>
      <w:r>
        <w:t xml:space="preserve">capture all the macroeconomic spill overs and feedback loops at play in a fully-fledged</w:t>
      </w:r>
      <w:r>
        <w:t xml:space="preserve"> </w:t>
      </w:r>
      <w:r>
        <w:t xml:space="preserve">macroeconomic model. Therefore, the results should be taken with caution. A more</w:t>
      </w:r>
      <w:r>
        <w:t xml:space="preserve"> </w:t>
      </w:r>
      <w:r>
        <w:t xml:space="preserve">detailed critical discussion of the results and underlying assumption is provided in</w:t>
      </w:r>
      <w:r>
        <w:t xml:space="preserve"> </w:t>
      </w:r>
      <w:r>
        <w:t xml:space="preserve">section 3.</w:t>
      </w:r>
    </w:p>
    <w:p>
      <w:pPr>
        <w:pStyle w:val="Compact"/>
        <w:numPr>
          <w:ilvl w:val="0"/>
          <w:numId w:val="1012"/>
        </w:numPr>
      </w:pPr>
      <w:r>
        <w:t xml:space="preserve">Basic facts</w:t>
      </w:r>
      <w:r>
        <w:br/>
      </w:r>
      <w:r>
        <w:t xml:space="preserve">This section first describes the data for cross-border holdings of equity and debt</w:t>
      </w:r>
      <w:r>
        <w:t xml:space="preserve"> </w:t>
      </w:r>
      <w:r>
        <w:t xml:space="preserve">securities. Next, we focus on the associated yields. Finally, the withholding tax rates in</w:t>
      </w:r>
      <w:r>
        <w:t xml:space="preserve"> </w:t>
      </w:r>
      <w:r>
        <w:t xml:space="preserve">different countries are presented.</w:t>
      </w:r>
      <w:r>
        <w:br/>
      </w:r>
      <w:r>
        <w:t xml:space="preserve">1.1. Cross-border holdings of equity and debt securities</w:t>
      </w:r>
      <w:r>
        <w:br/>
      </w:r>
      <w:r>
        <w:t xml:space="preserve">Data on cross-border portfolio holdings are obtained from the IMF “Coordinated</w:t>
      </w:r>
      <w:r>
        <w:t xml:space="preserve"> </w:t>
      </w:r>
      <w:r>
        <w:t xml:space="preserve">Portfolio Investment Survey” (CPIS). The time series is currently updated up to</w:t>
      </w:r>
      <w:r>
        <w:t xml:space="preserve"> </w:t>
      </w:r>
      <w:r>
        <w:t xml:space="preserve">December 2019. The aggregate data for the EU shows that the amount of equity</w:t>
      </w:r>
      <w:r>
        <w:t xml:space="preserve"> </w:t>
      </w:r>
      <w:r>
        <w:t xml:space="preserve">securities held by nondomestic investors in the European Union (EU27) was 10.7 trillion</w:t>
      </w:r>
      <w:r>
        <w:t xml:space="preserve"> </w:t>
      </w:r>
      <w:r>
        <w:t xml:space="preserve">US$ in 2019, up from 6.9 tn in 2014 and 5.1 tn in 2006 (98) Debt securities amount to 11.5</w:t>
      </w:r>
      <w:r>
        <w:t xml:space="preserve"> </w:t>
      </w:r>
      <w:r>
        <w:t xml:space="preserve">trillion in 2019, the same value recorded for 2014, and up from 8.8 trillion in 2006. .</w:t>
      </w:r>
      <w:r>
        <w:t xml:space="preserve"> </w:t>
      </w:r>
      <w:r>
        <w:t xml:space="preserve">Cross-border holdings of EU investors amount to 5.6 and 6.7 trillion US$ for equities and</w:t>
      </w:r>
      <w:r>
        <w:t xml:space="preserve"> </w:t>
      </w:r>
      <w:r>
        <w:t xml:space="preserve">debt securities respectively in 2019 (see Table 2).</w:t>
      </w:r>
      <w:r>
        <w:br/>
      </w:r>
      <w:r>
        <w:t xml:space="preserve">As is apparent from Figure 1, the upward trend for stocks of debt securities has reached a</w:t>
      </w:r>
      <w:r>
        <w:t xml:space="preserve"> </w:t>
      </w:r>
      <w:r>
        <w:t xml:space="preserve">plateau in the years after the global financial crisis. By contrast, cross-border holding of</w:t>
      </w:r>
      <w:r>
        <w:t xml:space="preserve"> </w:t>
      </w:r>
      <w:r>
        <w:t xml:space="preserve">equity securities, on a similarly strong upward trend before 2008, have been steadily</w:t>
      </w:r>
      <w:r>
        <w:t xml:space="preserve"> </w:t>
      </w:r>
      <w:r>
        <w:t xml:space="preserve">increasing also afterwards, although much less markedly.</w:t>
      </w:r>
    </w:p>
    <w:p>
      <w:pPr>
        <w:pStyle w:val="FirstParagraph"/>
      </w:pPr>
      <w:r>
        <w:t xml:space="preserve">92</w:t>
      </w:r>
      <w:r>
        <w:t xml:space="preserve"> </w:t>
      </w:r>
      <w:r>
        <w:t xml:space="preserve">Table 1. Cross-border holdings of securities in 2019 (in millions of dollars)</w:t>
      </w:r>
    </w:p>
    <w:p>
      <w:pPr>
        <w:pStyle w:val="BodyText"/>
      </w:pPr>
      <w:r>
        <w:t xml:space="preserve">Source: IMF CPIS</w:t>
      </w:r>
      <w:r>
        <w:t xml:space="preserve"> </w:t>
      </w:r>
      <w:r>
        <w:t xml:space="preserve">All securities</w:t>
      </w:r>
      <w:r>
        <w:t xml:space="preserve"> </w:t>
      </w:r>
      <w:r>
        <w:t xml:space="preserve">EU27</w:t>
      </w:r>
      <w:r>
        <w:t xml:space="preserve"> </w:t>
      </w:r>
      <w:r>
        <w:t xml:space="preserve">EFTA</w:t>
      </w:r>
      <w:r>
        <w:t xml:space="preserve"> </w:t>
      </w:r>
      <w:r>
        <w:t xml:space="preserve">USA</w:t>
      </w:r>
      <w:r>
        <w:t xml:space="preserve"> </w:t>
      </w:r>
      <w:r>
        <w:t xml:space="preserve">JAPAN</w:t>
      </w:r>
      <w:r>
        <w:t xml:space="preserve"> </w:t>
      </w:r>
      <w:r>
        <w:t xml:space="preserve">REST</w:t>
      </w:r>
      <w:r>
        <w:t xml:space="preserve"> </w:t>
      </w:r>
      <w:r>
        <w:t xml:space="preserve">TOTAL</w:t>
      </w:r>
      <w:r>
        <w:t xml:space="preserve"> </w:t>
      </w:r>
      <w:r>
        <w:t xml:space="preserve">Invested in</w:t>
      </w:r>
      <w:r>
        <w:t xml:space="preserve"> </w:t>
      </w:r>
      <w:r>
        <w:t xml:space="preserve">EU27</w:t>
      </w:r>
      <w:r>
        <w:t xml:space="preserve"> </w:t>
      </w:r>
      <w:r>
        <w:t xml:space="preserve">12,315,361</w:t>
      </w:r>
      <w:r>
        <w:t xml:space="preserve"> </w:t>
      </w:r>
      <w:r>
        <w:t xml:space="preserve">1,067,659</w:t>
      </w:r>
      <w:r>
        <w:t xml:space="preserve"> </w:t>
      </w:r>
      <w:r>
        <w:t xml:space="preserve">3,313,417</w:t>
      </w:r>
      <w:r>
        <w:t xml:space="preserve"> </w:t>
      </w:r>
      <w:r>
        <w:t xml:space="preserve">1,012,462</w:t>
      </w:r>
      <w:r>
        <w:t xml:space="preserve"> </w:t>
      </w:r>
      <w:r>
        <w:t xml:space="preserve">4,465,480</w:t>
      </w:r>
      <w:r>
        <w:t xml:space="preserve"> </w:t>
      </w:r>
      <w:r>
        <w:t xml:space="preserve">22,174,380</w:t>
      </w:r>
      <w:r>
        <w:t xml:space="preserve"> </w:t>
      </w:r>
      <w:r>
        <w:t xml:space="preserve">EFTA</w:t>
      </w:r>
      <w:r>
        <w:t xml:space="preserve"> </w:t>
      </w:r>
      <w:r>
        <w:t xml:space="preserve">555,589</w:t>
      </w:r>
      <w:r>
        <w:t xml:space="preserve"> </w:t>
      </w:r>
      <w:r>
        <w:t xml:space="preserve">54,137</w:t>
      </w:r>
      <w:r>
        <w:t xml:space="preserve"> </w:t>
      </w:r>
      <w:r>
        <w:t xml:space="preserve">674,550</w:t>
      </w:r>
      <w:r>
        <w:t xml:space="preserve"> </w:t>
      </w:r>
      <w:r>
        <w:t xml:space="preserve">52,489</w:t>
      </w:r>
      <w:r>
        <w:t xml:space="preserve"> </w:t>
      </w:r>
      <w:r>
        <w:t xml:space="preserve">305,267</w:t>
      </w:r>
      <w:r>
        <w:t xml:space="preserve"> </w:t>
      </w:r>
      <w:r>
        <w:t xml:space="preserve">1,642,032</w:t>
      </w:r>
      <w:r>
        <w:t xml:space="preserve"> </w:t>
      </w:r>
      <w:r>
        <w:t xml:space="preserve">USA</w:t>
      </w:r>
      <w:r>
        <w:t xml:space="preserve"> </w:t>
      </w:r>
      <w:r>
        <w:t xml:space="preserve">4,691,536</w:t>
      </w:r>
      <w:r>
        <w:t xml:space="preserve"> </w:t>
      </w:r>
      <w:r>
        <w:t xml:space="preserve">826,786</w:t>
      </w:r>
      <w:r>
        <w:t xml:space="preserve"> </w:t>
      </w:r>
      <w:r>
        <w:t xml:space="preserve">0</w:t>
      </w:r>
      <w:r>
        <w:t xml:space="preserve"> </w:t>
      </w:r>
      <w:r>
        <w:t xml:space="preserve">1,806,516</w:t>
      </w:r>
      <w:r>
        <w:t xml:space="preserve"> </w:t>
      </w:r>
      <w:r>
        <w:t xml:space="preserve">9,158,170</w:t>
      </w:r>
      <w:r>
        <w:t xml:space="preserve"> </w:t>
      </w:r>
      <w:r>
        <w:t xml:space="preserve">16,483,009</w:t>
      </w:r>
      <w:r>
        <w:t xml:space="preserve"> </w:t>
      </w:r>
      <w:r>
        <w:t xml:space="preserve">JAPAN</w:t>
      </w:r>
      <w:r>
        <w:t xml:space="preserve"> </w:t>
      </w:r>
      <w:r>
        <w:t xml:space="preserve">579,861</w:t>
      </w:r>
      <w:r>
        <w:t xml:space="preserve"> </w:t>
      </w:r>
      <w:r>
        <w:t xml:space="preserve">143,795</w:t>
      </w:r>
      <w:r>
        <w:t xml:space="preserve"> </w:t>
      </w:r>
      <w:r>
        <w:t xml:space="preserve">1,154,027</w:t>
      </w:r>
      <w:r>
        <w:t xml:space="preserve"> </w:t>
      </w:r>
      <w:r>
        <w:t xml:space="preserve">0</w:t>
      </w:r>
      <w:r>
        <w:t xml:space="preserve"> </w:t>
      </w:r>
      <w:r>
        <w:t xml:space="preserve">940,861</w:t>
      </w:r>
      <w:r>
        <w:t xml:space="preserve"> </w:t>
      </w:r>
      <w:r>
        <w:t xml:space="preserve">2,818,545</w:t>
      </w:r>
      <w:r>
        <w:t xml:space="preserve"> </w:t>
      </w:r>
      <w:r>
        <w:t xml:space="preserve">REST</w:t>
      </w:r>
      <w:r>
        <w:t xml:space="preserve"> </w:t>
      </w:r>
      <w:r>
        <w:t xml:space="preserve">5,567,779</w:t>
      </w:r>
      <w:r>
        <w:t xml:space="preserve"> </w:t>
      </w:r>
      <w:r>
        <w:t xml:space="preserve">768,734</w:t>
      </w:r>
      <w:r>
        <w:t xml:space="preserve"> </w:t>
      </w:r>
      <w:r>
        <w:t xml:space="preserve">7,983,231</w:t>
      </w:r>
      <w:r>
        <w:t xml:space="preserve"> </w:t>
      </w:r>
      <w:r>
        <w:t xml:space="preserve">1,739,368</w:t>
      </w:r>
      <w:r>
        <w:t xml:space="preserve"> </w:t>
      </w:r>
      <w:r>
        <w:t xml:space="preserve">7,459,806</w:t>
      </w:r>
      <w:r>
        <w:t xml:space="preserve"> </w:t>
      </w:r>
      <w:r>
        <w:t xml:space="preserve">23,518,920</w:t>
      </w:r>
      <w:r>
        <w:t xml:space="preserve"> </w:t>
      </w:r>
      <w:r>
        <w:t xml:space="preserve">TOTAL</w:t>
      </w:r>
      <w:r>
        <w:t xml:space="preserve"> </w:t>
      </w:r>
      <w:r>
        <w:t xml:space="preserve">23,710,127</w:t>
      </w:r>
      <w:r>
        <w:t xml:space="preserve"> </w:t>
      </w:r>
      <w:r>
        <w:t xml:space="preserve">2,861,112</w:t>
      </w:r>
      <w:r>
        <w:t xml:space="preserve"> </w:t>
      </w:r>
      <w:r>
        <w:t xml:space="preserve">13,125,225</w:t>
      </w:r>
      <w:r>
        <w:t xml:space="preserve"> </w:t>
      </w:r>
      <w:r>
        <w:t xml:space="preserve">4,610,836</w:t>
      </w:r>
      <w:r>
        <w:t xml:space="preserve"> </w:t>
      </w:r>
      <w:r>
        <w:t xml:space="preserve">22,329,584</w:t>
      </w:r>
      <w:r>
        <w:t xml:space="preserve"> </w:t>
      </w:r>
      <w:r>
        <w:t xml:space="preserve">66,636,885</w:t>
      </w:r>
      <w:r>
        <w:t xml:space="preserve"> </w:t>
      </w:r>
      <w:r>
        <w:t xml:space="preserve">Equity</w:t>
      </w:r>
      <w:r>
        <w:t xml:space="preserve"> </w:t>
      </w:r>
      <w:r>
        <w:t xml:space="preserve">EU27</w:t>
      </w:r>
      <w:r>
        <w:t xml:space="preserve"> </w:t>
      </w:r>
      <w:r>
        <w:t xml:space="preserve">EFTA</w:t>
      </w:r>
      <w:r>
        <w:t xml:space="preserve"> </w:t>
      </w:r>
      <w:r>
        <w:t xml:space="preserve">USA</w:t>
      </w:r>
      <w:r>
        <w:t xml:space="preserve"> </w:t>
      </w:r>
      <w:r>
        <w:t xml:space="preserve">JAPAN</w:t>
      </w:r>
      <w:r>
        <w:t xml:space="preserve"> </w:t>
      </w:r>
      <w:r>
        <w:t xml:space="preserve">REST</w:t>
      </w:r>
      <w:r>
        <w:t xml:space="preserve"> </w:t>
      </w:r>
      <w:r>
        <w:t xml:space="preserve">TOTAL</w:t>
      </w:r>
      <w:r>
        <w:t xml:space="preserve"> </w:t>
      </w:r>
      <w:r>
        <w:t xml:space="preserve">Invested in</w:t>
      </w:r>
      <w:r>
        <w:t xml:space="preserve"> </w:t>
      </w:r>
      <w:r>
        <w:t xml:space="preserve">EU27</w:t>
      </w:r>
      <w:r>
        <w:t xml:space="preserve"> </w:t>
      </w:r>
      <w:r>
        <w:t xml:space="preserve">5,569,494</w:t>
      </w:r>
      <w:r>
        <w:t xml:space="preserve"> </w:t>
      </w:r>
      <w:r>
        <w:t xml:space="preserve">659,315</w:t>
      </w:r>
      <w:r>
        <w:t xml:space="preserve"> </w:t>
      </w:r>
      <w:r>
        <w:t xml:space="preserve">2,434,102</w:t>
      </w:r>
      <w:r>
        <w:t xml:space="preserve"> </w:t>
      </w:r>
      <w:r>
        <w:t xml:space="preserve">261,748</w:t>
      </w:r>
      <w:r>
        <w:t xml:space="preserve"> </w:t>
      </w:r>
      <w:r>
        <w:t xml:space="preserve">1,797,987</w:t>
      </w:r>
      <w:r>
        <w:t xml:space="preserve"> </w:t>
      </w:r>
      <w:r>
        <w:t xml:space="preserve">10,722,646</w:t>
      </w:r>
      <w:r>
        <w:t xml:space="preserve"> </w:t>
      </w:r>
      <w:r>
        <w:t xml:space="preserve">EFTA</w:t>
      </w:r>
      <w:r>
        <w:t xml:space="preserve"> </w:t>
      </w:r>
      <w:r>
        <w:t xml:space="preserve">341,742</w:t>
      </w:r>
      <w:r>
        <w:t xml:space="preserve"> </w:t>
      </w:r>
      <w:r>
        <w:t xml:space="preserve">42,802</w:t>
      </w:r>
      <w:r>
        <w:t xml:space="preserve"> </w:t>
      </w:r>
      <w:r>
        <w:t xml:space="preserve">594,164</w:t>
      </w:r>
      <w:r>
        <w:t xml:space="preserve"> </w:t>
      </w:r>
      <w:r>
        <w:t xml:space="preserve">30,901</w:t>
      </w:r>
      <w:r>
        <w:t xml:space="preserve"> </w:t>
      </w:r>
      <w:r>
        <w:t xml:space="preserve">195,730</w:t>
      </w:r>
      <w:r>
        <w:t xml:space="preserve"> </w:t>
      </w:r>
      <w:r>
        <w:t xml:space="preserve">1,205,340</w:t>
      </w:r>
      <w:r>
        <w:t xml:space="preserve"> </w:t>
      </w:r>
      <w:r>
        <w:t xml:space="preserve">USA</w:t>
      </w:r>
      <w:r>
        <w:t xml:space="preserve"> </w:t>
      </w:r>
      <w:r>
        <w:t xml:space="preserve">2,433,529</w:t>
      </w:r>
      <w:r>
        <w:t xml:space="preserve"> </w:t>
      </w:r>
      <w:r>
        <w:t xml:space="preserve">508,505</w:t>
      </w:r>
      <w:r>
        <w:t xml:space="preserve"> </w:t>
      </w:r>
      <w:r>
        <w:t xml:space="preserve">0</w:t>
      </w:r>
      <w:r>
        <w:t xml:space="preserve"> </w:t>
      </w:r>
      <w:r>
        <w:t xml:space="preserve">620,445</w:t>
      </w:r>
      <w:r>
        <w:t xml:space="preserve"> </w:t>
      </w:r>
      <w:r>
        <w:t xml:space="preserve">3,493,788</w:t>
      </w:r>
      <w:r>
        <w:t xml:space="preserve"> </w:t>
      </w:r>
      <w:r>
        <w:t xml:space="preserve">7,056,267</w:t>
      </w:r>
      <w:r>
        <w:t xml:space="preserve"> </w:t>
      </w:r>
      <w:r>
        <w:t xml:space="preserve">JAPAN</w:t>
      </w:r>
      <w:r>
        <w:t xml:space="preserve"> </w:t>
      </w:r>
      <w:r>
        <w:t xml:space="preserve">336,003</w:t>
      </w:r>
      <w:r>
        <w:t xml:space="preserve"> </w:t>
      </w:r>
      <w:r>
        <w:t xml:space="preserve">95,540</w:t>
      </w:r>
      <w:r>
        <w:t xml:space="preserve"> </w:t>
      </w:r>
      <w:r>
        <w:t xml:space="preserve">931,301</w:t>
      </w:r>
      <w:r>
        <w:t xml:space="preserve"> </w:t>
      </w:r>
      <w:r>
        <w:t xml:space="preserve">0</w:t>
      </w:r>
      <w:r>
        <w:t xml:space="preserve"> </w:t>
      </w:r>
      <w:r>
        <w:t xml:space="preserve">394,785</w:t>
      </w:r>
      <w:r>
        <w:t xml:space="preserve"> </w:t>
      </w:r>
      <w:r>
        <w:t xml:space="preserve">1,757,629</w:t>
      </w:r>
      <w:r>
        <w:t xml:space="preserve"> </w:t>
      </w:r>
      <w:r>
        <w:t xml:space="preserve">REST</w:t>
      </w:r>
      <w:r>
        <w:t xml:space="preserve"> </w:t>
      </w:r>
      <w:r>
        <w:t xml:space="preserve">2,168,234</w:t>
      </w:r>
      <w:r>
        <w:t xml:space="preserve"> </w:t>
      </w:r>
      <w:r>
        <w:t xml:space="preserve">435,378</w:t>
      </w:r>
      <w:r>
        <w:t xml:space="preserve"> </w:t>
      </w:r>
      <w:r>
        <w:t xml:space="preserve">5,505,417</w:t>
      </w:r>
      <w:r>
        <w:t xml:space="preserve"> </w:t>
      </w:r>
      <w:r>
        <w:t xml:space="preserve">991,329</w:t>
      </w:r>
      <w:r>
        <w:t xml:space="preserve"> </w:t>
      </w:r>
      <w:r>
        <w:t xml:space="preserve">3,907,658</w:t>
      </w:r>
      <w:r>
        <w:t xml:space="preserve"> </w:t>
      </w:r>
      <w:r>
        <w:t xml:space="preserve">13,008,015</w:t>
      </w:r>
      <w:r>
        <w:t xml:space="preserve"> </w:t>
      </w:r>
      <w:r>
        <w:t xml:space="preserve">TOTAL</w:t>
      </w:r>
      <w:r>
        <w:t xml:space="preserve"> </w:t>
      </w:r>
      <w:r>
        <w:t xml:space="preserve">10,849,002</w:t>
      </w:r>
      <w:r>
        <w:t xml:space="preserve"> </w:t>
      </w:r>
      <w:r>
        <w:t xml:space="preserve">1,741,540</w:t>
      </w:r>
      <w:r>
        <w:t xml:space="preserve"> </w:t>
      </w:r>
      <w:r>
        <w:t xml:space="preserve">9,464,984</w:t>
      </w:r>
      <w:r>
        <w:t xml:space="preserve"> </w:t>
      </w:r>
      <w:r>
        <w:t xml:space="preserve">1,904,423</w:t>
      </w:r>
      <w:r>
        <w:t xml:space="preserve"> </w:t>
      </w:r>
      <w:r>
        <w:t xml:space="preserve">9,789,948</w:t>
      </w:r>
      <w:r>
        <w:t xml:space="preserve"> </w:t>
      </w:r>
      <w:r>
        <w:t xml:space="preserve">33,749,897</w:t>
      </w:r>
      <w:r>
        <w:t xml:space="preserve"> </w:t>
      </w:r>
      <w:r>
        <w:t xml:space="preserve">Debt</w:t>
      </w:r>
      <w:r>
        <w:t xml:space="preserve"> </w:t>
      </w:r>
      <w:r>
        <w:t xml:space="preserve">EU27</w:t>
      </w:r>
      <w:r>
        <w:t xml:space="preserve"> </w:t>
      </w:r>
      <w:r>
        <w:t xml:space="preserve">EFTA</w:t>
      </w:r>
      <w:r>
        <w:t xml:space="preserve"> </w:t>
      </w:r>
      <w:r>
        <w:t xml:space="preserve">USA</w:t>
      </w:r>
      <w:r>
        <w:t xml:space="preserve"> </w:t>
      </w:r>
      <w:r>
        <w:t xml:space="preserve">JAPAN</w:t>
      </w:r>
      <w:r>
        <w:t xml:space="preserve"> </w:t>
      </w:r>
      <w:r>
        <w:t xml:space="preserve">REST</w:t>
      </w:r>
      <w:r>
        <w:t xml:space="preserve"> </w:t>
      </w:r>
      <w:r>
        <w:t xml:space="preserve">TOTAL</w:t>
      </w:r>
      <w:r>
        <w:t xml:space="preserve"> </w:t>
      </w:r>
      <w:r>
        <w:t xml:space="preserve">Invested in</w:t>
      </w:r>
      <w:r>
        <w:t xml:space="preserve"> </w:t>
      </w:r>
      <w:r>
        <w:t xml:space="preserve">EU27</w:t>
      </w:r>
      <w:r>
        <w:t xml:space="preserve"> </w:t>
      </w:r>
      <w:r>
        <w:t xml:space="preserve">6,745,867</w:t>
      </w:r>
      <w:r>
        <w:t xml:space="preserve"> </w:t>
      </w:r>
      <w:r>
        <w:t xml:space="preserve">408,345</w:t>
      </w:r>
      <w:r>
        <w:t xml:space="preserve"> </w:t>
      </w:r>
      <w:r>
        <w:t xml:space="preserve">879,315</w:t>
      </w:r>
      <w:r>
        <w:t xml:space="preserve"> </w:t>
      </w:r>
      <w:r>
        <w:t xml:space="preserve">750,714</w:t>
      </w:r>
      <w:r>
        <w:t xml:space="preserve"> </w:t>
      </w:r>
      <w:r>
        <w:t xml:space="preserve">2,667,493</w:t>
      </w:r>
      <w:r>
        <w:t xml:space="preserve"> </w:t>
      </w:r>
      <w:r>
        <w:t xml:space="preserve">11,451,734</w:t>
      </w:r>
      <w:r>
        <w:t xml:space="preserve"> </w:t>
      </w:r>
      <w:r>
        <w:t xml:space="preserve">EFTA</w:t>
      </w:r>
      <w:r>
        <w:t xml:space="preserve"> </w:t>
      </w:r>
      <w:r>
        <w:t xml:space="preserve">213,847</w:t>
      </w:r>
      <w:r>
        <w:t xml:space="preserve"> </w:t>
      </w:r>
      <w:r>
        <w:t xml:space="preserve">11,335</w:t>
      </w:r>
      <w:r>
        <w:t xml:space="preserve"> </w:t>
      </w:r>
      <w:r>
        <w:t xml:space="preserve">80,386</w:t>
      </w:r>
      <w:r>
        <w:t xml:space="preserve"> </w:t>
      </w:r>
      <w:r>
        <w:t xml:space="preserve">21,588</w:t>
      </w:r>
      <w:r>
        <w:t xml:space="preserve"> </w:t>
      </w:r>
      <w:r>
        <w:t xml:space="preserve">109,536</w:t>
      </w:r>
      <w:r>
        <w:t xml:space="preserve"> </w:t>
      </w:r>
      <w:r>
        <w:t xml:space="preserve">436,692</w:t>
      </w:r>
      <w:r>
        <w:t xml:space="preserve"> </w:t>
      </w:r>
      <w:r>
        <w:t xml:space="preserve">USA</w:t>
      </w:r>
      <w:r>
        <w:t xml:space="preserve"> </w:t>
      </w:r>
      <w:r>
        <w:t xml:space="preserve">2,258,008</w:t>
      </w:r>
      <w:r>
        <w:t xml:space="preserve"> </w:t>
      </w:r>
      <w:r>
        <w:t xml:space="preserve">318,280</w:t>
      </w:r>
      <w:r>
        <w:t xml:space="preserve"> </w:t>
      </w:r>
      <w:r>
        <w:t xml:space="preserve">0</w:t>
      </w:r>
      <w:r>
        <w:t xml:space="preserve"> </w:t>
      </w:r>
      <w:r>
        <w:t xml:space="preserve">1,186,071</w:t>
      </w:r>
      <w:r>
        <w:t xml:space="preserve"> </w:t>
      </w:r>
      <w:r>
        <w:t xml:space="preserve">5,664,382</w:t>
      </w:r>
      <w:r>
        <w:t xml:space="preserve"> </w:t>
      </w:r>
      <w:r>
        <w:t xml:space="preserve">9,426,741</w:t>
      </w:r>
      <w:r>
        <w:t xml:space="preserve"> </w:t>
      </w:r>
      <w:r>
        <w:t xml:space="preserve">JAPAN</w:t>
      </w:r>
      <w:r>
        <w:t xml:space="preserve"> </w:t>
      </w:r>
      <w:r>
        <w:t xml:space="preserve">243,858</w:t>
      </w:r>
      <w:r>
        <w:t xml:space="preserve"> </w:t>
      </w:r>
      <w:r>
        <w:t xml:space="preserve">48,256</w:t>
      </w:r>
      <w:r>
        <w:t xml:space="preserve"> </w:t>
      </w:r>
      <w:r>
        <w:t xml:space="preserve">222,726</w:t>
      </w:r>
      <w:r>
        <w:t xml:space="preserve"> </w:t>
      </w:r>
      <w:r>
        <w:t xml:space="preserve">0</w:t>
      </w:r>
      <w:r>
        <w:t xml:space="preserve"> </w:t>
      </w:r>
      <w:r>
        <w:t xml:space="preserve">546,077</w:t>
      </w:r>
      <w:r>
        <w:t xml:space="preserve"> </w:t>
      </w:r>
      <w:r>
        <w:t xml:space="preserve">1,060,916</w:t>
      </w:r>
      <w:r>
        <w:t xml:space="preserve"> </w:t>
      </w:r>
      <w:r>
        <w:t xml:space="preserve">REST</w:t>
      </w:r>
      <w:r>
        <w:t xml:space="preserve"> </w:t>
      </w:r>
      <w:r>
        <w:t xml:space="preserve">3,399,546</w:t>
      </w:r>
      <w:r>
        <w:t xml:space="preserve"> </w:t>
      </w:r>
      <w:r>
        <w:t xml:space="preserve">333,357</w:t>
      </w:r>
      <w:r>
        <w:t xml:space="preserve"> </w:t>
      </w:r>
      <w:r>
        <w:t xml:space="preserve">2,477,814</w:t>
      </w:r>
      <w:r>
        <w:t xml:space="preserve"> </w:t>
      </w:r>
      <w:r>
        <w:t xml:space="preserve">748,040</w:t>
      </w:r>
      <w:r>
        <w:t xml:space="preserve"> </w:t>
      </w:r>
      <w:r>
        <w:t xml:space="preserve">3,552,148</w:t>
      </w:r>
      <w:r>
        <w:t xml:space="preserve"> </w:t>
      </w:r>
      <w:r>
        <w:t xml:space="preserve">10,510,904</w:t>
      </w:r>
      <w:r>
        <w:t xml:space="preserve"> </w:t>
      </w:r>
      <w:r>
        <w:t xml:space="preserve">TOTAL</w:t>
      </w:r>
      <w:r>
        <w:t xml:space="preserve"> </w:t>
      </w:r>
      <w:r>
        <w:t xml:space="preserve">12,861,125</w:t>
      </w:r>
      <w:r>
        <w:t xml:space="preserve"> </w:t>
      </w:r>
      <w:r>
        <w:t xml:space="preserve">1,119,572</w:t>
      </w:r>
      <w:r>
        <w:t xml:space="preserve"> </w:t>
      </w:r>
      <w:r>
        <w:t xml:space="preserve">3,660,241</w:t>
      </w:r>
      <w:r>
        <w:t xml:space="preserve"> </w:t>
      </w:r>
      <w:r>
        <w:t xml:space="preserve">2,706,413</w:t>
      </w:r>
      <w:r>
        <w:t xml:space="preserve"> </w:t>
      </w:r>
      <w:r>
        <w:t xml:space="preserve">12,539,636</w:t>
      </w:r>
      <w:r>
        <w:t xml:space="preserve"> </w:t>
      </w:r>
      <w:r>
        <w:t xml:space="preserve">32,886,987</w:t>
      </w:r>
      <w:r>
        <w:t xml:space="preserve"> </w:t>
      </w:r>
      <w:r>
        <w:t xml:space="preserve">Investor</w:t>
      </w:r>
      <w:r>
        <w:t xml:space="preserve"> </w:t>
      </w:r>
      <w:r>
        <w:t xml:space="preserve">Investor</w:t>
      </w:r>
      <w:r>
        <w:t xml:space="preserve"> </w:t>
      </w:r>
      <w:r>
        <w:t xml:space="preserve">Investor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Figure 1 Cross-border portfolio investment in the EU</w:t>
      </w:r>
    </w:p>
    <w:p>
      <w:pPr>
        <w:pStyle w:val="BodyText"/>
      </w:pPr>
      <w:r>
        <w:t xml:space="preserve">Source: IMF, Coordinated Portfolio Investment Survey</w:t>
      </w:r>
    </w:p>
    <w:p>
      <w:pPr>
        <w:pStyle w:val="BodyText"/>
      </w:pPr>
      <w:r>
        <w:t xml:space="preserve">Figure 2 Within-EU cross-border portfolio investment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5.000</w:t>
      </w:r>
      <w:r>
        <w:t xml:space="preserve"> </w:t>
      </w:r>
      <w:r>
        <w:t xml:space="preserve">10.000</w:t>
      </w:r>
      <w:r>
        <w:t xml:space="preserve"> </w:t>
      </w:r>
      <w:r>
        <w:t xml:space="preserve">15.000</w:t>
      </w:r>
      <w:r>
        <w:t xml:space="preserve"> </w:t>
      </w:r>
      <w:r>
        <w:t xml:space="preserve">20.000</w:t>
      </w:r>
      <w:r>
        <w:t xml:space="preserve"> </w:t>
      </w:r>
      <w:r>
        <w:t xml:space="preserve">25.000</w:t>
      </w:r>
      <w:r>
        <w:t xml:space="preserve"> </w:t>
      </w:r>
      <w:r>
        <w:t xml:space="preserve">2001</w:t>
      </w:r>
      <w:r>
        <w:t xml:space="preserve"> </w:t>
      </w:r>
      <w:r>
        <w:t xml:space="preserve">2003</w:t>
      </w:r>
      <w:r>
        <w:t xml:space="preserve"> </w:t>
      </w:r>
      <w:r>
        <w:t xml:space="preserve">2005</w:t>
      </w:r>
      <w:r>
        <w:t xml:space="preserve"> </w:t>
      </w:r>
      <w:r>
        <w:t xml:space="preserve">2007</w:t>
      </w:r>
      <w:r>
        <w:t xml:space="preserve"> </w:t>
      </w:r>
      <w:r>
        <w:t xml:space="preserve">2009</w:t>
      </w:r>
      <w:r>
        <w:t xml:space="preserve"> </w:t>
      </w:r>
      <w:r>
        <w:t xml:space="preserve">2011</w:t>
      </w:r>
      <w:r>
        <w:t xml:space="preserve"> </w:t>
      </w:r>
      <w:r>
        <w:t xml:space="preserve">2013</w:t>
      </w:r>
      <w:r>
        <w:t xml:space="preserve"> </w:t>
      </w:r>
      <w:r>
        <w:t xml:space="preserve">2015</w:t>
      </w:r>
      <w:r>
        <w:t xml:space="preserve"> </w:t>
      </w:r>
      <w:r>
        <w:t xml:space="preserve">2017</w:t>
      </w:r>
      <w:r>
        <w:t xml:space="preserve"> </w:t>
      </w:r>
      <w:r>
        <w:t xml:space="preserve">2019</w:t>
      </w:r>
      <w:r>
        <w:t xml:space="preserve"> </w:t>
      </w:r>
      <w:r>
        <w:t xml:space="preserve">Billion of US dollars</w:t>
      </w:r>
      <w:r>
        <w:t xml:space="preserve"> </w:t>
      </w:r>
      <w:r>
        <w:t xml:space="preserve">Debt securities</w:t>
      </w:r>
      <w:r>
        <w:t xml:space="preserve"> </w:t>
      </w:r>
      <w:r>
        <w:t xml:space="preserve">Equity and Investment Fund Shares</w:t>
      </w:r>
      <w:r>
        <w:t xml:space="preserve"> </w:t>
      </w:r>
      <w:r>
        <w:t xml:space="preserve">0</w:t>
      </w:r>
      <w:r>
        <w:t xml:space="preserve"> </w:t>
      </w:r>
      <w:r>
        <w:t xml:space="preserve">2.000</w:t>
      </w:r>
      <w:r>
        <w:t xml:space="preserve"> </w:t>
      </w:r>
      <w:r>
        <w:t xml:space="preserve">4.000</w:t>
      </w:r>
      <w:r>
        <w:t xml:space="preserve"> </w:t>
      </w:r>
      <w:r>
        <w:t xml:space="preserve">6.000</w:t>
      </w:r>
      <w:r>
        <w:t xml:space="preserve"> </w:t>
      </w:r>
      <w:r>
        <w:t xml:space="preserve">8.000</w:t>
      </w:r>
      <w:r>
        <w:t xml:space="preserve"> </w:t>
      </w:r>
      <w:r>
        <w:t xml:space="preserve">10.000</w:t>
      </w:r>
      <w:r>
        <w:t xml:space="preserve"> </w:t>
      </w:r>
      <w:r>
        <w:t xml:space="preserve">12.000</w:t>
      </w:r>
      <w:r>
        <w:t xml:space="preserve"> </w:t>
      </w:r>
      <w:r>
        <w:t xml:space="preserve">14.000</w:t>
      </w:r>
      <w:r>
        <w:t xml:space="preserve"> </w:t>
      </w:r>
      <w:r>
        <w:t xml:space="preserve">2001</w:t>
      </w:r>
      <w:r>
        <w:t xml:space="preserve"> </w:t>
      </w:r>
      <w:r>
        <w:t xml:space="preserve">2003</w:t>
      </w:r>
      <w:r>
        <w:t xml:space="preserve"> </w:t>
      </w:r>
      <w:r>
        <w:t xml:space="preserve">2005</w:t>
      </w:r>
      <w:r>
        <w:t xml:space="preserve"> </w:t>
      </w:r>
      <w:r>
        <w:t xml:space="preserve">2007</w:t>
      </w:r>
      <w:r>
        <w:t xml:space="preserve"> </w:t>
      </w:r>
      <w:r>
        <w:t xml:space="preserve">2009</w:t>
      </w:r>
      <w:r>
        <w:t xml:space="preserve"> </w:t>
      </w:r>
      <w:r>
        <w:t xml:space="preserve">2011</w:t>
      </w:r>
      <w:r>
        <w:t xml:space="preserve"> </w:t>
      </w:r>
      <w:r>
        <w:t xml:space="preserve">2013</w:t>
      </w:r>
      <w:r>
        <w:t xml:space="preserve"> </w:t>
      </w:r>
      <w:r>
        <w:t xml:space="preserve">2015</w:t>
      </w:r>
      <w:r>
        <w:t xml:space="preserve"> </w:t>
      </w:r>
      <w:r>
        <w:t xml:space="preserve">2017</w:t>
      </w:r>
      <w:r>
        <w:t xml:space="preserve"> </w:t>
      </w:r>
      <w:r>
        <w:t xml:space="preserve">2019</w:t>
      </w:r>
      <w:r>
        <w:t xml:space="preserve"> </w:t>
      </w:r>
      <w:r>
        <w:t xml:space="preserve">Billion of US dollars</w:t>
      </w:r>
      <w:r>
        <w:t xml:space="preserve"> </w:t>
      </w:r>
      <w:r>
        <w:t xml:space="preserve">Debt securities</w:t>
      </w:r>
      <w:r>
        <w:t xml:space="preserve"> </w:t>
      </w:r>
      <w:r>
        <w:t xml:space="preserve">Equity and Investment Fund Shares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Source: IMF, Coordinated Portfolio Investment Survey</w:t>
      </w:r>
      <w:r>
        <w:t xml:space="preserve"> </w:t>
      </w:r>
      <w:r>
        <w:t xml:space="preserve">1.2. Yields</w:t>
      </w:r>
      <w:r>
        <w:br/>
      </w:r>
      <w:r>
        <w:t xml:space="preserve">While holdings provide a picture of investors’ cross-border positions in the EU, the</w:t>
      </w:r>
      <w:r>
        <w:t xml:space="preserve"> </w:t>
      </w:r>
      <w:r>
        <w:t xml:space="preserve">corresponding yields are informative on the associated returns to the investment. In turn,</w:t>
      </w:r>
      <w:r>
        <w:t xml:space="preserve"> </w:t>
      </w:r>
      <w:r>
        <w:t xml:space="preserve">these define the cost of capital to issuers. The cost of capital consists of two components:</w:t>
      </w:r>
      <w:r>
        <w:t xml:space="preserve"> </w:t>
      </w:r>
      <w:r>
        <w:t xml:space="preserve">(i) the cost of equity capital and (ii) the cost of debt. As for the cost of equity, we</w:t>
      </w:r>
      <w:r>
        <w:t xml:space="preserve"> </w:t>
      </w:r>
      <w:r>
        <w:t xml:space="preserve">consider the dividend yield, which measures the realized return to the shareholder once</w:t>
      </w:r>
      <w:r>
        <w:t xml:space="preserve"> </w:t>
      </w:r>
      <w:r>
        <w:t xml:space="preserve">earnings are paid out. The cost of debt is proxied using bond yields. Figure 3 plots the</w:t>
      </w:r>
      <w:r>
        <w:t xml:space="preserve"> </w:t>
      </w:r>
      <w:r>
        <w:t xml:space="preserve">relevant yields. For bond yields, we plot government debt with 10y maturity. Excluding</w:t>
      </w:r>
      <w:r>
        <w:t xml:space="preserve"> </w:t>
      </w:r>
      <w:r>
        <w:t xml:space="preserve">peaks around the outbreak of the global financial crisis, dividend yields are roughly</w:t>
      </w:r>
      <w:r>
        <w:t xml:space="preserve"> </w:t>
      </w:r>
      <w:r>
        <w:t xml:space="preserve">stable over the 2001-2019 period, hovering around 3%. As expected, bond yields are</w:t>
      </w:r>
      <w:r>
        <w:t xml:space="preserve"> </w:t>
      </w:r>
      <w:r>
        <w:t xml:space="preserve">clearly trending downward, and markedly so as from the sovereign debt crisis.</w:t>
      </w:r>
    </w:p>
    <w:p>
      <w:pPr>
        <w:pStyle w:val="BodyText"/>
      </w:pPr>
      <w:r>
        <w:t xml:space="preserve">Figure 3 Debt and equity yields in the Euro area</w:t>
      </w:r>
    </w:p>
    <w:p>
      <w:pPr>
        <w:pStyle w:val="BodyText"/>
      </w:pPr>
      <w:r>
        <w:t xml:space="preserve">1.3. Withholding taxes</w:t>
      </w:r>
      <w:r>
        <w:br/>
      </w:r>
      <w:r>
        <w:t xml:space="preserve">Following the established methodology, we define the “actual” statutory withholding tax</w:t>
      </w:r>
      <w:r>
        <w:t xml:space="preserve"> </w:t>
      </w:r>
      <w:r>
        <w:t xml:space="preserve">rate as the minimum between the domestic tax rate and the tax rate applicable under the</w:t>
      </w:r>
      <w:r>
        <w:t xml:space="preserve"> </w:t>
      </w:r>
      <w:r>
        <w:t xml:space="preserve">relevant DTA (if in place). Hence, the actual withholding tax rate is a theoretical rate that</w:t>
      </w:r>
      <w:r>
        <w:t xml:space="preserve"> </w:t>
      </w:r>
      <w:r>
        <w:t xml:space="preserve">accounts for the fact that if no DTA is available or the tax rate applied within the Member</w:t>
      </w:r>
      <w:r>
        <w:t xml:space="preserve"> </w:t>
      </w:r>
      <w:r>
        <w:t xml:space="preserve">State (domestic rate) is lower than that in the DTA, the domestic rate is relevant for the</w:t>
      </w:r>
      <w:r>
        <w:t xml:space="preserve"> </w:t>
      </w:r>
      <w:r>
        <w:t xml:space="preserve">foreign investor. All the tax data are obtained from the International Bureau of Fiscal</w:t>
      </w:r>
      <w:r>
        <w:t xml:space="preserve"> </w:t>
      </w:r>
      <w:r>
        <w:t xml:space="preserve">Documentation (IBFD). Domestic rates within the EU are reported in table 2 (99).</w:t>
      </w:r>
      <w:r>
        <w:t xml:space="preserve"> </w:t>
      </w:r>
      <w:r>
        <w:t xml:space="preserve">0,00</w:t>
      </w:r>
      <w:r>
        <w:t xml:space="preserve"> </w:t>
      </w:r>
      <w:r>
        <w:t xml:space="preserve">1,00</w:t>
      </w:r>
      <w:r>
        <w:t xml:space="preserve"> </w:t>
      </w:r>
      <w:r>
        <w:t xml:space="preserve">2,00</w:t>
      </w:r>
      <w:r>
        <w:t xml:space="preserve"> </w:t>
      </w:r>
      <w:r>
        <w:t xml:space="preserve">3,00</w:t>
      </w:r>
      <w:r>
        <w:t xml:space="preserve"> </w:t>
      </w:r>
      <w:r>
        <w:t xml:space="preserve">4,00</w:t>
      </w:r>
      <w:r>
        <w:t xml:space="preserve"> </w:t>
      </w:r>
      <w:r>
        <w:t xml:space="preserve">5,00</w:t>
      </w:r>
      <w:r>
        <w:t xml:space="preserve"> </w:t>
      </w:r>
      <w:r>
        <w:t xml:space="preserve">6,00</w:t>
      </w:r>
      <w:r>
        <w:t xml:space="preserve"> </w:t>
      </w:r>
      <w:r>
        <w:t xml:space="preserve">2001</w:t>
      </w:r>
      <w:r>
        <w:t xml:space="preserve"> </w:t>
      </w:r>
      <w:r>
        <w:t xml:space="preserve">2003</w:t>
      </w:r>
      <w:r>
        <w:t xml:space="preserve"> </w:t>
      </w:r>
      <w:r>
        <w:t xml:space="preserve">2005</w:t>
      </w:r>
      <w:r>
        <w:t xml:space="preserve"> </w:t>
      </w:r>
      <w:r>
        <w:t xml:space="preserve">2007</w:t>
      </w:r>
      <w:r>
        <w:t xml:space="preserve"> </w:t>
      </w:r>
      <w:r>
        <w:t xml:space="preserve">2009</w:t>
      </w:r>
      <w:r>
        <w:t xml:space="preserve"> </w:t>
      </w:r>
      <w:r>
        <w:t xml:space="preserve">2011</w:t>
      </w:r>
      <w:r>
        <w:t xml:space="preserve"> </w:t>
      </w:r>
      <w:r>
        <w:t xml:space="preserve">2013</w:t>
      </w:r>
      <w:r>
        <w:t xml:space="preserve"> </w:t>
      </w:r>
      <w:r>
        <w:t xml:space="preserve">2015</w:t>
      </w:r>
      <w:r>
        <w:t xml:space="preserve"> </w:t>
      </w:r>
      <w:r>
        <w:t xml:space="preserve">2017</w:t>
      </w:r>
      <w:r>
        <w:t xml:space="preserve"> </w:t>
      </w:r>
      <w:r>
        <w:t xml:space="preserve">2019</w:t>
      </w:r>
      <w:r>
        <w:t xml:space="preserve"> </w:t>
      </w:r>
      <w:r>
        <w:t xml:space="preserve">Dividend yield (Eurostoxx 600)</w:t>
      </w:r>
      <w:r>
        <w:t xml:space="preserve"> </w:t>
      </w:r>
      <w:r>
        <w:t xml:space="preserve">Government bond yield (10-yr benchmark, euro area)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Taking into account the amount of cross-border security holdings within the EU, the</w:t>
      </w:r>
      <w:r>
        <w:t xml:space="preserve"> </w:t>
      </w:r>
      <w:r>
        <w:t xml:space="preserve">weighted average domestic tax rates for interest income and dividends are 13.0% and</w:t>
      </w:r>
      <w:r>
        <w:t xml:space="preserve"> </w:t>
      </w:r>
      <w:r>
        <w:t xml:space="preserve">18.6% respectively. The corresponding weighted averages for the “actual” statutory</w:t>
      </w:r>
      <w:r>
        <w:t xml:space="preserve"> </w:t>
      </w:r>
      <w:r>
        <w:t xml:space="preserve">withholding tax rates are 3.4% (interest) and 13.9% (dividends). Compared to the</w:t>
      </w:r>
      <w:r>
        <w:t xml:space="preserve"> </w:t>
      </w:r>
      <w:r>
        <w:t xml:space="preserve">domestic rates this implies an average reduction of roughly 7.4 pp (combined for</w:t>
      </w:r>
      <w:r>
        <w:t xml:space="preserve"> </w:t>
      </w:r>
      <w:r>
        <w:t xml:space="preserve">dividends and interest payments) for non-domestic portfolio investors.</w:t>
      </w:r>
      <w:r>
        <w:t xml:space="preserve"> </w:t>
      </w:r>
      <w:r>
        <w:t xml:space="preserve">Table 2. Domestic tax rates (in percent)</w:t>
      </w:r>
    </w:p>
    <w:p>
      <w:pPr>
        <w:pStyle w:val="BodyText"/>
      </w:pPr>
      <w:r>
        <w:t xml:space="preserve">Source: IBFD</w:t>
      </w:r>
      <w:r>
        <w:t xml:space="preserve"> </w:t>
      </w:r>
      <w:r>
        <w:t xml:space="preserve">2.</w:t>
      </w:r>
      <w:r>
        <w:t xml:space="preserve"> </w:t>
      </w:r>
      <w:r>
        <w:t xml:space="preserve">Quantification of the costs associated to WHT relief</w:t>
      </w:r>
      <w:r>
        <w:t xml:space="preserve"> </w:t>
      </w:r>
      <w:r>
        <w:t xml:space="preserve">procedures</w:t>
      </w:r>
      <w:r>
        <w:t xml:space="preserve"> </w:t>
      </w:r>
      <w:r>
        <w:t xml:space="preserve">This section describes the calculation of the potential costs associated to inefficient</w:t>
      </w:r>
      <w:r>
        <w:t xml:space="preserve"> </w:t>
      </w:r>
      <w:r>
        <w:t xml:space="preserve">withholding tax relief procedures. It then quantifies the impacts on the cost of financial</w:t>
      </w:r>
      <w:r>
        <w:t xml:space="preserve"> </w:t>
      </w:r>
      <w:r>
        <w:t xml:space="preserve">capital and, consequently, on aggregate output.</w:t>
      </w:r>
      <w:r>
        <w:t xml:space="preserve"> </w:t>
      </w:r>
      <w:r>
        <w:t xml:space="preserve">Interest</w:t>
      </w:r>
      <w:r>
        <w:t xml:space="preserve"> </w:t>
      </w:r>
      <w:r>
        <w:t xml:space="preserve">Dividends</w:t>
      </w:r>
      <w:r>
        <w:t xml:space="preserve"> </w:t>
      </w:r>
      <w:r>
        <w:t xml:space="preserve">Austria</w:t>
      </w:r>
      <w:r>
        <w:t xml:space="preserve"> </w:t>
      </w:r>
      <w:r>
        <w:t xml:space="preserve">0/25/27.5</w:t>
      </w:r>
      <w:r>
        <w:t xml:space="preserve"> </w:t>
      </w:r>
      <w:r>
        <w:t xml:space="preserve">27.5</w:t>
      </w:r>
      <w:r>
        <w:t xml:space="preserve"> </w:t>
      </w:r>
      <w:r>
        <w:t xml:space="preserve">Belgium</w:t>
      </w:r>
      <w:r>
        <w:t xml:space="preserve"> </w:t>
      </w:r>
      <w:r>
        <w:t xml:space="preserve">0/15/30</w:t>
      </w:r>
      <w:r>
        <w:t xml:space="preserve"> </w:t>
      </w:r>
      <w:r>
        <w:t xml:space="preserve">20/30</w:t>
      </w:r>
      <w:r>
        <w:t xml:space="preserve"> </w:t>
      </w:r>
      <w:r>
        <w:t xml:space="preserve">Bulgaria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Croatia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Cyprus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15/35</w:t>
      </w:r>
      <w:r>
        <w:t xml:space="preserve"> </w:t>
      </w:r>
      <w:r>
        <w:t xml:space="preserve">15/35</w:t>
      </w:r>
      <w:r>
        <w:t xml:space="preserve"> </w:t>
      </w:r>
      <w:r>
        <w:t xml:space="preserve">Denmark</w:t>
      </w:r>
      <w:r>
        <w:t xml:space="preserve"> </w:t>
      </w:r>
      <w:r>
        <w:t xml:space="preserve">0</w:t>
      </w:r>
      <w:r>
        <w:t xml:space="preserve"> </w:t>
      </w:r>
      <w:r>
        <w:t xml:space="preserve">15/27</w:t>
      </w:r>
      <w:r>
        <w:t xml:space="preserve"> </w:t>
      </w:r>
      <w:r>
        <w:t xml:space="preserve">Estonia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Finland</w:t>
      </w:r>
      <w:r>
        <w:t xml:space="preserve"> </w:t>
      </w:r>
      <w:r>
        <w:t xml:space="preserve">0/30</w:t>
      </w:r>
      <w:r>
        <w:t xml:space="preserve"> </w:t>
      </w:r>
      <w:r>
        <w:t xml:space="preserve">30</w:t>
      </w:r>
      <w:r>
        <w:t xml:space="preserve"> </w:t>
      </w:r>
      <w:r>
        <w:t xml:space="preserve">France</w:t>
      </w:r>
      <w:r>
        <w:t xml:space="preserve"> </w:t>
      </w:r>
      <w:r>
        <w:t xml:space="preserve">0/75</w:t>
      </w:r>
      <w:r>
        <w:t xml:space="preserve"> </w:t>
      </w:r>
      <w:r>
        <w:t xml:space="preserve">12.8/75</w:t>
      </w:r>
      <w:r>
        <w:t xml:space="preserve"> </w:t>
      </w:r>
      <w:r>
        <w:t xml:space="preserve">Germany</w:t>
      </w:r>
      <w:r>
        <w:t xml:space="preserve"> </w:t>
      </w:r>
      <w:r>
        <w:t xml:space="preserve">0/25</w:t>
      </w:r>
      <w:r>
        <w:t xml:space="preserve"> </w:t>
      </w:r>
      <w:r>
        <w:t xml:space="preserve">25</w:t>
      </w:r>
      <w:r>
        <w:t xml:space="preserve"> </w:t>
      </w:r>
      <w:r>
        <w:t xml:space="preserve">Greece</w:t>
      </w:r>
      <w:r>
        <w:t xml:space="preserve"> </w:t>
      </w:r>
      <w:r>
        <w:t xml:space="preserve">15</w:t>
      </w:r>
      <w:r>
        <w:t xml:space="preserve"> </w:t>
      </w:r>
      <w:r>
        <w:t xml:space="preserve">5</w:t>
      </w:r>
      <w:r>
        <w:t xml:space="preserve"> </w:t>
      </w:r>
      <w:r>
        <w:t xml:space="preserve">Hungary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Ireland</w:t>
      </w:r>
      <w:r>
        <w:t xml:space="preserve"> </w:t>
      </w:r>
      <w:r>
        <w:t xml:space="preserve">0/20</w:t>
      </w:r>
      <w:r>
        <w:t xml:space="preserve"> </w:t>
      </w:r>
      <w:r>
        <w:t xml:space="preserve">0/25</w:t>
      </w:r>
      <w:r>
        <w:t xml:space="preserve"> </w:t>
      </w:r>
      <w:r>
        <w:t xml:space="preserve">Italy</w:t>
      </w:r>
      <w:r>
        <w:t xml:space="preserve"> </w:t>
      </w:r>
      <w:r>
        <w:t xml:space="preserve">0/12.5/26</w:t>
      </w:r>
      <w:r>
        <w:t xml:space="preserve"> </w:t>
      </w:r>
      <w:r>
        <w:t xml:space="preserve">26</w:t>
      </w:r>
      <w:r>
        <w:t xml:space="preserve"> </w:t>
      </w:r>
      <w:r>
        <w:t xml:space="preserve">Latvia</w:t>
      </w:r>
      <w:r>
        <w:t xml:space="preserve"> </w:t>
      </w:r>
      <w:r>
        <w:t xml:space="preserve">0/20</w:t>
      </w:r>
      <w:r>
        <w:t xml:space="preserve"> </w:t>
      </w:r>
      <w:r>
        <w:t xml:space="preserve">0/20</w:t>
      </w:r>
      <w:r>
        <w:t xml:space="preserve"> </w:t>
      </w:r>
      <w:r>
        <w:t xml:space="preserve">Lithuania</w:t>
      </w:r>
      <w:r>
        <w:t xml:space="preserve"> </w:t>
      </w:r>
      <w:r>
        <w:t xml:space="preserve">15/20</w:t>
      </w:r>
      <w:r>
        <w:t xml:space="preserve"> </w:t>
      </w:r>
      <w:r>
        <w:t xml:space="preserve">15</w:t>
      </w:r>
      <w:r>
        <w:t xml:space="preserve"> </w:t>
      </w:r>
      <w:r>
        <w:t xml:space="preserve">Luxembourg</w:t>
      </w:r>
      <w:r>
        <w:t xml:space="preserve"> </w:t>
      </w:r>
      <w:r>
        <w:t xml:space="preserve">0/15</w:t>
      </w:r>
      <w:r>
        <w:t xml:space="preserve"> </w:t>
      </w:r>
      <w:r>
        <w:t xml:space="preserve">15</w:t>
      </w:r>
      <w:r>
        <w:t xml:space="preserve"> </w:t>
      </w:r>
      <w:r>
        <w:t xml:space="preserve">Malta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Netherlands</w:t>
      </w:r>
      <w:r>
        <w:t xml:space="preserve"> </w:t>
      </w:r>
      <w:r>
        <w:t xml:space="preserve">0/15</w:t>
      </w:r>
      <w:r>
        <w:t xml:space="preserve"> </w:t>
      </w:r>
      <w:r>
        <w:t xml:space="preserve">15</w:t>
      </w:r>
      <w:r>
        <w:t xml:space="preserve"> </w:t>
      </w:r>
      <w:r>
        <w:t xml:space="preserve">Poland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Portugal</w:t>
      </w:r>
      <w:r>
        <w:t xml:space="preserve"> </w:t>
      </w:r>
      <w:r>
        <w:t xml:space="preserve">28/35</w:t>
      </w:r>
      <w:r>
        <w:t xml:space="preserve"> </w:t>
      </w:r>
      <w:r>
        <w:t xml:space="preserve">0/28/35</w:t>
      </w:r>
      <w:r>
        <w:t xml:space="preserve"> </w:t>
      </w:r>
      <w:r>
        <w:t xml:space="preserve">Romania</w:t>
      </w:r>
      <w:r>
        <w:t xml:space="preserve"> </w:t>
      </w:r>
      <w:r>
        <w:t xml:space="preserve">0/16/50</w:t>
      </w:r>
      <w:r>
        <w:t xml:space="preserve"> </w:t>
      </w:r>
      <w:r>
        <w:t xml:space="preserve">5</w:t>
      </w:r>
      <w:r>
        <w:t xml:space="preserve"> </w:t>
      </w:r>
      <w:r>
        <w:t xml:space="preserve">Slovak Republic</w:t>
      </w:r>
      <w:r>
        <w:t xml:space="preserve"> </w:t>
      </w:r>
      <w:r>
        <w:t xml:space="preserve">19/35</w:t>
      </w:r>
      <w:r>
        <w:t xml:space="preserve"> </w:t>
      </w:r>
      <w:r>
        <w:t xml:space="preserve">0/7/35</w:t>
      </w:r>
      <w:r>
        <w:t xml:space="preserve"> </w:t>
      </w:r>
      <w:r>
        <w:t xml:space="preserve">Slovenia</w:t>
      </w:r>
      <w:r>
        <w:t xml:space="preserve"> </w:t>
      </w:r>
      <w:r>
        <w:t xml:space="preserve">0/25</w:t>
      </w:r>
      <w:r>
        <w:t xml:space="preserve"> </w:t>
      </w:r>
      <w:r>
        <w:t xml:space="preserve">25</w:t>
      </w:r>
      <w:r>
        <w:t xml:space="preserve"> </w:t>
      </w:r>
      <w:r>
        <w:t xml:space="preserve">Spain</w:t>
      </w:r>
      <w:r>
        <w:t xml:space="preserve"> </w:t>
      </w:r>
      <w:r>
        <w:t xml:space="preserve">0/19</w:t>
      </w:r>
      <w:r>
        <w:t xml:space="preserve"> </w:t>
      </w:r>
      <w:r>
        <w:t xml:space="preserve">0/19</w:t>
      </w:r>
      <w:r>
        <w:t xml:space="preserve"> </w:t>
      </w:r>
      <w:r>
        <w:t xml:space="preserve">Sweden</w:t>
      </w:r>
      <w:r>
        <w:t xml:space="preserve"> </w:t>
      </w:r>
      <w:r>
        <w:t xml:space="preserve">0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The costs related to the current system of WHT relief procedures depend on the total</w:t>
      </w:r>
      <w:r>
        <w:t xml:space="preserve"> </w:t>
      </w:r>
      <w:r>
        <w:t xml:space="preserve">dividends and interest payments received by cross-border portfolio investors in the EU.</w:t>
      </w:r>
      <w:r>
        <w:t xml:space="preserve"> </w:t>
      </w:r>
      <w:r>
        <w:t xml:space="preserve">The total amount of dividends received in 2019 can be proxied as the average dividend</w:t>
      </w:r>
      <w:r>
        <w:t xml:space="preserve"> </w:t>
      </w:r>
      <w:r>
        <w:t xml:space="preserve">yield (3.0%) (100) times the amount of equity securities held by non-domestic investors.</w:t>
      </w:r>
      <w:r>
        <w:t xml:space="preserve"> </w:t>
      </w:r>
      <w:r>
        <w:t xml:space="preserve">The total amount of interest payments received is estimated accordingly as the average</w:t>
      </w:r>
      <w:r>
        <w:t xml:space="preserve"> </w:t>
      </w:r>
      <w:r>
        <w:t xml:space="preserve">interest rate (3.7%) (101) times the amount of cross-border debt securities. We consider</w:t>
      </w:r>
      <w:r>
        <w:t xml:space="preserve"> </w:t>
      </w:r>
      <w:r>
        <w:t xml:space="preserve">two alternative aggregates for the quantification: i) within-EU cross-border investment;</w:t>
      </w:r>
      <w:r>
        <w:t xml:space="preserve"> </w:t>
      </w:r>
      <w:r>
        <w:t xml:space="preserve">ii) total cross-border investment in the EU. The latter aggregate comprises both within-</w:t>
      </w:r>
      <w:r>
        <w:t xml:space="preserve"> </w:t>
      </w:r>
      <w:r>
        <w:t xml:space="preserve">EU cross-border investment and foreign (extra-EU) investment. Based on the observed</w:t>
      </w:r>
      <w:r>
        <w:t xml:space="preserve"> </w:t>
      </w:r>
      <w:r>
        <w:t xml:space="preserve">stocks and yields, estimated within-EU cross-border payment flows amount to 417</w:t>
      </w:r>
      <w:r>
        <w:t xml:space="preserve"> </w:t>
      </w:r>
      <w:r>
        <w:t xml:space="preserve">billion US$ or 330 billion € (using an average 2008-2019 USD/€ exchange rate of</w:t>
      </w:r>
      <w:r>
        <w:t xml:space="preserve"> </w:t>
      </w:r>
      <w:r>
        <w:t xml:space="preserve">1.264). Similarly, total cross-border payments, including to extra-EU investors, are in the</w:t>
      </w:r>
      <w:r>
        <w:t xml:space="preserve"> </w:t>
      </w:r>
      <w:r>
        <w:t xml:space="preserve">range of 746 billion US$ or 590 billion €.</w:t>
      </w:r>
      <w:r>
        <w:br/>
      </w:r>
      <w:r>
        <w:t xml:space="preserve">As detailed in Box 1., three different cost sources can be identified, as follows:</w:t>
      </w:r>
      <w:r>
        <w:br/>
      </w:r>
      <w:r>
        <w:t xml:space="preserve">1)</w:t>
      </w:r>
      <w:r>
        <w:t xml:space="preserve"> </w:t>
      </w:r>
      <w:r>
        <w:t xml:space="preserve">The opportunity cost due to delayed claims and payments of tax refunds: it is</w:t>
      </w:r>
      <w:r>
        <w:t xml:space="preserve"> </w:t>
      </w:r>
      <w:r>
        <w:t xml:space="preserve">estimated as the average delay period times the risk free rate times the total</w:t>
      </w:r>
      <w:r>
        <w:t xml:space="preserve"> </w:t>
      </w:r>
      <w:r>
        <w:t xml:space="preserve">amount of tax relief (i.e., the theoretical entitlements). We assume an average</w:t>
      </w:r>
      <w:r>
        <w:t xml:space="preserve"> </w:t>
      </w:r>
      <w:r>
        <w:t xml:space="preserve">delay of one year and a risk-free rate of 0.6% (102), applied to the estimated</w:t>
      </w:r>
      <w:r>
        <w:t xml:space="preserve"> </w:t>
      </w:r>
      <w:r>
        <w:t xml:space="preserve">average rate of withholding tax relief of 7.4%.</w:t>
      </w:r>
      <w:r>
        <w:t xml:space="preserve"> </w:t>
      </w:r>
      <w:r>
        <w:t xml:space="preserve">Box 1. The determinants of the costs from inefficient withholding tax relief</w:t>
      </w:r>
      <w:r>
        <w:t xml:space="preserve"> </w:t>
      </w:r>
      <w:r>
        <w:t xml:space="preserve">procedures</w:t>
      </w:r>
      <w:r>
        <w:br/>
      </w:r>
      <w:r>
        <w:t xml:space="preserve">The IA study identifies and discusses three different sources of costs related to withholding</w:t>
      </w:r>
      <w:r>
        <w:t xml:space="preserve"> </w:t>
      </w:r>
      <w:r>
        <w:t xml:space="preserve">tax relief procedures. We illustrate them in turn.</w:t>
      </w:r>
      <w:r>
        <w:br/>
      </w:r>
      <w:r>
        <w:t xml:space="preserve">The first element is the opportunity cost due to delayed claims and payments of tax</w:t>
      </w:r>
      <w:r>
        <w:t xml:space="preserve"> </w:t>
      </w:r>
      <w:r>
        <w:t xml:space="preserve">refunds. Delays in refunding the investor entail additional financial disadvantages.</w:t>
      </w:r>
      <w:r>
        <w:t xml:space="preserve"> </w:t>
      </w:r>
      <w:r>
        <w:t xml:space="preserve">According to the IA study, in general, a time lag of six months is to be expected. However,</w:t>
      </w:r>
      <w:r>
        <w:t xml:space="preserve"> </w:t>
      </w:r>
      <w:r>
        <w:t xml:space="preserve">sometimes in the past the refund could take years. The calculations are based on the</w:t>
      </w:r>
      <w:r>
        <w:t xml:space="preserve"> </w:t>
      </w:r>
      <w:r>
        <w:t xml:space="preserve">assumption of an average delay of one year.</w:t>
      </w:r>
      <w:r>
        <w:br/>
      </w:r>
      <w:r>
        <w:t xml:space="preserve">The second cost component is the foregone tax relief to (small) investors who do not claim</w:t>
      </w:r>
      <w:r>
        <w:t xml:space="preserve"> </w:t>
      </w:r>
      <w:r>
        <w:t xml:space="preserve">their tax refunds. There are a number of reasons behind that. Among them: lack of awareness</w:t>
      </w:r>
      <w:r>
        <w:t xml:space="preserve"> </w:t>
      </w:r>
      <w:r>
        <w:t xml:space="preserve">(custodian and beneficial owner); choice of non-disclosure; failure to meet deadlines,</w:t>
      </w:r>
      <w:r>
        <w:t xml:space="preserve"> </w:t>
      </w:r>
      <w:r>
        <w:t xml:space="preserve">particularly where documentation is very specific and time delimited; claims falling outside</w:t>
      </w:r>
      <w:r>
        <w:t xml:space="preserve"> </w:t>
      </w:r>
      <w:r>
        <w:t xml:space="preserve">statute; lack of service offering; incorrectly filed claims, etc. (see chapter 5.2 of the IA for an</w:t>
      </w:r>
      <w:r>
        <w:t xml:space="preserve"> </w:t>
      </w:r>
      <w:r>
        <w:t xml:space="preserve">extensive discussion on the potential reasons and resulting threshold values).</w:t>
      </w:r>
      <w:r>
        <w:br/>
      </w:r>
      <w:r>
        <w:t xml:space="preserve">The third factor is the actual amount of occurring costs related to the reclaim procedures.</w:t>
      </w:r>
      <w:r>
        <w:t xml:space="preserve"> </w:t>
      </w:r>
      <w:r>
        <w:t xml:space="preserve">These costs arise from the relevant operations department of the custodian or of an external</w:t>
      </w:r>
      <w:r>
        <w:t xml:space="preserve"> </w:t>
      </w:r>
      <w:r>
        <w:t xml:space="preserve">service provider; the paper work and diversity of source country requirements; and from</w:t>
      </w:r>
      <w:r>
        <w:t xml:space="preserve"> </w:t>
      </w:r>
      <w:r>
        <w:t xml:space="preserve">investor referencing at refund crediting (see chapter 5.1 of the IA for more information on</w:t>
      </w:r>
      <w:r>
        <w:t xml:space="preserve"> </w:t>
      </w:r>
      <w:r>
        <w:t xml:space="preserve">the various relevant components).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2)</w:t>
      </w:r>
      <w:r>
        <w:t xml:space="preserve"> </w:t>
      </w:r>
      <w:r>
        <w:t xml:space="preserve">In line with the IA study, the foregone tax relief attributable to (small) investors</w:t>
      </w:r>
      <w:r>
        <w:t xml:space="preserve"> </w:t>
      </w:r>
      <w:r>
        <w:t xml:space="preserve">who do not claim their tax refunds is assumed to amount to 10% of the total</w:t>
      </w:r>
      <w:r>
        <w:t xml:space="preserve"> </w:t>
      </w:r>
      <w:r>
        <w:t xml:space="preserve">cross-border investment.</w:t>
      </w:r>
      <w:r>
        <w:t xml:space="preserve"> </w:t>
      </w:r>
      <w:r>
        <w:t xml:space="preserve">3)</w:t>
      </w:r>
      <w:r>
        <w:t xml:space="preserve"> </w:t>
      </w:r>
      <w:r>
        <w:t xml:space="preserve">The actual costs related to the reclaim procedures are assumed to account for an</w:t>
      </w:r>
      <w:r>
        <w:t xml:space="preserve"> </w:t>
      </w:r>
      <w:r>
        <w:t xml:space="preserve">average of 2% of the refundable amount. The calibration of the parameter is the</w:t>
      </w:r>
      <w:r>
        <w:t xml:space="preserve"> </w:t>
      </w:r>
      <w:r>
        <w:t xml:space="preserve">same as in the IA study (103).</w:t>
      </w:r>
      <w:r>
        <w:br/>
      </w:r>
      <w:r>
        <w:t xml:space="preserve">Table 3 reports the total cost estimates, broken down by the different components, for</w:t>
      </w:r>
      <w:r>
        <w:t xml:space="preserve"> </w:t>
      </w:r>
      <w:r>
        <w:t xml:space="preserve">both within-EU and total cross-border investments. The latter scenario implicitly assumes</w:t>
      </w:r>
      <w:r>
        <w:t xml:space="preserve"> </w:t>
      </w:r>
      <w:r>
        <w:t xml:space="preserve">that the calculated gap for withholding tax rates applies also to investment from extra-EU</w:t>
      </w:r>
      <w:r>
        <w:t xml:space="preserve"> </w:t>
      </w:r>
      <w:r>
        <w:t xml:space="preserve">countries.</w:t>
      </w:r>
      <w:r>
        <w:br/>
      </w:r>
      <w:r>
        <w:t xml:space="preserve">Table 3. Estimated cost of WHT relief procedures – breakdown by cost driver (EUR</w:t>
      </w:r>
      <w:r>
        <w:t xml:space="preserve"> </w:t>
      </w:r>
      <w:r>
        <w:t xml:space="preserve">bn)</w:t>
      </w:r>
    </w:p>
    <w:p>
      <w:pPr>
        <w:pStyle w:val="BodyText"/>
      </w:pPr>
      <w:r>
        <w:t xml:space="preserve">Cross-border investment in the EU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within-EU</w:t>
      </w:r>
    </w:p>
    <w:p>
      <w:pPr>
        <w:pStyle w:val="Compact"/>
        <w:numPr>
          <w:ilvl w:val="0"/>
          <w:numId w:val="1013"/>
        </w:numPr>
      </w:pPr>
      <w:r>
        <w:t xml:space="preserve">Opportunity cost of late payments</w:t>
      </w:r>
    </w:p>
    <w:p>
      <w:pPr>
        <w:pStyle w:val="FirstParagraph"/>
      </w:pPr>
      <w:r>
        <w:t xml:space="preserve">0.28</w:t>
      </w:r>
    </w:p>
    <w:p>
      <w:pPr>
        <w:pStyle w:val="BodyText"/>
      </w:pPr>
      <w:r>
        <w:t xml:space="preserve">0.16</w:t>
      </w:r>
    </w:p>
    <w:p>
      <w:pPr>
        <w:pStyle w:val="Compact"/>
        <w:numPr>
          <w:ilvl w:val="0"/>
          <w:numId w:val="1014"/>
        </w:numPr>
      </w:pPr>
      <w:r>
        <w:t xml:space="preserve">Foregone tax relief</w:t>
      </w:r>
    </w:p>
    <w:p>
      <w:pPr>
        <w:pStyle w:val="FirstParagraph"/>
      </w:pPr>
      <w:r>
        <w:t xml:space="preserve">4.36</w:t>
      </w:r>
    </w:p>
    <w:p>
      <w:pPr>
        <w:pStyle w:val="BodyText"/>
      </w:pPr>
      <w:r>
        <w:t xml:space="preserve">2.44</w:t>
      </w:r>
    </w:p>
    <w:p>
      <w:pPr>
        <w:pStyle w:val="Compact"/>
        <w:numPr>
          <w:ilvl w:val="0"/>
          <w:numId w:val="1015"/>
        </w:numPr>
      </w:pPr>
      <w:r>
        <w:t xml:space="preserve">Incurred costs</w:t>
      </w:r>
    </w:p>
    <w:p>
      <w:pPr>
        <w:pStyle w:val="FirstParagraph"/>
      </w:pPr>
      <w:r>
        <w:t xml:space="preserve">0.87</w:t>
      </w:r>
    </w:p>
    <w:p>
      <w:pPr>
        <w:pStyle w:val="BodyText"/>
      </w:pPr>
      <w:r>
        <w:t xml:space="preserve">0.49</w:t>
      </w:r>
    </w:p>
    <w:p>
      <w:pPr>
        <w:pStyle w:val="BodyText"/>
      </w:pPr>
      <w:r>
        <w:t xml:space="preserve">Total costs</w:t>
      </w:r>
    </w:p>
    <w:p>
      <w:pPr>
        <w:pStyle w:val="BodyText"/>
      </w:pPr>
      <w:r>
        <w:t xml:space="preserve">5.52</w:t>
      </w:r>
    </w:p>
    <w:p>
      <w:pPr>
        <w:pStyle w:val="BodyText"/>
      </w:pPr>
      <w:r>
        <w:t xml:space="preserve">3.09</w:t>
      </w:r>
    </w:p>
    <w:p>
      <w:pPr>
        <w:pStyle w:val="BodyText"/>
      </w:pPr>
      <w:r>
        <w:t xml:space="preserve">Fraction affected due to missing DTA</w:t>
      </w:r>
    </w:p>
    <w:p>
      <w:pPr>
        <w:pStyle w:val="BodyText"/>
      </w:pPr>
      <w:r>
        <w:t xml:space="preserve">0.90</w:t>
      </w:r>
    </w:p>
    <w:p>
      <w:pPr>
        <w:pStyle w:val="BodyText"/>
      </w:pPr>
      <w:r>
        <w:t xml:space="preserve">0.90</w:t>
      </w:r>
    </w:p>
    <w:p>
      <w:pPr>
        <w:pStyle w:val="BodyText"/>
      </w:pPr>
      <w:r>
        <w:t xml:space="preserve">Total effective costs</w:t>
      </w:r>
    </w:p>
    <w:p>
      <w:pPr>
        <w:pStyle w:val="BodyText"/>
      </w:pPr>
      <w:r>
        <w:t xml:space="preserve">4.97</w:t>
      </w:r>
    </w:p>
    <w:p>
      <w:pPr>
        <w:pStyle w:val="BodyText"/>
      </w:pPr>
      <w:r>
        <w:t xml:space="preserve">2.78</w:t>
      </w:r>
    </w:p>
    <w:p>
      <w:pPr>
        <w:pStyle w:val="BodyText"/>
      </w:pPr>
      <w:r>
        <w:t xml:space="preserve">Source: JRC calculations.</w:t>
      </w:r>
      <w:r>
        <w:br/>
      </w:r>
      <w:r>
        <w:t xml:space="preserve">2.1 Sensitivity analysis</w:t>
      </w:r>
      <w:r>
        <w:t xml:space="preserve"> </w:t>
      </w:r>
      <w:r>
        <w:t xml:space="preserve">As Table 3 shows, the main cost driver from withholding tax relief procedures is the</w:t>
      </w:r>
      <w:r>
        <w:t xml:space="preserve"> </w:t>
      </w:r>
      <w:r>
        <w:t xml:space="preserve">foregone tax relief stemming from the disincentive effects and other complexities linked</w:t>
      </w:r>
      <w:r>
        <w:t xml:space="preserve"> </w:t>
      </w:r>
      <w:r>
        <w:t xml:space="preserve">to the existing relief procedures. In the baseline calculations, it is assumed that these</w:t>
      </w:r>
      <w:r>
        <w:t xml:space="preserve"> </w:t>
      </w:r>
      <w:r>
        <w:t xml:space="preserve">affect 10% of relevant flows. The fraction of affected payments plays a crucial role in the</w:t>
      </w:r>
      <w:r>
        <w:t xml:space="preserve"> </w:t>
      </w:r>
      <w:r>
        <w:t xml:space="preserve">estimation of the cost component. In Table 4 we show how the cost estimates (including</w:t>
      </w:r>
      <w:r>
        <w:t xml:space="preserve"> </w:t>
      </w:r>
      <w:r>
        <w:t xml:space="preserve">for the total cost aggregate) evolve under different parameterization of this variable (104).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Table 4. Foregone tax relief (EUR bn) – sensitivity analysis for different values of</w:t>
      </w:r>
      <w:r>
        <w:t xml:space="preserve"> </w:t>
      </w:r>
      <w:r>
        <w:t xml:space="preserve">payments for which claims are foregone</w:t>
      </w:r>
    </w:p>
    <w:p>
      <w:pPr>
        <w:pStyle w:val="BodyText"/>
      </w:pPr>
      <w:r>
        <w:t xml:space="preserve">Cost due to foregone claims</w:t>
      </w:r>
      <w:r>
        <w:t xml:space="preserve"> </w:t>
      </w:r>
      <w:r>
        <w:t xml:space="preserve">Total cost</w:t>
      </w:r>
    </w:p>
    <w:p>
      <w:pPr>
        <w:pStyle w:val="BodyText"/>
      </w:pPr>
      <w:r>
        <w:t xml:space="preserve">Cross-border investment in the EU</w:t>
      </w:r>
    </w:p>
    <w:p>
      <w:pPr>
        <w:pStyle w:val="BodyText"/>
      </w:pPr>
      <w:r>
        <w:t xml:space="preserve">Cross-border investment in the EU</w:t>
      </w:r>
      <w:r>
        <w:br/>
      </w:r>
      <w:r>
        <w:t xml:space="preserve">Fraction</w:t>
      </w:r>
      <w:r>
        <w:t xml:space="preserve"> </w:t>
      </w:r>
      <w:r>
        <w:t xml:space="preserve">of</w:t>
      </w:r>
      <w:r>
        <w:t xml:space="preserve"> </w:t>
      </w:r>
      <w:r>
        <w:t xml:space="preserve">affected</w:t>
      </w:r>
      <w:r>
        <w:t xml:space="preserve"> </w:t>
      </w:r>
      <w:r>
        <w:t xml:space="preserve">payments (%)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Within-EU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Within-EU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2.18</w:t>
      </w:r>
    </w:p>
    <w:p>
      <w:pPr>
        <w:pStyle w:val="BodyText"/>
      </w:pPr>
      <w:r>
        <w:t xml:space="preserve">1.22</w:t>
      </w:r>
    </w:p>
    <w:p>
      <w:pPr>
        <w:pStyle w:val="BodyText"/>
      </w:pPr>
      <w:r>
        <w:t xml:space="preserve">3.34</w:t>
      </w:r>
    </w:p>
    <w:p>
      <w:pPr>
        <w:pStyle w:val="BodyText"/>
      </w:pPr>
      <w:r>
        <w:t xml:space="preserve">1.87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4.36</w:t>
      </w:r>
    </w:p>
    <w:p>
      <w:pPr>
        <w:pStyle w:val="BodyText"/>
      </w:pPr>
      <w:r>
        <w:t xml:space="preserve">2.44</w:t>
      </w:r>
    </w:p>
    <w:p>
      <w:pPr>
        <w:pStyle w:val="BodyText"/>
      </w:pPr>
      <w:r>
        <w:t xml:space="preserve">5.52</w:t>
      </w:r>
    </w:p>
    <w:p>
      <w:pPr>
        <w:pStyle w:val="BodyText"/>
      </w:pPr>
      <w:r>
        <w:t xml:space="preserve">3.09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6.55</w:t>
      </w:r>
    </w:p>
    <w:p>
      <w:pPr>
        <w:pStyle w:val="BodyText"/>
      </w:pPr>
      <w:r>
        <w:t xml:space="preserve">3.66</w:t>
      </w:r>
    </w:p>
    <w:p>
      <w:pPr>
        <w:pStyle w:val="BodyText"/>
      </w:pPr>
      <w:r>
        <w:t xml:space="preserve">7.70</w:t>
      </w:r>
    </w:p>
    <w:p>
      <w:pPr>
        <w:pStyle w:val="BodyText"/>
      </w:pPr>
      <w:r>
        <w:t xml:space="preserve">4.31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8.73</w:t>
      </w:r>
    </w:p>
    <w:p>
      <w:pPr>
        <w:pStyle w:val="BodyText"/>
      </w:pPr>
      <w:r>
        <w:t xml:space="preserve">4.88</w:t>
      </w:r>
    </w:p>
    <w:p>
      <w:pPr>
        <w:pStyle w:val="BodyText"/>
      </w:pPr>
      <w:r>
        <w:t xml:space="preserve">9.88</w:t>
      </w:r>
    </w:p>
    <w:p>
      <w:pPr>
        <w:pStyle w:val="BodyText"/>
      </w:pPr>
      <w:r>
        <w:t xml:space="preserve">5.53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10.91</w:t>
      </w:r>
    </w:p>
    <w:p>
      <w:pPr>
        <w:pStyle w:val="BodyText"/>
      </w:pPr>
      <w:r>
        <w:t xml:space="preserve">6.10</w:t>
      </w:r>
    </w:p>
    <w:p>
      <w:pPr>
        <w:pStyle w:val="BodyText"/>
      </w:pPr>
      <w:r>
        <w:t xml:space="preserve">12.07</w:t>
      </w:r>
    </w:p>
    <w:p>
      <w:pPr>
        <w:pStyle w:val="BodyText"/>
      </w:pPr>
      <w:r>
        <w:t xml:space="preserve">6.75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13.09</w:t>
      </w:r>
    </w:p>
    <w:p>
      <w:pPr>
        <w:pStyle w:val="BodyText"/>
      </w:pPr>
      <w:r>
        <w:t xml:space="preserve">7.32</w:t>
      </w:r>
    </w:p>
    <w:p>
      <w:pPr>
        <w:pStyle w:val="BodyText"/>
      </w:pPr>
      <w:r>
        <w:t xml:space="preserve">14.25</w:t>
      </w:r>
    </w:p>
    <w:p>
      <w:pPr>
        <w:pStyle w:val="BodyText"/>
      </w:pPr>
      <w:r>
        <w:t xml:space="preserve">7.97</w:t>
      </w:r>
      <w:r>
        <w:t xml:space="preserve"> </w:t>
      </w:r>
      <w:r>
        <w:t xml:space="preserve">Source: JRC calculations.</w:t>
      </w:r>
      <w:r>
        <w:br/>
      </w:r>
      <w:r>
        <w:t xml:space="preserve">2.2 Impacts on the cost of capital</w:t>
      </w:r>
      <w:r>
        <w:br/>
      </w:r>
      <w:r>
        <w:t xml:space="preserve">Following the analysis carried out in the IA study, the potential change of the effective</w:t>
      </w:r>
      <w:r>
        <w:t xml:space="preserve"> </w:t>
      </w:r>
      <w:r>
        <w:t xml:space="preserve">tax burden is calculated as the ratio of the total annual costs to the corresponding</w:t>
      </w:r>
      <w:r>
        <w:t xml:space="preserve"> </w:t>
      </w:r>
      <w:r>
        <w:t xml:space="preserve">estimated total amount of dividends and interest payments. The gains from eliminating</w:t>
      </w:r>
      <w:r>
        <w:t xml:space="preserve"> </w:t>
      </w:r>
      <w:r>
        <w:t xml:space="preserve">these costs translate into a reduction in the cross-border cost of financing of equal</w:t>
      </w:r>
      <w:r>
        <w:t xml:space="preserve"> </w:t>
      </w:r>
      <w:r>
        <w:t xml:space="preserve">magnitude. However, one needs to take into account the fact that cross-border portfolio</w:t>
      </w:r>
      <w:r>
        <w:t xml:space="preserve"> </w:t>
      </w:r>
      <w:r>
        <w:t xml:space="preserve">holdings constitute only a fraction of all financing flows. In this respect, in line with the</w:t>
      </w:r>
      <w:r>
        <w:t xml:space="preserve"> </w:t>
      </w:r>
      <w:r>
        <w:t xml:space="preserve">IA study, we assume that the share of cross-border holdings is 25% for within-EU</w:t>
      </w:r>
      <w:r>
        <w:t xml:space="preserve"> </w:t>
      </w:r>
      <w:r>
        <w:t xml:space="preserve">investment. This calibration is consistent with the available evidence (105). When it comes</w:t>
      </w:r>
      <w:r>
        <w:t xml:space="preserve"> </w:t>
      </w:r>
      <w:r>
        <w:t xml:space="preserve">to total cross-border investment to the EU, we use Eurostat data to calibrate the relevant</w:t>
      </w:r>
      <w:r>
        <w:t xml:space="preserve"> </w:t>
      </w:r>
      <w:r>
        <w:t xml:space="preserve">parameter, set at 35% (106).</w:t>
      </w:r>
      <w:r>
        <w:br/>
      </w:r>
      <w:r>
        <w:t xml:space="preserve">This reduction in the cost of financing influences only that part of real investment that is</w:t>
      </w:r>
      <w:r>
        <w:t xml:space="preserve"> </w:t>
      </w:r>
      <w:r>
        <w:t xml:space="preserve">financed via debt and new equity. If investment projects are financed by retained</w:t>
      </w:r>
      <w:r>
        <w:t xml:space="preserve"> </w:t>
      </w:r>
      <w:r>
        <w:t xml:space="preserve">earnings, dividend taxes have, under certain assumptions, no impact on investments. We</w:t>
      </w:r>
      <w:r>
        <w:t xml:space="preserve"> </w:t>
      </w:r>
      <w:r>
        <w:t xml:space="preserve">use data from the ECB report on Corporate finance and economic activity in the Euro</w:t>
      </w:r>
      <w:r>
        <w:t xml:space="preserve"> </w:t>
      </w:r>
      <w:r>
        <w:t xml:space="preserve">area (2013) and calculate a fraction of 30% for external financing sources of non-</w:t>
      </w:r>
      <w:r>
        <w:t xml:space="preserve"> </w:t>
      </w:r>
      <w:r>
        <w:t xml:space="preserve">financial corporations (the value used in the previous study of 20% was taken from an</w:t>
      </w:r>
      <w:r>
        <w:t xml:space="preserve"> </w:t>
      </w:r>
      <w:r>
        <w:t xml:space="preserve">empirical cross-country study by Corbett and Jenkinson (1997)).</w:t>
      </w:r>
      <w:r>
        <w:br/>
      </w:r>
      <w:r>
        <w:t xml:space="preserve">Finally, we perform a simple static exercise to get a sense of the aggregate economic</w:t>
      </w:r>
      <w:r>
        <w:t xml:space="preserve"> </w:t>
      </w:r>
      <w:r>
        <w:t xml:space="preserve">impacts. Specifically, we plug the estimated reduction in the cost of capital figure into a</w:t>
      </w:r>
      <w:r>
        <w:t xml:space="preserve"> </w:t>
      </w:r>
      <w:r>
        <w:t xml:space="preserve">Cobb-Douglas production function (with a calibrated capital share of 0.35 and a</w:t>
      </w:r>
      <w:r>
        <w:t xml:space="preserve"> </w:t>
      </w:r>
      <w:r>
        <w:t xml:space="preserve">substitution elasticity of -1), we ultimately obtain the corresponding increase in GDP.</w:t>
      </w:r>
      <w:r>
        <w:br/>
      </w:r>
      <w:r>
        <w:t xml:space="preserve">Table 5 reports the results for the different simulated scenarios.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Table 5. Impacts of eliminating the cost of WHT relief procedures</w:t>
      </w:r>
    </w:p>
    <w:p>
      <w:pPr>
        <w:pStyle w:val="BodyText"/>
      </w:pPr>
      <w:r>
        <w:t xml:space="preserve">Source: JRC calculations.</w:t>
      </w:r>
      <w:r>
        <w:br/>
      </w:r>
      <w:r>
        <w:t xml:space="preserve">3.</w:t>
      </w:r>
      <w:r>
        <w:t xml:space="preserve"> </w:t>
      </w:r>
      <w:r>
        <w:t xml:space="preserve">Discussion</w:t>
      </w:r>
      <w:r>
        <w:br/>
      </w:r>
      <w:r>
        <w:t xml:space="preserve">As mentioned in the introduction, there are a number of caveats with respect to the</w:t>
      </w:r>
      <w:r>
        <w:t xml:space="preserve"> </w:t>
      </w:r>
      <w:r>
        <w:t xml:space="preserve">analysis which suggest caution in the interpretation of the results. These are spelled out in</w:t>
      </w:r>
      <w:r>
        <w:t xml:space="preserve"> </w:t>
      </w:r>
      <w:r>
        <w:t xml:space="preserve">the following:</w:t>
      </w:r>
      <w:r>
        <w:br/>
      </w:r>
      <w:r>
        <w:t xml:space="preserve">1)</w:t>
      </w:r>
      <w:r>
        <w:t xml:space="preserve"> </w:t>
      </w:r>
      <w:r>
        <w:t xml:space="preserve">Given the important data limitations, the methodology relies on aggregate</w:t>
      </w:r>
      <w:r>
        <w:t xml:space="preserve"> </w:t>
      </w:r>
      <w:r>
        <w:t xml:space="preserve">financial data. In this respect, it is worth noting that stocks are quite persistent,</w:t>
      </w:r>
      <w:r>
        <w:t xml:space="preserve"> </w:t>
      </w:r>
      <w:r>
        <w:t xml:space="preserve">and on a slight upward trend over the medium term. By contrast, yields are on a</w:t>
      </w:r>
      <w:r>
        <w:t xml:space="preserve"> </w:t>
      </w:r>
      <w:r>
        <w:t xml:space="preserve">marked downward trend, particularly in the more recent years. The lower interest</w:t>
      </w:r>
      <w:r>
        <w:t xml:space="preserve"> </w:t>
      </w:r>
      <w:r>
        <w:t xml:space="preserve">and dividend rates are only partially compensated by the increased stock of cross-</w:t>
      </w:r>
      <w:r>
        <w:t xml:space="preserve"> </w:t>
      </w:r>
      <w:r>
        <w:t xml:space="preserve">border holdings. Moreover, in times of strongly declining rates, the choice of the</w:t>
      </w:r>
      <w:r>
        <w:t xml:space="preserve"> </w:t>
      </w:r>
      <w:r>
        <w:t xml:space="preserve">reference period (2008-2019 in the current study, 2003-2014 in the previous</w:t>
      </w:r>
      <w:r>
        <w:t xml:space="preserve"> </w:t>
      </w:r>
      <w:r>
        <w:t xml:space="preserve">update) affects significantly the estimated values. For instance, the value of the</w:t>
      </w:r>
      <w:r>
        <w:t xml:space="preserve"> </w:t>
      </w:r>
      <w:r>
        <w:t xml:space="preserve">risk free interest is assumed equal to 0.6% (3-m Euribor) in the current exercise,</w:t>
      </w:r>
      <w:r>
        <w:t xml:space="preserve"> </w:t>
      </w:r>
      <w:r>
        <w:t xml:space="preserve">whereas it was 1.9% in the previous update.</w:t>
      </w:r>
      <w:r>
        <w:br/>
      </w:r>
      <w:r>
        <w:t xml:space="preserve">2)</w:t>
      </w:r>
      <w:r>
        <w:t xml:space="preserve"> </w:t>
      </w:r>
      <w:r>
        <w:t xml:space="preserve">In the previous study the potential impact on the cost of capital was obtained as</w:t>
      </w:r>
      <w:r>
        <w:t xml:space="preserve"> </w:t>
      </w:r>
      <w:r>
        <w:t xml:space="preserve">the ratio between the change in the flow of payments induced by the removal of</w:t>
      </w:r>
      <w:r>
        <w:t xml:space="preserve"> </w:t>
      </w:r>
      <w:r>
        <w:t xml:space="preserve">the tax barriers to the effective flow of payments. Arguably, one could compute</w:t>
      </w:r>
      <w:r>
        <w:t xml:space="preserve"> </w:t>
      </w:r>
      <w:r>
        <w:t xml:space="preserve">instead the ratio of the estimated change in the flow of payments to the stock of</w:t>
      </w:r>
      <w:r>
        <w:t xml:space="preserve"> </w:t>
      </w:r>
      <w:r>
        <w:t xml:space="preserve">capital measuring the financial effort of the investment.</w:t>
      </w:r>
      <w:r>
        <w:br/>
      </w:r>
      <w:r>
        <w:t xml:space="preserve">3)</w:t>
      </w:r>
      <w:r>
        <w:t xml:space="preserve"> </w:t>
      </w:r>
      <w:r>
        <w:t xml:space="preserve">The GDP result is significantly affected by two parameters, namely the</w:t>
      </w:r>
      <w:r>
        <w:t xml:space="preserve"> </w:t>
      </w:r>
      <w:r>
        <w:t xml:space="preserve">percentage of cross-border holdings and the percentage of external financing</w:t>
      </w:r>
      <w:r>
        <w:t xml:space="preserve"> </w:t>
      </w:r>
      <w:r>
        <w:t xml:space="preserve">sources. Values for the Euro Area (based on ECB data) are used in the exercise. A</w:t>
      </w:r>
      <w:r>
        <w:t xml:space="preserve"> </w:t>
      </w:r>
      <w:r>
        <w:t xml:space="preserve">sensitivity analysis could be provided on this. Moreover, the overall impact</w:t>
      </w:r>
      <w:r>
        <w:t xml:space="preserve"> </w:t>
      </w:r>
      <w:r>
        <w:t xml:space="preserve">would be very different (i.e. lower) once we choose to adopt an approach where</w:t>
      </w:r>
      <w:r>
        <w:t xml:space="preserve"> </w:t>
      </w:r>
      <w:r>
        <w:t xml:space="preserve">the impact on the user cost of capital is computed with respect to the investment</w:t>
      </w:r>
      <w:r>
        <w:t xml:space="preserve"> </w:t>
      </w:r>
      <w:r>
        <w:t xml:space="preserve">(see point above).</w:t>
      </w:r>
      <w:r>
        <w:t xml:space="preserve"> </w:t>
      </w:r>
      <w:r>
        <w:t xml:space="preserve">4)</w:t>
      </w:r>
      <w:r>
        <w:t xml:space="preserve"> </w:t>
      </w:r>
      <w:r>
        <w:t xml:space="preserve">When calibrating the production function, the user cost of capital (instead of the</w:t>
      </w:r>
      <w:r>
        <w:t xml:space="preserve"> </w:t>
      </w:r>
      <w:r>
        <w:t xml:space="preserve">financial cost of capital) could be used, which would take also corporate tax</w:t>
      </w:r>
      <w:r>
        <w:t xml:space="preserve"> </w:t>
      </w:r>
      <w:r>
        <w:t xml:space="preserve">provisions (statutory tax rates and tax depreciation for physical capital) into</w:t>
      </w:r>
      <w:r>
        <w:t xml:space="preserve"> </w:t>
      </w:r>
      <w:r>
        <w:t xml:space="preserve">account. This would require substantial additional data collection and modelling</w:t>
      </w:r>
      <w:r>
        <w:t xml:space="preserve"> </w:t>
      </w:r>
      <w:r>
        <w:t xml:space="preserve">complications.</w:t>
      </w:r>
      <w:r>
        <w:br/>
      </w:r>
      <w:r>
        <w:t xml:space="preserve">Wihin-EU</w:t>
      </w:r>
      <w:r>
        <w:t xml:space="preserve"> </w:t>
      </w:r>
      <w:r>
        <w:t xml:space="preserve">Assumed share of cross-border assets</w:t>
      </w:r>
      <w:r>
        <w:t xml:space="preserve"> </w:t>
      </w:r>
      <w:r>
        <w:t xml:space="preserve">35%</w:t>
      </w:r>
      <w:r>
        <w:t xml:space="preserve"> </w:t>
      </w:r>
      <w:r>
        <w:t xml:space="preserve">25%</w:t>
      </w:r>
      <w:r>
        <w:t xml:space="preserve"> </w:t>
      </w:r>
      <w:r>
        <w:t xml:space="preserve">Gross impact on financing costs</w:t>
      </w:r>
      <w:r>
        <w:t xml:space="preserve"> </w:t>
      </w:r>
      <w:r>
        <w:t xml:space="preserve">0.29%</w:t>
      </w:r>
      <w:r>
        <w:t xml:space="preserve"> </w:t>
      </w:r>
      <w:r>
        <w:t xml:space="preserve">0.21%</w:t>
      </w:r>
      <w:r>
        <w:t xml:space="preserve"> </w:t>
      </w:r>
      <w:r>
        <w:t xml:space="preserve">Reduction in the cost of capital</w:t>
      </w:r>
      <w:r>
        <w:t xml:space="preserve"> </w:t>
      </w:r>
      <w:r>
        <w:t xml:space="preserve">0.09%</w:t>
      </w:r>
      <w:r>
        <w:t xml:space="preserve"> </w:t>
      </w:r>
      <w:r>
        <w:t xml:space="preserve">0.06%</w:t>
      </w:r>
      <w:r>
        <w:t xml:space="preserve"> </w:t>
      </w:r>
      <w:r>
        <w:t xml:space="preserve">Increase in GDP</w:t>
      </w:r>
      <w:r>
        <w:t xml:space="preserve"> </w:t>
      </w:r>
      <w:r>
        <w:t xml:space="preserve">0.031%</w:t>
      </w:r>
      <w:r>
        <w:t xml:space="preserve"> </w:t>
      </w:r>
      <w:r>
        <w:t xml:space="preserve">0.022%</w:t>
      </w:r>
      <w:r>
        <w:t xml:space="preserve"> </w:t>
      </w:r>
      <w:r>
        <w:t xml:space="preserve">Total</w:t>
      </w:r>
      <w:r>
        <w:t xml:space="preserve"> </w:t>
      </w:r>
      <w:r>
        <w:t xml:space="preserve">Cross-border investment in the EU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4.</w:t>
      </w:r>
      <w:r>
        <w:br/>
      </w:r>
      <w:r>
        <w:t xml:space="preserve">Further JRC work on withholding taxes and cross-border</w:t>
      </w:r>
      <w:r>
        <w:t xml:space="preserve"> </w:t>
      </w:r>
      <w:r>
        <w:t xml:space="preserve">investment (107)</w:t>
      </w:r>
      <w:r>
        <w:t xml:space="preserve"> </w:t>
      </w:r>
      <w:r>
        <w:t xml:space="preserve">In addition to the present note, the JRC has planned further analyses to shed light on the</w:t>
      </w:r>
      <w:r>
        <w:t xml:space="preserve"> </w:t>
      </w:r>
      <w:r>
        <w:t xml:space="preserve">effects of withholding taxes (and related relief procedures) on cross-border investment,</w:t>
      </w:r>
      <w:r>
        <w:t xml:space="preserve"> </w:t>
      </w:r>
      <w:r>
        <w:t xml:space="preserve">and aggregate economic variables. The envisaged timeline for these analyses is</w:t>
      </w:r>
      <w:r>
        <w:t xml:space="preserve"> </w:t>
      </w:r>
      <w:r>
        <w:t xml:space="preserve">consistent with that of the policy process, to allow the results being incorporated in the</w:t>
      </w:r>
      <w:r>
        <w:t xml:space="preserve"> </w:t>
      </w:r>
      <w:r>
        <w:t xml:space="preserve">Impact Assessment for the forthcoming Commission proposal for introducing a common,</w:t>
      </w:r>
      <w:r>
        <w:t xml:space="preserve"> </w:t>
      </w:r>
      <w:r>
        <w:t xml:space="preserve">standardised, EU-wide system for withholding tax relief at source.</w:t>
      </w:r>
      <w:r>
        <w:br/>
      </w:r>
      <w:r>
        <w:t xml:space="preserve">4.1 Econometric modelling (JRC.B1 and JRC.B2)</w:t>
      </w:r>
      <w:r>
        <w:t xml:space="preserve"> </w:t>
      </w:r>
      <w:r>
        <w:t xml:space="preserve">First, JRC.B1 and JRC. B2 will collaborate on an empirical study with the goal of</w:t>
      </w:r>
      <w:r>
        <w:t xml:space="preserve"> </w:t>
      </w:r>
      <w:r>
        <w:t xml:space="preserve">estimating the elasticity of bilateral portfolio investment holdings to cross-border</w:t>
      </w:r>
      <w:r>
        <w:t xml:space="preserve"> </w:t>
      </w:r>
      <w:r>
        <w:t xml:space="preserve">withholding taxes. Preliminary analysis points to substantial variation in the country-pair</w:t>
      </w:r>
      <w:r>
        <w:t xml:space="preserve"> </w:t>
      </w:r>
      <w:r>
        <w:t xml:space="preserve">withholding taxes on dividend and interest payments. This, combined with data on</w:t>
      </w:r>
      <w:r>
        <w:t xml:space="preserve"> </w:t>
      </w:r>
      <w:r>
        <w:t xml:space="preserve">bilateral stocks of equity and debt securities available from the IMF CPIS, makes it</w:t>
      </w:r>
      <w:r>
        <w:t xml:space="preserve"> </w:t>
      </w:r>
      <w:r>
        <w:t xml:space="preserve">possible to use panel data gravity-style regressions. The results from this analysis should</w:t>
      </w:r>
      <w:r>
        <w:t xml:space="preserve"> </w:t>
      </w:r>
      <w:r>
        <w:t xml:space="preserve">make it possible to estimate the impact of withholding tax relief procedures on bilateral</w:t>
      </w:r>
      <w:r>
        <w:t xml:space="preserve"> </w:t>
      </w:r>
      <w:r>
        <w:t xml:space="preserve">portfolio investment holdings.</w:t>
      </w:r>
      <w:r>
        <w:t xml:space="preserve"> </w:t>
      </w:r>
      <w:r>
        <w:t xml:space="preserve">4.2 General equilibrium modelling (JRC.B2)</w:t>
      </w:r>
      <w:r>
        <w:t xml:space="preserve"> </w:t>
      </w:r>
      <w:r>
        <w:t xml:space="preserve">Second, JRC.B2 will improve the current calculations for the costs of capital by using the</w:t>
      </w:r>
      <w:r>
        <w:t xml:space="preserve"> </w:t>
      </w:r>
      <w:r>
        <w:t xml:space="preserve">general equilibrium model CORTAX. The model has already been used in past IAs for</w:t>
      </w:r>
      <w:r>
        <w:t xml:space="preserve"> </w:t>
      </w:r>
      <w:r>
        <w:t xml:space="preserve">assessing reform proposals for corporate and digital taxation. Interestingly for this</w:t>
      </w:r>
      <w:r>
        <w:t xml:space="preserve"> </w:t>
      </w:r>
      <w:r>
        <w:t xml:space="preserve">analysis, CORTAX captures cross-border flows across member states. The current model</w:t>
      </w:r>
      <w:r>
        <w:t xml:space="preserve"> </w:t>
      </w:r>
      <w:r>
        <w:t xml:space="preserve">version will be extended in order to capture bilateral withholding tax rates in the after-tax</w:t>
      </w:r>
      <w:r>
        <w:t xml:space="preserve"> </w:t>
      </w:r>
      <w:r>
        <w:t xml:space="preserve">rate of return on debt and equity investment. Furthermore, in the calibration, the rate of</w:t>
      </w:r>
      <w:r>
        <w:t xml:space="preserve"> </w:t>
      </w:r>
      <w:r>
        <w:t xml:space="preserve">return on debt and equity will have to distinguish between domestic and cross-border</w:t>
      </w:r>
      <w:r>
        <w:t xml:space="preserve"> </w:t>
      </w:r>
      <w:r>
        <w:t xml:space="preserve">sources of finance. This explicit way of modelling will allow us to observe the impact on</w:t>
      </w:r>
      <w:r>
        <w:t xml:space="preserve"> </w:t>
      </w:r>
      <w:r>
        <w:t xml:space="preserve">cost-of-capital endogenously in the model. Then, by simulating the withholding tax relief</w:t>
      </w:r>
      <w:r>
        <w:t xml:space="preserve"> </w:t>
      </w:r>
      <w:r>
        <w:t xml:space="preserve">reform, we can observe the macro-economic effects of the reform proposal, including its</w:t>
      </w:r>
      <w:r>
        <w:t xml:space="preserve"> </w:t>
      </w:r>
      <w:r>
        <w:t xml:space="preserve">effects on GDP and welfare.</w:t>
      </w:r>
      <w:r>
        <w:t xml:space="preserve"> </w:t>
      </w:r>
      <w:r>
        <w:t xml:space="preserve">Appendix 1 – Variables and data sources</w:t>
      </w:r>
      <w:r>
        <w:br/>
      </w:r>
      <w:r>
        <w:t xml:space="preserve">Variable</w:t>
      </w:r>
      <w:r>
        <w:t xml:space="preserve"> </w:t>
      </w:r>
      <w:r>
        <w:t xml:space="preserve">Source</w:t>
      </w:r>
      <w:r>
        <w:t xml:space="preserve"> </w:t>
      </w:r>
      <w:r>
        <w:t xml:space="preserve">Domestic and bilateral cross-border withholding tax rates on</w:t>
      </w:r>
      <w:r>
        <w:t xml:space="preserve"> </w:t>
      </w:r>
      <w:r>
        <w:t xml:space="preserve">dividends and interest income in the EU</w:t>
      </w:r>
      <w:r>
        <w:br/>
      </w:r>
      <w:r>
        <w:t xml:space="preserve">IBFD</w:t>
      </w:r>
      <w:r>
        <w:t xml:space="preserve"> </w:t>
      </w:r>
      <w:r>
        <w:t xml:space="preserve">Cross-border stock holdings of equity and debt securities</w:t>
      </w:r>
      <w:r>
        <w:br/>
      </w:r>
      <w:r>
        <w:t xml:space="preserve">IMF CPIS</w:t>
      </w:r>
      <w:r>
        <w:t xml:space="preserve"> </w:t>
      </w:r>
      <w:r>
        <w:t xml:space="preserve">Average yields on corporate bonds</w:t>
      </w:r>
      <w:r>
        <w:t xml:space="preserve"> </w:t>
      </w:r>
      <w:r>
        <w:t xml:space="preserve">Refinitiv Datastream</w:t>
      </w:r>
      <w:r>
        <w:br/>
      </w:r>
      <w:r>
        <w:t xml:space="preserve">Dividend yield on Stoxx Europe 600</w:t>
      </w:r>
      <w:r>
        <w:t xml:space="preserve"> </w:t>
      </w:r>
      <w:r>
        <w:t xml:space="preserve">Refinitiv Datastream</w:t>
      </w:r>
      <w:r>
        <w:br/>
      </w:r>
      <w:r>
        <w:t xml:space="preserve">3-month Euribor rate (proxy for the risk free interest rate)</w:t>
      </w:r>
      <w:r>
        <w:t xml:space="preserve"> </w:t>
      </w:r>
      <w:r>
        <w:t xml:space="preserve">Refinitiv Datastream</w:t>
      </w:r>
      <w:r>
        <w:t xml:space="preserve"> </w:t>
      </w:r>
      <w:r>
        <w:t xml:space="preserve">Share of external finance on total financing of non-financial</w:t>
      </w:r>
      <w:r>
        <w:t xml:space="preserve"> </w:t>
      </w:r>
      <w:r>
        <w:t xml:space="preserve">corporations</w:t>
      </w:r>
      <w:r>
        <w:br/>
      </w:r>
      <w:r>
        <w:t xml:space="preserve">ECB report on Corporate finance and</w:t>
      </w:r>
      <w:r>
        <w:t xml:space="preserve"> </w:t>
      </w:r>
      <w:r>
        <w:t xml:space="preserve">economic activity in the Euro area (2013)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Share of total cross-border investment in the EU</w:t>
      </w:r>
      <w:r>
        <w:br/>
      </w:r>
      <w:r>
        <w:t xml:space="preserve">Eurostat</w:t>
      </w:r>
      <w:r>
        <w:t xml:space="preserve"> </w:t>
      </w:r>
      <w:r>
        <w:t xml:space="preserve">Financial</w:t>
      </w:r>
      <w:r>
        <w:t xml:space="preserve"> </w:t>
      </w:r>
      <w:r>
        <w:t xml:space="preserve">Balance</w:t>
      </w:r>
      <w:r>
        <w:t xml:space="preserve"> </w:t>
      </w:r>
      <w:r>
        <w:t xml:space="preserve">Sheet</w:t>
      </w:r>
      <w:r>
        <w:t xml:space="preserve"> </w:t>
      </w:r>
      <w:r>
        <w:t xml:space="preserve">(nasa_10_f_bs)</w:t>
      </w:r>
      <w:r>
        <w:t xml:space="preserve"> </w:t>
      </w:r>
      <w:r>
        <w:t xml:space="preserve">Share of within EU cross-border investment in the EU</w:t>
      </w:r>
      <w:r>
        <w:br/>
      </w:r>
      <w:r>
        <w:t xml:space="preserve">ECB</w:t>
      </w:r>
      <w:r>
        <w:t xml:space="preserve"> </w:t>
      </w:r>
      <w:r>
        <w:t xml:space="preserve">(2018).</w:t>
      </w:r>
      <w:r>
        <w:t xml:space="preserve"> </w:t>
      </w:r>
      <w:r>
        <w:t xml:space="preserve">Disentangling</w:t>
      </w:r>
      <w:r>
        <w:t xml:space="preserve"> </w:t>
      </w:r>
      <w:r>
        <w:t xml:space="preserve">euro</w:t>
      </w:r>
      <w:r>
        <w:t xml:space="preserve"> </w:t>
      </w:r>
      <w:r>
        <w:t xml:space="preserve">area</w:t>
      </w:r>
      <w:r>
        <w:t xml:space="preserve"> </w:t>
      </w:r>
      <w:r>
        <w:t xml:space="preserve">portfolios: new evidence on cross-border</w:t>
      </w:r>
      <w:r>
        <w:t xml:space="preserve"> </w:t>
      </w:r>
      <w:r>
        <w:t xml:space="preserve">securities holdings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Annex 6: JRC Study – Effect of non-refundable WHT on FPI and</w:t>
      </w:r>
      <w:r>
        <w:t xml:space="preserve"> </w:t>
      </w:r>
      <w:r>
        <w:t xml:space="preserve">macro-economic indicators</w:t>
      </w:r>
    </w:p>
    <w:p>
      <w:pPr>
        <w:pStyle w:val="BodyText"/>
      </w:pPr>
      <w:r>
        <w:t xml:space="preserve">Summary</w:t>
      </w:r>
      <w:r>
        <w:t xml:space="preserve"> </w:t>
      </w:r>
      <w:r>
        <w:t xml:space="preserve">The present note describes the analytical contribution of JRC.B1 and JRC.B2 in</w:t>
      </w:r>
      <w:r>
        <w:t xml:space="preserve"> </w:t>
      </w:r>
      <w:r>
        <w:t xml:space="preserve">support to the IA for the Commission initiative for a new EU-wide system for the</w:t>
      </w:r>
      <w:r>
        <w:t xml:space="preserve"> </w:t>
      </w:r>
      <w:r>
        <w:t xml:space="preserve">avoidance of double taxation and prevention of tax abuse in the field of withholding</w:t>
      </w:r>
      <w:r>
        <w:t xml:space="preserve"> </w:t>
      </w:r>
      <w:r>
        <w:t xml:space="preserve">taxes. The note is structured in two parts. The first part proposes an empirical</w:t>
      </w:r>
      <w:r>
        <w:t xml:space="preserve"> </w:t>
      </w:r>
      <w:r>
        <w:t xml:space="preserve">(econometric) model to test the sensitivity of foreign portfolio investment to non-</w:t>
      </w:r>
      <w:r>
        <w:t xml:space="preserve"> </w:t>
      </w:r>
      <w:r>
        <w:t xml:space="preserve">refundable withholding taxes. The second part quantifies the macroeconomic impact</w:t>
      </w:r>
      <w:r>
        <w:t xml:space="preserve"> </w:t>
      </w:r>
      <w:r>
        <w:t xml:space="preserve">of reducing the cost of withholding tax relief procedures making use of the CGE</w:t>
      </w:r>
      <w:r>
        <w:t xml:space="preserve"> </w:t>
      </w:r>
      <w:r>
        <w:t xml:space="preserve">model CORTAX.</w:t>
      </w:r>
      <w:r>
        <w:t xml:space="preserve"> </w:t>
      </w:r>
      <w:r>
        <w:t xml:space="preserve">Contacts: JRC</w:t>
      </w:r>
    </w:p>
    <w:p>
      <w:pPr>
        <w:pStyle w:val="Compact"/>
        <w:numPr>
          <w:ilvl w:val="0"/>
          <w:numId w:val="1016"/>
        </w:numPr>
      </w:pPr>
      <w:r>
        <w:t xml:space="preserve">Introduction</w:t>
      </w:r>
      <w:r>
        <w:t xml:space="preserve"> </w:t>
      </w:r>
      <w:r>
        <w:t xml:space="preserve">Procedures for granting withholding tax relief on cross-border investment are considered</w:t>
      </w:r>
      <w:r>
        <w:t xml:space="preserve"> </w:t>
      </w:r>
      <w:r>
        <w:t xml:space="preserve">an important barrier to the free movement of capital that hinders the good-functioning of</w:t>
      </w:r>
      <w:r>
        <w:t xml:space="preserve"> </w:t>
      </w:r>
      <w:r>
        <w:t xml:space="preserve">the Single Market. The return to portfolio investment in equity or debt securities made by</w:t>
      </w:r>
      <w:r>
        <w:t xml:space="preserve"> </w:t>
      </w:r>
      <w:r>
        <w:t xml:space="preserve">a non-resident investor is normally subject to withholding tax in the country of the</w:t>
      </w:r>
      <w:r>
        <w:t xml:space="preserve"> </w:t>
      </w:r>
      <w:r>
        <w:t xml:space="preserve">investment (source country). To avoid double taxation, whenever the source withholding</w:t>
      </w:r>
      <w:r>
        <w:t xml:space="preserve"> </w:t>
      </w:r>
      <w:r>
        <w:t xml:space="preserve">tax rate is higher than the reduced rate applicable according to the relevant double tax</w:t>
      </w:r>
      <w:r>
        <w:t xml:space="preserve"> </w:t>
      </w:r>
      <w:r>
        <w:t xml:space="preserve">treaty, the non-resident investor can claim ex-post the refund of the excess tax withheld</w:t>
      </w:r>
      <w:r>
        <w:t xml:space="preserve"> </w:t>
      </w:r>
      <w:r>
        <w:t xml:space="preserve">by the source country. However, the current system for withholding tax refund in place in</w:t>
      </w:r>
      <w:r>
        <w:t xml:space="preserve"> </w:t>
      </w:r>
      <w:r>
        <w:t xml:space="preserve">the EU proves cumbersome and costly, and prone to fraud.</w:t>
      </w:r>
      <w:r>
        <w:t xml:space="preserve"> </w:t>
      </w:r>
      <w:r>
        <w:t xml:space="preserve">Lengthy and inefficient withholding tax relief procedures can give rise to three different</w:t>
      </w:r>
      <w:r>
        <w:t xml:space="preserve"> </w:t>
      </w:r>
      <w:r>
        <w:t xml:space="preserve">sources of costs that ultimately discourage cross-border investment. First, claiming the</w:t>
      </w:r>
      <w:r>
        <w:t xml:space="preserve"> </w:t>
      </w:r>
      <w:r>
        <w:t xml:space="preserve">refund entails direct financial costs arising from processing fees paid to the custodian or</w:t>
      </w:r>
      <w:r>
        <w:t xml:space="preserve"> </w:t>
      </w:r>
      <w:r>
        <w:t xml:space="preserve">to an external service provider, paperwork, and diversity of source country requirements.</w:t>
      </w:r>
      <w:r>
        <w:t xml:space="preserve"> </w:t>
      </w:r>
      <w:r>
        <w:t xml:space="preserve">Second, the delays – often in years – in refunding investors bring about implicit financial</w:t>
      </w:r>
      <w:r>
        <w:t xml:space="preserve"> </w:t>
      </w:r>
      <w:r>
        <w:t xml:space="preserve">losses for the investors, compared to the ideal scenario with immediate refund. Finally,</w:t>
      </w:r>
      <w:r>
        <w:t xml:space="preserve"> </w:t>
      </w:r>
      <w:r>
        <w:t xml:space="preserve">the fact that some investors, particularly smaller ones, may decide to forego the relief for</w:t>
      </w:r>
      <w:r>
        <w:t xml:space="preserve"> </w:t>
      </w:r>
      <w:r>
        <w:t xml:space="preserve">a number of reasons, makes the current system costly from a macroeconomic</w:t>
      </w:r>
      <w:r>
        <w:t xml:space="preserve"> </w:t>
      </w:r>
      <w:r>
        <w:t xml:space="preserve">perspective, as it holds back cross-border investment. By hindering full integration of</w:t>
      </w:r>
      <w:r>
        <w:t xml:space="preserve"> </w:t>
      </w:r>
      <w:r>
        <w:t xml:space="preserve">securities markets, this hinders their functioning as the main channel of cross-border</w:t>
      </w:r>
      <w:r>
        <w:t xml:space="preserve"> </w:t>
      </w:r>
      <w:r>
        <w:t xml:space="preserve">private risk sharing for firms and households.</w:t>
      </w:r>
      <w:r>
        <w:t xml:space="preserve"> </w:t>
      </w:r>
      <w:r>
        <w:t xml:space="preserve">Against this background, the European Commission has adopted several actions to</w:t>
      </w:r>
      <w:r>
        <w:t xml:space="preserve"> </w:t>
      </w:r>
      <w:r>
        <w:t xml:space="preserve">address tax barriers to cross-border investment. In 2009, a recommendation to the</w:t>
      </w:r>
      <w:r>
        <w:t xml:space="preserve"> </w:t>
      </w:r>
      <w:r>
        <w:t xml:space="preserve">Member States was adopted on the simplification of withholding tax relief procedures. It</w:t>
      </w:r>
      <w:r>
        <w:t xml:space="preserve"> </w:t>
      </w:r>
      <w:r>
        <w:t xml:space="preserve">was followed by the publication, in 2017, of a Code of Conduct, which put forward new</w:t>
      </w:r>
      <w:r>
        <w:t xml:space="preserve"> </w:t>
      </w:r>
      <w:r>
        <w:t xml:space="preserve">guidelines on withholding tax to help Member States reduce costs and simplify</w:t>
      </w:r>
      <w:r>
        <w:t xml:space="preserve"> </w:t>
      </w:r>
      <w:r>
        <w:t xml:space="preserve">procedures for cross-border investors in the EU. In the context of the renewed efforts to</w:t>
      </w:r>
      <w:r>
        <w:t xml:space="preserve"> </w:t>
      </w:r>
      <w:r>
        <w:t xml:space="preserve">foster capital markets integration under the Capital Markets Union (CMU) initiative,</w:t>
      </w:r>
      <w:r>
        <w:t xml:space="preserve"> </w:t>
      </w:r>
      <w:r>
        <w:t xml:space="preserve">alongside the promotion of fair taxation and the fight against tax fraud in the post-</w:t>
      </w:r>
      <w:r>
        <w:t xml:space="preserve"> </w:t>
      </w:r>
      <w:r>
        <w:t xml:space="preserve">pandemic recovery, the Commission is tackling withholding tax relief procedures as one</w:t>
      </w:r>
      <w:r>
        <w:t xml:space="preserve"> </w:t>
      </w:r>
      <w:r>
        <w:t xml:space="preserve">of the remaining obstacles to cross-border investment in the EU. The Action Plan for fair</w:t>
      </w:r>
      <w:r>
        <w:t xml:space="preserve"> </w:t>
      </w:r>
      <w:r>
        <w:t xml:space="preserve">and simple taxation supporting the recovery strategy proposes to introduce a common,</w:t>
      </w:r>
      <w:r>
        <w:t xml:space="preserve"> </w:t>
      </w:r>
      <w:r>
        <w:t xml:space="preserve">standardised EU-wide system for withholding tax relief at source coupled with a new</w:t>
      </w:r>
    </w:p>
    <w:p>
      <w:pPr>
        <w:pStyle w:val="FirstParagraph"/>
      </w:pPr>
      <w:r>
        <w:t xml:space="preserve">103</w:t>
      </w:r>
      <w:r>
        <w:t xml:space="preserve"> </w:t>
      </w:r>
      <w:r>
        <w:t xml:space="preserve">exchange of information and cooperation mechanism between administrations. The</w:t>
      </w:r>
      <w:r>
        <w:t xml:space="preserve"> </w:t>
      </w:r>
      <w:r>
        <w:t xml:space="preserve">initiative is also one of the actions proposed in the Capital Markets Union for people and</w:t>
      </w:r>
      <w:r>
        <w:t xml:space="preserve"> </w:t>
      </w:r>
      <w:r>
        <w:t xml:space="preserve">businesses new action plan.</w:t>
      </w:r>
      <w:r>
        <w:t xml:space="preserve"> </w:t>
      </w:r>
      <w:r>
        <w:t xml:space="preserve">This note illustrates the analytical contribution of the JRC in support to the IA for the</w:t>
      </w:r>
      <w:r>
        <w:t xml:space="preserve"> </w:t>
      </w:r>
      <w:r>
        <w:t xml:space="preserve">Commission initiative for a new EU system for the avoidance of double taxation and</w:t>
      </w:r>
      <w:r>
        <w:t xml:space="preserve"> </w:t>
      </w:r>
      <w:r>
        <w:t xml:space="preserve">prevention of tax abuse in the field of withholding taxes. It is structured in two parts. The</w:t>
      </w:r>
      <w:r>
        <w:t xml:space="preserve"> </w:t>
      </w:r>
      <w:r>
        <w:t xml:space="preserve">first part puts forward an empirical (econometric) model to test the sensitivity of foreign</w:t>
      </w:r>
      <w:r>
        <w:t xml:space="preserve"> </w:t>
      </w:r>
      <w:r>
        <w:t xml:space="preserve">portfolio investment (FPI) to non-refundable withholding taxes. The second part</w:t>
      </w:r>
      <w:r>
        <w:t xml:space="preserve"> </w:t>
      </w:r>
      <w:r>
        <w:t xml:space="preserve">quantifies the macroeconomic impact of reducing the cost of withholding tax relief</w:t>
      </w:r>
      <w:r>
        <w:t xml:space="preserve"> </w:t>
      </w:r>
      <w:r>
        <w:t xml:space="preserve">procedures making use of the CGE model CORTAX.</w:t>
      </w:r>
      <w:r>
        <w:t xml:space="preserve"> </w:t>
      </w:r>
      <w:r>
        <w:t xml:space="preserve">2)</w:t>
      </w:r>
      <w:r>
        <w:t xml:space="preserve"> </w:t>
      </w:r>
      <w:r>
        <w:t xml:space="preserve">Measuring the effects of non-refundable withholding taxes on FPI</w:t>
      </w:r>
      <w:r>
        <w:t xml:space="preserve"> </w:t>
      </w:r>
      <w:r>
        <w:t xml:space="preserve">1.</w:t>
      </w:r>
      <w:r>
        <w:t xml:space="preserve"> </w:t>
      </w:r>
      <w:r>
        <w:t xml:space="preserve">Empirical strategy</w:t>
      </w:r>
      <w:r>
        <w:t xml:space="preserve"> </w:t>
      </w:r>
      <w:r>
        <w:t xml:space="preserve">In order to evaluate the potential impact of the policy reform on FPI, the sensitivity of</w:t>
      </w:r>
      <w:r>
        <w:t xml:space="preserve"> </w:t>
      </w:r>
      <w:r>
        <w:t xml:space="preserve">FPI to non-refundable withholding taxes is estimated empirically. The available panel</w:t>
      </w:r>
      <w:r>
        <w:t xml:space="preserve"> </w:t>
      </w:r>
      <w:r>
        <w:t xml:space="preserve">data covers 83 countries, including all Member States, between 2005 and 2019.</w:t>
      </w:r>
      <w:r>
        <w:t xml:space="preserve"> </w:t>
      </w:r>
      <w:r>
        <w:t xml:space="preserve">Following an established practice in the research literature, a gravity-style model is</w:t>
      </w:r>
      <w:r>
        <w:t xml:space="preserve"> </w:t>
      </w:r>
      <w:r>
        <w:t xml:space="preserve">adopted with fixed effects to infer withholding tax elasticities. In particular, the following</w:t>
      </w:r>
      <w:r>
        <w:t xml:space="preserve"> </w:t>
      </w:r>
      <w:r>
        <w:t xml:space="preserve">baseline specification is estimated:</w:t>
      </w:r>
      <w:r>
        <w:t xml:space="preserve"> </w:t>
      </w:r>
      <w:r>
        <w:t xml:space="preserve">𝐹𝑃𝐼𝑖𝑚,𝑡= exp(𝛼0 + 𝛽1𝑁𝑜𝑛𝑅𝑒𝑓𝑢𝑛𝑑𝑎𝑏𝑙𝑒𝑊𝐻𝑇𝑚𝑖,𝑡+ 𝛽2𝐷𝑇𝑇𝑖𝑚,𝑡+ 𝜇𝑖𝑡+ 𝜃𝑚𝑡+ 𝛾𝑖𝑚)</w:t>
      </w:r>
      <w:r>
        <w:t xml:space="preserve"> </w:t>
      </w:r>
      <w:r>
        <w:t xml:space="preserve">+ 𝜀𝑖𝑚,𝑡</w:t>
      </w:r>
      <w:r>
        <w:t xml:space="preserve"> </w:t>
      </w:r>
      <w:r>
        <w:t xml:space="preserve">where 𝐹𝑃𝐼𝑖𝑚,𝑡 is the stock of FPI from home (investor) country i in Member State</w:t>
      </w:r>
      <w:r>
        <w:t xml:space="preserve"> </w:t>
      </w:r>
      <w:r>
        <w:t xml:space="preserve">(source) m in year t; 𝑁𝑜𝑛𝑅𝑒𝑓𝑢𝑛𝑑𝑎𝑏𝑙𝑒𝑊𝐻𝑇𝑚𝑖,𝑡 is a time-variant vector of non-</w:t>
      </w:r>
      <w:r>
        <w:t xml:space="preserve"> </w:t>
      </w:r>
      <w:r>
        <w:t xml:space="preserve">refundable withholding taxes in Member State m towards an investor from country i;</w:t>
      </w:r>
      <w:r>
        <w:t xml:space="preserve"> </w:t>
      </w:r>
      <w:r>
        <w:t xml:space="preserve">𝐷𝑇𝑇𝑖𝑚,𝑡 is a dummy indicator taking the value of unity if there is a tax treaty between</w:t>
      </w:r>
      <w:r>
        <w:t xml:space="preserve"> </w:t>
      </w:r>
      <w:r>
        <w:t xml:space="preserve">investor country i and Member State m in year t; and 𝜇𝑖𝑡, 𝜃𝑚𝑡 and 𝛾𝑖𝑚 are respectively</w:t>
      </w:r>
      <w:r>
        <w:t xml:space="preserve"> </w:t>
      </w:r>
      <w:r>
        <w:t xml:space="preserve">vectors of home-year, source-year and time-invariant country-pair fixed effects. A unit</w:t>
      </w:r>
      <w:r>
        <w:t xml:space="preserve"> </w:t>
      </w:r>
      <w:r>
        <w:t xml:space="preserve">increase in a covariate will lead to a 100*(𝑒𝛽−1) percentage increase in the FPI stock.</w:t>
      </w:r>
      <w:r>
        <w:t xml:space="preserve"> </w:t>
      </w:r>
      <w:r>
        <w:t xml:space="preserve">The baseline model is estimated using the Poisson Pseudo Maximum Likelihood (PPML)</w:t>
      </w:r>
      <w:r>
        <w:t xml:space="preserve"> </w:t>
      </w:r>
      <w:r>
        <w:t xml:space="preserve">estimator (108). The PPML estimator is chosen as it allows to account for zero FPI stocks</w:t>
      </w:r>
      <w:r>
        <w:t xml:space="preserve"> </w:t>
      </w:r>
      <w:r>
        <w:t xml:space="preserve">and heteroscedasticity in FPI data (109).</w:t>
      </w:r>
      <w:r>
        <w:t xml:space="preserve"> </w:t>
      </w:r>
      <w:r>
        <w:t xml:space="preserve">The rich structure of fixed effects allows to infer the effects of non-refundable</w:t>
      </w:r>
      <w:r>
        <w:t xml:space="preserve"> </w:t>
      </w:r>
      <w:r>
        <w:t xml:space="preserve">withholding taxes on FPI from within country-pair variation over time. Specifically</w:t>
      </w:r>
      <w:r>
        <w:t xml:space="preserve"> </w:t>
      </w:r>
      <w:r>
        <w:t xml:space="preserve">home-year and source-year fixed effects control for any country-year specific covariates</w:t>
      </w:r>
      <w:r>
        <w:t xml:space="preserve"> </w:t>
      </w:r>
      <w:r>
        <w:t xml:space="preserve">that may affect cross-border investment, such as GDP, GDP per capita, (financial) market</w:t>
      </w:r>
      <w:r>
        <w:t xml:space="preserve"> </w:t>
      </w:r>
      <w:r>
        <w:t xml:space="preserve">attractiveness, or access to financial markets. Time-invariant country-pair fixed effects</w:t>
      </w:r>
      <w:r>
        <w:t xml:space="preserve"> </w:t>
      </w:r>
      <w:r>
        <w:t xml:space="preserve">account for any covariates that are specific (and constant) for a given pair of countries</w:t>
      </w:r>
      <w:r>
        <w:t xml:space="preserve"> </w:t>
      </w:r>
      <w:r>
        <w:t xml:space="preserve">over time, including geographical distance, common language and past colonial</w:t>
      </w:r>
      <w:r>
        <w:t xml:space="preserve"> </w:t>
      </w:r>
      <w:r>
        <w:t xml:space="preserve">relationship. Therefore, it is only needed to control for covariates that change within a</w:t>
      </w:r>
      <w:r>
        <w:t xml:space="preserve"> </w:t>
      </w:r>
      <w:r>
        <w:t xml:space="preserve">given country-pair over time, for example, the signature of a tax treaty and our main</w:t>
      </w:r>
      <w:r>
        <w:t xml:space="preserve"> </w:t>
      </w:r>
      <w:r>
        <w:t xml:space="preserve">variable of interest, the non-refundable withholding taxes.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2.</w:t>
      </w:r>
      <w:r>
        <w:t xml:space="preserve"> </w:t>
      </w:r>
      <w:r>
        <w:t xml:space="preserve">Data</w:t>
      </w:r>
      <w:r>
        <w:t xml:space="preserve"> </w:t>
      </w:r>
      <w:r>
        <w:t xml:space="preserve">The main source of data on Foreign Portfolio Investment (FPI) is the “Coordinated</w:t>
      </w:r>
      <w:r>
        <w:t xml:space="preserve"> </w:t>
      </w:r>
      <w:r>
        <w:t xml:space="preserve">Portfolio Investment Survey” (CPIS), conducted by the IMF. Portfolio investment</w:t>
      </w:r>
      <w:r>
        <w:t xml:space="preserve"> </w:t>
      </w:r>
      <w:r>
        <w:t xml:space="preserve">statistics report the international investment position of participating countries, that is</w:t>
      </w:r>
      <w:r>
        <w:t xml:space="preserve"> </w:t>
      </w:r>
      <w:r>
        <w:t xml:space="preserve">their holdings of portfolio investment assets in the form of equity and investment fund</w:t>
      </w:r>
      <w:r>
        <w:t xml:space="preserve"> </w:t>
      </w:r>
      <w:r>
        <w:t xml:space="preserve">shares, long-term debt securities (i.e., debt securities with an original maturity over one</w:t>
      </w:r>
      <w:r>
        <w:t xml:space="preserve"> </w:t>
      </w:r>
      <w:r>
        <w:t xml:space="preserve">year), and short-term debt securities (i.e., debt securities with an original maturity of one</w:t>
      </w:r>
      <w:r>
        <w:t xml:space="preserve"> </w:t>
      </w:r>
      <w:r>
        <w:t xml:space="preserve">year or less). The statistics are reported on an annual basis and are broken down by</w:t>
      </w:r>
      <w:r>
        <w:t xml:space="preserve"> </w:t>
      </w:r>
      <w:r>
        <w:t xml:space="preserve">counterpart economies (those whose residents have issued the securities).</w:t>
      </w:r>
      <w:r>
        <w:t xml:space="preserve"> </w:t>
      </w:r>
      <w:r>
        <w:t xml:space="preserve">Separate reporting of debt and equity holding allows to analyse the behaviour of the two</w:t>
      </w:r>
      <w:r>
        <w:t xml:space="preserve"> </w:t>
      </w:r>
      <w:r>
        <w:t xml:space="preserve">series separately. Likewise, the breakdown by holding sector (financial corporations,</w:t>
      </w:r>
      <w:r>
        <w:t xml:space="preserve"> </w:t>
      </w:r>
      <w:r>
        <w:t xml:space="preserve">non-financial corporations, households) potentially allows one to detect differences in the</w:t>
      </w:r>
      <w:r>
        <w:t xml:space="preserve"> </w:t>
      </w:r>
      <w:r>
        <w:t xml:space="preserve">cross-border investment behaviour of these agents.</w:t>
      </w:r>
      <w:r>
        <w:t xml:space="preserve"> </w:t>
      </w:r>
      <w:r>
        <w:t xml:space="preserve">Data on withholding taxes and tax treaties comes primarily from country-specific</w:t>
      </w:r>
      <w:r>
        <w:t xml:space="preserve"> </w:t>
      </w:r>
      <w:r>
        <w:t xml:space="preserve">withholding tax tables prepared by the IBFD and shared with JRC by DG TAXUD. The</w:t>
      </w:r>
      <w:r>
        <w:t xml:space="preserve"> </w:t>
      </w:r>
      <w:r>
        <w:t xml:space="preserve">data has been extensively cleaned in order to identify the applicable withholding tax</w:t>
      </w:r>
      <w:r>
        <w:t xml:space="preserve"> </w:t>
      </w:r>
      <w:r>
        <w:t xml:space="preserve">rates. In particular, considerable efforts have been made to identify the withholding tax</w:t>
      </w:r>
      <w:r>
        <w:t xml:space="preserve"> </w:t>
      </w:r>
      <w:r>
        <w:t xml:space="preserve">rate applicable to negotiable (i.e. tradeable) debt securities owned by the sector of non-</w:t>
      </w:r>
      <w:r>
        <w:t xml:space="preserve"> </w:t>
      </w:r>
      <w:r>
        <w:t xml:space="preserve">financial corporations, households and non-profit institutions serving households</w:t>
      </w:r>
      <w:r>
        <w:t xml:space="preserve"> </w:t>
      </w:r>
      <w:r>
        <w:t xml:space="preserve">(NPISHs).</w:t>
      </w:r>
      <w:r>
        <w:t xml:space="preserve"> </w:t>
      </w:r>
      <w:r>
        <w:t xml:space="preserve">3.</w:t>
      </w:r>
      <w:r>
        <w:t xml:space="preserve"> </w:t>
      </w:r>
      <w:r>
        <w:t xml:space="preserve">Main results</w:t>
      </w:r>
      <w:r>
        <w:t xml:space="preserve"> </w:t>
      </w:r>
      <w:r>
        <w:t xml:space="preserve">The main results on the effects of non-refundable withholding taxes on the total stock of</w:t>
      </w:r>
      <w:r>
        <w:t xml:space="preserve"> </w:t>
      </w:r>
      <w:r>
        <w:t xml:space="preserve">equity and debt holdings are presented in Table 1.</w:t>
      </w:r>
      <w:r>
        <w:t xml:space="preserve"> </w:t>
      </w:r>
      <w:r>
        <w:t xml:space="preserve">Table 1</w:t>
      </w:r>
      <w:r>
        <w:t xml:space="preserve"> </w:t>
      </w:r>
      <w:r>
        <w:t xml:space="preserve">Effects of non-refundable withholding taxes</w:t>
      </w:r>
      <w:r>
        <w:t xml:space="preserve"> </w:t>
      </w:r>
      <w:r>
        <w:t xml:space="preserve">(A)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Equity holdings (total stock)</w:t>
      </w:r>
      <w:r>
        <w:t xml:space="preserve"> </w:t>
      </w:r>
      <w:r>
        <w:t xml:space="preserve">Debt holdings (total stock)</w:t>
      </w:r>
      <w:r>
        <w:t xml:space="preserve"> </w:t>
      </w:r>
      <w:r>
        <w:t xml:space="preserve">NonRefundableWHT</w:t>
      </w:r>
      <w:r>
        <w:t xml:space="preserve"> </w:t>
      </w:r>
      <w:r>
        <w:t xml:space="preserve">-1.6983***</w:t>
      </w:r>
      <w:r>
        <w:t xml:space="preserve"> </w:t>
      </w:r>
      <w:r>
        <w:t xml:space="preserve">-0.9624***</w:t>
      </w:r>
      <w:r>
        <w:t xml:space="preserve"> </w:t>
      </w:r>
      <w:r>
        <w:t xml:space="preserve">(0.4938)</w:t>
      </w:r>
      <w:r>
        <w:t xml:space="preserve"> </w:t>
      </w:r>
      <w:r>
        <w:t xml:space="preserve">(0.3637)</w:t>
      </w:r>
      <w:r>
        <w:t xml:space="preserve"> </w:t>
      </w:r>
      <w:r>
        <w:t xml:space="preserve">DTT</w:t>
      </w:r>
      <w:r>
        <w:t xml:space="preserve"> </w:t>
      </w:r>
      <w:r>
        <w:t xml:space="preserve">0.0192</w:t>
      </w:r>
      <w:r>
        <w:t xml:space="preserve"> </w:t>
      </w:r>
      <w:r>
        <w:t xml:space="preserve">-0.0004</w:t>
      </w:r>
      <w:r>
        <w:t xml:space="preserve"> </w:t>
      </w:r>
      <w:r>
        <w:t xml:space="preserve">(0.1176)</w:t>
      </w:r>
      <w:r>
        <w:t xml:space="preserve"> </w:t>
      </w:r>
      <w:r>
        <w:t xml:space="preserve">(0.1434)</w:t>
      </w:r>
    </w:p>
    <w:p>
      <w:pPr>
        <w:pStyle w:val="BodyText"/>
      </w:pPr>
      <w:r>
        <w:t xml:space="preserve">No. of obs</w:t>
      </w:r>
      <w:r>
        <w:t xml:space="preserve"> </w:t>
      </w:r>
      <w:r>
        <w:t xml:space="preserve">19,739</w:t>
      </w:r>
      <w:r>
        <w:t xml:space="preserve"> </w:t>
      </w:r>
      <w:r>
        <w:t xml:space="preserve">21,240</w:t>
      </w:r>
      <w:r>
        <w:t xml:space="preserve"> </w:t>
      </w:r>
      <w:r>
        <w:t xml:space="preserve">Pseudo R2</w:t>
      </w:r>
      <w:r>
        <w:t xml:space="preserve"> </w:t>
      </w:r>
      <w:r>
        <w:t xml:space="preserve">0.9937</w:t>
      </w:r>
      <w:r>
        <w:t xml:space="preserve"> </w:t>
      </w:r>
      <w:r>
        <w:t xml:space="preserve">0.9859</w:t>
      </w:r>
      <w:r>
        <w:t xml:space="preserve"> </w:t>
      </w:r>
      <w:r>
        <w:t xml:space="preserve">Home-year FE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Source-year FE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Country-pair FE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Note: Dependent variable: FPI stock of equity holdings (Panel A) and debt holdings</w:t>
      </w:r>
      <w:r>
        <w:t xml:space="preserve"> </w:t>
      </w:r>
      <w:r>
        <w:t xml:space="preserve">(Panel B).</w:t>
      </w:r>
      <w:r>
        <w:t xml:space="preserve"> </w:t>
      </w:r>
      <w:r>
        <w:rPr>
          <w:b/>
          <w:bCs/>
          <w:i/>
          <w:iCs/>
        </w:rPr>
        <w:t xml:space="preserve">,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t xml:space="preserve"> </w:t>
      </w:r>
      <w:r>
        <w:t xml:space="preserve">indicate significance at the 1%, 5% and 10% level</w:t>
      </w:r>
      <w:r>
        <w:t xml:space="preserve"> </w:t>
      </w:r>
      <w:r>
        <w:t xml:space="preserve">respectively. Standard errors clustered by country-pair.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The estimation results indicate a highly significant elasticity of the FPI stock of equity</w:t>
      </w:r>
      <w:r>
        <w:t xml:space="preserve"> </w:t>
      </w:r>
      <w:r>
        <w:t xml:space="preserve">and debt holdings to non-refundable withholding taxes. Concretely, the estimated</w:t>
      </w:r>
      <w:r>
        <w:t xml:space="preserve"> </w:t>
      </w:r>
      <w:r>
        <w:t xml:space="preserve">elasticities imply that a 10pp reduction in non-refundable withholding taxes increases the</w:t>
      </w:r>
      <w:r>
        <w:t xml:space="preserve"> </w:t>
      </w:r>
      <w:r>
        <w:t xml:space="preserve">FPI stock of equity holdings by between 5.2% and 9.3% (point estimate 8.2%). The</w:t>
      </w:r>
      <w:r>
        <w:t xml:space="preserve"> </w:t>
      </w:r>
      <w:r>
        <w:t xml:space="preserve">corresponding effect on FPI stock of debt holdings is slightly lower and less precise,</w:t>
      </w:r>
      <w:r>
        <w:t xml:space="preserve"> </w:t>
      </w:r>
      <w:r>
        <w:t xml:space="preserve">estimated between 2.2% and 8.1% (point estimate 6.2%). No additional effect from two</w:t>
      </w:r>
      <w:r>
        <w:t xml:space="preserve"> </w:t>
      </w:r>
      <w:r>
        <w:t xml:space="preserve">countries having a tax treaty on FPI can be found.</w:t>
      </w:r>
      <w:r>
        <w:t xml:space="preserve"> </w:t>
      </w:r>
      <w:r>
        <w:t xml:space="preserve">The analysis is continued at the sectoral level, focusing on the sector of Non-financial</w:t>
      </w:r>
      <w:r>
        <w:t xml:space="preserve"> </w:t>
      </w:r>
      <w:r>
        <w:t xml:space="preserve">corporations, Households and NPISHs (NHN) and the sub-sectors of Non-financial</w:t>
      </w:r>
      <w:r>
        <w:t xml:space="preserve"> </w:t>
      </w:r>
      <w:r>
        <w:t xml:space="preserve">corporations (NFCs) and Households (HHs). Tables 2 and 3 present the results for the</w:t>
      </w:r>
      <w:r>
        <w:t xml:space="preserve"> </w:t>
      </w:r>
      <w:r>
        <w:t xml:space="preserve">FPI stock of equity and debt holdings.</w:t>
      </w:r>
      <w:r>
        <w:t xml:space="preserve"> </w:t>
      </w:r>
      <w:r>
        <w:t xml:space="preserve">Table 2</w:t>
      </w:r>
      <w:r>
        <w:t xml:space="preserve"> </w:t>
      </w:r>
      <w:r>
        <w:t xml:space="preserve">Sectoral effects of non-refundable withholding taxes: Equity Holdings</w:t>
      </w:r>
      <w:r>
        <w:t xml:space="preserve"> </w:t>
      </w:r>
      <w:r>
        <w:t xml:space="preserve">(A)</w:t>
      </w:r>
      <w:r>
        <w:t xml:space="preserve"> </w:t>
      </w:r>
      <w:r>
        <w:t xml:space="preserve">(B)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NHN (NFC + HH + NPISH)</w:t>
      </w:r>
      <w:r>
        <w:t xml:space="preserve"> </w:t>
      </w:r>
      <w:r>
        <w:t xml:space="preserve">NFC</w:t>
      </w:r>
      <w:r>
        <w:t xml:space="preserve"> </w:t>
      </w:r>
      <w:r>
        <w:t xml:space="preserve">HH</w:t>
      </w:r>
      <w:r>
        <w:t xml:space="preserve"> </w:t>
      </w:r>
      <w:r>
        <w:t xml:space="preserve">NonRefundableWHT</w:t>
      </w:r>
      <w:r>
        <w:t xml:space="preserve"> </w:t>
      </w:r>
      <w:r>
        <w:t xml:space="preserve">-1.9218*</w:t>
      </w:r>
      <w:r>
        <w:t xml:space="preserve"> </w:t>
      </w:r>
      <w:r>
        <w:t xml:space="preserve">-1.3112</w:t>
      </w:r>
      <w:r>
        <w:t xml:space="preserve"> </w:t>
      </w:r>
      <w:r>
        <w:t xml:space="preserve">3.2288</w:t>
      </w:r>
      <w:r>
        <w:t xml:space="preserve"> </w:t>
      </w:r>
      <w:r>
        <w:t xml:space="preserve">(1.1621)</w:t>
      </w:r>
      <w:r>
        <w:t xml:space="preserve"> </w:t>
      </w:r>
      <w:r>
        <w:t xml:space="preserve">(2.2525) (1.9934)</w:t>
      </w:r>
      <w:r>
        <w:t xml:space="preserve"> </w:t>
      </w:r>
      <w:r>
        <w:t xml:space="preserve">DTT</w:t>
      </w:r>
      <w:r>
        <w:t xml:space="preserve"> </w:t>
      </w:r>
      <w:r>
        <w:t xml:space="preserve">0.5628*</w:t>
      </w:r>
      <w:r>
        <w:t xml:space="preserve"> </w:t>
      </w:r>
      <w:r>
        <w:t xml:space="preserve">0.1736</w:t>
      </w:r>
      <w:r>
        <w:t xml:space="preserve"> </w:t>
      </w:r>
      <w:r>
        <w:t xml:space="preserve">0.2435</w:t>
      </w:r>
      <w:r>
        <w:t xml:space="preserve"> </w:t>
      </w:r>
      <w:r>
        <w:t xml:space="preserve">(0.3401)</w:t>
      </w:r>
      <w:r>
        <w:t xml:space="preserve"> </w:t>
      </w:r>
      <w:r>
        <w:t xml:space="preserve">(0.3724) (0.3569)</w:t>
      </w:r>
    </w:p>
    <w:p>
      <w:pPr>
        <w:pStyle w:val="BodyText"/>
      </w:pPr>
      <w:r>
        <w:t xml:space="preserve">No. of obs</w:t>
      </w:r>
      <w:r>
        <w:t xml:space="preserve"> </w:t>
      </w:r>
      <w:r>
        <w:t xml:space="preserve">10,302</w:t>
      </w:r>
      <w:r>
        <w:t xml:space="preserve"> </w:t>
      </w:r>
      <w:r>
        <w:t xml:space="preserve">6,595</w:t>
      </w:r>
      <w:r>
        <w:t xml:space="preserve"> </w:t>
      </w:r>
      <w:r>
        <w:t xml:space="preserve">6,613</w:t>
      </w:r>
      <w:r>
        <w:t xml:space="preserve"> </w:t>
      </w:r>
      <w:r>
        <w:t xml:space="preserve">Pseudo R2</w:t>
      </w:r>
      <w:r>
        <w:t xml:space="preserve"> </w:t>
      </w:r>
      <w:r>
        <w:t xml:space="preserve">0.9943</w:t>
      </w:r>
      <w:r>
        <w:t xml:space="preserve"> </w:t>
      </w:r>
      <w:r>
        <w:t xml:space="preserve">0.9814</w:t>
      </w:r>
      <w:r>
        <w:t xml:space="preserve"> </w:t>
      </w:r>
      <w:r>
        <w:t xml:space="preserve">0.9975</w:t>
      </w:r>
      <w:r>
        <w:t xml:space="preserve"> </w:t>
      </w:r>
      <w:r>
        <w:t xml:space="preserve">Home-year FE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Source-year FE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Country-pair FE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Note: Dependent variable: FPI stock of equity holdings held by Non-financial</w:t>
      </w:r>
      <w:r>
        <w:t xml:space="preserve"> </w:t>
      </w:r>
      <w:r>
        <w:t xml:space="preserve">corporations, Households and Non-profit institutions serving households (Column</w:t>
      </w:r>
      <w:r>
        <w:t xml:space="preserve"> </w:t>
      </w:r>
      <w:r>
        <w:t xml:space="preserve">A), held by Non-financial corporations (Column B), and held by Households</w:t>
      </w:r>
      <w:r>
        <w:t xml:space="preserve"> </w:t>
      </w:r>
      <w:r>
        <w:t xml:space="preserve">(Column C).</w:t>
      </w:r>
      <w:r>
        <w:t xml:space="preserve"> </w:t>
      </w:r>
      <w:r>
        <w:rPr>
          <w:b/>
          <w:bCs/>
          <w:i/>
          <w:iCs/>
        </w:rPr>
        <w:t xml:space="preserve">,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t xml:space="preserve"> </w:t>
      </w:r>
      <w:r>
        <w:t xml:space="preserve">indicate significance at the 1%, 5% and 10% level</w:t>
      </w:r>
      <w:r>
        <w:t xml:space="preserve"> </w:t>
      </w:r>
      <w:r>
        <w:t xml:space="preserve">respectively. Standard errors clustered by country-pair.</w:t>
      </w:r>
    </w:p>
    <w:p>
      <w:pPr>
        <w:pStyle w:val="BodyText"/>
      </w:pPr>
      <w:r>
        <w:t xml:space="preserve">In the same vein as before, the results suggest that non-refundable withholding taxes</w:t>
      </w:r>
      <w:r>
        <w:t xml:space="preserve"> </w:t>
      </w:r>
      <w:r>
        <w:t xml:space="preserve">decrease the FPI stock of equity holdings held by the NHN sector. The effect is similar to</w:t>
      </w:r>
      <w:r>
        <w:t xml:space="preserve"> </w:t>
      </w:r>
      <w:r>
        <w:t xml:space="preserve">the baseline estimate with a point estimate of 8.5% increase in FPI stock for a 10pp</w:t>
      </w:r>
      <w:r>
        <w:t xml:space="preserve"> </w:t>
      </w:r>
      <w:r>
        <w:t xml:space="preserve">decrease in non-refundable withholding taxes. However, the effect is only marginally</w:t>
      </w:r>
      <w:r>
        <w:t xml:space="preserve"> </w:t>
      </w:r>
      <w:r>
        <w:t xml:space="preserve">significant at the 10% level. Looking at the NFC and HH sub-sectors, no statistically</w:t>
      </w:r>
      <w:r>
        <w:t xml:space="preserve"> </w:t>
      </w:r>
      <w:r>
        <w:t xml:space="preserve">significant effect of non-refundable withholding taxes on the FPI stock of equity holdings</w:t>
      </w:r>
      <w:r>
        <w:t xml:space="preserve"> </w:t>
      </w:r>
      <w:r>
        <w:t xml:space="preserve">is found. However, the much smaller sample size needs to be taken into account here,</w:t>
      </w:r>
      <w:r>
        <w:t xml:space="preserve"> </w:t>
      </w:r>
      <w:r>
        <w:t xml:space="preserve">which may in fact preclude sufficient within country-pair variation over time to infer the</w:t>
      </w:r>
      <w:r>
        <w:t xml:space="preserve"> </w:t>
      </w:r>
      <w:r>
        <w:t xml:space="preserve">impact of non-refundable withholding taxes on FPI stock.</w:t>
      </w:r>
      <w:r>
        <w:t xml:space="preserve"> </w:t>
      </w:r>
      <w:r>
        <w:t xml:space="preserve">Moving to the sectoral effects of non-refundable withholding taxes on the FPI stock of</w:t>
      </w:r>
      <w:r>
        <w:t xml:space="preserve"> </w:t>
      </w:r>
      <w:r>
        <w:t xml:space="preserve">debt holdings, no statistically significant effect for the NHN and HH sectors can be</w:t>
      </w:r>
      <w:r>
        <w:t xml:space="preserve"> </w:t>
      </w:r>
      <w:r>
        <w:t xml:space="preserve">detected. In contrast, the results point toward a highly significant effect of non-</w:t>
      </w:r>
      <w:r>
        <w:t xml:space="preserve"> </w:t>
      </w:r>
      <w:r>
        <w:t xml:space="preserve">refundable withholding taxes on the FPI stock of debt holdings held by NFCs. The effect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appears larger than in the baseline estimates and varies between 5.5% and 9.8% (point</w:t>
      </w:r>
      <w:r>
        <w:t xml:space="preserve"> </w:t>
      </w:r>
      <w:r>
        <w:t xml:space="preserve">estimate 9.2%) increase in FPI for a 10pp decrease in non-refundable withholding taxes.</w:t>
      </w:r>
    </w:p>
    <w:p>
      <w:pPr>
        <w:pStyle w:val="BodyText"/>
      </w:pPr>
      <w:r>
        <w:t xml:space="preserve">Table 3</w:t>
      </w:r>
      <w:r>
        <w:t xml:space="preserve"> </w:t>
      </w:r>
      <w:r>
        <w:t xml:space="preserve">Sectoral effects of non-refundable withholding taxes: Debt Holdings</w:t>
      </w:r>
      <w:r>
        <w:t xml:space="preserve"> </w:t>
      </w:r>
      <w:r>
        <w:t xml:space="preserve">(A)</w:t>
      </w:r>
      <w:r>
        <w:t xml:space="preserve"> </w:t>
      </w:r>
      <w:r>
        <w:t xml:space="preserve">(B)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NHN (NFC + HH + NPISH)</w:t>
      </w:r>
      <w:r>
        <w:t xml:space="preserve"> </w:t>
      </w:r>
      <w:r>
        <w:t xml:space="preserve">NFC</w:t>
      </w:r>
      <w:r>
        <w:t xml:space="preserve"> </w:t>
      </w:r>
      <w:r>
        <w:t xml:space="preserve">HH</w:t>
      </w:r>
      <w:r>
        <w:t xml:space="preserve"> </w:t>
      </w:r>
      <w:r>
        <w:t xml:space="preserve">NonRefundableWHT</w:t>
      </w:r>
      <w:r>
        <w:t xml:space="preserve"> </w:t>
      </w:r>
      <w:r>
        <w:t xml:space="preserve">-0.0496</w:t>
      </w:r>
      <w:r>
        <w:t xml:space="preserve"> </w:t>
      </w:r>
      <w:r>
        <w:t xml:space="preserve">-2.4683***</w:t>
      </w:r>
      <w:r>
        <w:t xml:space="preserve"> </w:t>
      </w:r>
      <w:r>
        <w:t xml:space="preserve">0.6712</w:t>
      </w:r>
      <w:r>
        <w:t xml:space="preserve"> </w:t>
      </w:r>
      <w:r>
        <w:t xml:space="preserve">(0.6461)</w:t>
      </w:r>
      <w:r>
        <w:t xml:space="preserve"> </w:t>
      </w:r>
      <w:r>
        <w:t xml:space="preserve">(0.8476)</w:t>
      </w:r>
      <w:r>
        <w:t xml:space="preserve"> </w:t>
      </w:r>
      <w:r>
        <w:t xml:space="preserve">(1.1875)</w:t>
      </w:r>
      <w:r>
        <w:t xml:space="preserve"> </w:t>
      </w:r>
      <w:r>
        <w:t xml:space="preserve">DTT</w:t>
      </w:r>
      <w:r>
        <w:t xml:space="preserve"> </w:t>
      </w:r>
      <w:r>
        <w:t xml:space="preserve">-0.5672</w:t>
      </w:r>
      <w:r>
        <w:t xml:space="preserve"> </w:t>
      </w:r>
      <w:r>
        <w:t xml:space="preserve">0.0048</w:t>
      </w:r>
      <w:r>
        <w:t xml:space="preserve"> </w:t>
      </w:r>
      <w:r>
        <w:t xml:space="preserve">-1.0303**</w:t>
      </w:r>
      <w:r>
        <w:t xml:space="preserve"> </w:t>
      </w:r>
      <w:r>
        <w:t xml:space="preserve">(0.6156)</w:t>
      </w:r>
      <w:r>
        <w:t xml:space="preserve"> </w:t>
      </w:r>
      <w:r>
        <w:t xml:space="preserve">(0.8481)</w:t>
      </w:r>
      <w:r>
        <w:t xml:space="preserve"> </w:t>
      </w:r>
      <w:r>
        <w:t xml:space="preserve">(0.5092)</w:t>
      </w:r>
    </w:p>
    <w:p>
      <w:pPr>
        <w:pStyle w:val="BodyText"/>
      </w:pPr>
      <w:r>
        <w:t xml:space="preserve">No. of obs</w:t>
      </w:r>
      <w:r>
        <w:t xml:space="preserve"> </w:t>
      </w:r>
      <w:r>
        <w:t xml:space="preserve">10,329</w:t>
      </w:r>
      <w:r>
        <w:t xml:space="preserve"> </w:t>
      </w:r>
      <w:r>
        <w:t xml:space="preserve">6,568</w:t>
      </w:r>
      <w:r>
        <w:t xml:space="preserve"> </w:t>
      </w:r>
      <w:r>
        <w:t xml:space="preserve">6,473</w:t>
      </w:r>
      <w:r>
        <w:t xml:space="preserve"> </w:t>
      </w:r>
      <w:r>
        <w:t xml:space="preserve">Pseudo R2</w:t>
      </w:r>
      <w:r>
        <w:t xml:space="preserve"> </w:t>
      </w:r>
      <w:r>
        <w:t xml:space="preserve">0.9707</w:t>
      </w:r>
      <w:r>
        <w:t xml:space="preserve"> </w:t>
      </w:r>
      <w:r>
        <w:t xml:space="preserve">0.9600</w:t>
      </w:r>
      <w:r>
        <w:t xml:space="preserve"> </w:t>
      </w:r>
      <w:r>
        <w:t xml:space="preserve">0.9841</w:t>
      </w:r>
      <w:r>
        <w:t xml:space="preserve"> </w:t>
      </w:r>
      <w:r>
        <w:t xml:space="preserve">Home-year FE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Source-year FE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Country-pair FE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Note: Dependent variable: FPI stock of debt holdings held by Non-financial</w:t>
      </w:r>
      <w:r>
        <w:t xml:space="preserve"> </w:t>
      </w:r>
      <w:r>
        <w:t xml:space="preserve">corporations, Households and Non-profit institutions serving households (Column</w:t>
      </w:r>
      <w:r>
        <w:t xml:space="preserve"> </w:t>
      </w:r>
      <w:r>
        <w:t xml:space="preserve">A), held by Non-financial corporations (Column B), and held by Households</w:t>
      </w:r>
      <w:r>
        <w:t xml:space="preserve"> </w:t>
      </w:r>
      <w:r>
        <w:t xml:space="preserve">(Column C).</w:t>
      </w:r>
      <w:r>
        <w:t xml:space="preserve"> </w:t>
      </w:r>
      <w:r>
        <w:rPr>
          <w:b/>
          <w:bCs/>
          <w:i/>
          <w:iCs/>
        </w:rPr>
        <w:t xml:space="preserve">,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t xml:space="preserve"> </w:t>
      </w:r>
      <w:r>
        <w:t xml:space="preserve">indicate significance at the 1%, 5% and 10% level</w:t>
      </w:r>
      <w:r>
        <w:t xml:space="preserve"> </w:t>
      </w:r>
      <w:r>
        <w:t xml:space="preserve">respectively. Standard errors clustered by country-pair.</w:t>
      </w:r>
    </w:p>
    <w:p>
      <w:pPr>
        <w:pStyle w:val="Compact"/>
        <w:numPr>
          <w:ilvl w:val="0"/>
          <w:numId w:val="1017"/>
        </w:numPr>
      </w:pPr>
      <w:r>
        <w:t xml:space="preserve">Robustness tests</w:t>
      </w:r>
      <w:r>
        <w:t xml:space="preserve"> </w:t>
      </w:r>
      <w:r>
        <w:t xml:space="preserve">The results are corroborated by several robustness test. First, a bias correction procedure</w:t>
      </w:r>
      <w:r>
        <w:t xml:space="preserve"> </w:t>
      </w:r>
      <w:r>
        <w:t xml:space="preserve">for PPML models with two- and three-way fixed effects is applied (110). Again, the results</w:t>
      </w:r>
      <w:r>
        <w:t xml:space="preserve"> </w:t>
      </w:r>
      <w:r>
        <w:t xml:space="preserve">confirm the baseline estimates. Specifically, the effect of non-refundable withholding</w:t>
      </w:r>
      <w:r>
        <w:t xml:space="preserve"> </w:t>
      </w:r>
      <w:r>
        <w:t xml:space="preserve">taxes on the FPI stock of equity holdings (point estimate 8.3%) and debt holdings (point</w:t>
      </w:r>
      <w:r>
        <w:t xml:space="preserve"> </w:t>
      </w:r>
      <w:r>
        <w:t xml:space="preserve">estimate 6.5%) is marginally larger than before. However, the latter is not significant at</w:t>
      </w:r>
      <w:r>
        <w:t xml:space="preserve"> </w:t>
      </w:r>
      <w:r>
        <w:t xml:space="preserve">the 5% level. At the sector level, the effect of non-refundable withholding taxes on the</w:t>
      </w:r>
      <w:r>
        <w:t xml:space="preserve"> </w:t>
      </w:r>
      <w:r>
        <w:t xml:space="preserve">FPI stock of equity holdings held by NHN sector is no longer statistically significant,</w:t>
      </w:r>
      <w:r>
        <w:t xml:space="preserve"> </w:t>
      </w:r>
      <w:r>
        <w:t xml:space="preserve">whereas the effect remains significant at the 5% in case of debt holdings held by NFCs.</w:t>
      </w:r>
      <w:r>
        <w:t xml:space="preserve"> </w:t>
      </w:r>
      <w:r>
        <w:t xml:space="preserve">Next, the baseline model is estimated on interval data, keeping only every third or every</w:t>
      </w:r>
      <w:r>
        <w:t xml:space="preserve"> </w:t>
      </w:r>
      <w:r>
        <w:t xml:space="preserve">fourth year from our panel in order to rule out time-period-specific effects (111). The main</w:t>
      </w:r>
      <w:r>
        <w:t xml:space="preserve"> </w:t>
      </w:r>
      <w:r>
        <w:t xml:space="preserve">results on the total FPI stock of equity and debt holdings remain unchanged, while the</w:t>
      </w:r>
      <w:r>
        <w:t xml:space="preserve"> </w:t>
      </w:r>
      <w:r>
        <w:t xml:space="preserve">results at the sectoral level appear more erratic.</w:t>
      </w:r>
      <w:r>
        <w:t xml:space="preserve"> </w:t>
      </w:r>
      <w:r>
        <w:t xml:space="preserve">Finally, the baseline model is re-estimated using the EK Tobit estimator instead of PPML</w:t>
      </w:r>
    </w:p>
    <w:p>
      <w:pPr>
        <w:pStyle w:val="Compact"/>
        <w:numPr>
          <w:ilvl w:val="0"/>
          <w:numId w:val="1018"/>
        </w:numPr>
      </w:pPr>
      <w:r>
        <w:t xml:space="preserve">Once again, the main results for the total FPI stock of equity and debt holdings are</w:t>
      </w:r>
      <w:r>
        <w:t xml:space="preserve"> </w:t>
      </w:r>
      <w:r>
        <w:t xml:space="preserve">confirmed. The sectoral effects of non-refundable withholding taxes on the FPI stock of</w:t>
      </w:r>
      <w:r>
        <w:t xml:space="preserve"> </w:t>
      </w:r>
      <w:r>
        <w:t xml:space="preserve">equity holdings remain statistically insignificant. In contrast, statistically significant</w:t>
      </w:r>
      <w:r>
        <w:t xml:space="preserve"> </w:t>
      </w:r>
      <w:r>
        <w:t xml:space="preserve">sectoral effects of non-refundable withholding taxes on the FPI stock of debt securities</w:t>
      </w:r>
      <w:r>
        <w:t xml:space="preserve"> </w:t>
      </w:r>
      <w:r>
        <w:t xml:space="preserve">held by NHN, NFC and HH sectors are not found. However, it needs to be taken into</w:t>
      </w:r>
    </w:p>
    <w:p>
      <w:pPr>
        <w:pStyle w:val="FirstParagraph"/>
      </w:pPr>
      <w:r>
        <w:t xml:space="preserve">107</w:t>
      </w:r>
      <w:r>
        <w:t xml:space="preserve"> </w:t>
      </w:r>
      <w:r>
        <w:t xml:space="preserve">account that the model could not be estimated with the full set of fixed effects. Instead,</w:t>
      </w:r>
      <w:r>
        <w:t xml:space="preserve"> </w:t>
      </w:r>
      <w:r>
        <w:t xml:space="preserve">the model includes a reduced set of home and source-year fixed effects and additional</w:t>
      </w:r>
      <w:r>
        <w:t xml:space="preserve"> </w:t>
      </w:r>
      <w:r>
        <w:t xml:space="preserve">covariates capturing the time-invariant country-pair characteristics. Nonetheless, these</w:t>
      </w:r>
      <w:r>
        <w:t xml:space="preserve"> </w:t>
      </w:r>
      <w:r>
        <w:t xml:space="preserve">robustness tests should not be interpreted as inferring a causal relationship.</w:t>
      </w:r>
      <w:r>
        <w:t xml:space="preserve"> </w:t>
      </w:r>
      <w:r>
        <w:t xml:space="preserve">3)</w:t>
      </w:r>
      <w:r>
        <w:t xml:space="preserve"> </w:t>
      </w:r>
      <w:r>
        <w:t xml:space="preserve">THE MACROECONOMIC IMPACT OF REDUCING THE COST OF WITHHOLDING TAX</w:t>
      </w:r>
      <w:r>
        <w:t xml:space="preserve"> </w:t>
      </w:r>
      <w:r>
        <w:t xml:space="preserve">RELIEF PROCEDURES</w:t>
      </w:r>
      <w:r>
        <w:t xml:space="preserve"> </w:t>
      </w:r>
      <w:r>
        <w:t xml:space="preserve">1.</w:t>
      </w:r>
      <w:r>
        <w:t xml:space="preserve"> </w:t>
      </w:r>
      <w:r>
        <w:t xml:space="preserve">Background</w:t>
      </w:r>
      <w:r>
        <w:t xml:space="preserve"> </w:t>
      </w:r>
      <w:r>
        <w:t xml:space="preserve">The JRC has also simulated the macroeconomic impact of reducing the cost of</w:t>
      </w:r>
      <w:r>
        <w:t xml:space="preserve"> </w:t>
      </w:r>
      <w:r>
        <w:t xml:space="preserve">withholding tax relief procedures based on the computable general equilibrium model</w:t>
      </w:r>
      <w:r>
        <w:t xml:space="preserve"> </w:t>
      </w:r>
      <w:r>
        <w:t xml:space="preserve">CORTAX. The CORTAX model has been used extensively for past IAs, most recently in</w:t>
      </w:r>
      <w:r>
        <w:t xml:space="preserve"> </w:t>
      </w:r>
      <w:r>
        <w:t xml:space="preserve">the context of the DEBRA initiative. The CORTAX model has been designed to simulate</w:t>
      </w:r>
      <w:r>
        <w:t xml:space="preserve"> </w:t>
      </w:r>
      <w:r>
        <w:t xml:space="preserve">the economic impact of national and international tax policy reforms, as well as the</w:t>
      </w:r>
      <w:r>
        <w:t xml:space="preserve"> </w:t>
      </w:r>
      <w:r>
        <w:t xml:space="preserve">international harmonisation of national tax policies.</w:t>
      </w:r>
      <w:r>
        <w:br/>
      </w:r>
      <w:r>
        <w:t xml:space="preserve">CORTAX allows simulations of the effects of tax changes within a framework that takes</w:t>
      </w:r>
      <w:r>
        <w:t xml:space="preserve"> </w:t>
      </w:r>
      <w:r>
        <w:t xml:space="preserve">into account the complex and multi-faceted interactions between firms (including</w:t>
      </w:r>
      <w:r>
        <w:t xml:space="preserve"> </w:t>
      </w:r>
      <w:r>
        <w:t xml:space="preserve">MNEs), households and governments. In the model, each country is assumed to have the</w:t>
      </w:r>
      <w:r>
        <w:t xml:space="preserve"> </w:t>
      </w:r>
      <w:r>
        <w:t xml:space="preserve">same structure in terms of consumption, savings, production, and public finances (though</w:t>
      </w:r>
      <w:r>
        <w:t xml:space="preserve"> </w:t>
      </w:r>
      <w:r>
        <w:t xml:space="preserve">the data and parameters are country-specific). Countries are linked to each other via</w:t>
      </w:r>
      <w:r>
        <w:t xml:space="preserve"> </w:t>
      </w:r>
      <w:r>
        <w:t xml:space="preserve">international trade in goods markets, investment by MNEs, international capital flows</w:t>
      </w:r>
      <w:r>
        <w:t xml:space="preserve"> </w:t>
      </w:r>
      <w:r>
        <w:t xml:space="preserve">and intermediate inputs within multinationals.</w:t>
      </w:r>
      <w:r>
        <w:t xml:space="preserve"> </w:t>
      </w:r>
      <w:r>
        <w:t xml:space="preserve">Domestic firms produce and pay taxes only in their country of residence, whereas</w:t>
      </w:r>
      <w:r>
        <w:t xml:space="preserve"> </w:t>
      </w:r>
      <w:r>
        <w:t xml:space="preserve">multinationals optimise profits globally and engage in profit shifting activities across</w:t>
      </w:r>
      <w:r>
        <w:t xml:space="preserve"> </w:t>
      </w:r>
      <w:r>
        <w:t xml:space="preserve">borders. The model solves to the long-run steady state equilibrium (the transition paths</w:t>
      </w:r>
      <w:r>
        <w:t xml:space="preserve"> </w:t>
      </w:r>
      <w:r>
        <w:t xml:space="preserve">between states are not modelled). The effects of reforms can then be expressed as</w:t>
      </w:r>
      <w:r>
        <w:t xml:space="preserve"> </w:t>
      </w:r>
      <w:r>
        <w:t xml:space="preserve">changes in GDP, household consumption, business investment and fiscal revenue.</w:t>
      </w:r>
      <w:r>
        <w:t xml:space="preserve"> </w:t>
      </w:r>
      <w:r>
        <w:t xml:space="preserve">2.</w:t>
      </w:r>
      <w:r>
        <w:t xml:space="preserve"> </w:t>
      </w:r>
      <w:r>
        <w:t xml:space="preserve">Modelling the cost of withholding tax relief procedures</w:t>
      </w:r>
      <w:r>
        <w:t xml:space="preserve"> </w:t>
      </w:r>
      <w:r>
        <w:t xml:space="preserve">While withholding taxes and administrative costs from reclaiming overpayments are not</w:t>
      </w:r>
      <w:r>
        <w:t xml:space="preserve"> </w:t>
      </w:r>
      <w:r>
        <w:t xml:space="preserve">explicitly modelled in CORTAX, it is reflected by adjusting the tax-deductibility of the</w:t>
      </w:r>
      <w:r>
        <w:t xml:space="preserve"> </w:t>
      </w:r>
      <w:r>
        <w:t xml:space="preserve">administrative cost related to investments abroad, thereby ultimately reducing the</w:t>
      </w:r>
      <w:r>
        <w:t xml:space="preserve"> </w:t>
      </w:r>
      <w:r>
        <w:t xml:space="preserve">effective costs of foreign investments. Concretely, the model includes a cost of financial</w:t>
      </w:r>
      <w:r>
        <w:t xml:space="preserve"> </w:t>
      </w:r>
      <w:r>
        <w:t xml:space="preserve">distress, which may be different across multinational firms in each of the country where</w:t>
      </w:r>
      <w:r>
        <w:t xml:space="preserve"> </w:t>
      </w:r>
      <w:r>
        <w:t xml:space="preserve">their subsidiaries are present. This cost may be deductible from each of the CIT base paid</w:t>
      </w:r>
      <w:r>
        <w:t xml:space="preserve"> </w:t>
      </w:r>
      <w:r>
        <w:t xml:space="preserve">by every subsidiary. For example, the relevant parameter, which is denoted by 𝛽𝑐, will be</w:t>
      </w:r>
      <w:r>
        <w:t xml:space="preserve"> </w:t>
      </w:r>
      <w:r>
        <w:t xml:space="preserve">zero or one if either no or full deductibility is allowed, respectively. In principle, it can</w:t>
      </w:r>
      <w:r>
        <w:t xml:space="preserve"> </w:t>
      </w:r>
      <w:r>
        <w:t xml:space="preserve">also take larger values than one. While in the baseline of the model the deductibility of</w:t>
      </w:r>
      <w:r>
        <w:t xml:space="preserve"> </w:t>
      </w:r>
      <w:r>
        <w:t xml:space="preserve">this cost is set to zero, the reform is simulated by allowing a positive value of the</w:t>
      </w:r>
      <w:r>
        <w:t xml:space="preserve"> </w:t>
      </w:r>
      <w:r>
        <w:t xml:space="preserve">deductibility parameter, thereby effectively decreasing the costs related to investments</w:t>
      </w:r>
      <w:r>
        <w:t xml:space="preserve"> </w:t>
      </w:r>
      <w:r>
        <w:t xml:space="preserve">abroad.</w:t>
      </w:r>
      <w:r>
        <w:t xml:space="preserve"> </w:t>
      </w:r>
      <w:r>
        <w:t xml:space="preserve">Following established methods in the empirical trade literature, so-called tax-equivalents</w:t>
      </w:r>
      <w:r>
        <w:t xml:space="preserve"> </w:t>
      </w:r>
      <w:r>
        <w:t xml:space="preserve">are computed. In this case, the equivalent deductibility that could rationalize the change</w:t>
      </w:r>
      <w:r>
        <w:t xml:space="preserve"> </w:t>
      </w:r>
      <w:r>
        <w:t xml:space="preserve">in FPI, taking the semi-elasticity of foreign investments with respect to the deductibility</w:t>
      </w:r>
      <w:r>
        <w:t xml:space="preserve"> </w:t>
      </w:r>
      <w:r>
        <w:t xml:space="preserve">within CORTAX (𝜂𝐶𝑜𝑟𝑇𝑎𝑥) as given, is computed as follows: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𝛽𝑐=</w:t>
      </w:r>
      <w:r>
        <w:t xml:space="preserve"> </w:t>
      </w:r>
      <w:r>
        <w:t xml:space="preserve">% ∆ 𝐹𝑃𝐼</w:t>
      </w:r>
      <w:r>
        <w:t xml:space="preserve"> </w:t>
      </w:r>
      <w:r>
        <w:t xml:space="preserve">𝜂𝐶𝑜𝑟𝑇𝑎𝑥</w:t>
      </w:r>
      <w:r>
        <w:t xml:space="preserve"> </w:t>
      </w:r>
      <w:r>
        <w:t xml:space="preserve">(1)</w:t>
      </w:r>
      <w:r>
        <w:br/>
      </w:r>
      <w:r>
        <w:t xml:space="preserve">The numerator of Eq. (1), the percentage change in FPI, requires two ingredients: the</w:t>
      </w:r>
      <w:r>
        <w:t xml:space="preserve"> </w:t>
      </w:r>
      <w:r>
        <w:t xml:space="preserve">actual level of FPI and the hypothetical level of FPI in the absence of any costs from</w:t>
      </w:r>
      <w:r>
        <w:t xml:space="preserve"> </w:t>
      </w:r>
      <w:r>
        <w:t xml:space="preserve">withholding tax relief procedures. While the former can be directly observed in the data</w:t>
      </w:r>
      <w:r>
        <w:t xml:space="preserve"> </w:t>
      </w:r>
      <w:r>
        <w:t xml:space="preserve">(e.g., how much do investors from Italy invest in the United States in a given year under</w:t>
      </w:r>
      <w:r>
        <w:t xml:space="preserve"> </w:t>
      </w:r>
      <w:r>
        <w:t xml:space="preserve">the status quo), the latter must be inferred from estimated regressions by using predicted</w:t>
      </w:r>
      <w:r>
        <w:t xml:space="preserve"> </w:t>
      </w:r>
      <w:r>
        <w:t xml:space="preserve">values of FPI levels with no costs from overpayment.</w:t>
      </w:r>
      <w:r>
        <w:t xml:space="preserve"> </w:t>
      </w:r>
      <w:r>
        <w:t xml:space="preserve">The semi-elasticity of -0.81 is directly obtained from the empirical analysis above in</w:t>
      </w:r>
      <w:r>
        <w:t xml:space="preserve"> </w:t>
      </w:r>
      <w:r>
        <w:t xml:space="preserve">order to compute hypothetical levels of foreign portfolio investments in the absence of</w:t>
      </w:r>
      <w:r>
        <w:t xml:space="preserve"> </w:t>
      </w:r>
      <w:r>
        <w:t xml:space="preserve">any WHT complexities, 𝐹𝑃𝐼̂𝑖𝑚,𝑡. For example, if a country pair im in year t has a level of</w:t>
      </w:r>
      <w:r>
        <w:t xml:space="preserve"> </w:t>
      </w:r>
      <w:r>
        <w:t xml:space="preserve">FPI equal to EUR 4,255 million with a WHT overpayment gap of ten percentage points,</w:t>
      </w:r>
      <w:r>
        <w:t xml:space="preserve"> </w:t>
      </w:r>
      <w:r>
        <w:t xml:space="preserve">it would have had an investment level of 4,255/(1-0.81</w:t>
      </w:r>
      <w:r>
        <w:rPr>
          <w:i/>
          <w:iCs/>
        </w:rPr>
        <w:t xml:space="preserve">0.1) = EUR 4,630 million in the</w:t>
      </w:r>
      <w:r>
        <w:rPr>
          <w:i/>
          <w:iCs/>
        </w:rPr>
        <w:t xml:space="preserve"> </w:t>
      </w:r>
      <w:r>
        <w:rPr>
          <w:i/>
          <w:iCs/>
        </w:rPr>
        <w:t xml:space="preserve">hypothetical case with no costs from reclaiming overpayments, ceteris paribus. Or, to put</w:t>
      </w:r>
      <w:r>
        <w:rPr>
          <w:i/>
          <w:iCs/>
        </w:rPr>
        <w:t xml:space="preserve"> </w:t>
      </w:r>
      <w:r>
        <w:rPr>
          <w:i/>
          <w:iCs/>
        </w:rPr>
        <w:t xml:space="preserve">it differently, the change from the overpayment-free state to the actual investment level</w:t>
      </w:r>
      <w:r>
        <w:rPr>
          <w:i/>
          <w:iCs/>
        </w:rPr>
        <w:t xml:space="preserve"> </w:t>
      </w:r>
      <w:r>
        <w:rPr>
          <w:i/>
          <w:iCs/>
        </w:rPr>
        <w:t xml:space="preserve">would be equivalent to 4,255/4,630-1 = -8.1% , equivalent to -0.81</w:t>
      </w:r>
      <w:r>
        <w:t xml:space="preserve">10%.</w:t>
      </w:r>
      <w:r>
        <w:t xml:space="preserve"> </w:t>
      </w:r>
      <w:r>
        <w:t xml:space="preserve">The denominator of Eq. (1), the tax semi-elasticity within CORTAX, 𝜂𝐶𝑜𝑟𝑇𝑎𝑥, can be</w:t>
      </w:r>
      <w:r>
        <w:t xml:space="preserve"> </w:t>
      </w:r>
      <w:r>
        <w:t xml:space="preserve">easily obtained from “within” the model by increasing the deductibility by one unit and</w:t>
      </w:r>
      <w:r>
        <w:t xml:space="preserve"> </w:t>
      </w:r>
      <w:r>
        <w:t xml:space="preserve">observe the resulting change in foreign investments. The average semi-elasticity of</w:t>
      </w:r>
      <w:r>
        <w:t xml:space="preserve"> </w:t>
      </w:r>
      <w:r>
        <w:t xml:space="preserve">investments is found to be 2.79.</w:t>
      </w:r>
      <w:r>
        <w:t xml:space="preserve"> </w:t>
      </w:r>
      <w:r>
        <w:t xml:space="preserve">As a final step, the corresponding values for the deductibility-equivalent are easily</w:t>
      </w:r>
      <w:r>
        <w:t xml:space="preserve"> </w:t>
      </w:r>
      <w:r>
        <w:t xml:space="preserve">derived by applying Eq. (1) from above: by how much would the deductibility need to</w:t>
      </w:r>
      <w:r>
        <w:t xml:space="preserve"> </w:t>
      </w:r>
      <w:r>
        <w:t xml:space="preserve">increase in CORTAX in order to replicate a change in foreign investments of the same</w:t>
      </w:r>
      <w:r>
        <w:t xml:space="preserve"> </w:t>
      </w:r>
      <w:r>
        <w:t xml:space="preserve">magnitude that the first part of the analysis has suggested, taking as given the elasticity of</w:t>
      </w:r>
      <w:r>
        <w:t xml:space="preserve"> </w:t>
      </w:r>
      <w:r>
        <w:t xml:space="preserve">foreign investments with respect to the deductibility. In the baseline scenario, only</w:t>
      </w:r>
      <w:r>
        <w:t xml:space="preserve"> </w:t>
      </w:r>
      <w:r>
        <w:t xml:space="preserve">observations from the most recent year in the sample is kept, 2019, and the countries,</w:t>
      </w:r>
      <w:r>
        <w:t xml:space="preserve"> </w:t>
      </w:r>
      <w:r>
        <w:t xml:space="preserve">which are present in CORTAX. When computing the median value across all remaining</w:t>
      </w:r>
      <w:r>
        <w:t xml:space="preserve"> </w:t>
      </w:r>
      <w:r>
        <w:t xml:space="preserve">observations a value of approximately 0.82 is obtained to be used as the deductibility, 𝛽𝑐.</w:t>
      </w:r>
      <w:r>
        <w:t xml:space="preserve"> </w:t>
      </w:r>
      <w:r>
        <w:t xml:space="preserve">The baseline results are accompanied by a range of robustness checks in which</w:t>
      </w:r>
      <w:r>
        <w:t xml:space="preserve"> </w:t>
      </w:r>
      <w:r>
        <w:t xml:space="preserve">alternative parameter choices are used by alternating either the year(s) considered or by</w:t>
      </w:r>
      <w:r>
        <w:t xml:space="preserve"> </w:t>
      </w:r>
      <w:r>
        <w:t xml:space="preserve">using the (investment-weighted) averages instead.</w:t>
      </w:r>
      <w:r>
        <w:t xml:space="preserve"> </w:t>
      </w:r>
      <w:r>
        <w:t xml:space="preserve">3.</w:t>
      </w:r>
      <w:r>
        <w:t xml:space="preserve"> </w:t>
      </w:r>
      <w:r>
        <w:t xml:space="preserve">Macroeconomic results</w:t>
      </w:r>
      <w:r>
        <w:t xml:space="preserve"> </w:t>
      </w:r>
      <w:r>
        <w:t xml:space="preserve">The model results indicate that the impact from removing WHT overpayments, on</w:t>
      </w:r>
      <w:r>
        <w:t xml:space="preserve"> </w:t>
      </w:r>
      <w:r>
        <w:t xml:space="preserve">average across the EU27 countries, would lead to an increase in all main economic</w:t>
      </w:r>
      <w:r>
        <w:t xml:space="preserve"> </w:t>
      </w:r>
      <w:r>
        <w:t xml:space="preserve">aggregates (see accompanying results table). In the baseline scenario, EU27 GDP is</w:t>
      </w:r>
      <w:r>
        <w:t xml:space="preserve"> </w:t>
      </w:r>
      <w:r>
        <w:t xml:space="preserve">projected to increase by 0.047%, capital and wages would rise by 0.137% and 0.048%,</w:t>
      </w:r>
      <w:r>
        <w:t xml:space="preserve"> </w:t>
      </w:r>
      <w:r>
        <w:t xml:space="preserve">respectively, and employment would increase marginally, too, as compared to the current</w:t>
      </w:r>
      <w:r>
        <w:t xml:space="preserve"> </w:t>
      </w:r>
      <w:r>
        <w:t xml:space="preserve">status quo.</w:t>
      </w:r>
      <w:r>
        <w:br/>
      </w:r>
      <w:r>
        <w:t xml:space="preserve">In the baseline results, it is assumed that foregone governmental revenues are accounted</w:t>
      </w:r>
      <w:r>
        <w:t xml:space="preserve"> </w:t>
      </w:r>
      <w:r>
        <w:t xml:space="preserve">for by adjusting government expenditures downward. The projected impacts are slightly</w:t>
      </w:r>
      <w:r>
        <w:t xml:space="preserve"> </w:t>
      </w:r>
      <w:r>
        <w:t xml:space="preserve">larger in magnitude – especially with respect to GDP – when the government budget is</w:t>
      </w:r>
      <w:r>
        <w:t xml:space="preserve"> </w:t>
      </w:r>
      <w:r>
        <w:t xml:space="preserve">balanced by reducing government transfers to the old generation instead of reducing</w:t>
      </w:r>
      <w:r>
        <w:t xml:space="preserve"> </w:t>
      </w:r>
      <w:r>
        <w:t xml:space="preserve">consumptive government expenditures. The robustness checks, in which different</w:t>
      </w:r>
      <w:r>
        <w:t xml:space="preserve"> </w:t>
      </w:r>
      <w:r>
        <w:t xml:space="preserve">parameter calibrations for the newly granted deductibility of costs related to foreign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investments are employed, point to marginally larger impacts. Overall, the results are</w:t>
      </w:r>
      <w:r>
        <w:t xml:space="preserve"> </w:t>
      </w:r>
      <w:r>
        <w:t xml:space="preserve">relatively small in magnitude, yet noticeable (113).</w:t>
      </w:r>
      <w:r>
        <w:t xml:space="preserve"> </w:t>
      </w:r>
      <w:r>
        <w:t xml:space="preserve">Given that FPI is not explicitly modelled in CORTAX, in this exercise it is assumed that</w:t>
      </w:r>
      <w:r>
        <w:t xml:space="preserve"> </w:t>
      </w:r>
      <w:r>
        <w:t xml:space="preserve">FPI and FDI (foreign direct investment) are of comparable size in each source country</w:t>
      </w:r>
      <w:r>
        <w:t xml:space="preserve"> </w:t>
      </w:r>
      <w:r>
        <w:t xml:space="preserve">and feature the same responsiveness to changes in the deductibility. This allows to use</w:t>
      </w:r>
      <w:r>
        <w:t xml:space="preserve"> </w:t>
      </w:r>
      <w:r>
        <w:t xml:space="preserve">FDI instead of FPI in order to model the effect. In practice, however, FPI levels are</w:t>
      </w:r>
      <w:r>
        <w:t xml:space="preserve"> </w:t>
      </w:r>
      <w:r>
        <w:t xml:space="preserve">typically smaller than FDI, but reflect large cross-country heterogeneity. Beyond this</w:t>
      </w:r>
      <w:r>
        <w:t xml:space="preserve"> </w:t>
      </w:r>
      <w:r>
        <w:t xml:space="preserve">background, no assumption is made concerning the average for the EU27 as a whole.</w:t>
      </w:r>
      <w:r>
        <w:t xml:space="preserve"> </w:t>
      </w:r>
      <w:r>
        <w:t xml:space="preserve">Nonetheless, to the extent that countries receive less FPI than FDI, the national effects</w:t>
      </w:r>
      <w:r>
        <w:t xml:space="preserve"> </w:t>
      </w:r>
      <w:r>
        <w:t xml:space="preserve">are likely to be smaller than simulated here. Conversely, the effects would be larger in</w:t>
      </w:r>
      <w:r>
        <w:t xml:space="preserve"> </w:t>
      </w:r>
      <w:r>
        <w:t xml:space="preserve">those cases where FPI is greater than FDI.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Annex 7: Withholding tax systems and reporting obligations in the</w:t>
      </w:r>
      <w:r>
        <w:t xml:space="preserve"> </w:t>
      </w:r>
      <w:r>
        <w:t xml:space="preserve">Member States</w:t>
      </w:r>
      <w:r>
        <w:t xml:space="preserve"> </w:t>
      </w:r>
      <w:r>
        <w:t xml:space="preserve">Overview of current systems and reporting requirements in the various Member States</w:t>
      </w:r>
      <w:r>
        <w:t xml:space="preserve"> </w:t>
      </w:r>
      <w:r>
        <w:t xml:space="preserve">based on the consultations and surveys undertaken in the fact-finding phase. Sources of</w:t>
      </w:r>
      <w:r>
        <w:t xml:space="preserve"> </w:t>
      </w:r>
      <w:r>
        <w:t xml:space="preserve">information are mainly from bilateral meetings and correspondence with the respective</w:t>
      </w:r>
      <w:r>
        <w:t xml:space="preserve"> </w:t>
      </w:r>
      <w:r>
        <w:t xml:space="preserve">Member States, combined with information from official webpages of the tax</w:t>
      </w:r>
      <w:r>
        <w:t xml:space="preserve"> </w:t>
      </w:r>
      <w:r>
        <w:t xml:space="preserve">administrations, as well as other websites providing relevant information. It should be</w:t>
      </w:r>
      <w:r>
        <w:t xml:space="preserve"> </w:t>
      </w:r>
      <w:r>
        <w:t xml:space="preserve">noted that Member States can operate several systems in parallel, depending on the type</w:t>
      </w:r>
      <w:r>
        <w:t xml:space="preserve"> </w:t>
      </w:r>
      <w:r>
        <w:t xml:space="preserve">of investors, or on the type of risk.</w:t>
      </w:r>
      <w:r>
        <w:br/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CURRENT SYSTEM</w:t>
      </w:r>
      <w:r>
        <w:t xml:space="preserve"> </w:t>
      </w:r>
      <w:r>
        <w:t xml:space="preserve">Austria</w:t>
      </w:r>
      <w:r>
        <w:t xml:space="preserve"> </w:t>
      </w:r>
      <w:r>
        <w:t xml:space="preserve">Main procedure (s): Refund system, complemented with relief at</w:t>
      </w:r>
      <w:r>
        <w:t xml:space="preserve"> </w:t>
      </w:r>
      <w:r>
        <w:t xml:space="preserve">source (for a minor part of the payments).</w:t>
      </w:r>
      <w:r>
        <w:br/>
      </w:r>
      <w:r>
        <w:t xml:space="preserve">For the refunds a pre-filing electronic system has to be used before the</w:t>
      </w:r>
      <w:r>
        <w:t xml:space="preserve"> </w:t>
      </w:r>
      <w:r>
        <w:t xml:space="preserve">actual application is submitted in paper. For reporting purposes the last</w:t>
      </w:r>
      <w:r>
        <w:t xml:space="preserve"> </w:t>
      </w:r>
      <w:r>
        <w:t xml:space="preserve">domestic financial intermediary in the holding chain is considered the</w:t>
      </w:r>
      <w:r>
        <w:t xml:space="preserve"> </w:t>
      </w:r>
      <w:r>
        <w:t xml:space="preserve">withholding tax agent. Limitations to the reporting material sent to the</w:t>
      </w:r>
      <w:r>
        <w:t xml:space="preserve"> </w:t>
      </w:r>
      <w:r>
        <w:t xml:space="preserve">withholding agent/tax administration because of confidentiality issues.</w:t>
      </w:r>
      <w:r>
        <w:t xml:space="preserve"> </w:t>
      </w:r>
      <w:r>
        <w:t xml:space="preserve">The refunds have to be filed within five years following the year when</w:t>
      </w:r>
      <w:r>
        <w:t xml:space="preserve"> </w:t>
      </w:r>
      <w:r>
        <w:t xml:space="preserve">the dividend payment was made.</w:t>
      </w:r>
      <w:r>
        <w:t xml:space="preserve"> </w:t>
      </w:r>
      <w:r>
        <w:t xml:space="preserve">Belgium</w:t>
      </w:r>
      <w:r>
        <w:t xml:space="preserve"> </w:t>
      </w:r>
      <w:r>
        <w:t xml:space="preserve">Main procedure(s): Relief at source complemented by refunds.</w:t>
      </w:r>
      <w:r>
        <w:br/>
      </w:r>
      <w:r>
        <w:t xml:space="preserve">Includes a self-attestation approach. Tax liabilities lie with the</w:t>
      </w:r>
      <w:r>
        <w:t xml:space="preserve"> </w:t>
      </w:r>
      <w:r>
        <w:t xml:space="preserve">beneficial owner and the withholding agent (the issuer), not the</w:t>
      </w:r>
      <w:r>
        <w:t xml:space="preserve"> </w:t>
      </w:r>
      <w:r>
        <w:t xml:space="preserve">intermediaries. Has also a quick relief system in place. Large refunds</w:t>
      </w:r>
      <w:r>
        <w:t xml:space="preserve"> </w:t>
      </w:r>
      <w:r>
        <w:t xml:space="preserve">require a document signed by the last financial intermediary</w:t>
      </w:r>
      <w:r>
        <w:t xml:space="preserve"> </w:t>
      </w:r>
      <w:r>
        <w:t xml:space="preserve">(custodian) and mention in detail every transaction carried out during</w:t>
      </w:r>
      <w:r>
        <w:t xml:space="preserve"> </w:t>
      </w:r>
      <w:r>
        <w:t xml:space="preserve">the year preceding the date of payment of dividends as well as during</w:t>
      </w:r>
      <w:r>
        <w:t xml:space="preserve"> </w:t>
      </w:r>
      <w:r>
        <w:t xml:space="preserve">the month following this date of payment of dividends.</w:t>
      </w:r>
      <w:r>
        <w:br/>
      </w:r>
      <w:r>
        <w:t xml:space="preserve">Bulgaria</w:t>
      </w:r>
      <w:r>
        <w:t xml:space="preserve"> </w:t>
      </w:r>
      <w:r>
        <w:t xml:space="preserve">Main procedure(s): Relief at source, complemented by a refund</w:t>
      </w:r>
      <w:r>
        <w:t xml:space="preserve"> </w:t>
      </w:r>
      <w:r>
        <w:t xml:space="preserve">procedure.</w:t>
      </w:r>
      <w:r>
        <w:t xml:space="preserve"> </w:t>
      </w:r>
      <w:r>
        <w:t xml:space="preserve">As reflected in the 2020 survey, the withholding tax rates used to</w:t>
      </w:r>
      <w:r>
        <w:t xml:space="preserve"> </w:t>
      </w:r>
      <w:r>
        <w:t xml:space="preserve">provide relief under the tax treaties are the same as the national tax rate</w:t>
      </w:r>
      <w:r>
        <w:t xml:space="preserve"> </w:t>
      </w:r>
      <w:r>
        <w:t xml:space="preserve">(except for the tax treaty with Malta) in this country, which impacts</w:t>
      </w:r>
      <w:r>
        <w:t xml:space="preserve"> </w:t>
      </w:r>
      <w:r>
        <w:t xml:space="preserve">the need for reclaim procedures and reporting obligations.</w:t>
      </w:r>
      <w:r>
        <w:br/>
      </w:r>
      <w:r>
        <w:t xml:space="preserve">Uses a simplified process for refunds below a certain threshold.</w:t>
      </w:r>
      <w:r>
        <w:t xml:space="preserve"> </w:t>
      </w:r>
      <w:r>
        <w:t xml:space="preserve">Refunds can be requested from the tax administration either by the</w:t>
      </w:r>
      <w:r>
        <w:t xml:space="preserve"> </w:t>
      </w:r>
      <w:r>
        <w:t xml:space="preserve">taxpayer or by the intermediary (needs explicit authorization).</w:t>
      </w:r>
      <w:r>
        <w:t xml:space="preserve"> </w:t>
      </w:r>
      <w:r>
        <w:t xml:space="preserve">Croatia</w:t>
      </w:r>
      <w:r>
        <w:t xml:space="preserve"> </w:t>
      </w:r>
      <w:r>
        <w:t xml:space="preserve">Main procedure(s): Relief at source, complemented by a refund</w:t>
      </w:r>
      <w:r>
        <w:t xml:space="preserve"> </w:t>
      </w:r>
      <w:r>
        <w:t xml:space="preserve">procedure.</w:t>
      </w:r>
      <w:r>
        <w:t xml:space="preserve"> </w:t>
      </w:r>
      <w:r>
        <w:t xml:space="preserve">The Croatian paying agent must calculate, withhold and pay the</w:t>
      </w:r>
      <w:r>
        <w:t xml:space="preserve"> </w:t>
      </w:r>
      <w:r>
        <w:t xml:space="preserve">withholding tax, or reduce the payment of the agreed fee by the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amount of withholding tax.</w:t>
      </w:r>
      <w:r>
        <w:br/>
      </w:r>
      <w:r>
        <w:t xml:space="preserve">Cyprus</w:t>
      </w:r>
      <w:r>
        <w:t xml:space="preserve"> </w:t>
      </w:r>
      <w:r>
        <w:t xml:space="preserve">No reclaim procedure in place as Cyprus does not levy a WHT on</w:t>
      </w:r>
      <w:r>
        <w:t xml:space="preserve"> </w:t>
      </w:r>
      <w:r>
        <w:t xml:space="preserve">dividends and interests.</w:t>
      </w:r>
      <w:r>
        <w:t xml:space="preserve"> </w:t>
      </w:r>
      <w:r>
        <w:t xml:space="preserve">Czech Republic Main procedure(s): Relief at source, complemented by a refund</w:t>
      </w:r>
      <w:r>
        <w:t xml:space="preserve"> </w:t>
      </w:r>
      <w:r>
        <w:t xml:space="preserve">procedure.</w:t>
      </w:r>
      <w:r>
        <w:t xml:space="preserve"> </w:t>
      </w:r>
      <w:r>
        <w:t xml:space="preserve">A payer system or automatic deduction at source system is in place, it</w:t>
      </w:r>
      <w:r>
        <w:t xml:space="preserve"> </w:t>
      </w:r>
      <w:r>
        <w:t xml:space="preserve">means that it is up to the payer of the tax (i.e. an individual or legal</w:t>
      </w:r>
      <w:r>
        <w:t xml:space="preserve"> </w:t>
      </w:r>
      <w:r>
        <w:t xml:space="preserve">person who is obliged to calculate, collect and pay the tax to the state</w:t>
      </w:r>
      <w:r>
        <w:t xml:space="preserve"> </w:t>
      </w:r>
      <w:r>
        <w:t xml:space="preserve">budget through the tax administrator) to be sure that the documents</w:t>
      </w:r>
      <w:r>
        <w:t xml:space="preserve"> </w:t>
      </w:r>
      <w:r>
        <w:t xml:space="preserve">submitted by the taxpayer (i.e. an individual or legal person whose</w:t>
      </w:r>
      <w:r>
        <w:t xml:space="preserve"> </w:t>
      </w:r>
      <w:r>
        <w:t xml:space="preserve">income, assets or activities are subject to tax) are true. All reporting</w:t>
      </w:r>
      <w:r>
        <w:t xml:space="preserve"> </w:t>
      </w:r>
      <w:r>
        <w:t xml:space="preserve">information is gathered by the securities issuer (WHT agent).</w:t>
      </w:r>
      <w:r>
        <w:t xml:space="preserve"> </w:t>
      </w:r>
      <w:r>
        <w:t xml:space="preserve">Denmark</w:t>
      </w:r>
      <w:r>
        <w:t xml:space="preserve"> </w:t>
      </w:r>
      <w:r>
        <w:t xml:space="preserve">Main procedure(s): Refund process.</w:t>
      </w:r>
      <w:r>
        <w:br/>
      </w:r>
      <w:r>
        <w:t xml:space="preserve">The closest custodian is responsible for gathering the financial</w:t>
      </w:r>
      <w:r>
        <w:t xml:space="preserve"> </w:t>
      </w:r>
      <w:r>
        <w:t xml:space="preserve">information of the whole chain, including the foreign intermediaries.</w:t>
      </w:r>
      <w:r>
        <w:t xml:space="preserve"> </w:t>
      </w:r>
      <w:r>
        <w:t xml:space="preserve">Signs financial reporting agreements with the financial institutions.</w:t>
      </w:r>
      <w:r>
        <w:t xml:space="preserve"> </w:t>
      </w:r>
      <w:r>
        <w:t xml:space="preserve">Needs detailed information from each part of the financial chain, so</w:t>
      </w:r>
      <w:r>
        <w:t xml:space="preserve"> </w:t>
      </w:r>
      <w:r>
        <w:t xml:space="preserve">not a streamlined standard documentation.</w:t>
      </w:r>
      <w:r>
        <w:br/>
      </w:r>
      <w:r>
        <w:t xml:space="preserve">Non-resident shareholder must be registered with the Danish tax</w:t>
      </w:r>
      <w:r>
        <w:t xml:space="preserve"> </w:t>
      </w:r>
      <w:r>
        <w:t xml:space="preserve">authorities and registration can only be done by the investor’s</w:t>
      </w:r>
      <w:r>
        <w:t xml:space="preserve"> </w:t>
      </w:r>
      <w:r>
        <w:t xml:space="preserve">custodian bank, it provides the investor with a withholding tax</w:t>
      </w:r>
      <w:r>
        <w:t xml:space="preserve"> </w:t>
      </w:r>
      <w:r>
        <w:t xml:space="preserve">identification number identifying their custody account and the correct</w:t>
      </w:r>
      <w:r>
        <w:t xml:space="preserve"> </w:t>
      </w:r>
      <w:r>
        <w:t xml:space="preserve">WHT rate. Non-resident shareholder’s custodian bank can be held</w:t>
      </w:r>
      <w:r>
        <w:t xml:space="preserve"> </w:t>
      </w:r>
      <w:r>
        <w:t xml:space="preserve">liable for withholding at lower rates than the shareholder is eligible for.</w:t>
      </w:r>
      <w:r>
        <w:t xml:space="preserve"> </w:t>
      </w:r>
      <w:r>
        <w:t xml:space="preserve">Has online claim form and uses XML solution for applications for bulk</w:t>
      </w:r>
      <w:r>
        <w:t xml:space="preserve"> </w:t>
      </w:r>
      <w:r>
        <w:t xml:space="preserve">filing of refunds, for multiple beneficial owners.</w:t>
      </w:r>
      <w:r>
        <w:t xml:space="preserve"> </w:t>
      </w:r>
      <w:r>
        <w:t xml:space="preserve">Estonia</w:t>
      </w:r>
      <w:r>
        <w:t xml:space="preserve"> </w:t>
      </w:r>
      <w:r>
        <w:t xml:space="preserve">No reclaim procedure in place as there is no withholding tax on</w:t>
      </w:r>
      <w:r>
        <w:t xml:space="preserve"> </w:t>
      </w:r>
      <w:r>
        <w:t xml:space="preserve">dividends (if the paying company has been subjected to the normal</w:t>
      </w:r>
      <w:r>
        <w:t xml:space="preserve"> </w:t>
      </w:r>
      <w:r>
        <w:t xml:space="preserve">CIT rate.</w:t>
      </w:r>
      <w:r>
        <w:br/>
      </w:r>
      <w:r>
        <w:t xml:space="preserve">Finland</w:t>
      </w:r>
      <w:r>
        <w:t xml:space="preserve"> </w:t>
      </w:r>
      <w:r>
        <w:t xml:space="preserve">Main procedure(s): Relief at source (inspired by TRACE) as a rule</w:t>
      </w:r>
      <w:r>
        <w:t xml:space="preserve"> </w:t>
      </w:r>
      <w:r>
        <w:t xml:space="preserve">complemented with refunds.</w:t>
      </w:r>
      <w:r>
        <w:br/>
      </w:r>
      <w:r>
        <w:t xml:space="preserve">Each Authorized Intermediary provides reporting using the XML</w:t>
      </w:r>
      <w:r>
        <w:t xml:space="preserve"> </w:t>
      </w:r>
      <w:r>
        <w:t xml:space="preserve">schema. Keeps a register of AI’s and there are also liabilities for tax</w:t>
      </w:r>
      <w:r>
        <w:t xml:space="preserve"> </w:t>
      </w:r>
      <w:r>
        <w:t xml:space="preserve">when you are an AI. Investor self-declaration is used.</w:t>
      </w:r>
      <w:r>
        <w:t xml:space="preserve"> </w:t>
      </w:r>
      <w:r>
        <w:t xml:space="preserve">France</w:t>
      </w:r>
      <w:r>
        <w:t xml:space="preserve"> </w:t>
      </w:r>
      <w:r>
        <w:t xml:space="preserve">Main procedure(s): Relief at source in combination with refund</w:t>
      </w:r>
      <w:r>
        <w:t xml:space="preserve"> </w:t>
      </w:r>
      <w:r>
        <w:t xml:space="preserve">procedures.</w:t>
      </w:r>
      <w:r>
        <w:br/>
      </w:r>
      <w:r>
        <w:t xml:space="preserve">Last domestic financial intermediary or a foreign entity within the</w:t>
      </w:r>
      <w:r>
        <w:t xml:space="preserve"> </w:t>
      </w:r>
      <w:r>
        <w:t xml:space="preserve">EEA who has entered in a contractual agreement with the tax</w:t>
      </w:r>
      <w:r>
        <w:t xml:space="preserve"> </w:t>
      </w:r>
      <w:r>
        <w:t xml:space="preserve">authorities to act as withholding agent. Breakdowns are sent at event</w:t>
      </w:r>
      <w:r>
        <w:t xml:space="preserve"> </w:t>
      </w:r>
      <w:r>
        <w:t xml:space="preserve">level and typically include event details.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Germany</w:t>
      </w:r>
      <w:r>
        <w:t xml:space="preserve"> </w:t>
      </w:r>
      <w:r>
        <w:t xml:space="preserve">Main procedure(s): Refund system.</w:t>
      </w:r>
      <w:r>
        <w:br/>
      </w:r>
      <w:r>
        <w:t xml:space="preserve">Foreign taxpayers receive relief from German withholding tax either</w:t>
      </w:r>
      <w:r>
        <w:t xml:space="preserve"> </w:t>
      </w:r>
      <w:r>
        <w:t xml:space="preserve">through a refund of tax amounts that have already been paid or by</w:t>
      </w:r>
      <w:r>
        <w:t xml:space="preserve"> </w:t>
      </w:r>
      <w:r>
        <w:t xml:space="preserve">being issued a certificate of exemption before the remuneration is paid.</w:t>
      </w:r>
      <w:r>
        <w:t xml:space="preserve"> </w:t>
      </w:r>
      <w:r>
        <w:t xml:space="preserve">The last German intermediary in a chain of German intermediaries is</w:t>
      </w:r>
      <w:r>
        <w:t xml:space="preserve"> </w:t>
      </w:r>
      <w:r>
        <w:t xml:space="preserve">considered as withholding agent. Has the responsibility of tax</w:t>
      </w:r>
      <w:r>
        <w:t xml:space="preserve"> </w:t>
      </w:r>
      <w:r>
        <w:t xml:space="preserve">withholding on both capital income and capital gains.</w:t>
      </w:r>
      <w:r>
        <w:br/>
      </w:r>
      <w:r>
        <w:t xml:space="preserve">The process is mainly paper based today, but there will be new rules in</w:t>
      </w:r>
      <w:r>
        <w:t xml:space="preserve"> </w:t>
      </w:r>
      <w:r>
        <w:t xml:space="preserve">2025. However, already in 2023, there will be a fully electronic online</w:t>
      </w:r>
      <w:r>
        <w:t xml:space="preserve"> </w:t>
      </w:r>
      <w:r>
        <w:t xml:space="preserve">tax reclaim process. In the future the withholding tax agent will</w:t>
      </w:r>
      <w:r>
        <w:t xml:space="preserve"> </w:t>
      </w:r>
      <w:r>
        <w:t xml:space="preserve">electronically provide the German Federal Central Tax Authority with</w:t>
      </w:r>
      <w:r>
        <w:t xml:space="preserve"> </w:t>
      </w:r>
      <w:r>
        <w:t xml:space="preserve">a Beneficial Owner breakdown (collected through the chain of</w:t>
      </w:r>
      <w:r>
        <w:t xml:space="preserve"> </w:t>
      </w:r>
      <w:r>
        <w:t xml:space="preserve">intermediaries) as well as comprehensive transaction reporting per BO.</w:t>
      </w:r>
      <w:r>
        <w:t xml:space="preserve"> </w:t>
      </w:r>
      <w:r>
        <w:t xml:space="preserve">Greece</w:t>
      </w:r>
      <w:r>
        <w:t xml:space="preserve"> </w:t>
      </w:r>
      <w:r>
        <w:t xml:space="preserve">As reflected in the 2020 survey, the withholding tax rates used to</w:t>
      </w:r>
      <w:r>
        <w:t xml:space="preserve"> </w:t>
      </w:r>
      <w:r>
        <w:t xml:space="preserve">provide relief under the tax treaties are the same as the national tax rate</w:t>
      </w:r>
      <w:r>
        <w:t xml:space="preserve"> </w:t>
      </w:r>
      <w:r>
        <w:t xml:space="preserve">in this country, which impacts the need for reclaim procedures and</w:t>
      </w:r>
      <w:r>
        <w:t xml:space="preserve"> </w:t>
      </w:r>
      <w:r>
        <w:t xml:space="preserve">reporting obligations.</w:t>
      </w:r>
      <w:r>
        <w:t xml:space="preserve"> </w:t>
      </w:r>
      <w:r>
        <w:t xml:space="preserve">Hungary</w:t>
      </w:r>
      <w:r>
        <w:t xml:space="preserve"> </w:t>
      </w:r>
      <w:r>
        <w:t xml:space="preserve">Main procedure(s): Relief at source in combination with refund</w:t>
      </w:r>
      <w:r>
        <w:t xml:space="preserve"> </w:t>
      </w:r>
      <w:r>
        <w:t xml:space="preserve">procedures. .</w:t>
      </w:r>
      <w:r>
        <w:t xml:space="preserve"> </w:t>
      </w:r>
      <w:r>
        <w:t xml:space="preserve">Ireland</w:t>
      </w:r>
      <w:r>
        <w:t xml:space="preserve"> </w:t>
      </w:r>
      <w:r>
        <w:t xml:space="preserve">Main procedure(s): Relief at source in combination with refund</w:t>
      </w:r>
      <w:r>
        <w:t xml:space="preserve"> </w:t>
      </w:r>
      <w:r>
        <w:t xml:space="preserve">system.</w:t>
      </w:r>
      <w:r>
        <w:t xml:space="preserve"> </w:t>
      </w:r>
      <w:r>
        <w:t xml:space="preserve">The system relies on qualified intermediaries. They have a contract</w:t>
      </w:r>
      <w:r>
        <w:t xml:space="preserve"> </w:t>
      </w:r>
      <w:r>
        <w:t xml:space="preserve">with the tax administration. Liability is similar as in Finland for</w:t>
      </w:r>
      <w:r>
        <w:t xml:space="preserve"> </w:t>
      </w:r>
      <w:r>
        <w:t xml:space="preserve">authorized intermediaries. Thresholds for risk assessment in the refund</w:t>
      </w:r>
      <w:r>
        <w:t xml:space="preserve"> </w:t>
      </w:r>
      <w:r>
        <w:t xml:space="preserve">process. As Ireland grants a domestic exemption to all qualifying non-</w:t>
      </w:r>
      <w:r>
        <w:t xml:space="preserve"> </w:t>
      </w:r>
      <w:r>
        <w:t xml:space="preserve">resident persons and residents of countries with which Ireland has a tax</w:t>
      </w:r>
      <w:r>
        <w:t xml:space="preserve"> </w:t>
      </w:r>
      <w:r>
        <w:t xml:space="preserve">treaty. The system is mainly paper based and could benefit from a</w:t>
      </w:r>
      <w:r>
        <w:t xml:space="preserve"> </w:t>
      </w:r>
      <w:r>
        <w:t xml:space="preserve">move from paper based to digital solutions of reporting like xml.</w:t>
      </w:r>
      <w:r>
        <w:t xml:space="preserve"> </w:t>
      </w:r>
      <w:r>
        <w:t xml:space="preserve">Italy</w:t>
      </w:r>
      <w:r>
        <w:t xml:space="preserve"> </w:t>
      </w:r>
      <w:r>
        <w:t xml:space="preserve">Main procedure(s): Relief at source and refund procedures.</w:t>
      </w:r>
      <w:r>
        <w:br/>
      </w:r>
      <w:r>
        <w:t xml:space="preserve">Last domestic financial intermediary or a foreign entity who has</w:t>
      </w:r>
      <w:r>
        <w:t xml:space="preserve"> </w:t>
      </w:r>
      <w:r>
        <w:t xml:space="preserve">entered through an Italian tax representative in a contractual agreement</w:t>
      </w:r>
      <w:r>
        <w:t xml:space="preserve"> </w:t>
      </w:r>
      <w:r>
        <w:t xml:space="preserve">with the tax authorities to act as withholding agent. For securities not</w:t>
      </w:r>
      <w:r>
        <w:t xml:space="preserve"> </w:t>
      </w:r>
      <w:r>
        <w:t xml:space="preserve">deposited in the Italian domestic CSD, the issuer remains responsible</w:t>
      </w:r>
      <w:r>
        <w:t xml:space="preserve"> </w:t>
      </w:r>
      <w:r>
        <w:t xml:space="preserve">for dividend withholding tax.</w:t>
      </w:r>
      <w:r>
        <w:t xml:space="preserve"> </w:t>
      </w:r>
      <w:r>
        <w:t xml:space="preserve">Latvia</w:t>
      </w:r>
      <w:r>
        <w:t xml:space="preserve"> </w:t>
      </w:r>
      <w:r>
        <w:t xml:space="preserve">No reclaim procedure as Latvia’s domestic income tax legislation does</w:t>
      </w:r>
      <w:r>
        <w:t xml:space="preserve"> </w:t>
      </w:r>
      <w:r>
        <w:t xml:space="preserve">not provide for withholding taxes on outbound payments.</w:t>
      </w:r>
      <w:r>
        <w:br/>
      </w:r>
      <w:r>
        <w:t xml:space="preserve">Only dividends paid to residents of tax havens will be subject to 20%</w:t>
      </w:r>
      <w:r>
        <w:t xml:space="preserve"> </w:t>
      </w:r>
      <w:r>
        <w:t xml:space="preserve">withholding tax.</w:t>
      </w:r>
      <w:r>
        <w:t xml:space="preserve"> </w:t>
      </w:r>
      <w:r>
        <w:t xml:space="preserve">Lithuania</w:t>
      </w:r>
      <w:r>
        <w:t xml:space="preserve"> </w:t>
      </w:r>
      <w:r>
        <w:t xml:space="preserve">Main procedure (s): Refund and relief system coexist.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Short timespan for processing refunds.</w:t>
      </w:r>
      <w:r>
        <w:t xml:space="preserve"> </w:t>
      </w:r>
      <w:r>
        <w:t xml:space="preserve">Withholding tax rates are in this country, as per the 2019 survey, at the</w:t>
      </w:r>
      <w:r>
        <w:t xml:space="preserve"> </w:t>
      </w:r>
      <w:r>
        <w:t xml:space="preserve">same rate or lower than the national tax rate, which impacts the need</w:t>
      </w:r>
      <w:r>
        <w:t xml:space="preserve"> </w:t>
      </w:r>
      <w:r>
        <w:t xml:space="preserve">for reporting obligations.</w:t>
      </w:r>
      <w:r>
        <w:br/>
      </w:r>
      <w:r>
        <w:t xml:space="preserve">Luxemburg</w:t>
      </w:r>
      <w:r>
        <w:t xml:space="preserve"> </w:t>
      </w:r>
      <w:r>
        <w:t xml:space="preserve">Main procedure(s): Mainly a refund system.</w:t>
      </w:r>
      <w:r>
        <w:t xml:space="preserve"> </w:t>
      </w:r>
      <w:r>
        <w:t xml:space="preserve">The digitalization process is ongoing. Issuer is also withholding tax</w:t>
      </w:r>
      <w:r>
        <w:t xml:space="preserve"> </w:t>
      </w:r>
      <w:r>
        <w:t xml:space="preserve">agent. The claims for the refund on dividends have to be submitted by</w:t>
      </w:r>
      <w:r>
        <w:t xml:space="preserve"> </w:t>
      </w:r>
      <w:r>
        <w:t xml:space="preserve">producing a bank statement (dividend credit advice) issued by the</w:t>
      </w:r>
      <w:r>
        <w:t xml:space="preserve"> </w:t>
      </w:r>
      <w:r>
        <w:t xml:space="preserve">shareholder’s custodian bank and documenting the payment of the</w:t>
      </w:r>
      <w:r>
        <w:t xml:space="preserve"> </w:t>
      </w:r>
      <w:r>
        <w:t xml:space="preserve">dividend to the final beneficial owner and a confirmation to the tax</w:t>
      </w:r>
      <w:r>
        <w:t xml:space="preserve"> </w:t>
      </w:r>
      <w:r>
        <w:t xml:space="preserve">authorities of the state of residence of the beneficial owner. The tax</w:t>
      </w:r>
      <w:r>
        <w:t xml:space="preserve"> </w:t>
      </w:r>
      <w:r>
        <w:t xml:space="preserve">office in charge is verifying the request and after approval, the</w:t>
      </w:r>
      <w:r>
        <w:t xml:space="preserve"> </w:t>
      </w:r>
      <w:r>
        <w:t xml:space="preserve">beneficial owner will be refunded by the tax collector’s office.</w:t>
      </w:r>
      <w:r>
        <w:br/>
      </w:r>
      <w:r>
        <w:t xml:space="preserve">Malta</w:t>
      </w:r>
      <w:r>
        <w:t xml:space="preserve"> </w:t>
      </w:r>
      <w:r>
        <w:t xml:space="preserve">No reclaim procedure as Malta’s domestic income tax legislation does</w:t>
      </w:r>
      <w:r>
        <w:t xml:space="preserve"> </w:t>
      </w:r>
      <w:r>
        <w:t xml:space="preserve">not provide for withholding taxes on outbound payments.</w:t>
      </w:r>
      <w:r>
        <w:t xml:space="preserve"> </w:t>
      </w:r>
      <w:r>
        <w:t xml:space="preserve">Netherlands</w:t>
      </w:r>
      <w:r>
        <w:t xml:space="preserve"> </w:t>
      </w:r>
      <w:r>
        <w:t xml:space="preserve">Main procedure (s): Refund system</w:t>
      </w:r>
      <w:r>
        <w:br/>
      </w:r>
      <w:r>
        <w:t xml:space="preserve">The refund process is fully digitalized, and there is a plan to by 2024</w:t>
      </w:r>
      <w:r>
        <w:t xml:space="preserve"> </w:t>
      </w:r>
      <w:r>
        <w:t xml:space="preserve">have a relief at source system in place.</w:t>
      </w:r>
      <w:r>
        <w:br/>
      </w:r>
      <w:r>
        <w:t xml:space="preserve">The company that issues the dividend withholds the dividend tax and</w:t>
      </w:r>
      <w:r>
        <w:t xml:space="preserve"> </w:t>
      </w:r>
      <w:r>
        <w:t xml:space="preserve">pays this to the Dutch Tax and Customs Administration. The company</w:t>
      </w:r>
      <w:r>
        <w:t xml:space="preserve"> </w:t>
      </w:r>
      <w:r>
        <w:t xml:space="preserve">that pays the dividend must file the return for dividend tax. For this,</w:t>
      </w:r>
      <w:r>
        <w:t xml:space="preserve"> </w:t>
      </w:r>
      <w:r>
        <w:t xml:space="preserve">they have to use the Dividend tax return form. They must file their</w:t>
      </w:r>
      <w:r>
        <w:t xml:space="preserve"> </w:t>
      </w:r>
      <w:r>
        <w:t xml:space="preserve">return within one month of the dividend being issued. On the return,</w:t>
      </w:r>
      <w:r>
        <w:t xml:space="preserve"> </w:t>
      </w:r>
      <w:r>
        <w:t xml:space="preserve">they enter the amount of tax that the company deducted from the</w:t>
      </w:r>
      <w:r>
        <w:t xml:space="preserve"> </w:t>
      </w:r>
      <w:r>
        <w:t xml:space="preserve">dividends issued.</w:t>
      </w:r>
      <w:r>
        <w:br/>
      </w:r>
      <w:r>
        <w:t xml:space="preserve">Poland</w:t>
      </w:r>
      <w:r>
        <w:br/>
      </w:r>
      <w:r>
        <w:t xml:space="preserve">Main procedure(s): Relief at source and refund procedures.</w:t>
      </w:r>
      <w:r>
        <w:br/>
      </w:r>
      <w:r>
        <w:t xml:space="preserve">The existing refund system is currently suspended, due to Covid</w:t>
      </w:r>
      <w:r>
        <w:t xml:space="preserve"> </w:t>
      </w:r>
      <w:r>
        <w:t xml:space="preserve">reasons and administrative burden, instead relying more on the relief at</w:t>
      </w:r>
      <w:r>
        <w:t xml:space="preserve"> </w:t>
      </w:r>
      <w:r>
        <w:t xml:space="preserve">source processing. The last financial intermediary in the chain is</w:t>
      </w:r>
      <w:r>
        <w:t xml:space="preserve"> </w:t>
      </w:r>
      <w:r>
        <w:t xml:space="preserve">normally acting as a withholding tax agent and reports on taxes,</w:t>
      </w:r>
      <w:r>
        <w:t xml:space="preserve"> </w:t>
      </w:r>
      <w:r>
        <w:t xml:space="preserve">collection of tax and tax liability.</w:t>
      </w:r>
      <w:r>
        <w:t xml:space="preserve"> </w:t>
      </w:r>
      <w:r>
        <w:t xml:space="preserve">Portugal</w:t>
      </w:r>
      <w:r>
        <w:t xml:space="preserve"> </w:t>
      </w:r>
      <w:r>
        <w:t xml:space="preserve">Main procedure(s): Relief at source and refund procedures.</w:t>
      </w:r>
      <w:r>
        <w:br/>
      </w:r>
      <w:r>
        <w:t xml:space="preserve">Portugal uses a system of refunds and relief at source. Foreign</w:t>
      </w:r>
      <w:r>
        <w:t xml:space="preserve"> </w:t>
      </w:r>
      <w:r>
        <w:t xml:space="preserve">financial intermediaries may be subject to tax-related obligations only</w:t>
      </w:r>
      <w:r>
        <w:t xml:space="preserve"> </w:t>
      </w:r>
      <w:r>
        <w:t xml:space="preserve">if it acts as direct custodian/registrar entity, in which case it must</w:t>
      </w:r>
      <w:r>
        <w:t xml:space="preserve"> </w:t>
      </w:r>
      <w:r>
        <w:t xml:space="preserve">appoint a Portuguese tax representative. Last domestic financial</w:t>
      </w:r>
      <w:r>
        <w:t xml:space="preserve"> </w:t>
      </w:r>
      <w:r>
        <w:t xml:space="preserve">intermediary in the holding chain acts as withholding agent.</w:t>
      </w:r>
      <w:r>
        <w:t xml:space="preserve"> </w:t>
      </w:r>
      <w:r>
        <w:t xml:space="preserve">Romania</w:t>
      </w:r>
      <w:r>
        <w:t xml:space="preserve"> </w:t>
      </w:r>
      <w:r>
        <w:t xml:space="preserve">Main procedure(s): Relief at source and refund procedures.</w:t>
      </w:r>
      <w:r>
        <w:br/>
      </w:r>
      <w:r>
        <w:t xml:space="preserve">As reflected in the 2020 survey, the withholding tax rates used to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provide relief under the tax treaties are the same as the national tax rate</w:t>
      </w:r>
      <w:r>
        <w:t xml:space="preserve"> </w:t>
      </w:r>
      <w:r>
        <w:t xml:space="preserve">(except for the tax treaty with Ireland) in this country, which impacts</w:t>
      </w:r>
      <w:r>
        <w:t xml:space="preserve"> </w:t>
      </w:r>
      <w:r>
        <w:t xml:space="preserve">the need for reclaim procedures and reporting obligations.</w:t>
      </w:r>
      <w:r>
        <w:t xml:space="preserve"> </w:t>
      </w:r>
      <w:r>
        <w:t xml:space="preserve">Slovakia</w:t>
      </w:r>
      <w:r>
        <w:t xml:space="preserve"> </w:t>
      </w:r>
      <w:r>
        <w:t xml:space="preserve">Main procedure(s): Relief at source and refund procedures.</w:t>
      </w:r>
      <w:r>
        <w:br/>
      </w:r>
      <w:r>
        <w:t xml:space="preserve">As reflected in the 2020 survey, the withholding tax rates used to</w:t>
      </w:r>
      <w:r>
        <w:t xml:space="preserve"> </w:t>
      </w:r>
      <w:r>
        <w:t xml:space="preserve">provide relief under the tax treaties are the same as the national tax rate</w:t>
      </w:r>
      <w:r>
        <w:t xml:space="preserve"> </w:t>
      </w:r>
      <w:r>
        <w:t xml:space="preserve">(except for the tax treaty with Malta and with Poland) in this country,</w:t>
      </w:r>
      <w:r>
        <w:t xml:space="preserve"> </w:t>
      </w:r>
      <w:r>
        <w:t xml:space="preserve">which impacts the need for reclaim procedures and reporting</w:t>
      </w:r>
      <w:r>
        <w:t xml:space="preserve"> </w:t>
      </w:r>
      <w:r>
        <w:t xml:space="preserve">obligations.</w:t>
      </w:r>
      <w:r>
        <w:t xml:space="preserve"> </w:t>
      </w:r>
      <w:r>
        <w:t xml:space="preserve">Slovenia</w:t>
      </w:r>
      <w:r>
        <w:t xml:space="preserve"> </w:t>
      </w:r>
      <w:r>
        <w:t xml:space="preserve">Main procedure(s): Relief at source and refund procedures.</w:t>
      </w:r>
      <w:r>
        <w:br/>
      </w:r>
      <w:r>
        <w:t xml:space="preserve">Mainly uses relief at source, but there is also a refund system in place.</w:t>
      </w:r>
      <w:r>
        <w:t xml:space="preserve"> </w:t>
      </w:r>
      <w:r>
        <w:t xml:space="preserve">Financial reporting is done through the withholding tax agent, and the</w:t>
      </w:r>
      <w:r>
        <w:t xml:space="preserve"> </w:t>
      </w:r>
      <w:r>
        <w:t xml:space="preserve">system resembles the outlined option 2. Monthly reporting is done on</w:t>
      </w:r>
      <w:r>
        <w:t xml:space="preserve"> </w:t>
      </w:r>
      <w:r>
        <w:t xml:space="preserve">breakdown level and the corresponding withholding tax payments are</w:t>
      </w:r>
      <w:r>
        <w:t xml:space="preserve"> </w:t>
      </w:r>
      <w:r>
        <w:t xml:space="preserve">done at the same time. The withholding tax agent also handles the</w:t>
      </w:r>
      <w:r>
        <w:t xml:space="preserve"> </w:t>
      </w:r>
      <w:r>
        <w:t xml:space="preserve">refund process under normal circumstances.</w:t>
      </w:r>
      <w:r>
        <w:t xml:space="preserve"> </w:t>
      </w:r>
      <w:r>
        <w:t xml:space="preserve">Spain</w:t>
      </w:r>
      <w:r>
        <w:t xml:space="preserve"> </w:t>
      </w:r>
      <w:r>
        <w:t xml:space="preserve">Main procedure(s): Refund procedures.</w:t>
      </w:r>
      <w:r>
        <w:br/>
      </w:r>
      <w:r>
        <w:t xml:space="preserve">Use a refund system and there is also in place a Quick refund system</w:t>
      </w:r>
      <w:r>
        <w:t xml:space="preserve"> </w:t>
      </w:r>
      <w:r>
        <w:t xml:space="preserve">since 10 years ago which is not working properly. Securities issuer (in</w:t>
      </w:r>
      <w:r>
        <w:t xml:space="preserve"> </w:t>
      </w:r>
      <w:r>
        <w:t xml:space="preserve">the role of a withholding tax agent) reports on aggregate basis on</w:t>
      </w:r>
      <w:r>
        <w:t xml:space="preserve"> </w:t>
      </w:r>
      <w:r>
        <w:t xml:space="preserve">monthly basis. Payment-specific info is reported in yearly basis from</w:t>
      </w:r>
      <w:r>
        <w:t xml:space="preserve"> </w:t>
      </w:r>
      <w:r>
        <w:t xml:space="preserve">participant of the central securities depository.</w:t>
      </w:r>
      <w:r>
        <w:t xml:space="preserve"> </w:t>
      </w:r>
      <w:r>
        <w:t xml:space="preserve">Sweden</w:t>
      </w:r>
      <w:r>
        <w:t xml:space="preserve"> </w:t>
      </w:r>
      <w:r>
        <w:t xml:space="preserve">Main procedure(s): Relief at source and refund procedures.</w:t>
      </w:r>
      <w:r>
        <w:br/>
      </w:r>
      <w:r>
        <w:t xml:space="preserve">Sweden rely mainly on relief at source complemented with a refund</w:t>
      </w:r>
      <w:r>
        <w:t xml:space="preserve"> </w:t>
      </w:r>
      <w:r>
        <w:t xml:space="preserve">system. Reporting and tax payment is to be done from the FI closest to</w:t>
      </w:r>
      <w:r>
        <w:t xml:space="preserve"> </w:t>
      </w:r>
      <w:r>
        <w:t xml:space="preserve">the owner. The reporting is to be done either by xml-transfer, uploaded</w:t>
      </w:r>
      <w:r>
        <w:t xml:space="preserve"> </w:t>
      </w:r>
      <w:r>
        <w:t xml:space="preserve">data via webpage or by paper. Info on amount taxes paid per kind of</w:t>
      </w:r>
      <w:r>
        <w:t xml:space="preserve"> </w:t>
      </w:r>
      <w:r>
        <w:t xml:space="preserve">stock and tax percentages sent to the tax administration. Reporting</w:t>
      </w:r>
      <w:r>
        <w:t xml:space="preserve"> </w:t>
      </w:r>
      <w:r>
        <w:t xml:space="preserve">needs to be done within 4 months and no later than the day of the</w:t>
      </w:r>
      <w:r>
        <w:t xml:space="preserve"> </w:t>
      </w:r>
      <w:r>
        <w:t xml:space="preserve">payment to the tax administration. The CSD shall, within same</w:t>
      </w:r>
      <w:r>
        <w:t xml:space="preserve"> </w:t>
      </w:r>
      <w:r>
        <w:t xml:space="preserve">timeframe provide info on total amounts of dividend paid where there</w:t>
      </w:r>
      <w:r>
        <w:t xml:space="preserve"> </w:t>
      </w:r>
      <w:r>
        <w:t xml:space="preserve">is no right to tax for withholding, the size of the dividend and withheld</w:t>
      </w:r>
      <w:r>
        <w:t xml:space="preserve"> </w:t>
      </w:r>
      <w:r>
        <w:t xml:space="preserve">tax for each issuing company.</w:t>
      </w:r>
    </w:p>
    <w:bookmarkStart w:id="9" w:name="section"/>
    <w:p>
      <w:pPr>
        <w:pStyle w:val="Heading2"/>
      </w:pPr>
      <w:r>
        <w:t xml:space="preserve">115</w:t>
      </w:r>
    </w:p>
    <w:p>
      <w:pPr>
        <w:pStyle w:val="FirstParagraph"/>
      </w:pPr>
      <w:r>
        <w:t xml:space="preserve">ANNEX 8: Comparison domestic/conventional WHT rate over dividends and interest in 2020</w:t>
      </w:r>
      <w:r>
        <w:t xml:space="preserve"> </w:t>
      </w:r>
      <w:r>
        <w:t xml:space="preserve">Comparison domestic/conventional WHT rate over dividends in 2020</w:t>
      </w:r>
      <w:r>
        <w:t xml:space="preserve"> </w:t>
      </w:r>
      <w:r>
        <w:t xml:space="preserve">(source: JRC)</w:t>
      </w:r>
    </w:p>
    <w:p>
      <w:pPr>
        <w:pStyle w:val="BodyText"/>
      </w:pPr>
      <w:r>
        <w:t xml:space="preserve">Comparison domestic/conventional WHT rate over interests in 2020</w:t>
      </w:r>
      <w:r>
        <w:t xml:space="preserve"> </w:t>
      </w:r>
      <w:r>
        <w:t xml:space="preserve">Table 1: Effective withholding tax rates on portfolio dividends (2020)</w:t>
      </w:r>
      <w:r>
        <w:t xml:space="preserve"> </w:t>
      </w:r>
      <w:r>
        <w:t xml:space="preserve">Destination:</w:t>
      </w:r>
      <w:r>
        <w:t xml:space="preserve"> </w:t>
      </w:r>
      <w:r>
        <w:t xml:space="preserve">AUT</w:t>
      </w:r>
      <w:r>
        <w:t xml:space="preserve"> </w:t>
      </w:r>
      <w:r>
        <w:t xml:space="preserve">BEL</w:t>
      </w:r>
      <w:r>
        <w:t xml:space="preserve"> </w:t>
      </w:r>
      <w:r>
        <w:t xml:space="preserve">BGR</w:t>
      </w:r>
      <w:r>
        <w:t xml:space="preserve"> </w:t>
      </w:r>
      <w:r>
        <w:t xml:space="preserve">CYP</w:t>
      </w:r>
      <w:r>
        <w:t xml:space="preserve"> </w:t>
      </w:r>
      <w:r>
        <w:t xml:space="preserve">CZE</w:t>
      </w:r>
      <w:r>
        <w:t xml:space="preserve"> </w:t>
      </w:r>
      <w:r>
        <w:t xml:space="preserve">DEU</w:t>
      </w:r>
      <w:r>
        <w:t xml:space="preserve"> </w:t>
      </w:r>
      <w:r>
        <w:t xml:space="preserve">DNK</w:t>
      </w:r>
      <w:r>
        <w:t xml:space="preserve"> </w:t>
      </w:r>
      <w:r>
        <w:t xml:space="preserve">ESP</w:t>
      </w:r>
      <w:r>
        <w:t xml:space="preserve"> </w:t>
      </w:r>
      <w:r>
        <w:t xml:space="preserve">EST</w:t>
      </w:r>
      <w:r>
        <w:t xml:space="preserve"> </w:t>
      </w:r>
      <w:r>
        <w:t xml:space="preserve">FIN</w:t>
      </w:r>
      <w:r>
        <w:t xml:space="preserve"> </w:t>
      </w:r>
      <w:r>
        <w:t xml:space="preserve">FRA</w:t>
      </w:r>
      <w:r>
        <w:t xml:space="preserve"> </w:t>
      </w:r>
      <w:r>
        <w:t xml:space="preserve">GRC</w:t>
      </w:r>
      <w:r>
        <w:t xml:space="preserve"> </w:t>
      </w:r>
      <w:r>
        <w:t xml:space="preserve">HRV</w:t>
      </w:r>
      <w:r>
        <w:t xml:space="preserve"> </w:t>
      </w:r>
      <w:r>
        <w:t xml:space="preserve">HUN</w:t>
      </w:r>
      <w:r>
        <w:t xml:space="preserve"> </w:t>
      </w:r>
      <w:r>
        <w:t xml:space="preserve">IRL</w:t>
      </w:r>
      <w:r>
        <w:t xml:space="preserve"> </w:t>
      </w:r>
      <w:r>
        <w:t xml:space="preserve">ITA</w:t>
      </w:r>
      <w:r>
        <w:t xml:space="preserve"> </w:t>
      </w:r>
      <w:r>
        <w:t xml:space="preserve">LTU</w:t>
      </w:r>
      <w:r>
        <w:t xml:space="preserve"> </w:t>
      </w:r>
      <w:r>
        <w:t xml:space="preserve">LUX</w:t>
      </w:r>
      <w:r>
        <w:t xml:space="preserve"> </w:t>
      </w:r>
      <w:r>
        <w:t xml:space="preserve">LVA</w:t>
      </w:r>
      <w:r>
        <w:t xml:space="preserve"> </w:t>
      </w:r>
      <w:r>
        <w:t xml:space="preserve">MLT</w:t>
      </w:r>
      <w:r>
        <w:t xml:space="preserve"> </w:t>
      </w:r>
      <w:r>
        <w:t xml:space="preserve">NLD</w:t>
      </w:r>
      <w:r>
        <w:t xml:space="preserve"> </w:t>
      </w:r>
      <w:r>
        <w:t xml:space="preserve">POL</w:t>
      </w:r>
      <w:r>
        <w:t xml:space="preserve"> </w:t>
      </w:r>
      <w:r>
        <w:t xml:space="preserve">PRT</w:t>
      </w:r>
      <w:r>
        <w:t xml:space="preserve"> </w:t>
      </w:r>
      <w:r>
        <w:t xml:space="preserve">ROU</w:t>
      </w:r>
      <w:r>
        <w:t xml:space="preserve"> </w:t>
      </w:r>
      <w:r>
        <w:t xml:space="preserve">SVK</w:t>
      </w:r>
      <w:r>
        <w:t xml:space="preserve"> </w:t>
      </w:r>
      <w:r>
        <w:t xml:space="preserve">SVN</w:t>
      </w:r>
      <w:r>
        <w:t xml:space="preserve"> </w:t>
      </w:r>
      <w:r>
        <w:t xml:space="preserve">SWE</w:t>
      </w:r>
      <w:r>
        <w:t xml:space="preserve"> </w:t>
      </w:r>
      <w:r>
        <w:t xml:space="preserve">Internal rate</w:t>
      </w:r>
      <w:r>
        <w:t xml:space="preserve"> </w:t>
      </w:r>
      <w:r>
        <w:t xml:space="preserve">28%</w:t>
      </w:r>
      <w:r>
        <w:t xml:space="preserve"> </w:t>
      </w:r>
      <w:r>
        <w:t xml:space="preserve">30%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26%</w:t>
      </w:r>
      <w:r>
        <w:t xml:space="preserve"> </w:t>
      </w:r>
      <w:r>
        <w:t xml:space="preserve">15%</w:t>
      </w:r>
      <w:r>
        <w:t xml:space="preserve"> </w:t>
      </w:r>
      <w:r>
        <w:t xml:space="preserve">19%</w:t>
      </w:r>
      <w:r>
        <w:t xml:space="preserve"> </w:t>
      </w:r>
      <w:r>
        <w:t xml:space="preserve">0%</w:t>
      </w:r>
      <w:r>
        <w:t xml:space="preserve"> </w:t>
      </w:r>
      <w:r>
        <w:t xml:space="preserve">30%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25%</w:t>
      </w:r>
      <w:r>
        <w:t xml:space="preserve"> </w:t>
      </w:r>
      <w:r>
        <w:t xml:space="preserve">26%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19%</w:t>
      </w:r>
      <w:r>
        <w:t xml:space="preserve"> </w:t>
      </w:r>
      <w:r>
        <w:t xml:space="preserve">28%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28%</w:t>
      </w:r>
      <w:r>
        <w:t xml:space="preserve"> </w:t>
      </w:r>
      <w:r>
        <w:t xml:space="preserve">30%</w:t>
      </w:r>
      <w:r>
        <w:t xml:space="preserve"> </w:t>
      </w:r>
      <w:r>
        <w:t xml:space="preserve">Origin:</w:t>
      </w:r>
      <w:r>
        <w:t xml:space="preserve"> </w:t>
      </w:r>
      <w:r>
        <w:t xml:space="preserve">Conventional rate</w:t>
      </w:r>
      <w:r>
        <w:t xml:space="preserve"> </w:t>
      </w:r>
      <w:r>
        <w:t xml:space="preserve">AUT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BEL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BGR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CYP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CZE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DEU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DNK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19%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ESP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27%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EST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FIN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28%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FRA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27%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30%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GRC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25%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19%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HRV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HUN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IRL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3%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ITA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LTU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LUX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LVA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MLT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NLD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POL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PRT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30%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ROU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7%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SVK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SVN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SWE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Notes:</w:t>
      </w:r>
      <w:r>
        <w:t xml:space="preserve"> </w:t>
      </w:r>
      <w:r>
        <w:t xml:space="preserve">Denmark: The domestic withholding tax rate is 27%. However, this rate is reduced to 15% if there is a double tax treaty in place (with the double tax treaty possibly reducing the withholding tax rate even further).</w:t>
      </w:r>
      <w:r>
        <w:t xml:space="preserve"> </w:t>
      </w:r>
      <w:r>
        <w:t xml:space="preserve">France:</w:t>
      </w:r>
      <w:r>
        <w:t xml:space="preserve"> </w:t>
      </w:r>
      <w:r>
        <w:t xml:space="preserve">13% is for individuals, 25% is for legal persons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(source: JRC)</w:t>
      </w:r>
    </w:p>
    <w:p>
      <w:pPr>
        <w:pStyle w:val="BodyText"/>
      </w:pPr>
      <w:r>
        <w:t xml:space="preserve">Comparison of intra-EU sample/worldwide sample regarding the percentage of DTT with internal WHT rate over dividends higher than conventional rate</w:t>
      </w:r>
      <w:r>
        <w:t xml:space="preserve"> </w:t>
      </w:r>
      <w:r>
        <w:t xml:space="preserve">out of the total number of DTT in 2020</w:t>
      </w:r>
      <w:r>
        <w:t xml:space="preserve"> </w:t>
      </w:r>
      <w:r>
        <w:t xml:space="preserve">Table 2: Effective withholding tax rates on interest payments (2020)</w:t>
      </w:r>
      <w:r>
        <w:t xml:space="preserve"> </w:t>
      </w:r>
      <w:r>
        <w:t xml:space="preserve">Destination:</w:t>
      </w:r>
      <w:r>
        <w:t xml:space="preserve"> </w:t>
      </w:r>
      <w:r>
        <w:t xml:space="preserve">AUT</w:t>
      </w:r>
      <w:r>
        <w:t xml:space="preserve"> </w:t>
      </w:r>
      <w:r>
        <w:t xml:space="preserve">BEL</w:t>
      </w:r>
      <w:r>
        <w:t xml:space="preserve"> </w:t>
      </w:r>
      <w:r>
        <w:t xml:space="preserve">BGR</w:t>
      </w:r>
      <w:r>
        <w:t xml:space="preserve"> </w:t>
      </w:r>
      <w:r>
        <w:t xml:space="preserve">CYP</w:t>
      </w:r>
      <w:r>
        <w:t xml:space="preserve"> </w:t>
      </w:r>
      <w:r>
        <w:t xml:space="preserve">CZE</w:t>
      </w:r>
      <w:r>
        <w:t xml:space="preserve"> </w:t>
      </w:r>
      <w:r>
        <w:t xml:space="preserve">DEU</w:t>
      </w:r>
      <w:r>
        <w:t xml:space="preserve"> </w:t>
      </w:r>
      <w:r>
        <w:t xml:space="preserve">DNK</w:t>
      </w:r>
      <w:r>
        <w:t xml:space="preserve"> </w:t>
      </w:r>
      <w:r>
        <w:t xml:space="preserve">ESP</w:t>
      </w:r>
      <w:r>
        <w:t xml:space="preserve"> </w:t>
      </w:r>
      <w:r>
        <w:t xml:space="preserve">EST</w:t>
      </w:r>
      <w:r>
        <w:t xml:space="preserve"> </w:t>
      </w:r>
      <w:r>
        <w:t xml:space="preserve">FIN</w:t>
      </w:r>
      <w:r>
        <w:t xml:space="preserve"> </w:t>
      </w:r>
      <w:r>
        <w:t xml:space="preserve">FRA</w:t>
      </w:r>
      <w:r>
        <w:t xml:space="preserve"> </w:t>
      </w:r>
      <w:r>
        <w:t xml:space="preserve">GRC</w:t>
      </w:r>
      <w:r>
        <w:t xml:space="preserve"> </w:t>
      </w:r>
      <w:r>
        <w:t xml:space="preserve">HRV</w:t>
      </w:r>
      <w:r>
        <w:t xml:space="preserve"> </w:t>
      </w:r>
      <w:r>
        <w:t xml:space="preserve">HUN</w:t>
      </w:r>
      <w:r>
        <w:t xml:space="preserve"> </w:t>
      </w:r>
      <w:r>
        <w:t xml:space="preserve">IRL</w:t>
      </w:r>
      <w:r>
        <w:t xml:space="preserve"> </w:t>
      </w:r>
      <w:r>
        <w:t xml:space="preserve">ITA</w:t>
      </w:r>
      <w:r>
        <w:t xml:space="preserve"> </w:t>
      </w:r>
      <w:r>
        <w:t xml:space="preserve">LTU</w:t>
      </w:r>
      <w:r>
        <w:t xml:space="preserve"> </w:t>
      </w:r>
      <w:r>
        <w:t xml:space="preserve">LUX</w:t>
      </w:r>
      <w:r>
        <w:t xml:space="preserve"> </w:t>
      </w:r>
      <w:r>
        <w:t xml:space="preserve">LVA</w:t>
      </w:r>
      <w:r>
        <w:t xml:space="preserve"> </w:t>
      </w:r>
      <w:r>
        <w:t xml:space="preserve">MLT</w:t>
      </w:r>
      <w:r>
        <w:t xml:space="preserve"> </w:t>
      </w:r>
      <w:r>
        <w:t xml:space="preserve">NLD</w:t>
      </w:r>
      <w:r>
        <w:t xml:space="preserve"> </w:t>
      </w:r>
      <w:r>
        <w:t xml:space="preserve">POL</w:t>
      </w:r>
      <w:r>
        <w:t xml:space="preserve"> </w:t>
      </w:r>
      <w:r>
        <w:t xml:space="preserve">PRT</w:t>
      </w:r>
      <w:r>
        <w:t xml:space="preserve"> </w:t>
      </w:r>
      <w:r>
        <w:t xml:space="preserve">ROU</w:t>
      </w:r>
      <w:r>
        <w:t xml:space="preserve"> </w:t>
      </w:r>
      <w:r>
        <w:t xml:space="preserve">SVK</w:t>
      </w:r>
      <w:r>
        <w:t xml:space="preserve"> </w:t>
      </w:r>
      <w:r>
        <w:t xml:space="preserve">SVN</w:t>
      </w:r>
      <w:r>
        <w:t xml:space="preserve"> </w:t>
      </w:r>
      <w:r>
        <w:t xml:space="preserve">SWE</w:t>
      </w:r>
      <w:r>
        <w:t xml:space="preserve"> </w:t>
      </w:r>
      <w:r>
        <w:t xml:space="preserve">Internal rate</w:t>
      </w:r>
      <w:r>
        <w:t xml:space="preserve"> </w:t>
      </w:r>
      <w:r>
        <w:t xml:space="preserve">0%</w:t>
      </w:r>
      <w:r>
        <w:t xml:space="preserve"> </w:t>
      </w:r>
      <w:r>
        <w:t xml:space="preserve">30%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26%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26%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28%</w:t>
      </w:r>
      <w:r>
        <w:t xml:space="preserve"> </w:t>
      </w:r>
      <w:r>
        <w:t xml:space="preserve">16%</w:t>
      </w:r>
      <w:r>
        <w:t xml:space="preserve"> </w:t>
      </w:r>
      <w:r>
        <w:t xml:space="preserve">19%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Origin:</w:t>
      </w:r>
      <w:r>
        <w:t xml:space="preserve"> </w:t>
      </w:r>
      <w:r>
        <w:t xml:space="preserve">Conventional rate</w:t>
      </w:r>
      <w:r>
        <w:t xml:space="preserve"> </w:t>
      </w:r>
      <w:r>
        <w:t xml:space="preserve">AUT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BEL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BGR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CYP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CZE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DEU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DNK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ESP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EST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FIN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28%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FRA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GRC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HRV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HUN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IRL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ITA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LTU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LUX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LVA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MLT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NLD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POL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PRT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ROU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SVK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SVN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SWE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(source: JRC)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Annex 9: Explanation of the Financial industry value chain</w:t>
      </w:r>
      <w:r>
        <w:t xml:space="preserve"> </w:t>
      </w:r>
      <w:r>
        <w:t xml:space="preserve">Financial Markets refer generally to any market where the buying and selling of</w:t>
      </w:r>
      <w:r>
        <w:t xml:space="preserve"> </w:t>
      </w:r>
      <w:r>
        <w:t xml:space="preserve">securities take place and cover a wide range of financial instruments, which can broadly</w:t>
      </w:r>
      <w:r>
        <w:t xml:space="preserve"> </w:t>
      </w:r>
      <w:r>
        <w:t xml:space="preserve">speaking be classified as cash instruments, derivative instruments or foreign exchange</w:t>
      </w:r>
      <w:r>
        <w:t xml:space="preserve"> </w:t>
      </w:r>
      <w:r>
        <w:t xml:space="preserve">instruments, and which may also be categorised according to the type of asset (e.g. </w:t>
      </w:r>
      <w:r>
        <w:t xml:space="preserve"> </w:t>
      </w:r>
      <w:r>
        <w:t xml:space="preserve">equity, bond, or commodity). Financial markets present different infrastructures and</w:t>
      </w:r>
      <w:r>
        <w:t xml:space="preserve"> </w:t>
      </w:r>
      <w:r>
        <w:t xml:space="preserve">involve a large variety of participants, even more when transactions are cross-border.</w:t>
      </w:r>
      <w:r>
        <w:t xml:space="preserve"> </w:t>
      </w:r>
      <w:r>
        <w:t xml:space="preserve">They are also highly complex as a result of their inherent dynamics, the sheer number of</w:t>
      </w:r>
      <w:r>
        <w:t xml:space="preserve"> </w:t>
      </w:r>
      <w:r>
        <w:t xml:space="preserve">transactions that take place and their velocity.</w:t>
      </w:r>
      <w:r>
        <w:t xml:space="preserve"> </w:t>
      </w:r>
      <w:r>
        <w:t xml:space="preserve">After a trade takes place a variety of «post-trade” services have to be performed. The</w:t>
      </w:r>
      <w:r>
        <w:t xml:space="preserve"> </w:t>
      </w:r>
      <w:r>
        <w:t xml:space="preserve">main ones include clearing (114), settlement (115), custody, asset servicing (116) and post-trade</w:t>
      </w:r>
      <w:r>
        <w:t xml:space="preserve"> </w:t>
      </w:r>
      <w:r>
        <w:t xml:space="preserve">reporting (117). Post-trade processes also include support to investment funds, securities</w:t>
      </w:r>
      <w:r>
        <w:t xml:space="preserve"> </w:t>
      </w:r>
      <w:r>
        <w:t xml:space="preserve">financing (i.e. securities lending and repo transactions), collateral management services</w:t>
      </w:r>
      <w:r>
        <w:t xml:space="preserve"> </w:t>
      </w:r>
      <w:r>
        <w:t xml:space="preserve">and support to issuers of securities. Post-trade services are an integral part of a complex</w:t>
      </w:r>
      <w:r>
        <w:t xml:space="preserve"> </w:t>
      </w:r>
      <w:r>
        <w:t xml:space="preserve">financial industry value chain (see Figure below), as proceeds of the issuance of a</w:t>
      </w:r>
      <w:r>
        <w:t xml:space="preserve"> </w:t>
      </w:r>
      <w:r>
        <w:t xml:space="preserve">financial instrument will only be credited to an issuer’s account upon related post trade</w:t>
      </w:r>
      <w:r>
        <w:t xml:space="preserve"> </w:t>
      </w:r>
      <w:r>
        <w:t xml:space="preserve">services having come into play. As a result, a multitude of financial intermediaries</w:t>
      </w:r>
      <w:r>
        <w:t xml:space="preserve"> </w:t>
      </w:r>
      <w:r>
        <w:t xml:space="preserve">between an issuer and an investor are involved.</w:t>
      </w:r>
      <w:r>
        <w:t xml:space="preserve"> </w:t>
      </w:r>
      <w:r>
        <w:t xml:space="preserve">Figure: Financial industry value chain</w:t>
      </w:r>
      <w:r>
        <w:t xml:space="preserve"> </w:t>
      </w:r>
      <w:r>
        <w:t xml:space="preserve">Source: European Post Trade Forum, 15 May 2017 (118)</w:t>
      </w:r>
    </w:p>
    <w:p>
      <w:pPr>
        <w:pStyle w:val="BodyText"/>
      </w:pPr>
      <w:r>
        <w:t xml:space="preserve">The WHT refund process involves in particular the “custody chain”, by which</w:t>
      </w:r>
      <w:r>
        <w:t xml:space="preserve"> </w:t>
      </w:r>
      <w:r>
        <w:t xml:space="preserve">investors use intermediaries (such as central securities depositories and custodians) to</w:t>
      </w:r>
      <w:r>
        <w:t xml:space="preserve"> </w:t>
      </w:r>
      <w:r>
        <w:t xml:space="preserve">hold securities. An important challenge of long and complex custody chains is</w:t>
      </w:r>
      <w:r>
        <w:t xml:space="preserve"> </w:t>
      </w:r>
      <w:r>
        <w:t xml:space="preserve">information management. More specifically, the challenge is the collection,</w:t>
      </w:r>
      <w:r>
        <w:t xml:space="preserve"> </w:t>
      </w:r>
      <w:r>
        <w:t xml:space="preserve">maintenance and transmission of information by the intermediaries in the custody</w:t>
      </w:r>
      <w:r>
        <w:t xml:space="preserve"> </w:t>
      </w:r>
      <w:r>
        <w:t xml:space="preserve">chain, so that information from the issuer is passed on down to the end investor, and</w:t>
      </w:r>
      <w:r>
        <w:t xml:space="preserve"> </w:t>
      </w:r>
      <w:r>
        <w:t xml:space="preserve">that information from the end investor is passed up via the custody chain to the</w:t>
      </w:r>
      <w:r>
        <w:t xml:space="preserve"> </w:t>
      </w:r>
      <w:r>
        <w:t xml:space="preserve">appropriate recipient, whether that be the issuer, a withholding agent, or the tax</w:t>
      </w:r>
      <w:r>
        <w:t xml:space="preserve"> </w:t>
      </w:r>
      <w:r>
        <w:t xml:space="preserve">authorities in the country of the investment (119).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Annex 10: Biannual summary report on the Code of Conduct</w:t>
      </w:r>
      <w:r>
        <w:t xml:space="preserve"> </w:t>
      </w:r>
      <w:r>
        <w:t xml:space="preserve">follow-up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TAXATION AND CUSTOMS UNION</w:t>
      </w:r>
      <w:r>
        <w:t xml:space="preserve"> </w:t>
      </w:r>
      <w:r>
        <w:t xml:space="preserve">Direct taxation, Tax Coordination, Economic Analysis and Evaluation</w:t>
      </w:r>
      <w:r>
        <w:t xml:space="preserve"> </w:t>
      </w:r>
      <w:r>
        <w:t xml:space="preserve">Direct Tax Policy &amp; Cooperation</w:t>
      </w:r>
      <w:r>
        <w:t xml:space="preserve"> </w:t>
      </w:r>
      <w:r>
        <w:t xml:space="preserve">taxud.d.2(2020)</w:t>
      </w:r>
    </w:p>
    <w:p>
      <w:pPr>
        <w:pStyle w:val="BodyText"/>
      </w:pPr>
      <w:r>
        <w:t xml:space="preserve">BIANNUAL SUMMARY REPORT ON THE</w:t>
      </w:r>
      <w:r>
        <w:t xml:space="preserve"> </w:t>
      </w:r>
      <w:r>
        <w:t xml:space="preserve">CODE OF CONDUCT FOLLOW-UP</w:t>
      </w:r>
    </w:p>
    <w:p>
      <w:pPr>
        <w:pStyle w:val="BodyText"/>
      </w:pPr>
      <w:r>
        <w:t xml:space="preserve">Tackling tax barriers to investment by improving</w:t>
      </w:r>
      <w:r>
        <w:t xml:space="preserve"> </w:t>
      </w:r>
      <w:r>
        <w:t xml:space="preserve">withholding tax procedures</w:t>
      </w:r>
    </w:p>
    <w:p>
      <w:pPr>
        <w:pStyle w:val="BodyText"/>
      </w:pPr>
      <w:r>
        <w:t xml:space="preserve">CODE OF CONDUCT</w:t>
      </w:r>
      <w:r>
        <w:t xml:space="preserve"> </w:t>
      </w:r>
      <w:r>
        <w:t xml:space="preserve">ON WITHHOLDING TAX</w:t>
      </w:r>
      <w:r>
        <w:br/>
      </w:r>
      <w:r>
        <w:t xml:space="preserve">REPORT 2018-2019</w:t>
      </w:r>
    </w:p>
    <w:p>
      <w:pPr>
        <w:pStyle w:val="BodyText"/>
      </w:pPr>
      <w:r>
        <w:t xml:space="preserve">Introduction</w:t>
      </w:r>
      <w:r>
        <w:t xml:space="preserve"> </w:t>
      </w:r>
      <w:r>
        <w:t xml:space="preserve">When passive incomes (dividends, interest or royalties) are paid cross-border, taxing</w:t>
      </w:r>
      <w:r>
        <w:t xml:space="preserve"> </w:t>
      </w:r>
      <w:r>
        <w:t xml:space="preserve">rights are shared between the source and residence state. When an excessive withholding</w:t>
      </w:r>
      <w:r>
        <w:t xml:space="preserve"> </w:t>
      </w:r>
      <w:r>
        <w:t xml:space="preserve">tax (hereinafter, WHT) has been produced in the source country, to avoid double</w:t>
      </w:r>
      <w:r>
        <w:t xml:space="preserve"> </w:t>
      </w:r>
      <w:r>
        <w:t xml:space="preserve">taxation, non-resident taxpayer is entitled to request for a WHT refund for the difference</w:t>
      </w:r>
      <w:r>
        <w:t xml:space="preserve"> </w:t>
      </w:r>
      <w:r>
        <w:t xml:space="preserve">between the actual amount withheld and the withholding tax pursuant to conventions for</w:t>
      </w:r>
      <w:r>
        <w:t xml:space="preserve"> </w:t>
      </w:r>
      <w:r>
        <w:t xml:space="preserve">the avoidance of double taxation.</w:t>
      </w:r>
      <w:r>
        <w:t xml:space="preserve"> </w:t>
      </w:r>
      <w:r>
        <w:t xml:space="preserve">These WHT refund procedures must be operated by the tax administrations of the</w:t>
      </w:r>
      <w:r>
        <w:t xml:space="preserve"> </w:t>
      </w:r>
      <w:r>
        <w:t xml:space="preserve">Member States in a swift and traceable way to make sure they are efficient for taxpayers</w:t>
      </w:r>
      <w:r>
        <w:t xml:space="preserve"> </w:t>
      </w:r>
      <w:r>
        <w:t xml:space="preserve">and, at the same time, there is not an abusive utilization of it (an abusive utilization of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WHT refund schemes has happened in the last years as recently demonstrated by the</w:t>
      </w:r>
      <w:r>
        <w:t xml:space="preserve"> </w:t>
      </w:r>
      <w:r>
        <w:t xml:space="preserve">“Cum/Ex scandal” (120)).</w:t>
      </w:r>
      <w:r>
        <w:br/>
      </w:r>
      <w:r>
        <w:t xml:space="preserve">Nevertheless, the refund systems for cross-borders payments have been proofed to be</w:t>
      </w:r>
      <w:r>
        <w:t xml:space="preserve"> </w:t>
      </w:r>
      <w:r>
        <w:t xml:space="preserve">demanding, resource-intensive and costly for both investors and tax administrations. This</w:t>
      </w:r>
      <w:r>
        <w:t xml:space="preserve"> </w:t>
      </w:r>
      <w:r>
        <w:t xml:space="preserve">lack of effectiveness related to WHT refund procedures forces taxpayers to face late</w:t>
      </w:r>
      <w:r>
        <w:t xml:space="preserve"> </w:t>
      </w:r>
      <w:r>
        <w:t xml:space="preserve">returns or even losing the right to apply for a refund.</w:t>
      </w:r>
      <w:r>
        <w:t xml:space="preserve"> </w:t>
      </w:r>
      <w:r>
        <w:t xml:space="preserve">From the point of view of the capital market union, the barriers to free movement of</w:t>
      </w:r>
      <w:r>
        <w:t xml:space="preserve"> </w:t>
      </w:r>
      <w:r>
        <w:t xml:space="preserve">capital must be removed in order to achieve a well-functioning capital market and not to</w:t>
      </w:r>
      <w:r>
        <w:t xml:space="preserve"> </w:t>
      </w:r>
      <w:r>
        <w:t xml:space="preserve">hinder cross-border investment, and inefficient WHT refund procedures are one of the</w:t>
      </w:r>
      <w:r>
        <w:t xml:space="preserve"> </w:t>
      </w:r>
      <w:r>
        <w:t xml:space="preserve">main barriers to this objective. In particular, burdensome procedures for WHT reliefs and</w:t>
      </w:r>
      <w:r>
        <w:t xml:space="preserve"> </w:t>
      </w:r>
      <w:r>
        <w:t xml:space="preserve">refunds have long been identified as a barrier to achieve a single European securities</w:t>
      </w:r>
      <w:r>
        <w:t xml:space="preserve"> </w:t>
      </w:r>
      <w:r>
        <w:t xml:space="preserve">market because they disrupt financial processes and increase the cost of cross-border</w:t>
      </w:r>
      <w:r>
        <w:t xml:space="preserve"> </w:t>
      </w:r>
      <w:r>
        <w:t xml:space="preserve">trading, resulting misallocation of financial resources which undermines investment</w:t>
      </w:r>
      <w:r>
        <w:t xml:space="preserve"> </w:t>
      </w:r>
      <w:r>
        <w:t xml:space="preserve">within the EU. They have also been identified as particularly burdensome for individual</w:t>
      </w:r>
      <w:r>
        <w:t xml:space="preserve"> </w:t>
      </w:r>
      <w:r>
        <w:t xml:space="preserve">and small investors.</w:t>
      </w:r>
      <w:r>
        <w:br/>
      </w:r>
      <w:r>
        <w:t xml:space="preserve">Any solution sought to this problem must keep a balance between barriers removal to</w:t>
      </w:r>
      <w:r>
        <w:t xml:space="preserve"> </w:t>
      </w:r>
      <w:r>
        <w:t xml:space="preserve">encourage cross-border investments, the imperative of preventing, detecting and stopping</w:t>
      </w:r>
      <w:r>
        <w:t xml:space="preserve"> </w:t>
      </w:r>
      <w:r>
        <w:t xml:space="preserve">non-compliance and fulfilling the Member States’ aim of revenue needs in the source</w:t>
      </w:r>
      <w:r>
        <w:t xml:space="preserve"> </w:t>
      </w:r>
      <w:r>
        <w:t xml:space="preserve">countries to fund public expenditures.</w:t>
      </w:r>
      <w:r>
        <w:t xml:space="preserve"> </w:t>
      </w:r>
      <w:r>
        <w:t xml:space="preserve">For at least the past decade, the European Commission has been active in promoting</w:t>
      </w:r>
      <w:r>
        <w:t xml:space="preserve"> </w:t>
      </w:r>
      <w:r>
        <w:t xml:space="preserve">simpler withholding tax procedures within the EU. In this sense, it is worthy to highlight</w:t>
      </w:r>
      <w:r>
        <w:t xml:space="preserve"> </w:t>
      </w:r>
      <w:r>
        <w:t xml:space="preserve">the Recommendation on WHT relief procedures published in 2009 (121). However, this</w:t>
      </w:r>
      <w:r>
        <w:t xml:space="preserve"> </w:t>
      </w:r>
      <w:r>
        <w:t xml:space="preserve">stand-alone instrument has long been identified as not efficient enough to address the</w:t>
      </w:r>
      <w:r>
        <w:t xml:space="preserve"> </w:t>
      </w:r>
      <w:r>
        <w:t xml:space="preserve">underlying problem.</w:t>
      </w:r>
      <w:r>
        <w:t xml:space="preserve"> </w:t>
      </w:r>
      <w:r>
        <w:t xml:space="preserve">Against this background and with this balance requirement in mind of need of</w:t>
      </w:r>
      <w:r>
        <w:t xml:space="preserve"> </w:t>
      </w:r>
      <w:r>
        <w:t xml:space="preserve">simplification for compliant taxpayers and fraud detection, the European Commission</w:t>
      </w:r>
      <w:r>
        <w:t xml:space="preserve"> </w:t>
      </w:r>
      <w:r>
        <w:t xml:space="preserve">responded with the publication in December 2017 of a Code of Conduct on WHT</w:t>
      </w:r>
      <w:r>
        <w:t xml:space="preserve"> </w:t>
      </w:r>
      <w:r>
        <w:t xml:space="preserve">(developed by the Commission alongside a Fiscalis Project Group of 13 Member States</w:t>
      </w:r>
      <w:r>
        <w:t xml:space="preserve"> </w:t>
      </w:r>
      <w:r>
        <w:t xml:space="preserve">which met 5 times).</w:t>
      </w:r>
      <w:r>
        <w:br/>
      </w:r>
      <w:r>
        <w:t xml:space="preserve">The Code of Conduct on WHT is a non-binding instrument, which sets recommendations</w:t>
      </w:r>
      <w:r>
        <w:t xml:space="preserve"> </w:t>
      </w:r>
      <w:r>
        <w:t xml:space="preserve">and best practices for the Member States that address simplification and improvement of</w:t>
      </w:r>
      <w:r>
        <w:t xml:space="preserve"> </w:t>
      </w:r>
      <w:r>
        <w:t xml:space="preserve">the efficiency of WHT refund procedures and relief at source for cross-border investors</w:t>
      </w:r>
      <w:r>
        <w:t xml:space="preserve"> </w:t>
      </w:r>
      <w:r>
        <w:t xml:space="preserve">(122).</w:t>
      </w:r>
      <w:r>
        <w:t xml:space="preserve"> </w:t>
      </w:r>
      <w:r>
        <w:t xml:space="preserve">This code also comes as a response to the September 2015 Commission’s initiative to</w:t>
      </w:r>
      <w:r>
        <w:t xml:space="preserve"> </w:t>
      </w:r>
      <w:r>
        <w:t xml:space="preserve">build a Capital Markets Union (CMU), which proposed to draft a Code of Conduct on</w:t>
      </w:r>
      <w:r>
        <w:t xml:space="preserve"> </w:t>
      </w:r>
      <w:r>
        <w:t xml:space="preserve">WHT as one of its main deliverables and the work of the EU Commission Expert Group</w:t>
      </w:r>
      <w:r>
        <w:t xml:space="preserve"> </w:t>
      </w:r>
      <w:r>
        <w:t xml:space="preserve">on barriers to free movement of capital (composed mostly of non-tax experts).</w:t>
      </w:r>
      <w:r>
        <w:br/>
      </w:r>
      <w:r>
        <w:t xml:space="preserve">Therefore, the Code of Conduct, borne in December 2017 and published on the European</w:t>
      </w:r>
      <w:r>
        <w:t xml:space="preserve"> </w:t>
      </w:r>
      <w:r>
        <w:t xml:space="preserve">Commission website, should be considered as a compilation of pragmatic approaches to</w:t>
      </w:r>
      <w:r>
        <w:t xml:space="preserve"> </w:t>
      </w:r>
      <w:r>
        <w:t xml:space="preserve">improve the efficiency of current withholding tax procedures, in particular for refunds of</w:t>
      </w:r>
      <w:r>
        <w:t xml:space="preserve"> </w:t>
      </w:r>
      <w:r>
        <w:t xml:space="preserve">WHT and relief at source (Member States can add or adapt elements to meet national and</w:t>
      </w:r>
      <w:r>
        <w:t xml:space="preserve"> </w:t>
      </w:r>
      <w:r>
        <w:t xml:space="preserve">international standards).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The main measures to improve the WHT refund procedures stated in the Code of</w:t>
      </w:r>
      <w:r>
        <w:t xml:space="preserve"> </w:t>
      </w:r>
      <w:r>
        <w:t xml:space="preserve">Conduct are:</w:t>
      </w:r>
      <w:r>
        <w:br/>
      </w:r>
      <w:r>
        <w:t xml:space="preserve"></w:t>
      </w:r>
      <w:r>
        <w:t xml:space="preserve"> </w:t>
      </w:r>
      <w:r>
        <w:t xml:space="preserve">user-friendly digital WHT procedures,</w:t>
      </w:r>
      <w:r>
        <w:br/>
      </w:r>
      <w:r>
        <w:t xml:space="preserve"></w:t>
      </w:r>
      <w:r>
        <w:t xml:space="preserve"> </w:t>
      </w:r>
      <w:r>
        <w:t xml:space="preserve">efficient internal IT systems,</w:t>
      </w:r>
      <w:r>
        <w:br/>
      </w:r>
      <w:r>
        <w:t xml:space="preserve"></w:t>
      </w:r>
      <w:r>
        <w:t xml:space="preserve"> </w:t>
      </w:r>
      <w:r>
        <w:t xml:space="preserve">effective reliefs and provision of refunds in a short period (max 6 months delay),</w:t>
      </w:r>
      <w:r>
        <w:br/>
      </w:r>
      <w:r>
        <w:t xml:space="preserve"></w:t>
      </w:r>
      <w:r>
        <w:t xml:space="preserve"> </w:t>
      </w:r>
      <w:r>
        <w:t xml:space="preserve">user-friendly forms and documentation requirements (lower burden, simpler</w:t>
      </w:r>
      <w:r>
        <w:t xml:space="preserve"> </w:t>
      </w:r>
      <w:r>
        <w:t xml:space="preserve">forms, less paper, more automation) and</w:t>
      </w:r>
      <w:r>
        <w:br/>
      </w:r>
      <w:r>
        <w:t xml:space="preserve"></w:t>
      </w:r>
      <w:r>
        <w:t xml:space="preserve"> </w:t>
      </w:r>
      <w:r>
        <w:t xml:space="preserve">setting up a single point of contact.</w:t>
      </w:r>
      <w:r>
        <w:t xml:space="preserve"> </w:t>
      </w:r>
      <w:r>
        <w:t xml:space="preserve">After the publication of the Code of Conduct, several follow-up actions were undertaken</w:t>
      </w:r>
      <w:r>
        <w:t xml:space="preserve"> </w:t>
      </w:r>
      <w:r>
        <w:t xml:space="preserve">allowing the Commission to keep track on the grade of commitment of each MS with the</w:t>
      </w:r>
      <w:r>
        <w:t xml:space="preserve"> </w:t>
      </w:r>
      <w:r>
        <w:t xml:space="preserve">measures advised by the Code of Conduct and to ensure it promotes a positive change,</w:t>
      </w:r>
      <w:r>
        <w:t xml:space="preserve"> </w:t>
      </w:r>
      <w:r>
        <w:t xml:space="preserve">trying to assess up to what extent the Member States´ tax administrations are aligning</w:t>
      </w:r>
      <w:r>
        <w:t xml:space="preserve"> </w:t>
      </w:r>
      <w:r>
        <w:t xml:space="preserve">with the approaches contained in the Code.</w:t>
      </w:r>
      <w:r>
        <w:t xml:space="preserve"> </w:t>
      </w:r>
      <w:r>
        <w:t xml:space="preserve">In 2018, a public hearing was arranged on 30 January and two workshops with tax</w:t>
      </w:r>
      <w:r>
        <w:t xml:space="preserve"> </w:t>
      </w:r>
      <w:r>
        <w:t xml:space="preserve">experts of Member States were held 21 June and 5 November. During 2019, a workshop</w:t>
      </w:r>
      <w:r>
        <w:t xml:space="preserve"> </w:t>
      </w:r>
      <w:r>
        <w:t xml:space="preserve">took place on the 21 June and another on 18 November.</w:t>
      </w:r>
      <w:r>
        <w:br/>
      </w:r>
      <w:r>
        <w:t xml:space="preserve">In an effort to summarized all the post-Code of Conduct works undertaken by DG</w:t>
      </w:r>
      <w:r>
        <w:t xml:space="preserve"> </w:t>
      </w:r>
      <w:r>
        <w:t xml:space="preserve">TAXUD, DG FISMA and the Member States involved in the surveys launched and in the</w:t>
      </w:r>
      <w:r>
        <w:t xml:space="preserve"> </w:t>
      </w:r>
      <w:r>
        <w:t xml:space="preserve">meetings held alongside the last two years, this final summary report is drafted trying to</w:t>
      </w:r>
      <w:r>
        <w:t xml:space="preserve"> </w:t>
      </w:r>
      <w:r>
        <w:t xml:space="preserve">clarify the current state of play of the withholding tax procedures and the grade of</w:t>
      </w:r>
      <w:r>
        <w:t xml:space="preserve"> </w:t>
      </w:r>
      <w:r>
        <w:t xml:space="preserve">implementation of the practical approaches/recommendations included in the Code of</w:t>
      </w:r>
      <w:r>
        <w:t xml:space="preserve"> </w:t>
      </w:r>
      <w:r>
        <w:t xml:space="preserve">Conduct.</w:t>
      </w:r>
      <w:r>
        <w:t xml:space="preserve"> </w:t>
      </w:r>
      <w:r>
        <w:t xml:space="preserve">This biannual summary report on the implementation of the Code of Conduct up to the</w:t>
      </w:r>
      <w:r>
        <w:t xml:space="preserve"> </w:t>
      </w:r>
      <w:r>
        <w:t xml:space="preserve">end of 2019 aims to serve as evidence basis for possible further actions at EU level in</w:t>
      </w:r>
      <w:r>
        <w:t xml:space="preserve"> </w:t>
      </w:r>
      <w:r>
        <w:t xml:space="preserve">2020 and onwards for making withholding tax procedures simpler, while ensuring</w:t>
      </w:r>
      <w:r>
        <w:t xml:space="preserve"> </w:t>
      </w:r>
      <w:r>
        <w:t xml:space="preserve">compliance.</w:t>
      </w:r>
      <w:r>
        <w:br/>
      </w:r>
      <w:r>
        <w:t xml:space="preserve">Therefore, the Commission services intend, with this biannual summary report, to gather</w:t>
      </w:r>
      <w:r>
        <w:t xml:space="preserve"> </w:t>
      </w:r>
      <w:r>
        <w:t xml:space="preserve">the conclusions on the Code of Conduct’s implementation for both 2018 and 2019. The</w:t>
      </w:r>
      <w:r>
        <w:t xml:space="preserve"> </w:t>
      </w:r>
      <w:r>
        <w:t xml:space="preserve">source of information are Member States’ replies to the surveys launched by the</w:t>
      </w:r>
      <w:r>
        <w:t xml:space="preserve"> </w:t>
      </w:r>
      <w:r>
        <w:t xml:space="preserve">Commission to monitor the follow up of the Code in 2018 and 2019 as well as</w:t>
      </w:r>
      <w:r>
        <w:t xml:space="preserve"> </w:t>
      </w:r>
      <w:r>
        <w:t xml:space="preserve">discussions during the follow up workshops held during the same period.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Scope</w:t>
      </w:r>
      <w:r>
        <w:t xml:space="preserve"> </w:t>
      </w:r>
      <w:r>
        <w:t xml:space="preserve">In general, the code is envisaged to apply to WHT procedures on cross-border passive</w:t>
      </w:r>
      <w:r>
        <w:t xml:space="preserve"> </w:t>
      </w:r>
      <w:r>
        <w:t xml:space="preserve">income (mainly dividends, interests and royalties) that is sourced in an EU Member State</w:t>
      </w:r>
      <w:r>
        <w:t xml:space="preserve"> </w:t>
      </w:r>
      <w:r>
        <w:t xml:space="preserve">and that is paid to non-residents on that Member State. However, there are differences</w:t>
      </w:r>
      <w:r>
        <w:t xml:space="preserve"> </w:t>
      </w:r>
      <w:r>
        <w:t xml:space="preserve">depending on the countries on what incomes paid to non-resident are withheld.</w:t>
      </w:r>
    </w:p>
    <w:p>
      <w:pPr>
        <w:pStyle w:val="BodyText"/>
      </w:pPr>
      <w:r>
        <w:t xml:space="preserve">In this graphic it is shown the number of countries who withhold the different types</w:t>
      </w:r>
      <w:r>
        <w:t xml:space="preserve"> </w:t>
      </w:r>
      <w:r>
        <w:t xml:space="preserve">of passive income:</w:t>
      </w:r>
      <w:r>
        <w:t xml:space="preserve"> </w:t>
      </w:r>
      <w:r>
        <w:t xml:space="preserve">Chart 1 Type of refunds claims</w:t>
      </w:r>
    </w:p>
    <w:p>
      <w:pPr>
        <w:pStyle w:val="BodyText"/>
      </w:pPr>
      <w:r>
        <w:t xml:space="preserve">It is worth mentioning that, in case of dividends, WHT is deducted either by the issuer of</w:t>
      </w:r>
      <w:r>
        <w:t xml:space="preserve"> </w:t>
      </w:r>
      <w:r>
        <w:t xml:space="preserve">the securities or by a financial intermediary that is involved in the payment of the income</w:t>
      </w:r>
      <w:r>
        <w:t xml:space="preserve"> </w:t>
      </w:r>
      <w:r>
        <w:t xml:space="preserve">and then paid to the tax authority.</w:t>
      </w:r>
      <w:r>
        <w:t xml:space="preserve"> </w:t>
      </w:r>
      <w:r>
        <w:t xml:space="preserve">In addition, is important to note that, since the main categories of passive incomes</w:t>
      </w:r>
      <w:r>
        <w:t xml:space="preserve"> </w:t>
      </w:r>
      <w:r>
        <w:t xml:space="preserve">withheld are dividends and interest, all the follow-up works on the Code of Conduct are</w:t>
      </w:r>
      <w:r>
        <w:t xml:space="preserve"> </w:t>
      </w:r>
      <w:r>
        <w:t xml:space="preserve">referred to these two categories.</w:t>
      </w:r>
      <w:r>
        <w:br/>
      </w:r>
      <w:r>
        <w:t xml:space="preserve">Therefore, focusing on dividends and interests, the following breakdown among Member</w:t>
      </w:r>
      <w:r>
        <w:t xml:space="preserve"> </w:t>
      </w:r>
      <w:r>
        <w:t xml:space="preserve">States shall be stressed (123):</w:t>
      </w:r>
      <w:r>
        <w:br/>
      </w:r>
      <w:r>
        <w:t xml:space="preserve">Table 6 WHT on non-residents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Austria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Belgium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Bulgaria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Croatia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Cyprus</w:t>
      </w:r>
      <w:r>
        <w:t xml:space="preserve"> </w:t>
      </w:r>
      <w:r>
        <w:t xml:space="preserve">o</w:t>
      </w:r>
      <w:r>
        <w:t xml:space="preserve"> </w:t>
      </w:r>
      <w:r>
        <w:t xml:space="preserve">n</w:t>
      </w:r>
      <w:r>
        <w:t xml:space="preserve"> </w:t>
      </w:r>
      <w:r>
        <w:t xml:space="preserve">Czechia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Denmark</w:t>
      </w:r>
      <w:r>
        <w:t xml:space="preserve"> </w:t>
      </w:r>
      <w:r>
        <w:t xml:space="preserve">n</w:t>
      </w:r>
      <w:r>
        <w:t xml:space="preserve"> </w:t>
      </w:r>
      <w:r>
        <w:t xml:space="preserve">o</w:t>
      </w:r>
      <w:r>
        <w:t xml:space="preserve"> </w:t>
      </w:r>
      <w:r>
        <w:t xml:space="preserve">Estonia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Finland</w:t>
      </w:r>
      <w:r>
        <w:t xml:space="preserve"> </w:t>
      </w:r>
      <w:r>
        <w:t xml:space="preserve">n</w:t>
      </w:r>
      <w:r>
        <w:t xml:space="preserve"> </w:t>
      </w:r>
      <w:r>
        <w:t xml:space="preserve">o</w:t>
      </w:r>
      <w:r>
        <w:t xml:space="preserve"> </w:t>
      </w:r>
      <w:r>
        <w:t xml:space="preserve">France</w:t>
      </w:r>
      <w:r>
        <w:t xml:space="preserve"> </w:t>
      </w:r>
      <w:r>
        <w:t xml:space="preserve">n</w:t>
      </w:r>
      <w:r>
        <w:t xml:space="preserve"> </w:t>
      </w:r>
      <w:r>
        <w:t xml:space="preserve">o</w:t>
      </w:r>
      <w:r>
        <w:t xml:space="preserve"> </w:t>
      </w:r>
      <w:r>
        <w:t xml:space="preserve">Germany</w:t>
      </w:r>
      <w:r>
        <w:t xml:space="preserve"> </w:t>
      </w:r>
      <w:r>
        <w:t xml:space="preserve">n</w:t>
      </w:r>
      <w:r>
        <w:t xml:space="preserve"> </w:t>
      </w:r>
      <w:r>
        <w:t xml:space="preserve">1</w:t>
      </w:r>
      <w:r>
        <w:t xml:space="preserve"> </w:t>
      </w:r>
      <w:r>
        <w:t xml:space="preserve">n</w:t>
      </w:r>
      <w:r>
        <w:t xml:space="preserve"> </w:t>
      </w:r>
      <w:r>
        <w:t xml:space="preserve">Greece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Hungary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Ireland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Italy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Latvia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Lithuania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Luxembourg</w:t>
      </w:r>
      <w:r>
        <w:t xml:space="preserve"> </w:t>
      </w:r>
      <w:r>
        <w:t xml:space="preserve">n</w:t>
      </w:r>
      <w:r>
        <w:t xml:space="preserve"> </w:t>
      </w:r>
      <w:r>
        <w:t xml:space="preserve">o</w:t>
      </w:r>
      <w:r>
        <w:t xml:space="preserve"> </w:t>
      </w:r>
      <w:r>
        <w:t xml:space="preserve">Malta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Netherlands</w:t>
      </w:r>
      <w:r>
        <w:t xml:space="preserve"> </w:t>
      </w:r>
      <w:r>
        <w:t xml:space="preserve">n</w:t>
      </w:r>
      <w:r>
        <w:t xml:space="preserve"> </w:t>
      </w:r>
      <w:r>
        <w:t xml:space="preserve">o</w:t>
      </w:r>
      <w:r>
        <w:t xml:space="preserve"> </w:t>
      </w:r>
      <w:r>
        <w:t xml:space="preserve">Poland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Portugal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Romania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Slovakia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Slovenia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Spain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Sweden</w:t>
      </w:r>
      <w:r>
        <w:t xml:space="preserve"> </w:t>
      </w:r>
      <w:r>
        <w:t xml:space="preserve">n</w:t>
      </w:r>
      <w:r>
        <w:t xml:space="preserve"> </w:t>
      </w:r>
      <w:r>
        <w:t xml:space="preserve">o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o</w:t>
      </w:r>
      <w:r>
        <w:t xml:space="preserve"> </w:t>
      </w:r>
      <w:r>
        <w:t xml:space="preserve">n</w:t>
      </w:r>
      <w:r>
        <w:t xml:space="preserve"> </w:t>
      </w:r>
      <w:r>
        <w:t xml:space="preserve">n Yes; o No; empty cells: no information.</w:t>
      </w:r>
      <w:r>
        <w:t xml:space="preserve"> </w:t>
      </w:r>
      <w:r>
        <w:t xml:space="preserve">1 Germany: Interest paid to non-resident investors are only taxable if the</w:t>
      </w:r>
      <w:r>
        <w:t xml:space="preserve"> </w:t>
      </w:r>
      <w:r>
        <w:t xml:space="preserve">capital assets are secured by domestic real state or registered ship</w:t>
      </w:r>
      <w:r>
        <w:t xml:space="preserve"> </w:t>
      </w:r>
      <w:r>
        <w:t xml:space="preserve">EU Member</w:t>
      </w:r>
      <w:r>
        <w:t xml:space="preserve"> </w:t>
      </w:r>
      <w:r>
        <w:t xml:space="preserve">WHT on non-residents</w:t>
      </w:r>
      <w:r>
        <w:t xml:space="preserve"> </w:t>
      </w:r>
      <w:r>
        <w:t xml:space="preserve">Dividends</w:t>
      </w:r>
      <w:r>
        <w:t xml:space="preserve"> </w:t>
      </w:r>
      <w:r>
        <w:t xml:space="preserve">Interests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Indicators</w:t>
      </w:r>
      <w:r>
        <w:t xml:space="preserve"> </w:t>
      </w:r>
      <w:r>
        <w:t xml:space="preserve">The Code of Conduct is a soft policy instrument whose implementation relies on</w:t>
      </w:r>
      <w:r>
        <w:t xml:space="preserve"> </w:t>
      </w:r>
      <w:r>
        <w:t xml:space="preserve">voluntary commitments and measures by Member States. To know whether the Code of</w:t>
      </w:r>
      <w:r>
        <w:t xml:space="preserve"> </w:t>
      </w:r>
      <w:r>
        <w:t xml:space="preserve">Conduct is effective, there is a need to monitor the performance of the Code against its</w:t>
      </w:r>
      <w:r>
        <w:t xml:space="preserve"> </w:t>
      </w:r>
      <w:r>
        <w:t xml:space="preserve">objectives. Checking effectiveness of public policies, either in taxation or in other fields,</w:t>
      </w:r>
      <w:r>
        <w:t xml:space="preserve"> </w:t>
      </w:r>
      <w:r>
        <w:t xml:space="preserve">can be considered a general principle of good governance. Focussing on EU tax policy,</w:t>
      </w:r>
      <w:r>
        <w:t xml:space="preserve"> </w:t>
      </w:r>
      <w:r>
        <w:t xml:space="preserve">reference can be made, among others, to the European Taxpayers’ Code (124): “It is</w:t>
      </w:r>
      <w:r>
        <w:t xml:space="preserve"> </w:t>
      </w:r>
      <w:r>
        <w:t xml:space="preserve">necessary that in each Member State, a system is in place in order to properly assess</w:t>
      </w:r>
      <w:r>
        <w:t xml:space="preserve"> </w:t>
      </w:r>
      <w:r>
        <w:t xml:space="preserve">whether the tax administrations deliver their objectives in an efficient and effective way.”</w:t>
      </w:r>
      <w:r>
        <w:br/>
      </w:r>
      <w:r>
        <w:t xml:space="preserve">When it comes to monitoring, the Code of Conduct includes a follow-up section which</w:t>
      </w:r>
      <w:r>
        <w:t xml:space="preserve"> </w:t>
      </w:r>
      <w:r>
        <w:t xml:space="preserve">encourages Member States to collect</w:t>
      </w:r>
      <w:r>
        <w:t xml:space="preserve"> </w:t>
      </w:r>
      <w:r>
        <w:t xml:space="preserve">“information about progress achieved and to share</w:t>
      </w:r>
      <w:r>
        <w:t xml:space="preserve"> </w:t>
      </w:r>
      <w:r>
        <w:t xml:space="preserve">this information and best practices with the Commission and with each other”</w:t>
      </w:r>
      <w:r>
        <w:t xml:space="preserve">.</w:t>
      </w:r>
      <w:r>
        <w:br/>
      </w:r>
      <w:r>
        <w:t xml:space="preserve">This document describes the state of play of the Code of Conduct’s implementation</w:t>
      </w:r>
      <w:r>
        <w:t xml:space="preserve"> </w:t>
      </w:r>
      <w:r>
        <w:t xml:space="preserve">based on monitoring information provided on a voluntary basis by Member States to the</w:t>
      </w:r>
      <w:r>
        <w:t xml:space="preserve"> </w:t>
      </w:r>
      <w:r>
        <w:t xml:space="preserve">Commission services in 2018 and 2019 through general surveys and through a specific</w:t>
      </w:r>
      <w:r>
        <w:t xml:space="preserve"> </w:t>
      </w:r>
      <w:r>
        <w:t xml:space="preserve">quantitative indicators survey launched in 2018.</w:t>
      </w:r>
      <w:r>
        <w:br/>
      </w:r>
      <w:r>
        <w:t xml:space="preserve">In 2018 and 2019, the Commission services collected information using online surveys</w:t>
      </w:r>
      <w:r>
        <w:t xml:space="preserve"> </w:t>
      </w:r>
      <w:r>
        <w:t xml:space="preserve">(125). In particular, the 2019 general survey links the different objectives of the Code to a</w:t>
      </w:r>
      <w:r>
        <w:t xml:space="preserve"> </w:t>
      </w:r>
      <w:r>
        <w:t xml:space="preserve">set of questions, seeking to identify any change which has taken place in the Member</w:t>
      </w:r>
      <w:r>
        <w:t xml:space="preserve"> </w:t>
      </w:r>
      <w:r>
        <w:t xml:space="preserve">States national WHT tax systems compared with the 2018 baseline. Some new questions</w:t>
      </w:r>
      <w:r>
        <w:t xml:space="preserve"> </w:t>
      </w:r>
      <w:r>
        <w:t xml:space="preserve">were also included in 2019 general survey with the aim of gaining additional information</w:t>
      </w:r>
      <w:r>
        <w:t xml:space="preserve"> </w:t>
      </w:r>
      <w:r>
        <w:t xml:space="preserve">on some aspects of the Member States´ WHT systems. Furthermore, in 2018 a specific</w:t>
      </w:r>
      <w:r>
        <w:t xml:space="preserve"> </w:t>
      </w:r>
      <w:r>
        <w:t xml:space="preserve">survey was launched regarding some quantitative indicators related to the number of</w:t>
      </w:r>
      <w:r>
        <w:t xml:space="preserve"> </w:t>
      </w:r>
      <w:r>
        <w:t xml:space="preserve">refund claim submitted, how many of them are applied by electronic means, period of</w:t>
      </w:r>
      <w:r>
        <w:t xml:space="preserve"> </w:t>
      </w:r>
      <w:r>
        <w:t xml:space="preserve">time to get the payment of the refund and the origin of the applicant.</w:t>
      </w:r>
      <w:r>
        <w:t xml:space="preserve"> </w:t>
      </w:r>
      <w:r>
        <w:t xml:space="preserve">Sources of information or, in other words, the respondents, are officials working for the</w:t>
      </w:r>
      <w:r>
        <w:t xml:space="preserve"> </w:t>
      </w:r>
      <w:r>
        <w:t xml:space="preserve">Member States’ tax administrations and/or in some cases Member States’ ministries of</w:t>
      </w:r>
      <w:r>
        <w:t xml:space="preserve"> </w:t>
      </w:r>
      <w:r>
        <w:t xml:space="preserve">finance.</w:t>
      </w:r>
      <w:r>
        <w:t xml:space="preserve"> </w:t>
      </w:r>
      <w:r>
        <w:t xml:space="preserve">The indicators used to measure the alignment of the Member States with the Code of</w:t>
      </w:r>
      <w:r>
        <w:t xml:space="preserve"> </w:t>
      </w:r>
      <w:r>
        <w:t xml:space="preserve">Conduct’s practical approaches through 2018 and 2019 WHT surveys (126) are presented</w:t>
      </w:r>
      <w:r>
        <w:t xml:space="preserve"> </w:t>
      </w:r>
      <w:r>
        <w:t xml:space="preserve">in details in annex.</w:t>
      </w:r>
      <w:r>
        <w:br/>
      </w:r>
      <w:r>
        <w:t xml:space="preserve">The main findings of the follow up work so far are:</w:t>
      </w:r>
    </w:p>
    <w:p>
      <w:pPr>
        <w:pStyle w:val="BodyText"/>
      </w:pPr>
      <w:r>
        <w:t xml:space="preserve">Summary of the findings</w:t>
      </w:r>
      <w:r>
        <w:br/>
      </w:r>
      <w:r>
        <w:t xml:space="preserve"></w:t>
      </w:r>
      <w:r>
        <w:t xml:space="preserve"> </w:t>
      </w:r>
      <w:r>
        <w:t xml:space="preserve">Information gathered indicates that within the EU there are few barriers</w:t>
      </w:r>
      <w:r>
        <w:t xml:space="preserve"> </w:t>
      </w:r>
      <w:r>
        <w:t xml:space="preserve">preventing non-resident or their representatives to apply for relief at source or</w:t>
      </w:r>
      <w:r>
        <w:t xml:space="preserve"> </w:t>
      </w:r>
      <w:r>
        <w:t xml:space="preserve">for refund.</w:t>
      </w:r>
      <w:r>
        <w:br/>
      </w:r>
      <w:r>
        <w:t xml:space="preserve"></w:t>
      </w:r>
      <w:r>
        <w:t xml:space="preserve"> </w:t>
      </w:r>
      <w:r>
        <w:t xml:space="preserve">Relief at source is a widespread practice available in almost all EU Member</w:t>
      </w:r>
      <w:r>
        <w:t xml:space="preserve"> </w:t>
      </w:r>
      <w:r>
        <w:t xml:space="preserve">States (nonetheless, with limited scope).</w:t>
      </w:r>
      <w:r>
        <w:br/>
      </w:r>
      <w:r>
        <w:t xml:space="preserve"></w:t>
      </w:r>
      <w:r>
        <w:t xml:space="preserve"> </w:t>
      </w:r>
      <w:r>
        <w:t xml:space="preserve">Digitalisation of refund procedures is limited.</w:t>
      </w:r>
      <w:r>
        <w:br/>
      </w:r>
      <w:r>
        <w:t xml:space="preserve"></w:t>
      </w:r>
      <w:r>
        <w:t xml:space="preserve"> </w:t>
      </w:r>
      <w:r>
        <w:t xml:space="preserve">Overall, only in a few countries it is possible submitting a claim in respect of</w:t>
      </w:r>
      <w:r>
        <w:t xml:space="preserve"> </w:t>
      </w:r>
      <w:r>
        <w:t xml:space="preserve">multiple beneficial owners at once.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</w:t>
      </w:r>
      <w:r>
        <w:t xml:space="preserve"> </w:t>
      </w:r>
      <w:r>
        <w:t xml:space="preserve">Cross-checking and data-matching with data sources already available is rather</w:t>
      </w:r>
      <w:r>
        <w:t xml:space="preserve"> </w:t>
      </w:r>
      <w:r>
        <w:t xml:space="preserve">common.</w:t>
      </w:r>
      <w:r>
        <w:br/>
      </w:r>
      <w:r>
        <w:t xml:space="preserve"></w:t>
      </w:r>
      <w:r>
        <w:t xml:space="preserve"> </w:t>
      </w:r>
      <w:r>
        <w:t xml:space="preserve">Only few administrations receive automatic alerts of possible risks and can create</w:t>
      </w:r>
      <w:r>
        <w:t xml:space="preserve"> </w:t>
      </w:r>
      <w:r>
        <w:t xml:space="preserve">statistical reports simply and rapidly on claims processing.</w:t>
      </w:r>
      <w:r>
        <w:br/>
      </w:r>
      <w:r>
        <w:t xml:space="preserve"></w:t>
      </w:r>
      <w:r>
        <w:t xml:space="preserve"> </w:t>
      </w:r>
      <w:r>
        <w:t xml:space="preserve">A large majority of Member States provide refunds on average within six</w:t>
      </w:r>
      <w:r>
        <w:t xml:space="preserve"> </w:t>
      </w:r>
      <w:r>
        <w:t xml:space="preserve">months.</w:t>
      </w:r>
      <w:r>
        <w:br/>
      </w:r>
      <w:r>
        <w:t xml:space="preserve"></w:t>
      </w:r>
      <w:r>
        <w:t xml:space="preserve"> </w:t>
      </w:r>
      <w:r>
        <w:t xml:space="preserve">In most Member States, forms are considered user-friendly and guidance up to</w:t>
      </w:r>
      <w:r>
        <w:t xml:space="preserve"> </w:t>
      </w:r>
      <w:r>
        <w:t xml:space="preserve">date.</w:t>
      </w:r>
      <w:r>
        <w:br/>
      </w:r>
      <w:r>
        <w:t xml:space="preserve"></w:t>
      </w:r>
      <w:r>
        <w:t xml:space="preserve"> </w:t>
      </w:r>
      <w:r>
        <w:t xml:space="preserve">Forms are available also in English in most countries.</w:t>
      </w:r>
      <w:r>
        <w:br/>
      </w:r>
      <w:r>
        <w:t xml:space="preserve"></w:t>
      </w:r>
      <w:r>
        <w:t xml:space="preserve"> </w:t>
      </w:r>
      <w:r>
        <w:t xml:space="preserve">Generally speaking, there is no specific, simplified documentation in case of</w:t>
      </w:r>
      <w:r>
        <w:t xml:space="preserve"> </w:t>
      </w:r>
      <w:r>
        <w:t xml:space="preserve">minor risks.</w:t>
      </w:r>
      <w:r>
        <w:br/>
      </w:r>
      <w:r>
        <w:t xml:space="preserve"></w:t>
      </w:r>
      <w:r>
        <w:t xml:space="preserve"> </w:t>
      </w:r>
      <w:r>
        <w:t xml:space="preserve">Tax residence certificates are accepted almost everywhere in the format</w:t>
      </w:r>
      <w:r>
        <w:t xml:space="preserve"> </w:t>
      </w:r>
      <w:r>
        <w:t xml:space="preserve">provided by the residence country.</w:t>
      </w:r>
      <w:r>
        <w:br/>
      </w:r>
      <w:r>
        <w:t xml:space="preserve"></w:t>
      </w:r>
      <w:r>
        <w:t xml:space="preserve"> </w:t>
      </w:r>
      <w:r>
        <w:t xml:space="preserve">Self-certification of tax residence is generally not accepted.</w:t>
      </w:r>
      <w:r>
        <w:br/>
      </w:r>
      <w:r>
        <w:t xml:space="preserve"></w:t>
      </w:r>
      <w:r>
        <w:t xml:space="preserve"> </w:t>
      </w:r>
      <w:r>
        <w:t xml:space="preserve">Regarding single points of contact, several EU countries have set up one.</w:t>
      </w:r>
      <w:r>
        <w:t xml:space="preserve"> </w:t>
      </w:r>
      <w:r>
        <w:t xml:space="preserve"></w:t>
      </w:r>
      <w:r>
        <w:t xml:space="preserve"> </w:t>
      </w:r>
      <w:r>
        <w:t xml:space="preserve">No excessive administrative burden is perceived by MS with some exceptions.</w:t>
      </w:r>
      <w:r>
        <w:t xml:space="preserve"> </w:t>
      </w:r>
      <w:r>
        <w:t xml:space="preserve"></w:t>
      </w:r>
      <w:r>
        <w:t xml:space="preserve"> </w:t>
      </w:r>
      <w:r>
        <w:t xml:space="preserve">The MS, in general, ask for more standardisation in the area of WHT and find</w:t>
      </w:r>
      <w:r>
        <w:t xml:space="preserve"> </w:t>
      </w:r>
      <w:r>
        <w:t xml:space="preserve">the Code of Conduct not sufficient to this purpose.</w:t>
      </w:r>
    </w:p>
    <w:p>
      <w:pPr>
        <w:pStyle w:val="BodyText"/>
      </w:pPr>
      <w:r>
        <w:t xml:space="preserve">In order to illustrate these main findings in a graphical way, see the chart below.</w:t>
      </w:r>
      <w:r>
        <w:t xml:space="preserve"> </w:t>
      </w:r>
      <w:r>
        <w:t xml:space="preserve">Overall, the indicators where the green bars are longer correspond to the approaches of</w:t>
      </w:r>
      <w:r>
        <w:t xml:space="preserve"> </w:t>
      </w:r>
      <w:r>
        <w:t xml:space="preserve">the Code of Conduct which are met in a significant level. These areas of higher level of</w:t>
      </w:r>
      <w:r>
        <w:t xml:space="preserve"> </w:t>
      </w:r>
      <w:r>
        <w:t xml:space="preserve">compliance are:</w:t>
      </w:r>
      <w:r>
        <w:t xml:space="preserve"> </w:t>
      </w:r>
      <w:r>
        <w:t xml:space="preserve"></w:t>
      </w:r>
      <w:r>
        <w:t xml:space="preserve"> </w:t>
      </w:r>
      <w:r>
        <w:t xml:space="preserve">The easiness for entitlement to submit WHT refund requests by the</w:t>
      </w:r>
      <w:r>
        <w:t xml:space="preserve"> </w:t>
      </w:r>
      <w:r>
        <w:t xml:space="preserve">beneficial owner or a representative on his behalf.</w:t>
      </w:r>
      <w:r>
        <w:t xml:space="preserve"> </w:t>
      </w:r>
      <w:r>
        <w:t xml:space="preserve"></w:t>
      </w:r>
      <w:r>
        <w:t xml:space="preserve"> </w:t>
      </w:r>
      <w:r>
        <w:t xml:space="preserve">The availability of relief at source for non-residents.</w:t>
      </w:r>
      <w:r>
        <w:t xml:space="preserve"> </w:t>
      </w:r>
      <w:r>
        <w:t xml:space="preserve"></w:t>
      </w:r>
      <w:r>
        <w:t xml:space="preserve"> </w:t>
      </w:r>
      <w:r>
        <w:t xml:space="preserve">The acceptance of tax residence certificates of the country of issuance.</w:t>
      </w:r>
      <w:r>
        <w:t xml:space="preserve"> </w:t>
      </w:r>
      <w:r>
        <w:t xml:space="preserve"></w:t>
      </w:r>
      <w:r>
        <w:t xml:space="preserve"> </w:t>
      </w:r>
      <w:r>
        <w:t xml:space="preserve">User-friendly documents and information available.</w:t>
      </w:r>
    </w:p>
    <w:p>
      <w:pPr>
        <w:pStyle w:val="BodyText"/>
      </w:pPr>
      <w:r>
        <w:t xml:space="preserve">On the contrary, the indicators where the red bars are longer correspond to those</w:t>
      </w:r>
      <w:r>
        <w:t xml:space="preserve"> </w:t>
      </w:r>
      <w:r>
        <w:t xml:space="preserve">recommendations of the Code of Conduct where insufficient progress has been made so</w:t>
      </w:r>
      <w:r>
        <w:t xml:space="preserve"> </w:t>
      </w:r>
      <w:r>
        <w:t xml:space="preserve">far, and, thus, where further action might be delivered. These areas where there are</w:t>
      </w:r>
      <w:r>
        <w:t xml:space="preserve"> </w:t>
      </w:r>
      <w:r>
        <w:t xml:space="preserve">greater room of improvement are:</w:t>
      </w:r>
      <w:r>
        <w:t xml:space="preserve"> </w:t>
      </w:r>
      <w:r>
        <w:t xml:space="preserve"></w:t>
      </w:r>
      <w:r>
        <w:t xml:space="preserve"> </w:t>
      </w:r>
      <w:r>
        <w:t xml:space="preserve">Lack of acceptance of self-certification as a tax residence proof.</w:t>
      </w:r>
      <w:r>
        <w:t xml:space="preserve"> </w:t>
      </w:r>
      <w:r>
        <w:t xml:space="preserve"></w:t>
      </w:r>
      <w:r>
        <w:t xml:space="preserve"> </w:t>
      </w:r>
      <w:r>
        <w:t xml:space="preserve">Lack of digitalisation of the system to submit a refund request.</w:t>
      </w:r>
      <w:r>
        <w:t xml:space="preserve"> </w:t>
      </w:r>
      <w:r>
        <w:t xml:space="preserve"></w:t>
      </w:r>
      <w:r>
        <w:t xml:space="preserve"> </w:t>
      </w:r>
      <w:r>
        <w:t xml:space="preserve">Lack of ad hoc procedures (with less tax administrative burden) for minor</w:t>
      </w:r>
      <w:r>
        <w:t xml:space="preserve"> </w:t>
      </w:r>
      <w:r>
        <w:t xml:space="preserve">risk taxpayers.</w:t>
      </w:r>
      <w:r>
        <w:t xml:space="preserve"> </w:t>
      </w:r>
      <w:r>
        <w:t xml:space="preserve"></w:t>
      </w:r>
      <w:r>
        <w:t xml:space="preserve"> </w:t>
      </w:r>
      <w:r>
        <w:t xml:space="preserve">Lack of regulation about the possibility of submitting joint claims for</w:t>
      </w:r>
      <w:r>
        <w:t xml:space="preserve"> </w:t>
      </w:r>
      <w:r>
        <w:t xml:space="preserve">requesting WHT refunds.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Conclusions and Potential Ways Forward</w:t>
      </w:r>
      <w:r>
        <w:t xml:space="preserve"> </w:t>
      </w:r>
      <w:r>
        <w:t xml:space="preserve">In 2020, the Commission will continue to promote the Code of Conduct and to make tax</w:t>
      </w:r>
      <w:r>
        <w:t xml:space="preserve"> </w:t>
      </w:r>
      <w:r>
        <w:t xml:space="preserve">administrations (via follow up workshops, via TADEUS meetings etc.) more aware of its</w:t>
      </w:r>
      <w:r>
        <w:t xml:space="preserve"> </w:t>
      </w:r>
      <w:r>
        <w:t xml:space="preserve">importance.</w:t>
      </w:r>
      <w:r>
        <w:br/>
      </w:r>
      <w:r>
        <w:t xml:space="preserve">In particular, it is important to raise awareness of the need to simplify WHT procedures</w:t>
      </w:r>
      <w:r>
        <w:t xml:space="preserve"> </w:t>
      </w:r>
      <w:r>
        <w:t xml:space="preserve">for compliant non-resident investors with the relevant tax administrations’ services / units</w:t>
      </w:r>
      <w:r>
        <w:t xml:space="preserve"> </w:t>
      </w:r>
      <w:r>
        <w:t xml:space="preserve">in charge of withholding tax procedures for non-resident investors.</w:t>
      </w:r>
      <w:r>
        <w:br/>
      </w:r>
      <w:r>
        <w:t xml:space="preserve">The Commission will organise new follow up workshops for tax administrations, to</w:t>
      </w:r>
      <w:r>
        <w:t xml:space="preserve"> </w:t>
      </w:r>
      <w:r>
        <w:t xml:space="preserve">which all tax administrations are warmly welcome to join and contribute.</w:t>
      </w:r>
      <w:r>
        <w:br/>
      </w:r>
      <w:r>
        <w:t xml:space="preserve">The Commission will launch a new survey to review the Code’s implementation in 2020.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Annex 11: Common Reporting Elements and reporting obligation</w:t>
      </w:r>
      <w:r>
        <w:t xml:space="preserve"> </w:t>
      </w:r>
      <w:r>
        <w:t xml:space="preserve">functioning</w:t>
      </w:r>
      <w:r>
        <w:t xml:space="preserve"> </w:t>
      </w:r>
      <w:r>
        <w:t xml:space="preserve">To accommodate the processes of reclaiming in excess withheld taxes, a common</w:t>
      </w:r>
      <w:r>
        <w:t xml:space="preserve"> </w:t>
      </w:r>
      <w:r>
        <w:t xml:space="preserve">standard of reporting for the actors in the financial markets should be introduced. It will</w:t>
      </w:r>
      <w:r>
        <w:t xml:space="preserve"> </w:t>
      </w:r>
      <w:r>
        <w:t xml:space="preserve">benefit tax administrations, taxpayers and also financial intermediaries. The filing of the</w:t>
      </w:r>
      <w:r>
        <w:t xml:space="preserve"> </w:t>
      </w:r>
      <w:r>
        <w:t xml:space="preserve">requests for refunds should not only be allowed to be done by taxpayers themselves but</w:t>
      </w:r>
      <w:r>
        <w:t xml:space="preserve"> </w:t>
      </w:r>
      <w:r>
        <w:t xml:space="preserve">also by their closest financial intermediary on an automated basis.</w:t>
      </w:r>
      <w:r>
        <w:br/>
      </w:r>
      <w:r>
        <w:t xml:space="preserve">Information to be shared</w:t>
      </w:r>
      <w:r>
        <w:t xml:space="preserve"> </w:t>
      </w:r>
      <w:r>
        <w:t xml:space="preserve">Data to be provided to the tax administrations regarding each taxpayer for which a</w:t>
      </w:r>
      <w:r>
        <w:t xml:space="preserve"> </w:t>
      </w:r>
      <w:r>
        <w:t xml:space="preserve">reclaim is submitted: (other than its details):</w:t>
      </w:r>
      <w:r>
        <w:t xml:space="preserve"> </w:t>
      </w:r>
      <w:r>
        <w:t xml:space="preserve">1)</w:t>
      </w:r>
      <w:r>
        <w:t xml:space="preserve"> </w:t>
      </w:r>
      <w:r>
        <w:t xml:space="preserve">eTRC or, in case of non-EU countries not adopting eTRCs, their tax residency</w:t>
      </w:r>
      <w:r>
        <w:t xml:space="preserve"> </w:t>
      </w:r>
      <w:r>
        <w:t xml:space="preserve">certificates, which should include at least the same data as contained in the eTRC.</w:t>
      </w:r>
      <w:r>
        <w:t xml:space="preserve"> </w:t>
      </w:r>
      <w:r>
        <w:t xml:space="preserve">2)</w:t>
      </w:r>
      <w:r>
        <w:t xml:space="preserve"> </w:t>
      </w:r>
      <w:r>
        <w:t xml:space="preserve">Statement by the taxpayer confirming that:</w:t>
      </w:r>
      <w:r>
        <w:t xml:space="preserve"> </w:t>
      </w:r>
      <w:r>
        <w:t xml:space="preserve">1.</w:t>
      </w:r>
      <w:r>
        <w:t xml:space="preserve"> </w:t>
      </w:r>
      <w:r>
        <w:t xml:space="preserve">he/she is the beneficial owner under the relevant tax treaty under the</w:t>
      </w:r>
      <w:r>
        <w:t xml:space="preserve"> </w:t>
      </w:r>
      <w:r>
        <w:t xml:space="preserve">national legislation of the source country (if the refund request is based on</w:t>
      </w:r>
      <w:r>
        <w:t xml:space="preserve"> </w:t>
      </w:r>
      <w:r>
        <w:t xml:space="preserve">the respective national rules); and</w:t>
      </w:r>
      <w:r>
        <w:t xml:space="preserve"> </w:t>
      </w:r>
      <w:r>
        <w:t xml:space="preserve">2.</w:t>
      </w:r>
      <w:r>
        <w:t xml:space="preserve"> </w:t>
      </w:r>
      <w:r>
        <w:t xml:space="preserve">he/she has not engaged in transactions with the held security that would</w:t>
      </w:r>
      <w:r>
        <w:t xml:space="preserve"> </w:t>
      </w:r>
      <w:r>
        <w:t xml:space="preserve">lead to the taxpayer no longer having the full economic and legal</w:t>
      </w:r>
      <w:r>
        <w:t xml:space="preserve"> </w:t>
      </w:r>
      <w:r>
        <w:t xml:space="preserve">ownership.</w:t>
      </w:r>
      <w:r>
        <w:t xml:space="preserve"> </w:t>
      </w:r>
      <w:r>
        <w:t xml:space="preserve">3)</w:t>
      </w:r>
      <w:r>
        <w:t xml:space="preserve"> </w:t>
      </w:r>
      <w:r>
        <w:t xml:space="preserve">Data regarding the payment:</w:t>
      </w:r>
      <w:r>
        <w:t xml:space="preserve"> </w:t>
      </w:r>
      <w:r>
        <w:t xml:space="preserve">1.</w:t>
      </w:r>
      <w:r>
        <w:t xml:space="preserve"> </w:t>
      </w:r>
      <w:r>
        <w:t xml:space="preserve">Type of dividend (cash, stock or choice) [or interest payment]</w:t>
      </w:r>
      <w:r>
        <w:t xml:space="preserve"> </w:t>
      </w:r>
      <w:r>
        <w:t xml:space="preserve">2.</w:t>
      </w:r>
      <w:r>
        <w:t xml:space="preserve"> </w:t>
      </w:r>
      <w:r>
        <w:t xml:space="preserve">Payment date</w:t>
      </w:r>
      <w:r>
        <w:t xml:space="preserve"> </w:t>
      </w:r>
      <w:r>
        <w:t xml:space="preserve">3.</w:t>
      </w:r>
      <w:r>
        <w:t xml:space="preserve"> </w:t>
      </w:r>
      <w:r>
        <w:t xml:space="preserve">Issuer + European Unique Identifier (EUID)</w:t>
      </w:r>
      <w:r>
        <w:t xml:space="preserve"> </w:t>
      </w:r>
      <w:r>
        <w:t xml:space="preserve">4.</w:t>
      </w:r>
      <w:r>
        <w:t xml:space="preserve"> </w:t>
      </w:r>
      <w:r>
        <w:t xml:space="preserve">Security (ISIN)</w:t>
      </w:r>
      <w:r>
        <w:t xml:space="preserve"> </w:t>
      </w:r>
      <w:r>
        <w:t xml:space="preserve">5.</w:t>
      </w:r>
      <w:r>
        <w:t xml:space="preserve"> </w:t>
      </w:r>
      <w:r>
        <w:t xml:space="preserve">Gross amount of dividend</w:t>
      </w:r>
      <w:r>
        <w:t xml:space="preserve"> </w:t>
      </w:r>
      <w:r>
        <w:t xml:space="preserve">6.</w:t>
      </w:r>
      <w:r>
        <w:t xml:space="preserve"> </w:t>
      </w:r>
      <w:r>
        <w:t xml:space="preserve">Withholding tax rate</w:t>
      </w:r>
      <w:r>
        <w:t xml:space="preserve"> </w:t>
      </w:r>
      <w:r>
        <w:t xml:space="preserve">7.</w:t>
      </w:r>
      <w:r>
        <w:t xml:space="preserve"> </w:t>
      </w:r>
      <w:r>
        <w:t xml:space="preserve">Rate Reason (treaty or national legislation)</w:t>
      </w:r>
      <w:r>
        <w:t xml:space="preserve"> </w:t>
      </w:r>
      <w:r>
        <w:t xml:space="preserve">8.</w:t>
      </w:r>
      <w:r>
        <w:t xml:space="preserve"> </w:t>
      </w:r>
      <w:r>
        <w:t xml:space="preserve">Withholding tax amount</w:t>
      </w:r>
      <w:r>
        <w:t xml:space="preserve"> </w:t>
      </w:r>
      <w:r>
        <w:t xml:space="preserve">9.</w:t>
      </w:r>
      <w:r>
        <w:t xml:space="preserve"> </w:t>
      </w:r>
      <w:r>
        <w:t xml:space="preserve">Adjustment (in case already part of the refund was granted)</w:t>
      </w:r>
      <w:r>
        <w:t xml:space="preserve"> </w:t>
      </w:r>
      <w:r>
        <w:t xml:space="preserve">10.</w:t>
      </w:r>
      <w:r>
        <w:t xml:space="preserve"> </w:t>
      </w:r>
      <w:r>
        <w:t xml:space="preserve">The safekeeping account number or voucher account number</w:t>
      </w:r>
      <w:r>
        <w:t xml:space="preserve"> </w:t>
      </w:r>
      <w:r>
        <w:t xml:space="preserve">11.</w:t>
      </w:r>
      <w:r>
        <w:t xml:space="preserve"> </w:t>
      </w:r>
      <w:r>
        <w:t xml:space="preserve">Acquisition date of the security (for evasion or avoidance purposes)</w:t>
      </w:r>
      <w:r>
        <w:t xml:space="preserve"> </w:t>
      </w:r>
      <w:r>
        <w:t xml:space="preserve">The aim of any reporting obligation imposed is that the source country receives the</w:t>
      </w:r>
      <w:r>
        <w:t xml:space="preserve"> </w:t>
      </w:r>
      <w:r>
        <w:t xml:space="preserve">information about the final investor/beneficiary’s identification and the data needed to</w:t>
      </w:r>
      <w:r>
        <w:t xml:space="preserve"> </w:t>
      </w:r>
      <w:r>
        <w:t xml:space="preserve">recreate the financial holding chain. These data could be reconciliated with the data</w:t>
      </w:r>
      <w:r>
        <w:t xml:space="preserve"> </w:t>
      </w:r>
      <w:r>
        <w:t xml:space="preserve">stated on the refund request or the one provided by the WHT agent. An information</w:t>
      </w:r>
      <w:r>
        <w:t xml:space="preserve"> </w:t>
      </w:r>
      <w:r>
        <w:t xml:space="preserve">exchange covering more granular information on the refunds received by the taxpayer</w:t>
      </w:r>
      <w:r>
        <w:t xml:space="preserve"> </w:t>
      </w:r>
      <w:r>
        <w:t xml:space="preserve">could be of benefit as well to the residence country of the taxpayer.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Digital/automation</w:t>
      </w:r>
      <w:r>
        <w:t xml:space="preserve"> </w:t>
      </w:r>
      <w:r>
        <w:t xml:space="preserve">The use of common XML schemas to exchange data seems -based on experience with</w:t>
      </w:r>
      <w:r>
        <w:t xml:space="preserve"> </w:t>
      </w:r>
      <w:r>
        <w:t xml:space="preserve">DAC2 and the Finnish experience- to be an acceptable way forward and allows for easier</w:t>
      </w:r>
      <w:r>
        <w:t xml:space="preserve"> </w:t>
      </w:r>
      <w:r>
        <w:t xml:space="preserve">data processing.</w:t>
      </w:r>
      <w:r>
        <w:t xml:space="preserve"> </w:t>
      </w:r>
      <w:r>
        <w:t xml:space="preserve">Reporting obligation functioning</w:t>
      </w:r>
      <w:r>
        <w:t xml:space="preserve"> </w:t>
      </w:r>
      <w:r>
        <w:t xml:space="preserve">Under option 2, 3 there is a common reporting obligation consisting of every financial</w:t>
      </w:r>
      <w:r>
        <w:t xml:space="preserve"> </w:t>
      </w:r>
      <w:r>
        <w:t xml:space="preserve">intermediary within the chain should report relevant information to the tax administration</w:t>
      </w:r>
      <w:r>
        <w:t xml:space="preserve"> </w:t>
      </w:r>
      <w:r>
        <w:t xml:space="preserve">of the source country as depicted in the following figure:</w:t>
      </w:r>
    </w:p>
    <w:p>
      <w:pPr>
        <w:pStyle w:val="BodyText"/>
      </w:pPr>
      <w:r>
        <w:t xml:space="preserve">Such system is being used by the Finnish tax administration since 2021 as part of the</w:t>
      </w:r>
      <w:r>
        <w:t xml:space="preserve"> </w:t>
      </w:r>
      <w:r>
        <w:t xml:space="preserve">rules implemented to apply TRACE and Quick refund system and, according to Finnish</w:t>
      </w:r>
      <w:r>
        <w:t xml:space="preserve"> </w:t>
      </w:r>
      <w:r>
        <w:t xml:space="preserve">provided data, has been proven as reliable and fit for purpose (127).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Annex 12: Technical specifications for setting up an EU-wide digital</w:t>
      </w:r>
      <w:r>
        <w:t xml:space="preserve"> </w:t>
      </w:r>
      <w:r>
        <w:t xml:space="preserve">Tax Residence Certificate</w:t>
      </w:r>
      <w:r>
        <w:t xml:space="preserve"> </w:t>
      </w:r>
      <w:r>
        <w:t xml:space="preserve">Key requirements for an eTRC</w:t>
      </w:r>
      <w:r>
        <w:t xml:space="preserve"> </w:t>
      </w:r>
      <w:r>
        <w:t xml:space="preserve">The following characteristics and qualities of the eTRC were identified as essential to</w:t>
      </w:r>
      <w:r>
        <w:t xml:space="preserve"> </w:t>
      </w:r>
      <w:r>
        <w:t xml:space="preserve">ensure ease-of-use, security, recognition and verification of the digital tax residence</w:t>
      </w:r>
      <w:r>
        <w:t xml:space="preserve"> </w:t>
      </w:r>
      <w:r>
        <w:t xml:space="preserve">certificate:</w:t>
      </w:r>
      <w:r>
        <w:t xml:space="preserve"> </w:t>
      </w:r>
      <w:r>
        <w:t xml:space="preserve"> The eTRC must be issued by the tax authority of the tax residence country</w:t>
      </w:r>
      <w:r>
        <w:t xml:space="preserve"> </w:t>
      </w:r>
      <w:r>
        <w:t xml:space="preserve">(authentic source of information)</w:t>
      </w:r>
      <w:r>
        <w:t xml:space="preserve"> </w:t>
      </w:r>
      <w:r>
        <w:t xml:space="preserve"> The eTRC must be issued to the beneficiary either as a natural person or as a</w:t>
      </w:r>
      <w:r>
        <w:t xml:space="preserve"> </w:t>
      </w:r>
      <w:r>
        <w:t xml:space="preserve">legal entity</w:t>
      </w:r>
      <w:r>
        <w:t xml:space="preserve"> </w:t>
      </w:r>
      <w:r>
        <w:t xml:space="preserve"> Key elements of the eTRC must be standardised across the EU</w:t>
      </w:r>
      <w:r>
        <w:t xml:space="preserve"> </w:t>
      </w:r>
      <w:r>
        <w:t xml:space="preserve"> At the end of a chain of financial intermediaries, the eTRC must be ultimately</w:t>
      </w:r>
      <w:r>
        <w:t xml:space="preserve"> </w:t>
      </w:r>
      <w:r>
        <w:t xml:space="preserve">verified by actors without direct contact with the beneficiary: either the tax</w:t>
      </w:r>
      <w:r>
        <w:t xml:space="preserve"> </w:t>
      </w:r>
      <w:r>
        <w:t xml:space="preserve">authority of the source country (normal procedure) or an appointed</w:t>
      </w:r>
      <w:r>
        <w:t xml:space="preserve"> </w:t>
      </w:r>
      <w:r>
        <w:t xml:space="preserve">withholding tax agent (quick refund procedure); also potentially verified by</w:t>
      </w:r>
      <w:r>
        <w:t xml:space="preserve"> </w:t>
      </w:r>
      <w:r>
        <w:t xml:space="preserve">other actors in the chain.</w:t>
      </w:r>
      <w:r>
        <w:t xml:space="preserve"> </w:t>
      </w:r>
      <w:r>
        <w:t xml:space="preserve"> The eTRC must be issued for one, multiple or all events, depending on</w:t>
      </w:r>
      <w:r>
        <w:t xml:space="preserve"> </w:t>
      </w:r>
      <w:r>
        <w:t xml:space="preserve">agreements with Member States; since the concept of tax residence currently</w:t>
      </w:r>
      <w:r>
        <w:t xml:space="preserve"> </w:t>
      </w:r>
      <w:r>
        <w:t xml:space="preserve">depends on national rules, this also means that in some cases, the beneficiary</w:t>
      </w:r>
      <w:r>
        <w:t xml:space="preserve"> </w:t>
      </w:r>
      <w:r>
        <w:t xml:space="preserve">can have two valid certificates issued by two different countries, with</w:t>
      </w:r>
      <w:r>
        <w:t xml:space="preserve"> </w:t>
      </w:r>
      <w:r>
        <w:t xml:space="preserve">overlapping validities.</w:t>
      </w:r>
      <w:r>
        <w:t xml:space="preserve"> </w:t>
      </w:r>
      <w:r>
        <w:t xml:space="preserve"> The eTRC must enable to ensure authenticity of the beneficiary as well as of</w:t>
      </w:r>
      <w:r>
        <w:t xml:space="preserve"> </w:t>
      </w:r>
      <w:r>
        <w:t xml:space="preserve">the issuer</w:t>
      </w:r>
      <w:r>
        <w:t xml:space="preserve"> </w:t>
      </w:r>
      <w:r>
        <w:t xml:space="preserve"> The trust model must involve national eID, and offer “high” level of</w:t>
      </w:r>
      <w:r>
        <w:t xml:space="preserve"> </w:t>
      </w:r>
      <w:r>
        <w:t xml:space="preserve">assurance as defined in eIDAS</w:t>
      </w:r>
      <w:r>
        <w:t xml:space="preserve"> </w:t>
      </w:r>
      <w:r>
        <w:t xml:space="preserve"> The eTRC must offer the possibility to create human-readable presentations</w:t>
      </w:r>
      <w:r>
        <w:t xml:space="preserve"> </w:t>
      </w:r>
      <w:r>
        <w:t xml:space="preserve">of the TRC (typically PDF documents)</w:t>
      </w:r>
      <w:r>
        <w:t xml:space="preserve"> </w:t>
      </w:r>
      <w:r>
        <w:t xml:space="preserve"> The eTRC must be compliant to GDPR / IDPR</w:t>
      </w:r>
      <w:r>
        <w:t xml:space="preserve"> </w:t>
      </w:r>
      <w:r>
        <w:t xml:space="preserve"> The eTRC should be issued with a validity period (validity and expiry dates)</w:t>
      </w:r>
      <w:r>
        <w:t xml:space="preserve"> </w:t>
      </w:r>
      <w:r>
        <w:t xml:space="preserve"> Revocation of the eTRC before the expiry date should be possible</w:t>
      </w:r>
      <w:r>
        <w:t xml:space="preserve"> </w:t>
      </w:r>
      <w:r>
        <w:t xml:space="preserve"> In addition to the above, the eTRC should be machine-readable, to unlock</w:t>
      </w:r>
      <w:r>
        <w:t xml:space="preserve"> </w:t>
      </w:r>
      <w:r>
        <w:t xml:space="preserve">opportunities to automate the verification activities.</w:t>
      </w:r>
    </w:p>
    <w:p>
      <w:pPr>
        <w:pStyle w:val="BodyText"/>
      </w:pPr>
      <w:r>
        <w:t xml:space="preserve">Overview of possible implementation options</w:t>
      </w:r>
      <w:r>
        <w:t xml:space="preserve"> </w:t>
      </w:r>
      <w:r>
        <w:t xml:space="preserve">Considering the above requirements, we have identified the following technological</w:t>
      </w:r>
      <w:r>
        <w:t xml:space="preserve"> </w:t>
      </w:r>
      <w:r>
        <w:t xml:space="preserve">solutions options for its implementation:</w:t>
      </w:r>
      <w:r>
        <w:t xml:space="preserve"> </w:t>
      </w:r>
      <w:r>
        <w:t xml:space="preserve">1. Verifiable credentials</w:t>
      </w:r>
      <w:r>
        <w:t xml:space="preserve"> </w:t>
      </w:r>
      <w:r>
        <w:t xml:space="preserve">2. Electronic seals</w:t>
      </w:r>
      <w:r>
        <w:t xml:space="preserve"> </w:t>
      </w:r>
      <w:r>
        <w:t xml:space="preserve">3. Data publication</w:t>
      </w:r>
      <w:r>
        <w:t xml:space="preserve"> </w:t>
      </w:r>
      <w:r>
        <w:t xml:space="preserve">4. Data querying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Options A and B support a verification model in which the eTRC is held and presented</w:t>
      </w:r>
      <w:r>
        <w:t xml:space="preserve"> </w:t>
      </w:r>
      <w:r>
        <w:t xml:space="preserve">for verification, by the beneficiary itself (also known as the “holder” in that specific</w:t>
      </w:r>
      <w:r>
        <w:t xml:space="preserve"> </w:t>
      </w:r>
      <w:r>
        <w:t xml:space="preserve">context). This means that the verifier does not need access to the authentic source of the</w:t>
      </w:r>
      <w:r>
        <w:t xml:space="preserve"> </w:t>
      </w:r>
      <w:r>
        <w:t xml:space="preserve">eTRC (i.e. the issuing tax authority of the tax residence country). Options C and D rely</w:t>
      </w:r>
      <w:r>
        <w:t xml:space="preserve"> </w:t>
      </w:r>
      <w:r>
        <w:t xml:space="preserve">on either actively publishing the data to all verification service providers or providing a</w:t>
      </w:r>
      <w:r>
        <w:t xml:space="preserve"> </w:t>
      </w:r>
      <w:r>
        <w:t xml:space="preserve">centralised user interface that relies on querying the information sources for verification.</w:t>
      </w:r>
      <w:r>
        <w:t xml:space="preserve"> </w:t>
      </w:r>
      <w:r>
        <w:t xml:space="preserve">All options can rely on either central or national portal(s) for the interaction between tax</w:t>
      </w:r>
      <w:r>
        <w:t xml:space="preserve"> </w:t>
      </w:r>
      <w:r>
        <w:t xml:space="preserve">administrations and investors or intermediaries. However, given that all Member States</w:t>
      </w:r>
      <w:r>
        <w:t xml:space="preserve"> </w:t>
      </w:r>
      <w:r>
        <w:t xml:space="preserve">have pre-existing national taxation portals (including authentication of taxable persons)</w:t>
      </w:r>
      <w:r>
        <w:t xml:space="preserve"> </w:t>
      </w:r>
      <w:r>
        <w:t xml:space="preserve">in place, the costs of setting up an additional centralised system would likely be very</w:t>
      </w:r>
      <w:r>
        <w:t xml:space="preserve"> </w:t>
      </w:r>
      <w:r>
        <w:t xml:space="preserve">high in comparison to utilising the existing national systems.</w:t>
      </w:r>
      <w:r>
        <w:t xml:space="preserve"> </w:t>
      </w:r>
      <w:r>
        <w:t xml:space="preserve">Option A: Verifiable credentials</w:t>
      </w:r>
      <w:r>
        <w:t xml:space="preserve"> </w:t>
      </w:r>
      <w:r>
        <w:t xml:space="preserve">Option A relies on a verification model based on machine-readable, cryptographically</w:t>
      </w:r>
      <w:r>
        <w:t xml:space="preserve"> </w:t>
      </w:r>
      <w:r>
        <w:t xml:space="preserve">verifiable certificates.</w:t>
      </w:r>
      <w:r>
        <w:br/>
      </w:r>
      <w:r>
        <w:t xml:space="preserve">W3C standards for Verifiable Credentials (VC) and Decentralised Identifiers (DID)</w:t>
      </w:r>
      <w:r>
        <w:t xml:space="preserve"> </w:t>
      </w:r>
      <w:r>
        <w:t xml:space="preserve">enable a decentralized system in which the beneficiary keeps control of their identity and</w:t>
      </w:r>
      <w:r>
        <w:t xml:space="preserve"> </w:t>
      </w:r>
      <w:r>
        <w:t xml:space="preserve">attestation attributes. This is enabled through storage of the credentials in a digital wallet</w:t>
      </w:r>
      <w:r>
        <w:t xml:space="preserve"> </w:t>
      </w:r>
      <w:r>
        <w:t xml:space="preserve">application and selective ad-hoc disclosure of information in the context of presentations.</w:t>
      </w:r>
      <w:r>
        <w:t xml:space="preserve"> </w:t>
      </w:r>
      <w:r>
        <w:t xml:space="preserve">It allows the users of digital wallets to manage all types of credentials (not just the eTRC)</w:t>
      </w:r>
      <w:r>
        <w:t xml:space="preserve"> </w:t>
      </w:r>
      <w:r>
        <w:t xml:space="preserve">in their daily life using one single wallet application, built with a privacy-first focus and</w:t>
      </w:r>
      <w:r>
        <w:t xml:space="preserve"> </w:t>
      </w:r>
      <w:r>
        <w:t xml:space="preserve">with a user experience “akin to that of the Apple wallet” (but with enhanced</w:t>
      </w:r>
      <w:r>
        <w:t xml:space="preserve"> </w:t>
      </w:r>
      <w:r>
        <w:t xml:space="preserve">functionality, including having government support of identities in these functions).</w:t>
      </w:r>
      <w:r>
        <w:t xml:space="preserve"> </w:t>
      </w:r>
      <w:r>
        <w:t xml:space="preserve">The Verifiable Credentials ecosystem is summarized by the following diagram (source:</w:t>
      </w:r>
      <w:r>
        <w:t xml:space="preserve"> </w:t>
      </w:r>
      <w:r>
        <w:t xml:space="preserve">https://www.w3.org/TR/vc-data-model/ ).</w:t>
      </w:r>
    </w:p>
    <w:p>
      <w:pPr>
        <w:pStyle w:val="BodyText"/>
      </w:pPr>
      <w:r>
        <w:t xml:space="preserve">The adoption of W3C standards for the eTRC technical solution also provides</w:t>
      </w:r>
      <w:r>
        <w:t xml:space="preserve"> </w:t>
      </w:r>
      <w:r>
        <w:t xml:space="preserve">standardisation, interoperability (between issuer, holder, and verifier’s systems) and</w:t>
      </w:r>
      <w:r>
        <w:t xml:space="preserve"> </w:t>
      </w:r>
      <w:r>
        <w:t xml:space="preserve">automated verification both of identities and of credentials.</w:t>
      </w:r>
      <w:r>
        <w:br/>
      </w:r>
      <w:r>
        <w:t xml:space="preserve">This option would ensure that the eTRC is based on next-generation technological</w:t>
      </w:r>
      <w:r>
        <w:t xml:space="preserve"> </w:t>
      </w:r>
      <w:r>
        <w:t xml:space="preserve">systems where identity and personal data sharing are directly under the control of users,</w:t>
      </w:r>
      <w:r>
        <w:t xml:space="preserve"> </w:t>
      </w:r>
      <w:r>
        <w:t xml:space="preserve">such as beneficiaries (as opposed to the dominant online service platforms), and which</w:t>
      </w:r>
      <w:r>
        <w:t xml:space="preserve"> </w:t>
      </w:r>
      <w:r>
        <w:t xml:space="preserve">are currently gaining significant traction.</w:t>
      </w:r>
      <w:r>
        <w:t xml:space="preserve"> </w:t>
      </w:r>
      <w:r>
        <w:t xml:space="preserve">Option B: Electronic seals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Option B relies on electronic seals to provide trust regarding the authenticity of the</w:t>
      </w:r>
      <w:r>
        <w:t xml:space="preserve"> </w:t>
      </w:r>
      <w:r>
        <w:t xml:space="preserve">issuer, as well as the integrity of the certificate. Qualified electronic seals have legal</w:t>
      </w:r>
      <w:r>
        <w:t xml:space="preserve"> </w:t>
      </w:r>
      <w:r>
        <w:t xml:space="preserve">standing based on the current version of the electronic IDentification, Authentication and</w:t>
      </w:r>
      <w:r>
        <w:t xml:space="preserve"> </w:t>
      </w:r>
      <w:r>
        <w:t xml:space="preserve">trust Services (eIDAS) Regulation, which was adopted in 2014 and covers the</w:t>
      </w:r>
      <w:r>
        <w:t xml:space="preserve"> </w:t>
      </w:r>
      <w:r>
        <w:t xml:space="preserve">interoperability of national electronic identification schemes (eIDs) as well as cross-</w:t>
      </w:r>
      <w:r>
        <w:t xml:space="preserve"> </w:t>
      </w:r>
      <w:r>
        <w:t xml:space="preserve">border trust services. It enables citizens, businesses and public authorities to carry out</w:t>
      </w:r>
      <w:r>
        <w:t xml:space="preserve"> </w:t>
      </w:r>
      <w:r>
        <w:t xml:space="preserve">secure and seamless electronic interactions.</w:t>
      </w:r>
      <w:r>
        <w:t xml:space="preserve"> </w:t>
      </w:r>
      <w:r>
        <w:t xml:space="preserve">Electronic seals do not require the holder to use a personal digital wallet, as electronic</w:t>
      </w:r>
      <w:r>
        <w:t xml:space="preserve"> </w:t>
      </w:r>
      <w:r>
        <w:t xml:space="preserve">signatures are embedded in the signed document itself. Any kind of document can be</w:t>
      </w:r>
      <w:r>
        <w:t xml:space="preserve"> </w:t>
      </w:r>
      <w:r>
        <w:t xml:space="preserve">signed, but in practice Adobe PDF is the current de facto standard for platform-</w:t>
      </w:r>
      <w:r>
        <w:t xml:space="preserve"> </w:t>
      </w:r>
      <w:r>
        <w:t xml:space="preserve">independent exchange of human-readable documents. Current versions of Adobe Acrobat</w:t>
      </w:r>
      <w:r>
        <w:t xml:space="preserve"> </w:t>
      </w:r>
      <w:r>
        <w:t xml:space="preserve">Reader provide built-in support for validation of eIDAS-compliant signatures, and can be</w:t>
      </w:r>
      <w:r>
        <w:t xml:space="preserve"> </w:t>
      </w:r>
      <w:r>
        <w:t xml:space="preserve">used to sign and seal documents as well.</w:t>
      </w:r>
      <w:r>
        <w:t xml:space="preserve"> </w:t>
      </w:r>
      <w:r>
        <w:t xml:space="preserve">Option C: Data publication</w:t>
      </w:r>
      <w:r>
        <w:t xml:space="preserve"> </w:t>
      </w:r>
      <w:r>
        <w:t xml:space="preserve">Based on existing trans-European communication patterns used by public authorities in</w:t>
      </w:r>
      <w:r>
        <w:t xml:space="preserve"> </w:t>
      </w:r>
      <w:r>
        <w:t xml:space="preserve">the taxation domain, option C relies on the issuer pro-actively publishing certificates to</w:t>
      </w:r>
      <w:r>
        <w:t xml:space="preserve"> </w:t>
      </w:r>
      <w:r>
        <w:t xml:space="preserve">all verification service providers, either directly or via a central database. This option can</w:t>
      </w:r>
      <w:r>
        <w:t xml:space="preserve"> </w:t>
      </w:r>
      <w:r>
        <w:t xml:space="preserve">be applied to any information exchange (e.g. dividends), not just eTRCs.</w:t>
      </w:r>
      <w:r>
        <w:t xml:space="preserve"> </w:t>
      </w:r>
      <w:r>
        <w:t xml:space="preserve">The VAT One Stop Shop (ECOM-OSS) is an example of a system based on point-to-</w:t>
      </w:r>
      <w:r>
        <w:t xml:space="preserve"> </w:t>
      </w:r>
      <w:r>
        <w:t xml:space="preserve">point publication. Taxable persons interact with a single tax administration via a national</w:t>
      </w:r>
      <w:r>
        <w:t xml:space="preserve"> </w:t>
      </w:r>
      <w:r>
        <w:t xml:space="preserve">portal, which directly publishes relevant information to the national portals of involved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The Distributed Registry of IOSS VAT IDs (ECOM-IOSS-DR) is an example of a</w:t>
      </w:r>
      <w:r>
        <w:t xml:space="preserve"> </w:t>
      </w:r>
      <w:r>
        <w:t xml:space="preserve">system based on a central database. Taxable persons interact with a single tax</w:t>
      </w:r>
      <w:r>
        <w:t xml:space="preserve"> </w:t>
      </w:r>
      <w:r>
        <w:t xml:space="preserve">administration via a national portal, which publishes relevant information to a central</w:t>
      </w:r>
      <w:r>
        <w:t xml:space="preserve"> </w:t>
      </w:r>
      <w:r>
        <w:t xml:space="preserve">database. Local nodes in each Member State then replicate the information from the</w:t>
      </w:r>
      <w:r>
        <w:t xml:space="preserve"> </w:t>
      </w:r>
      <w:r>
        <w:t xml:space="preserve">central database and provide IOSS VAT ID validation services to national customs</w:t>
      </w:r>
      <w:r>
        <w:t xml:space="preserve"> </w:t>
      </w:r>
      <w:r>
        <w:t xml:space="preserve">authorities.</w:t>
      </w:r>
      <w:r>
        <w:t xml:space="preserve"> </w:t>
      </w:r>
      <w:r>
        <w:t xml:space="preserve">Option D: Data querying</w:t>
      </w:r>
      <w:r>
        <w:t xml:space="preserve"> </w:t>
      </w:r>
      <w:r>
        <w:t xml:space="preserve">Based on existing trans-European communication patterns used in the taxation domain,</w:t>
      </w:r>
      <w:r>
        <w:t xml:space="preserve"> </w:t>
      </w:r>
      <w:r>
        <w:t xml:space="preserve">option D relies on the issuer to provide web services for querying certificates, which can</w:t>
      </w:r>
      <w:r>
        <w:t xml:space="preserve"> </w:t>
      </w:r>
      <w:r>
        <w:t xml:space="preserve">be consumed on demand by verification service providers. This option can be applied to</w:t>
      </w:r>
      <w:r>
        <w:t xml:space="preserve"> </w:t>
      </w:r>
      <w:r>
        <w:t xml:space="preserve">any information exchange (e.g. dividends), not just eTRCs.</w:t>
      </w:r>
      <w:r>
        <w:t xml:space="preserve"> </w:t>
      </w:r>
      <w:r>
        <w:t xml:space="preserve">The VAT Information Exchange System (VIES) is an example of such a system. The</w:t>
      </w:r>
      <w:r>
        <w:t xml:space="preserve"> </w:t>
      </w:r>
      <w:r>
        <w:t xml:space="preserve">web services provided are consumed not only by other Member States, but also by the</w:t>
      </w:r>
      <w:r>
        <w:t xml:space="preserve"> </w:t>
      </w:r>
      <w:r>
        <w:t xml:space="preserve">public via a centrally provided user interface (VIES-on-the-Web).</w:t>
      </w:r>
      <w:r>
        <w:t xml:space="preserve"> </w:t>
      </w:r>
      <w:r>
        <w:t xml:space="preserve">In case a paper-based (i.e. printed) version of the eTRC should be supported in</w:t>
      </w:r>
      <w:r>
        <w:t xml:space="preserve"> </w:t>
      </w:r>
      <w:r>
        <w:t xml:space="preserve">combination with the cryptographic options A or B, a more light-weight approach based</w:t>
      </w:r>
      <w:r>
        <w:t xml:space="preserve"> </w:t>
      </w:r>
      <w:r>
        <w:t xml:space="preserve">on QR codes leading directly to the national portals would eliminate the need for a</w:t>
      </w:r>
      <w:r>
        <w:t xml:space="preserve"> </w:t>
      </w:r>
      <w:r>
        <w:t xml:space="preserve">centrally provided user interface.</w:t>
      </w:r>
      <w:r>
        <w:t xml:space="preserve"> </w:t>
      </w:r>
      <w:r>
        <w:t xml:space="preserve">High-level Comparison of options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Options A and B rely on a decentralised model, in which the eTRC is held by the</w:t>
      </w:r>
      <w:r>
        <w:t xml:space="preserve"> </w:t>
      </w:r>
      <w:r>
        <w:t xml:space="preserve">beneficiary, and the issuing tax authority is not directly involved in verifying its</w:t>
      </w:r>
      <w:r>
        <w:t xml:space="preserve"> </w:t>
      </w:r>
      <w:r>
        <w:t xml:space="preserve">authenticity. Options C and D require the issuing tax authority to hold on to the original</w:t>
      </w:r>
      <w:r>
        <w:t xml:space="preserve"> </w:t>
      </w:r>
      <w:r>
        <w:t xml:space="preserve">eTRC after issuance and provide copies to any verification service providers either</w:t>
      </w:r>
      <w:r>
        <w:t xml:space="preserve"> </w:t>
      </w:r>
      <w:r>
        <w:t xml:space="preserve">immediately after issuance (option C) or at the time of verification (option D).</w:t>
      </w:r>
      <w:r>
        <w:t xml:space="preserve"> </w:t>
      </w:r>
      <w:r>
        <w:t xml:space="preserve">Technical complexity</w:t>
      </w:r>
      <w:r>
        <w:t xml:space="preserve"> </w:t>
      </w:r>
      <w:r>
        <w:t xml:space="preserve">Option B has the lowest technical complexity. Issuers would rely on existing</w:t>
      </w:r>
      <w:r>
        <w:t xml:space="preserve"> </w:t>
      </w:r>
      <w:r>
        <w:t xml:space="preserve">accredited national qualified trust service providers (i.e. trust service providers that</w:t>
      </w:r>
      <w:r>
        <w:t xml:space="preserve"> </w:t>
      </w:r>
      <w:r>
        <w:t xml:space="preserve">are listed as qualified in the EU trusted lists) when creating electronic seals, and</w:t>
      </w:r>
      <w:r>
        <w:t xml:space="preserve"> </w:t>
      </w:r>
      <w:r>
        <w:t xml:space="preserve">verification service providers would rely on the same EU trusted lists when</w:t>
      </w:r>
      <w:r>
        <w:t xml:space="preserve"> </w:t>
      </w:r>
      <w:r>
        <w:t xml:space="preserve">validating electronic seals. The related business logic for signature and validation</w:t>
      </w:r>
      <w:r>
        <w:t xml:space="preserve"> </w:t>
      </w:r>
      <w:r>
        <w:t xml:space="preserve">can be performed manually via standard office software such as Adobe Acrobat</w:t>
      </w:r>
      <w:r>
        <w:t xml:space="preserve"> </w:t>
      </w:r>
      <w:r>
        <w:t xml:space="preserve">Reader, or rely on custom implementation for full automation. Furthermore, a</w:t>
      </w:r>
      <w:r>
        <w:t xml:space="preserve"> </w:t>
      </w:r>
      <w:r>
        <w:t xml:space="preserve">separate list of legitimate issuers is required to identify specific authorities eligible</w:t>
      </w:r>
      <w:r>
        <w:t xml:space="preserve"> </w:t>
      </w:r>
      <w:r>
        <w:t xml:space="preserve">for issuing eTRCs. Finally, a central revocation list may be required to identify</w:t>
      </w:r>
      <w:r>
        <w:t xml:space="preserve"> </w:t>
      </w:r>
      <w:r>
        <w:t xml:space="preserve">eTRCs that were revoked after issuance.</w:t>
      </w:r>
      <w:r>
        <w:t xml:space="preserve"> </w:t>
      </w:r>
      <w:r>
        <w:t xml:space="preserve">Option A relies on similar components, but is not supported by existing off-the-shelf</w:t>
      </w:r>
      <w:r>
        <w:t xml:space="preserve"> </w:t>
      </w:r>
      <w:r>
        <w:t xml:space="preserve">software. Issuers and verifiers would have to implement related business logic based</w:t>
      </w:r>
      <w:r>
        <w:t xml:space="preserve"> </w:t>
      </w:r>
      <w:r>
        <w:t xml:space="preserve">on W3C standards, and holders would rely on digital wallets to store eTRCs and</w:t>
      </w:r>
      <w:r>
        <w:t xml:space="preserve"> </w:t>
      </w:r>
      <w:r>
        <w:t xml:space="preserve">select certain attributes for presentation. For investors as natural persons, the mobile</w:t>
      </w:r>
      <w:r>
        <w:t xml:space="preserve"> </w:t>
      </w:r>
      <w:r>
        <w:t xml:space="preserve">software market is offering a growing variety of personal digital wallet software</w:t>
      </w:r>
      <w:r>
        <w:t xml:space="preserve"> </w:t>
      </w:r>
      <w:r>
        <w:t xml:space="preserve">which can be installed on a smartphone, is already integrated with national eID</w:t>
      </w:r>
      <w:r>
        <w:t xml:space="preserve"> </w:t>
      </w:r>
      <w:r>
        <w:t xml:space="preserve">systems and is compatible with relevant standards (please note that, although</w:t>
      </w:r>
      <w:r>
        <w:t xml:space="preserve"> </w:t>
      </w:r>
      <w:r>
        <w:t xml:space="preserve">integration of the personal digital wallet with an eID at national level would be</w:t>
      </w:r>
      <w:r>
        <w:t xml:space="preserve"> </w:t>
      </w:r>
      <w:r>
        <w:t xml:space="preserve">required in each MS, mutual recognition of national eID systems is not required in</w:t>
      </w:r>
      <w:r>
        <w:t xml:space="preserve"> </w:t>
      </w:r>
      <w:r>
        <w:t xml:space="preserve">the context of the WHT use case). At worst, the price of this mobile wallet software</w:t>
      </w:r>
      <w:r>
        <w:t xml:space="preserve"> </w:t>
      </w:r>
      <w:r>
        <w:t xml:space="preserve">is expected to be in line with typical mobile (Android or iOS) application; a</w:t>
      </w:r>
      <w:r>
        <w:t xml:space="preserve"> </w:t>
      </w:r>
      <w:r>
        <w:t xml:space="preserve">harmonized digital identity wallet will be proposed for free to the EU citizen when</w:t>
      </w:r>
      <w:r>
        <w:t xml:space="preserve"> </w:t>
      </w:r>
      <w:r>
        <w:t xml:space="preserve">the EU digital identity framework is adopted. It is expected that citizens can have an</w:t>
      </w:r>
      <w:r>
        <w:t xml:space="preserve"> </w:t>
      </w:r>
      <w:r>
        <w:t xml:space="preserve">EUeIDWallet at the earliest by the end of 2024. Investors as legal persons shall use</w:t>
      </w:r>
      <w:r>
        <w:t xml:space="preserve"> </w:t>
      </w:r>
      <w:r>
        <w:t xml:space="preserve">enterprise digital wallet software, typically as a subscription to a wallet-as-a-service</w:t>
      </w:r>
      <w:r>
        <w:t xml:space="preserve"> </w:t>
      </w:r>
      <w:r>
        <w:t xml:space="preserve">in the cloud, but it could also be a standalone application deployed on their own</w:t>
      </w:r>
      <w:r>
        <w:t xml:space="preserve"> </w:t>
      </w:r>
      <w:r>
        <w:t xml:space="preserve">infrastructure. DG DIGIT of the European Commission is carrying out a survey of</w:t>
      </w:r>
      <w:r>
        <w:t xml:space="preserve"> </w:t>
      </w:r>
      <w:r>
        <w:t xml:space="preserve">the software and services market for such enterprise wallets. This market is only</w:t>
      </w:r>
      <w:r>
        <w:t xml:space="preserve"> </w:t>
      </w:r>
      <w:r>
        <w:t xml:space="preserve">recently emerging; mywallet.cloud and walt.id’s Wallet Kit are examples of such</w:t>
      </w:r>
      <w:r>
        <w:t xml:space="preserve"> </w:t>
      </w:r>
      <w:r>
        <w:t xml:space="preserve">offerings. If necessary, they can be integrated with the enterprise’s information</w:t>
      </w:r>
      <w:r>
        <w:t xml:space="preserve"> </w:t>
      </w:r>
      <w:r>
        <w:t xml:space="preserve">systems through an API.</w:t>
      </w:r>
      <w:r>
        <w:t xml:space="preserve"> </w:t>
      </w:r>
      <w:r>
        <w:t xml:space="preserve">For option A, a set of common services are also necessary: A so-called universal</w:t>
      </w:r>
      <w:r>
        <w:t xml:space="preserve"> </w:t>
      </w:r>
      <w:r>
        <w:t xml:space="preserve">resolver (for the discovery and resolution of decentralised identifiers or DID’s) and</w:t>
      </w:r>
      <w:r>
        <w:t xml:space="preserve"> </w:t>
      </w:r>
      <w:r>
        <w:t xml:space="preserve">a verifiable data registry (as a trusted repository of DID-related information).</w:t>
      </w:r>
      <w:r>
        <w:br/>
      </w:r>
      <w:r>
        <w:t xml:space="preserve">Should the possibility to revoke E-TRC’s (after issuance but before expiration) be a</w:t>
      </w:r>
      <w:r>
        <w:t xml:space="preserve"> </w:t>
      </w:r>
      <w:r>
        <w:t xml:space="preserve">requirement, in the context of option A there exists a wide spectrum of possible</w:t>
      </w:r>
      <w:r>
        <w:t xml:space="preserve"> </w:t>
      </w:r>
      <w:r>
        <w:t xml:space="preserve">approaches offering increasing levels of data privacy, erasure and control, and</w:t>
      </w:r>
      <w:r>
        <w:t xml:space="preserve"> </w:t>
      </w:r>
      <w:r>
        <w:t xml:space="preserve">scalability, at the cost of increasing complexity. Approaches range from Certificate</w:t>
      </w:r>
      <w:r>
        <w:t xml:space="preserve"> </w:t>
      </w:r>
      <w:r>
        <w:t xml:space="preserve">Revocation Lists (simple but offering poor privacy protection), through to more</w:t>
      </w:r>
      <w:r>
        <w:t xml:space="preserve"> </w:t>
      </w:r>
      <w:r>
        <w:t xml:space="preserve">advanced cryptographic approaches (more elaborated but offering good privacy), to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the establishment of a Revocation Services Provider (ensuring very high privacy for</w:t>
      </w:r>
      <w:r>
        <w:t xml:space="preserve"> </w:t>
      </w:r>
      <w:r>
        <w:t xml:space="preserve">all actors but with higher technical and organisational complexity). WHT policy</w:t>
      </w:r>
      <w:r>
        <w:t xml:space="preserve"> </w:t>
      </w:r>
      <w:r>
        <w:t xml:space="preserve">makers, Member States and stakeholders need to agree on the importance (or not) of</w:t>
      </w:r>
      <w:r>
        <w:t xml:space="preserve"> </w:t>
      </w:r>
      <w:r>
        <w:t xml:space="preserve">these requirements for the eTRC use case, and which approach(es) would be most</w:t>
      </w:r>
      <w:r>
        <w:t xml:space="preserve"> </w:t>
      </w:r>
      <w:r>
        <w:t xml:space="preserve">desirable, so that the Commission can ensure that these requirements be included in</w:t>
      </w:r>
      <w:r>
        <w:t xml:space="preserve"> </w:t>
      </w:r>
      <w:r>
        <w:t xml:space="preserve">the EBSI roadmap. For option B, given that it does not present particular advantages</w:t>
      </w:r>
      <w:r>
        <w:t xml:space="preserve"> </w:t>
      </w:r>
      <w:r>
        <w:t xml:space="preserve">in terms of data data privacy, it would likely not be desirable a priori to explore</w:t>
      </w:r>
      <w:r>
        <w:t xml:space="preserve"> </w:t>
      </w:r>
      <w:r>
        <w:t xml:space="preserve">advanced approaches beyond a centralised revocation list accessible to verification</w:t>
      </w:r>
      <w:r>
        <w:t xml:space="preserve"> </w:t>
      </w:r>
      <w:r>
        <w:t xml:space="preserve">service providers.</w:t>
      </w:r>
      <w:r>
        <w:t xml:space="preserve"> </w:t>
      </w:r>
      <w:r>
        <w:t xml:space="preserve">Options C and D require a heavier technological architecture, infrastructure,</w:t>
      </w:r>
      <w:r>
        <w:t xml:space="preserve"> </w:t>
      </w:r>
      <w:r>
        <w:t xml:space="preserve">governance, and implementation typical of centralised, distributed or hybrid trans-</w:t>
      </w:r>
      <w:r>
        <w:t xml:space="preserve"> </w:t>
      </w:r>
      <w:r>
        <w:t xml:space="preserve">European systems. Both options require common IT specifications to define a</w:t>
      </w:r>
      <w:r>
        <w:t xml:space="preserve"> </w:t>
      </w:r>
      <w:r>
        <w:t xml:space="preserve">shared format for data exchanges. Option C could rely either on point-to-point</w:t>
      </w:r>
      <w:r>
        <w:t xml:space="preserve"> </w:t>
      </w:r>
      <w:r>
        <w:t xml:space="preserve">communication where issuers directly publish eTRCs to all repositories accessible</w:t>
      </w:r>
      <w:r>
        <w:t xml:space="preserve"> </w:t>
      </w:r>
      <w:r>
        <w:t xml:space="preserve">to verification service providers, or a central database that collects all issued eTRCs</w:t>
      </w:r>
      <w:r>
        <w:t xml:space="preserve"> </w:t>
      </w:r>
      <w:r>
        <w:t xml:space="preserve">and provides data replication services to any repository accessible to verification</w:t>
      </w:r>
      <w:r>
        <w:t xml:space="preserve"> </w:t>
      </w:r>
      <w:r>
        <w:t xml:space="preserve">service providers. In either case, all repositories accessible to verification service</w:t>
      </w:r>
      <w:r>
        <w:t xml:space="preserve"> </w:t>
      </w:r>
      <w:r>
        <w:t xml:space="preserve">providers would have to store a copy of all eTRCs. Option D relies on either central</w:t>
      </w:r>
      <w:r>
        <w:t xml:space="preserve"> </w:t>
      </w:r>
      <w:r>
        <w:t xml:space="preserve">or national portals implementing a user interface for querying the national</w:t>
      </w:r>
      <w:r>
        <w:t xml:space="preserve"> </w:t>
      </w:r>
      <w:r>
        <w:t xml:space="preserve">repositories of all potential issuers. In this case, verification service providers would</w:t>
      </w:r>
      <w:r>
        <w:t xml:space="preserve"> </w:t>
      </w:r>
      <w:r>
        <w:t xml:space="preserve">not need to store a copy of all eTRCs, but would instead request a copy of a specific</w:t>
      </w:r>
      <w:r>
        <w:t xml:space="preserve"> </w:t>
      </w:r>
      <w:r>
        <w:t xml:space="preserve">eTRC only when validating it.</w:t>
      </w:r>
      <w:r>
        <w:t xml:space="preserve"> </w:t>
      </w:r>
      <w:r>
        <w:t xml:space="preserve">Cost</w:t>
      </w:r>
      <w:r>
        <w:t xml:space="preserve"> </w:t>
      </w:r>
      <w:r>
        <w:t xml:space="preserve">Detailed cost estimates require a technical study based on a finalised set of</w:t>
      </w:r>
      <w:r>
        <w:t xml:space="preserve"> </w:t>
      </w:r>
      <w:r>
        <w:t xml:space="preserve">requirements, but usually cost correlates strongly with technical complexity. Based</w:t>
      </w:r>
      <w:r>
        <w:t xml:space="preserve"> </w:t>
      </w:r>
      <w:r>
        <w:t xml:space="preserve">on experience with existing trans-European information systems, we can make some</w:t>
      </w:r>
      <w:r>
        <w:t xml:space="preserve"> </w:t>
      </w:r>
      <w:r>
        <w:t xml:space="preserve">general assumptions as well as logical deductions to provide an idea of the potential</w:t>
      </w:r>
      <w:r>
        <w:t xml:space="preserve"> </w:t>
      </w:r>
      <w:r>
        <w:t xml:space="preserve">costs incurred by each of the proposed solutions.</w:t>
      </w:r>
      <w:r>
        <w:t xml:space="preserve"> </w:t>
      </w:r>
      <w:r>
        <w:t xml:space="preserve">The tables on the next pages provide estimates for the IT implementation and the</w:t>
      </w:r>
      <w:r>
        <w:t xml:space="preserve"> </w:t>
      </w:r>
      <w:r>
        <w:t xml:space="preserve">additional IT operation / maintenance efforts, in man-days and man-days per year of</w:t>
      </w:r>
      <w:r>
        <w:t xml:space="preserve"> </w:t>
      </w:r>
      <w:r>
        <w:t xml:space="preserve">operation respectively, both for electronic seals (option B) and verifiable credentials</w:t>
      </w:r>
      <w:r>
        <w:t xml:space="preserve"> </w:t>
      </w:r>
      <w:r>
        <w:t xml:space="preserve">(option A). Tables are provided for the issuance and verification capabilities.</w:t>
      </w:r>
      <w:r>
        <w:br/>
      </w:r>
      <w:r>
        <w:t xml:space="preserve">The provided estimates are based on a similar electronic seals project under</w:t>
      </w:r>
      <w:r>
        <w:t xml:space="preserve"> </w:t>
      </w:r>
      <w:r>
        <w:t xml:space="preserve">development at DG TAXUD, extrapolated to typical scenarios expected for options</w:t>
      </w:r>
      <w:r>
        <w:t xml:space="preserve"> </w:t>
      </w:r>
      <w:r>
        <w:t xml:space="preserve">A and B (the corresponding assumptions are detailed in the table in Annex 12).</w:t>
      </w:r>
      <w:r>
        <w:t xml:space="preserve"> </w:t>
      </w:r>
      <w:r>
        <w:t xml:space="preserve">Please note that the actual IT implementation costs for national administrations, as</w:t>
      </w:r>
      <w:r>
        <w:t xml:space="preserve"> </w:t>
      </w:r>
      <w:r>
        <w:t xml:space="preserve">well as operation and maintenance, will depend on the specific IT context each tax</w:t>
      </w:r>
      <w:r>
        <w:t xml:space="preserve"> </w:t>
      </w:r>
      <w:r>
        <w:t xml:space="preserve">administration is facing (national IT market, national administration systems and</w:t>
      </w:r>
      <w:r>
        <w:t xml:space="preserve"> </w:t>
      </w:r>
      <w:r>
        <w:t xml:space="preserve">online services already in operation, etc.) as well as on their ambition to implement</w:t>
      </w:r>
      <w:r>
        <w:t xml:space="preserve"> </w:t>
      </w:r>
      <w:r>
        <w:t xml:space="preserve">one or the other option (A or B or both) either simultaneously or phased, and</w:t>
      </w:r>
      <w:r>
        <w:t xml:space="preserve"> </w:t>
      </w:r>
      <w:r>
        <w:t xml:space="preserve">possible synergies with other projects.</w:t>
      </w:r>
      <w:r>
        <w:t xml:space="preserve"> </w:t>
      </w:r>
      <w:r>
        <w:t xml:space="preserve">Effort estimates for issuers wanting to operate issuance capability for options A</w:t>
      </w:r>
      <w:r>
        <w:t xml:space="preserve"> </w:t>
      </w:r>
      <w:r>
        <w:t xml:space="preserve">and B</w:t>
      </w:r>
      <w:r>
        <w:t xml:space="preserve"> </w:t>
      </w:r>
      <w:r>
        <w:t xml:space="preserve">These are the costs for a stakeholder acting as fully automated issuer, i.e. for</w:t>
      </w:r>
      <w:r>
        <w:t xml:space="preserve"> </w:t>
      </w:r>
      <w:r>
        <w:t xml:space="preserve">national tax administrations of the EU Member States or third countries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participating in the eTRC scheme. Estimations pertain to the implementation and</w:t>
      </w:r>
      <w:r>
        <w:t xml:space="preserve"> </w:t>
      </w:r>
      <w:r>
        <w:t xml:space="preserve">operation of 4 key local services:</w:t>
      </w:r>
      <w:r>
        <w:t xml:space="preserve"> </w:t>
      </w:r>
      <w:r>
        <w:t xml:space="preserve">o Extension of an existing online service using national capabilities for</w:t>
      </w:r>
      <w:r>
        <w:t xml:space="preserve"> </w:t>
      </w:r>
      <w:r>
        <w:t xml:space="preserve">authenticating and identifying investors (required for both options A and</w:t>
      </w:r>
      <w:r>
        <w:t xml:space="preserve"> </w:t>
      </w:r>
      <w:r>
        <w:t xml:space="preserve">B);</w:t>
      </w:r>
      <w:r>
        <w:t xml:space="preserve"> </w:t>
      </w:r>
      <w:r>
        <w:t xml:space="preserve">o A service for the creation of verifiable credentials (option A) or electronic</w:t>
      </w:r>
      <w:r>
        <w:t xml:space="preserve"> </w:t>
      </w:r>
      <w:r>
        <w:t xml:space="preserve">seals (option B);</w:t>
      </w:r>
      <w:r>
        <w:t xml:space="preserve"> </w:t>
      </w:r>
      <w:r>
        <w:t xml:space="preserve">o A service for the revocation of verifiable credentials (option A) or</w:t>
      </w:r>
      <w:r>
        <w:t xml:space="preserve"> </w:t>
      </w:r>
      <w:r>
        <w:t xml:space="preserve">electronic seals (option B);</w:t>
      </w:r>
      <w:r>
        <w:t xml:space="preserve"> </w:t>
      </w:r>
      <w:r>
        <w:t xml:space="preserve">o A service for the registration of trusted issuers’ decentralised identifiers</w:t>
      </w:r>
      <w:r>
        <w:t xml:space="preserve"> </w:t>
      </w:r>
      <w:r>
        <w:t xml:space="preserve">(DID) (option A) or the management and registration of trusted issuers’</w:t>
      </w:r>
      <w:r>
        <w:t xml:space="preserve"> </w:t>
      </w:r>
      <w:r>
        <w:t xml:space="preserve">public keys (option B);</w:t>
      </w:r>
      <w:r>
        <w:t xml:space="preserve"> </w:t>
      </w:r>
      <w:r>
        <w:t xml:space="preserve">It is further assumed that:</w:t>
      </w:r>
      <w:r>
        <w:t xml:space="preserve"> </w:t>
      </w:r>
      <w:r>
        <w:t xml:space="preserve">1) the services at tax administration level can be lightweight and implemented on</w:t>
      </w:r>
      <w:r>
        <w:t xml:space="preserve"> </w:t>
      </w:r>
      <w:r>
        <w:t xml:space="preserve">IT infrastructure already in place</w:t>
      </w:r>
      <w:r>
        <w:t xml:space="preserve"> </w:t>
      </w:r>
      <w:r>
        <w:t xml:space="preserve">2) the database containing the tax residency records can be accessed from the back-</w:t>
      </w:r>
      <w:r>
        <w:t xml:space="preserve"> </w:t>
      </w:r>
      <w:r>
        <w:t xml:space="preserve">end components with appropriate software developments</w:t>
      </w:r>
      <w:r>
        <w:t xml:space="preserve"> </w:t>
      </w:r>
      <w:r>
        <w:t xml:space="preserve">3) the implementation will be carried out by a team familiar with the technology.</w:t>
      </w:r>
    </w:p>
    <w:p>
      <w:pPr>
        <w:pStyle w:val="BodyText"/>
      </w:pPr>
      <w:r>
        <w:t xml:space="preserve">Option A</w:t>
      </w:r>
      <w:r>
        <w:t xml:space="preserve"> </w:t>
      </w:r>
      <w:r>
        <w:t xml:space="preserve">(VC)</w:t>
      </w:r>
      <w:r>
        <w:t xml:space="preserve"> </w:t>
      </w:r>
      <w:r>
        <w:t xml:space="preserve">Option B</w:t>
      </w:r>
      <w:r>
        <w:t xml:space="preserve"> </w:t>
      </w:r>
      <w:r>
        <w:t xml:space="preserve">(e-seals)</w:t>
      </w:r>
      <w:r>
        <w:br/>
      </w:r>
      <w:r>
        <w:t xml:space="preserve">Key assumptions</w:t>
      </w:r>
      <w:r>
        <w:t xml:space="preserve"> </w:t>
      </w:r>
      <w:r>
        <w:t xml:space="preserve">IT implementation</w:t>
      </w:r>
      <w:r>
        <w:t xml:space="preserve"> </w:t>
      </w:r>
      <w:r>
        <w:t xml:space="preserve">(in man-days)</w:t>
      </w:r>
      <w:r>
        <w:t xml:space="preserve"> </w:t>
      </w:r>
      <w:r>
        <w:t xml:space="preserve">170</w:t>
      </w:r>
      <w:r>
        <w:t xml:space="preserve"> </w:t>
      </w:r>
      <w:r>
        <w:t xml:space="preserve">140</w:t>
      </w:r>
    </w:p>
    <w:p>
      <w:pPr>
        <w:pStyle w:val="BodyText"/>
      </w:pPr>
      <w:r>
        <w:t xml:space="preserve">Functional analysis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Similar (limited) complexity for both</w:t>
      </w:r>
      <w:r>
        <w:t xml:space="preserve"> </w:t>
      </w:r>
      <w:r>
        <w:t xml:space="preserve">options</w:t>
      </w:r>
      <w:r>
        <w:t xml:space="preserve"> </w:t>
      </w:r>
      <w:r>
        <w:t xml:space="preserve">Technical analysis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Similar technical complexity for both</w:t>
      </w:r>
      <w:r>
        <w:t xml:space="preserve"> </w:t>
      </w:r>
      <w:r>
        <w:t xml:space="preserve">options; could differ if going into more</w:t>
      </w:r>
      <w:r>
        <w:t xml:space="preserve"> </w:t>
      </w:r>
      <w:r>
        <w:t xml:space="preserve">detailed estimations</w:t>
      </w:r>
      <w:r>
        <w:t xml:space="preserve"> </w:t>
      </w:r>
      <w:r>
        <w:t xml:space="preserve">Development,</w:t>
      </w:r>
      <w:r>
        <w:t xml:space="preserve"> </w:t>
      </w:r>
      <w:r>
        <w:t xml:space="preserve">testing, integration</w:t>
      </w:r>
      <w:r>
        <w:t xml:space="preserve"> </w:t>
      </w:r>
      <w:r>
        <w:t xml:space="preserve">90</w:t>
      </w:r>
      <w:r>
        <w:t xml:space="preserve"> </w:t>
      </w:r>
      <w:r>
        <w:t xml:space="preserve">60</w:t>
      </w:r>
      <w:r>
        <w:t xml:space="preserve"> </w:t>
      </w:r>
      <w:r>
        <w:t xml:space="preserve">For option B: estimation based on VAT</w:t>
      </w:r>
      <w:r>
        <w:t xml:space="preserve"> </w:t>
      </w:r>
      <w:r>
        <w:t xml:space="preserve">Exemption Certificate project</w:t>
      </w:r>
      <w:r>
        <w:t xml:space="preserve"> </w:t>
      </w:r>
      <w:r>
        <w:t xml:space="preserve">proposed by TAXUD + reliance almost</w:t>
      </w:r>
      <w:r>
        <w:t xml:space="preserve"> </w:t>
      </w:r>
      <w:r>
        <w:t xml:space="preserve">entirely on 3rd party software</w:t>
      </w:r>
      <w:r>
        <w:t xml:space="preserve"> </w:t>
      </w:r>
      <w:r>
        <w:t xml:space="preserve">components (DSS library).</w:t>
      </w:r>
      <w:r>
        <w:t xml:space="preserve"> </w:t>
      </w:r>
      <w:r>
        <w:t xml:space="preserve">Extrapolated to option A, adding +50%</w:t>
      </w:r>
      <w:r>
        <w:t xml:space="preserve"> </w:t>
      </w:r>
      <w:r>
        <w:t xml:space="preserve">provision for potential additional</w:t>
      </w:r>
      <w:r>
        <w:t xml:space="preserve"> </w:t>
      </w:r>
      <w:r>
        <w:t xml:space="preserve">effort to leverage additional software</w:t>
      </w:r>
      <w:r>
        <w:t xml:space="preserve"> </w:t>
      </w:r>
      <w:r>
        <w:t xml:space="preserve">components (issuance libraries etc.)</w:t>
      </w:r>
      <w:r>
        <w:t xml:space="preserve"> </w:t>
      </w:r>
      <w:r>
        <w:t xml:space="preserve">Deployment,</w:t>
      </w:r>
      <w:r>
        <w:t xml:space="preserve"> </w:t>
      </w:r>
      <w:r>
        <w:t xml:space="preserve">conformance</w:t>
      </w:r>
      <w:r>
        <w:t xml:space="preserve"> </w:t>
      </w:r>
      <w:r>
        <w:t xml:space="preserve">testing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IT operations and</w:t>
      </w:r>
      <w:r>
        <w:t xml:space="preserve"> </w:t>
      </w:r>
      <w:r>
        <w:t xml:space="preserve">maintenance (in</w:t>
      </w:r>
      <w:r>
        <w:t xml:space="preserve"> </w:t>
      </w:r>
      <w:r>
        <w:t xml:space="preserve">man-day per year)</w:t>
      </w:r>
      <w:r>
        <w:t xml:space="preserve"> </w:t>
      </w:r>
      <w:r>
        <w:t xml:space="preserve">35</w:t>
      </w:r>
      <w:r>
        <w:t xml:space="preserve"> </w:t>
      </w:r>
      <w:r>
        <w:t xml:space="preserve">30</w:t>
      </w:r>
      <w:r>
        <w:t xml:space="preserve"> </w:t>
      </w:r>
      <w:r>
        <w:t xml:space="preserve">Assuming 20-30% of IT</w:t>
      </w:r>
      <w:r>
        <w:t xml:space="preserve"> </w:t>
      </w:r>
      <w:r>
        <w:t xml:space="preserve">implementation effort; per year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+ for option A:</w:t>
      </w:r>
      <w:r>
        <w:t xml:space="preserve"> </w:t>
      </w:r>
      <w:r>
        <w:t xml:space="preserve">Participation to</w:t>
      </w:r>
      <w:r>
        <w:t xml:space="preserve"> </w:t>
      </w:r>
      <w:r>
        <w:t xml:space="preserve">EBSI operations for</w:t>
      </w:r>
      <w:r>
        <w:t xml:space="preserve"> </w:t>
      </w:r>
      <w:r>
        <w:t xml:space="preserve">the eTRC use case</w:t>
      </w:r>
      <w:r>
        <w:t xml:space="preserve"> </w:t>
      </w:r>
      <w:r>
        <w:t xml:space="preserve">Unknown</w:t>
      </w:r>
      <w:r>
        <w:t xml:space="preserve"> </w:t>
      </w:r>
      <w:r>
        <w:t xml:space="preserve">-</w:t>
      </w:r>
      <w:r>
        <w:t xml:space="preserve"> </w:t>
      </w:r>
      <w:r>
        <w:t xml:space="preserve">Assuming the EBSI is used,</w:t>
      </w:r>
      <w:r>
        <w:t xml:space="preserve"> </w:t>
      </w:r>
      <w:r>
        <w:t xml:space="preserve">participation to EBSI operations costs</w:t>
      </w:r>
      <w:r>
        <w:t xml:space="preserve"> </w:t>
      </w:r>
      <w:r>
        <w:t xml:space="preserve">related to eTRC use case is unknown</w:t>
      </w:r>
      <w:r>
        <w:t xml:space="preserve"> </w:t>
      </w:r>
      <w:r>
        <w:t xml:space="preserve">at this stage.</w:t>
      </w:r>
      <w:r>
        <w:t xml:space="preserve"> </w:t>
      </w:r>
      <w:r>
        <w:t xml:space="preserve">+ for option B:</w:t>
      </w:r>
      <w:r>
        <w:t xml:space="preserve"> </w:t>
      </w:r>
      <w:r>
        <w:t xml:space="preserve">Qualified Trust</w:t>
      </w:r>
      <w:r>
        <w:t xml:space="preserve"> </w:t>
      </w:r>
      <w:r>
        <w:t xml:space="preserve">Service Provider</w:t>
      </w:r>
      <w:r>
        <w:t xml:space="preserve"> </w:t>
      </w:r>
      <w:r>
        <w:t xml:space="preserve">fee (certificates)</w:t>
      </w:r>
      <w:r>
        <w:t xml:space="preserve"> </w:t>
      </w:r>
      <w:r>
        <w:t xml:space="preserve">-</w:t>
      </w:r>
      <w:r>
        <w:t xml:space="preserve"> </w:t>
      </w:r>
      <w:r>
        <w:t xml:space="preserve">Unknown</w:t>
      </w:r>
    </w:p>
    <w:p>
      <w:pPr>
        <w:pStyle w:val="BodyText"/>
      </w:pPr>
      <w:r>
        <w:t xml:space="preserve">Effort estimates for verifiers wanting to operate fully automated verification</w:t>
      </w:r>
      <w:r>
        <w:t xml:space="preserve"> </w:t>
      </w:r>
      <w:r>
        <w:t xml:space="preserve">capability for options A and B</w:t>
      </w:r>
      <w:r>
        <w:t xml:space="preserve"> </w:t>
      </w:r>
      <w:r>
        <w:t xml:space="preserve">These are the costs for a stakeholder acting as fully automated verifier, i.e. for national</w:t>
      </w:r>
      <w:r>
        <w:t xml:space="preserve"> </w:t>
      </w:r>
      <w:r>
        <w:t xml:space="preserve">tax administrations of the EU Member States or third countries participating in the eTRC</w:t>
      </w:r>
      <w:r>
        <w:t xml:space="preserve"> </w:t>
      </w:r>
      <w:r>
        <w:t xml:space="preserve">scheme, as well as financial intermediaries in direct contact with a significant amount of</w:t>
      </w:r>
      <w:r>
        <w:t xml:space="preserve"> </w:t>
      </w:r>
      <w:r>
        <w:t xml:space="preserve">investors (i.e. an amount that justifies the cost of full automation). Estimations pertain to</w:t>
      </w:r>
      <w:r>
        <w:t xml:space="preserve"> </w:t>
      </w:r>
      <w:r>
        <w:t xml:space="preserve">the implementation and operation of 4 key local services.</w:t>
      </w:r>
      <w:r>
        <w:t xml:space="preserve"> </w:t>
      </w:r>
      <w:r>
        <w:t xml:space="preserve">o Extension of an existing online service using national capabilities for</w:t>
      </w:r>
      <w:r>
        <w:t xml:space="preserve"> </w:t>
      </w:r>
      <w:r>
        <w:t xml:space="preserve">authenticating and identifying investors (required for both options A and</w:t>
      </w:r>
      <w:r>
        <w:t xml:space="preserve"> </w:t>
      </w:r>
      <w:r>
        <w:t xml:space="preserve">B);</w:t>
      </w:r>
      <w:r>
        <w:t xml:space="preserve"> </w:t>
      </w:r>
      <w:r>
        <w:t xml:space="preserve">o A service for the verification of verifiable credentials (option A) or</w:t>
      </w:r>
      <w:r>
        <w:t xml:space="preserve"> </w:t>
      </w:r>
      <w:r>
        <w:t xml:space="preserve">validation of electronic seals (option B);</w:t>
      </w:r>
      <w:r>
        <w:t xml:space="preserve"> </w:t>
      </w:r>
      <w:r>
        <w:t xml:space="preserve">o A service for the verification of revocation;</w:t>
      </w:r>
      <w:r>
        <w:t xml:space="preserve"> </w:t>
      </w:r>
      <w:r>
        <w:t xml:space="preserve">o A service for the verification of registration of the issuer in a Trusted</w:t>
      </w:r>
      <w:r>
        <w:t xml:space="preserve"> </w:t>
      </w:r>
      <w:r>
        <w:t xml:space="preserve">Issuers Registry; this service shall be publicly accessible by verifiers</w:t>
      </w:r>
      <w:r>
        <w:t xml:space="preserve"> </w:t>
      </w:r>
      <w:r>
        <w:t xml:space="preserve">(note: for option A, if the EBSI is used, it is assumed that this service will</w:t>
      </w:r>
      <w:r>
        <w:t xml:space="preserve"> </w:t>
      </w:r>
      <w:r>
        <w:t xml:space="preserve">be provided ‘out-of-the-box’).</w:t>
      </w:r>
      <w:r>
        <w:t xml:space="preserve"> </w:t>
      </w:r>
      <w:r>
        <w:t xml:space="preserve">It is further assumed that:</w:t>
      </w:r>
      <w:r>
        <w:t xml:space="preserve"> </w:t>
      </w:r>
      <w:r>
        <w:t xml:space="preserve">1) the services at tax administration level can be implemented on IT infrastructure</w:t>
      </w:r>
      <w:r>
        <w:t xml:space="preserve"> </w:t>
      </w:r>
      <w:r>
        <w:t xml:space="preserve">already in place</w:t>
      </w:r>
      <w:r>
        <w:t xml:space="preserve"> </w:t>
      </w:r>
      <w:r>
        <w:t xml:space="preserve">2) the implementation will be carried out by a team familiar with the technology.</w:t>
      </w:r>
    </w:p>
    <w:p>
      <w:pPr>
        <w:pStyle w:val="BodyText"/>
      </w:pPr>
      <w:r>
        <w:t xml:space="preserve">Option A</w:t>
      </w:r>
      <w:r>
        <w:t xml:space="preserve"> </w:t>
      </w:r>
      <w:r>
        <w:t xml:space="preserve">(VC)</w:t>
      </w:r>
      <w:r>
        <w:t xml:space="preserve"> </w:t>
      </w:r>
      <w:r>
        <w:t xml:space="preserve">Option B</w:t>
      </w:r>
      <w:r>
        <w:t xml:space="preserve"> </w:t>
      </w:r>
      <w:r>
        <w:t xml:space="preserve">(e-seals)</w:t>
      </w:r>
      <w:r>
        <w:br/>
      </w:r>
      <w:r>
        <w:t xml:space="preserve">Key assumptions</w:t>
      </w:r>
      <w:r>
        <w:t xml:space="preserve"> </w:t>
      </w:r>
      <w:r>
        <w:t xml:space="preserve">IT implementation</w:t>
      </w:r>
      <w:r>
        <w:t xml:space="preserve"> </w:t>
      </w:r>
      <w:r>
        <w:t xml:space="preserve">(in man-days)</w:t>
      </w:r>
      <w:r>
        <w:t xml:space="preserve"> </w:t>
      </w:r>
      <w:r>
        <w:t xml:space="preserve">135</w:t>
      </w:r>
      <w:r>
        <w:t xml:space="preserve"> </w:t>
      </w:r>
      <w:r>
        <w:t xml:space="preserve">135</w:t>
      </w:r>
    </w:p>
    <w:p>
      <w:pPr>
        <w:pStyle w:val="BodyText"/>
      </w:pPr>
      <w:r>
        <w:t xml:space="preserve">Functional analysis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Similar number of steps as issuance</w:t>
      </w:r>
      <w:r>
        <w:t xml:space="preserve"> </w:t>
      </w:r>
      <w:r>
        <w:t xml:space="preserve">Technical analysis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Similar technical complexity for both</w:t>
      </w:r>
      <w:r>
        <w:t xml:space="preserve"> </w:t>
      </w:r>
      <w:r>
        <w:t xml:space="preserve">options A and B; could differ if going</w:t>
      </w:r>
      <w:r>
        <w:t xml:space="preserve"> </w:t>
      </w:r>
      <w:r>
        <w:t xml:space="preserve">into more detailed estimations</w:t>
      </w:r>
      <w:r>
        <w:t xml:space="preserve"> </w:t>
      </w:r>
      <w:r>
        <w:t xml:space="preserve">Development, test,</w:t>
      </w:r>
      <w:r>
        <w:t xml:space="preserve"> </w:t>
      </w:r>
      <w:r>
        <w:t xml:space="preserve">integration</w:t>
      </w:r>
      <w:r>
        <w:t xml:space="preserve"> </w:t>
      </w:r>
      <w:r>
        <w:t xml:space="preserve">60</w:t>
      </w:r>
      <w:r>
        <w:t xml:space="preserve"> </w:t>
      </w:r>
      <w:r>
        <w:t xml:space="preserve">60</w:t>
      </w:r>
      <w:r>
        <w:t xml:space="preserve"> </w:t>
      </w:r>
      <w:r>
        <w:t xml:space="preserve">For option A: Reuse of verification</w:t>
      </w:r>
      <w:r>
        <w:t xml:space="preserve"> </w:t>
      </w:r>
      <w:r>
        <w:t xml:space="preserve">libraries proposed by the EBSI team</w:t>
      </w:r>
      <w:r>
        <w:t xml:space="preserve"> </w:t>
      </w:r>
      <w:r>
        <w:t xml:space="preserve">(option A). For Option B: Use of DSS</w:t>
      </w:r>
      <w:r>
        <w:t xml:space="preserve"> </w:t>
      </w:r>
      <w:r>
        <w:t xml:space="preserve">library</w:t>
      </w:r>
      <w:r>
        <w:t xml:space="preserve"> </w:t>
      </w:r>
      <w:r>
        <w:t xml:space="preserve">Deployment,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conformance</w:t>
      </w:r>
      <w:r>
        <w:t xml:space="preserve"> </w:t>
      </w:r>
      <w:r>
        <w:t xml:space="preserve">testing</w:t>
      </w:r>
      <w:r>
        <w:t xml:space="preserve"> </w:t>
      </w:r>
      <w:r>
        <w:t xml:space="preserve">IT operations and</w:t>
      </w:r>
      <w:r>
        <w:t xml:space="preserve"> </w:t>
      </w:r>
      <w:r>
        <w:t xml:space="preserve">maintenance (in</w:t>
      </w:r>
      <w:r>
        <w:t xml:space="preserve"> </w:t>
      </w:r>
      <w:r>
        <w:t xml:space="preserve">man-day per year)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Assuming 20-30% of IT</w:t>
      </w:r>
      <w:r>
        <w:t xml:space="preserve"> </w:t>
      </w:r>
      <w:r>
        <w:t xml:space="preserve">implementation; per year</w:t>
      </w:r>
      <w:r>
        <w:t xml:space="preserve"> </w:t>
      </w:r>
      <w:r>
        <w:t xml:space="preserve">+ for option A, if</w:t>
      </w:r>
      <w:r>
        <w:t xml:space="preserve"> </w:t>
      </w:r>
      <w:r>
        <w:t xml:space="preserve">EBSI is used:</w:t>
      </w:r>
      <w:r>
        <w:t xml:space="preserve"> </w:t>
      </w:r>
      <w:r>
        <w:t xml:space="preserve">Participation to</w:t>
      </w:r>
      <w:r>
        <w:t xml:space="preserve"> </w:t>
      </w:r>
      <w:r>
        <w:t xml:space="preserve">EBSI operations for</w:t>
      </w:r>
      <w:r>
        <w:t xml:space="preserve"> </w:t>
      </w:r>
      <w:r>
        <w:t xml:space="preserve">the eTRC use case</w:t>
      </w:r>
      <w:r>
        <w:t xml:space="preserve"> </w:t>
      </w:r>
      <w:r>
        <w:t xml:space="preserve">Unknown</w:t>
      </w:r>
      <w:r>
        <w:t xml:space="preserve"> </w:t>
      </w:r>
      <w:r>
        <w:t xml:space="preserve">-</w:t>
      </w:r>
      <w:r>
        <w:t xml:space="preserve"> </w:t>
      </w:r>
      <w:r>
        <w:t xml:space="preserve">Assuming the EBSI is used,</w:t>
      </w:r>
      <w:r>
        <w:t xml:space="preserve"> </w:t>
      </w:r>
      <w:r>
        <w:t xml:space="preserve">participation to EBSI operations costs</w:t>
      </w:r>
      <w:r>
        <w:t xml:space="preserve"> </w:t>
      </w:r>
      <w:r>
        <w:t xml:space="preserve">related to eTRC use case is unknown</w:t>
      </w:r>
      <w:r>
        <w:t xml:space="preserve"> </w:t>
      </w:r>
      <w:r>
        <w:t xml:space="preserve">at this stage.</w:t>
      </w:r>
    </w:p>
    <w:p>
      <w:pPr>
        <w:pStyle w:val="BodyText"/>
      </w:pPr>
      <w:r>
        <w:t xml:space="preserve">Effort estimates for European Commission</w:t>
      </w:r>
      <w:r>
        <w:t xml:space="preserve"> </w:t>
      </w:r>
      <w:r>
        <w:t xml:space="preserve">These are the costs for the European Commission acting as service provider for</w:t>
      </w:r>
      <w:r>
        <w:t xml:space="preserve"> </w:t>
      </w:r>
      <w:r>
        <w:t xml:space="preserve">revocation and issuer management. If EBSI is chosen for option A, it is assumed</w:t>
      </w:r>
      <w:r>
        <w:t xml:space="preserve"> </w:t>
      </w:r>
      <w:r>
        <w:t xml:space="preserve">that these services are provided by EBSI. In any other case, as well as for option B,</w:t>
      </w:r>
      <w:r>
        <w:t xml:space="preserve"> </w:t>
      </w:r>
      <w:r>
        <w:t xml:space="preserve">2 central services must be provided by DG TAXUD:</w:t>
      </w:r>
      <w:r>
        <w:t xml:space="preserve"> </w:t>
      </w:r>
      <w:r>
        <w:t xml:space="preserve">o A registry of trusted issuers’ public keys (assuming public keys need to be</w:t>
      </w:r>
      <w:r>
        <w:t xml:space="preserve"> </w:t>
      </w:r>
      <w:r>
        <w:t xml:space="preserve">changed periodically);</w:t>
      </w:r>
      <w:r>
        <w:t xml:space="preserve"> </w:t>
      </w:r>
      <w:r>
        <w:t xml:space="preserve">o A list of revoked eTRCs.</w:t>
      </w:r>
    </w:p>
    <w:p>
      <w:pPr>
        <w:pStyle w:val="BodyText"/>
      </w:pPr>
      <w:r>
        <w:t xml:space="preserve">Option A</w:t>
      </w:r>
      <w:r>
        <w:t xml:space="preserve"> </w:t>
      </w:r>
      <w:r>
        <w:t xml:space="preserve">(VC)</w:t>
      </w:r>
      <w:r>
        <w:t xml:space="preserve"> </w:t>
      </w:r>
      <w:r>
        <w:t xml:space="preserve">Option B</w:t>
      </w:r>
      <w:r>
        <w:t xml:space="preserve"> </w:t>
      </w:r>
      <w:r>
        <w:t xml:space="preserve">(e-seals)</w:t>
      </w:r>
    </w:p>
    <w:p>
      <w:pPr>
        <w:pStyle w:val="BodyText"/>
      </w:pPr>
      <w:r>
        <w:t xml:space="preserve">IT implementation</w:t>
      </w:r>
      <w:r>
        <w:t xml:space="preserve"> </w:t>
      </w:r>
      <w:r>
        <w:t xml:space="preserve">(in K EUR):</w:t>
      </w:r>
      <w:r>
        <w:t xml:space="preserve"> </w:t>
      </w:r>
      <w:r>
        <w:t xml:space="preserve">-</w:t>
      </w:r>
      <w:r>
        <w:t xml:space="preserve"> </w:t>
      </w:r>
      <w:r>
        <w:t xml:space="preserve">900</w:t>
      </w:r>
    </w:p>
    <w:bookmarkEnd w:id="9"/>
    <w:bookmarkStart w:id="10" w:name="specifications"/>
    <w:p>
      <w:pPr>
        <w:pStyle w:val="Heading2"/>
      </w:pPr>
      <w:r>
        <w:t xml:space="preserve">Specifications</w:t>
      </w:r>
    </w:p>
    <w:p>
      <w:pPr>
        <w:pStyle w:val="FirstParagraph"/>
      </w:pPr>
      <w:r>
        <w:t xml:space="preserve">200</w:t>
      </w:r>
    </w:p>
    <w:bookmarkEnd w:id="10"/>
    <w:bookmarkStart w:id="11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700</w:t>
      </w:r>
    </w:p>
    <w:p>
      <w:pPr>
        <w:pStyle w:val="BodyText"/>
      </w:pPr>
      <w:r>
        <w:t xml:space="preserve">IT operations and</w:t>
      </w:r>
      <w:r>
        <w:t xml:space="preserve"> </w:t>
      </w:r>
      <w:r>
        <w:t xml:space="preserve">maintenance (in K</w:t>
      </w:r>
      <w:r>
        <w:t xml:space="preserve"> </w:t>
      </w:r>
      <w:r>
        <w:t xml:space="preserve">EUR / year)</w:t>
      </w:r>
      <w:r>
        <w:t xml:space="preserve"> </w:t>
      </w:r>
      <w:r>
        <w:t xml:space="preserve">-</w:t>
      </w:r>
      <w:r>
        <w:t xml:space="preserve"> </w:t>
      </w:r>
      <w:r>
        <w:t xml:space="preserve">180</w:t>
      </w:r>
      <w:r>
        <w:t xml:space="preserve"> </w:t>
      </w:r>
      <w:r>
        <w:t xml:space="preserve">Assuming 20% of IT implementation;</w:t>
      </w:r>
      <w:r>
        <w:t xml:space="preserve"> </w:t>
      </w:r>
      <w:r>
        <w:t xml:space="preserve">per year</w:t>
      </w:r>
    </w:p>
    <w:p>
      <w:pPr>
        <w:pStyle w:val="BodyText"/>
      </w:pPr>
      <w:r>
        <w:t xml:space="preserve">A charge out rate of EUR 600 to EUR 1 K per man-day is used below for the cost</w:t>
      </w:r>
      <w:r>
        <w:t xml:space="preserve"> </w:t>
      </w:r>
      <w:r>
        <w:t xml:space="preserve">estimates.</w:t>
      </w:r>
      <w:r>
        <w:br/>
      </w:r>
      <w:r>
        <w:t xml:space="preserve">Commission services</w:t>
      </w:r>
      <w:r>
        <w:t xml:space="preserve"> </w:t>
      </w:r>
      <w:r>
        <w:t xml:space="preserve">The Commission will incur costs if it is required to implement and operate Option B.</w:t>
      </w:r>
      <w:r>
        <w:t xml:space="preserve"> </w:t>
      </w:r>
      <w:r>
        <w:t xml:space="preserve">Based on similar projects undertaken by the Commission, the corresponding IT</w:t>
      </w:r>
      <w:r>
        <w:t xml:space="preserve"> </w:t>
      </w:r>
      <w:r>
        <w:t xml:space="preserve">implementation costs are estimated to be EUR 900 K, with annual recurring costs of</w:t>
      </w:r>
      <w:r>
        <w:t xml:space="preserve"> </w:t>
      </w:r>
      <w:r>
        <w:t xml:space="preserve">EUR 180 K (assuming these are 20% of IT implementation costs).</w:t>
      </w:r>
      <w:r>
        <w:t xml:space="preserve"> </w:t>
      </w:r>
      <w:r>
        <w:t xml:space="preserve">Tax administrations</w:t>
      </w:r>
      <w:r>
        <w:br/>
      </w:r>
      <w:r>
        <w:t xml:space="preserve">Estimates for the IT implementation and the additional IT operation efforts (in man-days</w:t>
      </w:r>
      <w:r>
        <w:t xml:space="preserve"> </w:t>
      </w:r>
      <w:r>
        <w:t xml:space="preserve">and man-days per year respectively) both for the issuance and for the verification</w:t>
      </w:r>
      <w:r>
        <w:t xml:space="preserve"> </w:t>
      </w:r>
      <w:r>
        <w:t xml:space="preserve">capabilities, and both for e-sealed certificate (option B) and for verifiable credential</w:t>
      </w:r>
      <w:r>
        <w:t xml:space="preserve"> </w:t>
      </w:r>
      <w:r>
        <w:t xml:space="preserve">(option A). These estimates are based on a similar electronic seal project undertaken by</w:t>
      </w:r>
      <w:r>
        <w:t xml:space="preserve"> </w:t>
      </w:r>
      <w:r>
        <w:t xml:space="preserve">the Commission, extrapolated to typical scenarios expected for options A and B. The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actual costs of implementation, operation and maintenance of the required IT services</w:t>
      </w:r>
      <w:r>
        <w:t xml:space="preserve"> </w:t>
      </w:r>
      <w:r>
        <w:t xml:space="preserve">will depend on the specific IT context each tax administration is facing (national IT</w:t>
      </w:r>
      <w:r>
        <w:t xml:space="preserve"> </w:t>
      </w:r>
      <w:r>
        <w:t xml:space="preserve">market, national administration systems and online services already in operation, etc.) as</w:t>
      </w:r>
      <w:r>
        <w:t xml:space="preserve"> </w:t>
      </w:r>
      <w:r>
        <w:t xml:space="preserve">well as on their ambition to implement one or the other option (A or B or both) either</w:t>
      </w:r>
      <w:r>
        <w:t xml:space="preserve"> </w:t>
      </w:r>
      <w:r>
        <w:t xml:space="preserve">simultaneously or phased, the possible synergies with other projects, etc.</w:t>
      </w:r>
      <w:r>
        <w:t xml:space="preserve"> </w:t>
      </w:r>
      <w:r>
        <w:t xml:space="preserve">Depending on local IT conditions, for tax administrations both issuing eTRC requested</w:t>
      </w:r>
      <w:r>
        <w:t xml:space="preserve"> </w:t>
      </w:r>
      <w:r>
        <w:t xml:space="preserve">online and verifying (foreign investor’s) eTRC submitted online, either as verifiable</w:t>
      </w:r>
      <w:r>
        <w:t xml:space="preserve"> </w:t>
      </w:r>
      <w:r>
        <w:t xml:space="preserve">credential or as electronic seal, these efforts estimations could translate into IT</w:t>
      </w:r>
      <w:r>
        <w:t xml:space="preserve"> </w:t>
      </w:r>
      <w:r>
        <w:t xml:space="preserve">implementation costs estimated at between EUR 180 K to EUR 300 K borne directly by</w:t>
      </w:r>
      <w:r>
        <w:t xml:space="preserve"> </w:t>
      </w:r>
      <w:r>
        <w:t xml:space="preserve">each tax administration.</w:t>
      </w:r>
      <w:r>
        <w:br/>
      </w:r>
      <w:r>
        <w:t xml:space="preserve">Also, tax administrations shall subscribe to some supporting trust services; those</w:t>
      </w:r>
      <w:r>
        <w:t xml:space="preserve"> </w:t>
      </w:r>
      <w:r>
        <w:t xml:space="preserve">subscription costs are difficult to estimate, as access conditions to such services will</w:t>
      </w:r>
      <w:r>
        <w:t xml:space="preserve"> </w:t>
      </w:r>
      <w:r>
        <w:t xml:space="preserve">likely differ in each Member State, however they should stay small compared to the</w:t>
      </w:r>
      <w:r>
        <w:t xml:space="preserve"> </w:t>
      </w:r>
      <w:r>
        <w:t xml:space="preserve">overall yearly recurring cost. In the case of option A, tax administrations shall also</w:t>
      </w:r>
      <w:r>
        <w:t xml:space="preserve"> </w:t>
      </w:r>
      <w:r>
        <w:t xml:space="preserve">subscribe to some supporting services but these services shall be specified in the context</w:t>
      </w:r>
      <w:r>
        <w:t xml:space="preserve"> </w:t>
      </w:r>
      <w:r>
        <w:t xml:space="preserve">of the actual implementation. It is not possible to provide a cost estimate at this stage,</w:t>
      </w:r>
      <w:r>
        <w:t xml:space="preserve"> </w:t>
      </w:r>
      <w:r>
        <w:t xml:space="preserve">however, subscription costs should stay small compared to the overall yearly recurring</w:t>
      </w:r>
      <w:r>
        <w:t xml:space="preserve"> </w:t>
      </w:r>
      <w:r>
        <w:t xml:space="preserve">cost.</w:t>
      </w:r>
      <w:r>
        <w:t xml:space="preserve"> </w:t>
      </w:r>
      <w:r>
        <w:t xml:space="preserve">Financial Intermediaries</w:t>
      </w:r>
      <w:r>
        <w:t xml:space="preserve"> </w:t>
      </w:r>
      <w:r>
        <w:t xml:space="preserve">The verification costs of an eTRC will be minimal for financial intermediaries. A</w:t>
      </w:r>
      <w:r>
        <w:t xml:space="preserve"> </w:t>
      </w:r>
      <w:r>
        <w:t xml:space="preserve">financial intermediary may want to automate the verification process by providing</w:t>
      </w:r>
      <w:r>
        <w:t xml:space="preserve"> </w:t>
      </w:r>
      <w:r>
        <w:t xml:space="preserve">investors to directly submit an eTRC online under options A and B. This may be an</w:t>
      </w:r>
      <w:r>
        <w:t xml:space="preserve"> </w:t>
      </w:r>
      <w:r>
        <w:t xml:space="preserve">optimal cost/benefit solution for large intermediaries like custodian banks with a large</w:t>
      </w:r>
      <w:r>
        <w:t xml:space="preserve"> </w:t>
      </w:r>
      <w:r>
        <w:t xml:space="preserve">number of transactions. Such a solution would unlock possibilities for automation down</w:t>
      </w:r>
      <w:r>
        <w:t xml:space="preserve"> </w:t>
      </w:r>
      <w:r>
        <w:t xml:space="preserve">their internal processes - which may be the case for large financial intermediaries like</w:t>
      </w:r>
      <w:r>
        <w:t xml:space="preserve"> </w:t>
      </w:r>
      <w:r>
        <w:t xml:space="preserve">custodian banks - then IT implementation costs and annual recurring costs would be</w:t>
      </w:r>
      <w:r>
        <w:t xml:space="preserve"> </w:t>
      </w:r>
      <w:r>
        <w:t xml:space="preserve">similar to the costs for tax authorities for the implementation of online submission and</w:t>
      </w:r>
      <w:r>
        <w:t xml:space="preserve"> </w:t>
      </w:r>
      <w:r>
        <w:t xml:space="preserve">verification of an eTRC as described in previous section. Effort estimates for verifiers</w:t>
      </w:r>
      <w:r>
        <w:t xml:space="preserve"> </w:t>
      </w:r>
      <w:r>
        <w:t xml:space="preserve">would translate into IT implementation costs expected to be between EUR 80 K and 135</w:t>
      </w:r>
      <w:r>
        <w:t xml:space="preserve"> </w:t>
      </w:r>
      <w:r>
        <w:t xml:space="preserve">K for a financial intermediary (for eTRC either as verifiable credentials or as electronic</w:t>
      </w:r>
      <w:r>
        <w:t xml:space="preserve"> </w:t>
      </w:r>
      <w:r>
        <w:t xml:space="preserve">seals) assuming a daily rate of between EUR 600 and EUR 1 K.</w:t>
      </w:r>
      <w:r>
        <w:br/>
      </w:r>
      <w:r>
        <w:t xml:space="preserve">Annual recurring IT costs are estimated to be between 20%% of IT implementation costs</w:t>
      </w:r>
      <w:r>
        <w:t xml:space="preserve"> </w:t>
      </w:r>
      <w:r>
        <w:t xml:space="preserve">and therefore to be between EUR 16 K and EUR 27 K for each financial intermediary</w:t>
      </w:r>
      <w:r>
        <w:t xml:space="preserve"> </w:t>
      </w:r>
      <w:r>
        <w:t xml:space="preserve">(for eTRC either as verifiable credentials or as electronic seals). It is not possible to</w:t>
      </w:r>
      <w:r>
        <w:t xml:space="preserve"> </w:t>
      </w:r>
      <w:r>
        <w:t xml:space="preserve">factor in subscription costs to potentially required supporting services at this stage,</w:t>
      </w:r>
      <w:r>
        <w:t xml:space="preserve"> </w:t>
      </w:r>
      <w:r>
        <w:t xml:space="preserve">however they are deemed to be a small fraction of the overall recurring costs.</w:t>
      </w:r>
    </w:p>
    <w:p>
      <w:pPr>
        <w:pStyle w:val="BodyText"/>
      </w:pPr>
      <w:r>
        <w:t xml:space="preserve">Costs estimates for options C and D for tax administrations and financial</w:t>
      </w:r>
      <w:r>
        <w:t xml:space="preserve"> </w:t>
      </w:r>
      <w:r>
        <w:t xml:space="preserve">intermediaries:</w:t>
      </w:r>
      <w:r>
        <w:t xml:space="preserve"> </w:t>
      </w:r>
      <w:r>
        <w:t xml:space="preserve">Options C and D are classical approaches to trans-European information systems. For</w:t>
      </w:r>
      <w:r>
        <w:t xml:space="preserve"> </w:t>
      </w:r>
      <w:r>
        <w:t xml:space="preserve">regular use cases (i.e. non-exceptional amount and type of information exchanges)</w:t>
      </w:r>
      <w:r>
        <w:t xml:space="preserve"> </w:t>
      </w:r>
      <w:r>
        <w:t xml:space="preserve">development costs usually fall into the range of € 1 to 2 million per node, although some</w:t>
      </w:r>
      <w:r>
        <w:t xml:space="preserve"> </w:t>
      </w:r>
      <w:r>
        <w:t xml:space="preserve">Member States’ local IT architecture or implementation preferences may result in</w:t>
      </w:r>
      <w:r>
        <w:t xml:space="preserve"> </w:t>
      </w:r>
      <w:r>
        <w:t xml:space="preserve">increased development costs for their node. Yearly operational costs for DG TAXUD are</w:t>
      </w:r>
      <w:r>
        <w:t xml:space="preserve"> </w:t>
      </w:r>
      <w:r>
        <w:t xml:space="preserve">estimated to be 20% of the development costs of a single node, most of which is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attributed to the operational support and network infrastructure provided by DG</w:t>
      </w:r>
      <w:r>
        <w:t xml:space="preserve"> </w:t>
      </w:r>
      <w:r>
        <w:t xml:space="preserve">TAXUD. The estimated aggregate IT implementation costs for EU27 are estimated at</w:t>
      </w:r>
      <w:r>
        <w:t xml:space="preserve"> </w:t>
      </w:r>
      <w:r>
        <w:t xml:space="preserve">between EUR 27 million and EUR 54 million for data publication and data querying.</w:t>
      </w:r>
      <w:r>
        <w:t xml:space="preserve"> </w:t>
      </w:r>
      <w:r>
        <w:t xml:space="preserve">Costs for Member States depend heavily on the specific national IT infrastructure and</w:t>
      </w:r>
      <w:r>
        <w:t xml:space="preserve"> </w:t>
      </w:r>
      <w:r>
        <w:t xml:space="preserve">implementation choices.</w:t>
      </w:r>
      <w:r>
        <w:br/>
      </w:r>
      <w:r>
        <w:t xml:space="preserve">For financial intermediaries, the costs are estimated at 75% of the verification costs for</w:t>
      </w:r>
      <w:r>
        <w:t xml:space="preserve"> </w:t>
      </w:r>
      <w:r>
        <w:t xml:space="preserve">Options A and B. Therefore, for Options C and D this would in the range of EUR 60 K to</w:t>
      </w:r>
      <w:r>
        <w:t xml:space="preserve"> </w:t>
      </w:r>
      <w:r>
        <w:t xml:space="preserve">100 K per financial intermediary.</w:t>
      </w:r>
    </w:p>
    <w:p>
      <w:pPr>
        <w:pStyle w:val="BodyText"/>
      </w:pPr>
      <w:r>
        <w:t xml:space="preserve">Assessment and comparison:</w:t>
      </w:r>
      <w:r>
        <w:t xml:space="preserve"> </w:t>
      </w:r>
      <w:r>
        <w:t xml:space="preserve">Option B is the financially most efficient solution for the investor, as it requires</w:t>
      </w:r>
      <w:r>
        <w:t xml:space="preserve"> </w:t>
      </w:r>
      <w:r>
        <w:t xml:space="preserve">neither the operation of an IT system for exchanging eTRCs between Member</w:t>
      </w:r>
      <w:r>
        <w:t xml:space="preserve"> </w:t>
      </w:r>
      <w:r>
        <w:t xml:space="preserve">States, nor a digital wallet for holders to store their eTRC. If Member States choose</w:t>
      </w:r>
      <w:r>
        <w:t xml:space="preserve"> </w:t>
      </w:r>
      <w:r>
        <w:t xml:space="preserve">to fully automate the signature and validation processes, some national development</w:t>
      </w:r>
      <w:r>
        <w:t xml:space="preserve"> </w:t>
      </w:r>
      <w:r>
        <w:t xml:space="preserve">cost would be incurred but significantly less than for a national node of a trans-</w:t>
      </w:r>
      <w:r>
        <w:t xml:space="preserve"> </w:t>
      </w:r>
      <w:r>
        <w:t xml:space="preserve">European information system (see above). Regarding operational costs, Member</w:t>
      </w:r>
      <w:r>
        <w:t xml:space="preserve"> </w:t>
      </w:r>
      <w:r>
        <w:t xml:space="preserve">States could either make use of their own trust service provider for the creation of</w:t>
      </w:r>
      <w:r>
        <w:t xml:space="preserve"> </w:t>
      </w:r>
      <w:r>
        <w:t xml:space="preserve">qualified electronic seals, or any of the commercial EU trust services providers for</w:t>
      </w:r>
      <w:r>
        <w:t xml:space="preserve"> </w:t>
      </w:r>
      <w:r>
        <w:t xml:space="preserve">the creation of qualified electronic seals. The pricing depends on the provider and</w:t>
      </w:r>
      <w:r>
        <w:t xml:space="preserve"> </w:t>
      </w:r>
      <w:r>
        <w:t xml:space="preserve">the volume, but typically amounts to € 0.10 per qualified electronic seal.</w:t>
      </w:r>
      <w:r>
        <w:t xml:space="preserve"> </w:t>
      </w:r>
      <w:r>
        <w:t xml:space="preserve">Option A requires more IT components and services than option B (e.g. digital</w:t>
      </w:r>
      <w:r>
        <w:t xml:space="preserve"> </w:t>
      </w:r>
      <w:r>
        <w:t xml:space="preserve">wallet, universal resolver, verifiable data registry); it also requires more</w:t>
      </w:r>
      <w:r>
        <w:t xml:space="preserve"> </w:t>
      </w:r>
      <w:r>
        <w:t xml:space="preserve">development and integration between and around IT components. However, it</w:t>
      </w:r>
      <w:r>
        <w:t xml:space="preserve"> </w:t>
      </w:r>
      <w:r>
        <w:t xml:space="preserve">similarly avoids the high operational costs of trans-European information systems</w:t>
      </w:r>
      <w:r>
        <w:t xml:space="preserve"> </w:t>
      </w:r>
      <w:r>
        <w:t xml:space="preserve">(options C and D). Because option A is highly innovative, we have no comparable</w:t>
      </w:r>
      <w:r>
        <w:t xml:space="preserve"> </w:t>
      </w:r>
      <w:r>
        <w:t xml:space="preserve">existing IT systems to base cost estimates on; consequently, we need to investigate</w:t>
      </w:r>
      <w:r>
        <w:t xml:space="preserve"> </w:t>
      </w:r>
      <w:r>
        <w:t xml:space="preserve">potential costs for this solution based on an initial set of assumptions regarding</w:t>
      </w:r>
      <w:r>
        <w:t xml:space="preserve"> </w:t>
      </w:r>
      <w:r>
        <w:t xml:space="preserve">technical design and availability of the required software components and related</w:t>
      </w:r>
      <w:r>
        <w:t xml:space="preserve"> </w:t>
      </w:r>
      <w:r>
        <w:t xml:space="preserve">services. Going forward, a pilot implementation will be required to estimate the</w:t>
      </w:r>
      <w:r>
        <w:t xml:space="preserve"> </w:t>
      </w:r>
      <w:r>
        <w:t xml:space="preserve">costs related to the procurement, operation, and use of the different software</w:t>
      </w:r>
      <w:r>
        <w:t xml:space="preserve"> </w:t>
      </w:r>
      <w:r>
        <w:t xml:space="preserve">components as well as to the organisational complexity to establish the required</w:t>
      </w:r>
      <w:r>
        <w:t xml:space="preserve"> </w:t>
      </w:r>
      <w:r>
        <w:t xml:space="preserve">trust model at the appropriate level of assurance.</w:t>
      </w:r>
      <w:r>
        <w:t xml:space="preserve"> </w:t>
      </w:r>
      <w:r>
        <w:t xml:space="preserve">Assuming that revocation is required, this is inherently supported by options C and</w:t>
      </w:r>
      <w:r>
        <w:t xml:space="preserve"> </w:t>
      </w:r>
      <w:r>
        <w:t xml:space="preserve">D, but would require additional components and services (and thus additional cost)</w:t>
      </w:r>
      <w:r>
        <w:t xml:space="preserve"> </w:t>
      </w:r>
      <w:r>
        <w:t xml:space="preserve">for options A and B. This especially increases the cost for option B, which will</w:t>
      </w:r>
      <w:r>
        <w:t xml:space="preserve"> </w:t>
      </w:r>
      <w:r>
        <w:t xml:space="preserve">require a custom implementation of revocation functionalities in the form of a</w:t>
      </w:r>
      <w:r>
        <w:t xml:space="preserve"> </w:t>
      </w:r>
      <w:r>
        <w:t xml:space="preserve">central service. It also increases the risk for option A if it relies on revocation</w:t>
      </w:r>
      <w:r>
        <w:t xml:space="preserve"> </w:t>
      </w:r>
      <w:r>
        <w:t xml:space="preserve">functionalities being provided by the EBSI. It should also be noted that the custom</w:t>
      </w:r>
      <w:r>
        <w:t xml:space="preserve"> </w:t>
      </w:r>
      <w:r>
        <w:t xml:space="preserve">implementation of revocation functionalities (generally speaking, the need for</w:t>
      </w:r>
      <w:r>
        <w:t xml:space="preserve"> </w:t>
      </w:r>
      <w:r>
        <w:t xml:space="preserve">central services) makes option B more expensive than option A, though still less</w:t>
      </w:r>
      <w:r>
        <w:t xml:space="preserve"> </w:t>
      </w:r>
      <w:r>
        <w:t xml:space="preserve">expensive than options C or D.</w:t>
      </w:r>
      <w:r>
        <w:t xml:space="preserve"> </w:t>
      </w:r>
      <w:r>
        <w:t xml:space="preserve">Innovation risk</w:t>
      </w:r>
      <w:r>
        <w:t xml:space="preserve"> </w:t>
      </w:r>
      <w:r>
        <w:t xml:space="preserve">Options C and D rely on classical approaches to trans-European data exchanges,</w:t>
      </w:r>
      <w:r>
        <w:t xml:space="preserve"> </w:t>
      </w:r>
      <w:r>
        <w:t xml:space="preserve">that have been applied in numerous existing IT systems in the taxation domain. The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risk is minimal as both the DG TAXUD as well as national tax administrations have</w:t>
      </w:r>
      <w:r>
        <w:t xml:space="preserve"> </w:t>
      </w:r>
      <w:r>
        <w:t xml:space="preserve">ample experience in implementing these communication patterns.</w:t>
      </w:r>
      <w:r>
        <w:t xml:space="preserve"> </w:t>
      </w:r>
      <w:r>
        <w:t xml:space="preserve">On the other hand, options A and B follow innovative approaches and rely on</w:t>
      </w:r>
      <w:r>
        <w:t xml:space="preserve"> </w:t>
      </w:r>
      <w:r>
        <w:t xml:space="preserve">components for which neither the specifications nor their implementation are under</w:t>
      </w:r>
      <w:r>
        <w:t xml:space="preserve"> </w:t>
      </w:r>
      <w:r>
        <w:t xml:space="preserve">the control of DG TAXUD or national tax administrations.</w:t>
      </w:r>
      <w:r>
        <w:t xml:space="preserve"> </w:t>
      </w:r>
      <w:r>
        <w:t xml:space="preserve">Option B is an innovative approach which so far has not been implemented in any</w:t>
      </w:r>
      <w:r>
        <w:t xml:space="preserve"> </w:t>
      </w:r>
      <w:r>
        <w:t xml:space="preserve">existing trans-European taxation IT system. However, electronic seals are currently</w:t>
      </w:r>
      <w:r>
        <w:t xml:space="preserve"> </w:t>
      </w:r>
      <w:r>
        <w:t xml:space="preserve">under discussion in the context of the VAT exemption certificate, and the eIDAS</w:t>
      </w:r>
      <w:r>
        <w:t xml:space="preserve"> </w:t>
      </w:r>
      <w:r>
        <w:t xml:space="preserve">regulation (which has been in effect since 2014) as well as EU trusted lists are fully</w:t>
      </w:r>
      <w:r>
        <w:t xml:space="preserve"> </w:t>
      </w:r>
      <w:r>
        <w:t xml:space="preserve">supported by standard software such as Adobe Acrobat Reader.</w:t>
      </w:r>
      <w:r>
        <w:t xml:space="preserve"> </w:t>
      </w:r>
      <w:r>
        <w:t xml:space="preserve">Option A is an even more innovative approach that requires common services which</w:t>
      </w:r>
      <w:r>
        <w:t xml:space="preserve"> </w:t>
      </w:r>
      <w:r>
        <w:t xml:space="preserve">are not yet publicly available. Specifically, the universal resolver and verifiable data</w:t>
      </w:r>
      <w:r>
        <w:t xml:space="preserve"> </w:t>
      </w:r>
      <w:r>
        <w:t xml:space="preserve">registry would re-use services offered by the European Blockchain Services</w:t>
      </w:r>
      <w:r>
        <w:t xml:space="preserve"> </w:t>
      </w:r>
      <w:r>
        <w:t xml:space="preserve">Infrastructure (EBSI), which is currently being built by the European Blockchain</w:t>
      </w:r>
      <w:r>
        <w:t xml:space="preserve"> </w:t>
      </w:r>
      <w:r>
        <w:t xml:space="preserve">Partnership (EBP) formed by Member States, Norway, Liechtenstein, and the</w:t>
      </w:r>
      <w:r>
        <w:t xml:space="preserve"> </w:t>
      </w:r>
      <w:r>
        <w:t xml:space="preserve">European Commission. This infrastructure is making good progress: At the time of</w:t>
      </w:r>
      <w:r>
        <w:t xml:space="preserve"> </w:t>
      </w:r>
      <w:r>
        <w:t xml:space="preserve">writing this document, the pre-production network is operational, allowing pilot</w:t>
      </w:r>
      <w:r>
        <w:t xml:space="preserve"> </w:t>
      </w:r>
      <w:r>
        <w:t xml:space="preserve">projects; support of the VC/DID model by the EBSI is expected to transition into</w:t>
      </w:r>
      <w:r>
        <w:t xml:space="preserve"> </w:t>
      </w:r>
      <w:r>
        <w:t xml:space="preserve">production later in 2023.</w:t>
      </w:r>
      <w:r>
        <w:br/>
      </w:r>
      <w:r>
        <w:t xml:space="preserve">It is important to note that investigation of approaches to support revocation of</w:t>
      </w:r>
      <w:r>
        <w:t xml:space="preserve"> </w:t>
      </w:r>
      <w:r>
        <w:t xml:space="preserve">verifiable credentials in the EBSI context (and associated trade-offs in terms of</w:t>
      </w:r>
      <w:r>
        <w:t xml:space="preserve"> </w:t>
      </w:r>
      <w:r>
        <w:t xml:space="preserve">privacy, data protection, scalability, and complexity) has only started recently.</w:t>
      </w:r>
      <w:r>
        <w:t xml:space="preserve"> </w:t>
      </w:r>
      <w:r>
        <w:t xml:space="preserve">Assuming that the possibility to revoke issued E-TRC’s is required, it is important to</w:t>
      </w:r>
      <w:r>
        <w:t xml:space="preserve"> </w:t>
      </w:r>
      <w:r>
        <w:t xml:space="preserve">understand that, at the time of writing this document, a roadmap for the assessment,</w:t>
      </w:r>
      <w:r>
        <w:t xml:space="preserve"> </w:t>
      </w:r>
      <w:r>
        <w:t xml:space="preserve">selection and implementation of revocation mechanism(s) in the EBSI context still</w:t>
      </w:r>
      <w:r>
        <w:t xml:space="preserve"> </w:t>
      </w:r>
      <w:r>
        <w:t xml:space="preserve">needs to be established, presented to and approved by the EBP. Consequently, we</w:t>
      </w:r>
      <w:r>
        <w:t xml:space="preserve"> </w:t>
      </w:r>
      <w:r>
        <w:t xml:space="preserve">expect that support of credentials revocation in the EBSI context will lag availability</w:t>
      </w:r>
      <w:r>
        <w:t xml:space="preserve"> </w:t>
      </w:r>
      <w:r>
        <w:t xml:space="preserve">of the EBSI production network for the issuance and the verification of the eTRC;</w:t>
      </w:r>
      <w:r>
        <w:t xml:space="preserve"> </w:t>
      </w:r>
      <w:r>
        <w:t xml:space="preserve">the eTRC implementation roadmap would be phased accordingly (possibly starting</w:t>
      </w:r>
      <w:r>
        <w:t xml:space="preserve"> </w:t>
      </w:r>
      <w:r>
        <w:t xml:space="preserve">with a “simple” Certificate Revocation List in a first phase).</w:t>
      </w:r>
      <w:r>
        <w:br/>
      </w:r>
      <w:r>
        <w:t xml:space="preserve">Data privacy</w:t>
      </w:r>
      <w:r>
        <w:t xml:space="preserve"> </w:t>
      </w:r>
      <w:r>
        <w:t xml:space="preserve">Option A provides the unique benefit of allowing the beneficiary full control over</w:t>
      </w:r>
      <w:r>
        <w:t xml:space="preserve"> </w:t>
      </w:r>
      <w:r>
        <w:t xml:space="preserve">data disclosure (of course within the constraints of the relevant legislation). In</w:t>
      </w:r>
      <w:r>
        <w:t xml:space="preserve"> </w:t>
      </w:r>
      <w:r>
        <w:t xml:space="preserve">addition, advanced cryptographic techniques can be leveraged to reinforce data</w:t>
      </w:r>
      <w:r>
        <w:t xml:space="preserve"> </w:t>
      </w:r>
      <w:r>
        <w:t xml:space="preserve">privacy, if it were required in future regulatory contexts (e.g. proofs of predicates to</w:t>
      </w:r>
      <w:r>
        <w:t xml:space="preserve"> </w:t>
      </w:r>
      <w:r>
        <w:t xml:space="preserve">avoid revealing data unnecessarily or blinding of the issuer’s signature to avoid</w:t>
      </w:r>
      <w:r>
        <w:t xml:space="preserve"> </w:t>
      </w:r>
      <w:r>
        <w:t xml:space="preserve">correlation of digital signatures). A further advantage is that only the information</w:t>
      </w:r>
      <w:r>
        <w:t xml:space="preserve"> </w:t>
      </w:r>
      <w:r>
        <w:t xml:space="preserve">that needs to be demonstrated to the tax authority of the investment country needs to</w:t>
      </w:r>
      <w:r>
        <w:t xml:space="preserve"> </w:t>
      </w:r>
      <w:r>
        <w:t xml:space="preserve">be specified in the legal base, not the actual presentation of the eTRC.</w:t>
      </w:r>
      <w:r>
        <w:br/>
      </w:r>
      <w:r>
        <w:t xml:space="preserve">There exist a wide spectrum of possible approaches to revocation for option A,</w:t>
      </w:r>
      <w:r>
        <w:t xml:space="preserve"> </w:t>
      </w:r>
      <w:r>
        <w:t xml:space="preserve">ranging from a Certificate Revocation List (offering poor privacy protection),</w:t>
      </w:r>
      <w:r>
        <w:t xml:space="preserve"> </w:t>
      </w:r>
      <w:r>
        <w:t xml:space="preserve">through more advanced cryptographic approaches (offering good privacy), to the</w:t>
      </w:r>
      <w:r>
        <w:t xml:space="preserve"> </w:t>
      </w:r>
      <w:r>
        <w:t xml:space="preserve">establishment of a Revocation Services Provider (unlocking very high privacy and</w:t>
      </w:r>
      <w:r>
        <w:t xml:space="preserve"> </w:t>
      </w:r>
      <w:r>
        <w:t xml:space="preserve">scalability with minimal privacy compromises). This means that the Member States</w:t>
      </w:r>
      <w:r>
        <w:t xml:space="preserve"> </w:t>
      </w:r>
      <w:r>
        <w:t xml:space="preserve">shall agree on the eTRC data privacy requirements, on the appropriate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approach(es) and on associated trade-offs in terms of traceability (or lack thereof),</w:t>
      </w:r>
      <w:r>
        <w:t xml:space="preserve"> </w:t>
      </w:r>
      <w:r>
        <w:t xml:space="preserve">scalability and complexity. As stated previously, at the time of writing this</w:t>
      </w:r>
      <w:r>
        <w:t xml:space="preserve"> </w:t>
      </w:r>
      <w:r>
        <w:t xml:space="preserve">document, a roadmap for support of revocation mechanism(s) in the EBSI context</w:t>
      </w:r>
      <w:r>
        <w:t xml:space="preserve"> </w:t>
      </w:r>
      <w:r>
        <w:t xml:space="preserve">still needs to be established and approved by the EBP (also embarking the specific</w:t>
      </w:r>
      <w:r>
        <w:t xml:space="preserve"> </w:t>
      </w:r>
      <w:r>
        <w:t xml:space="preserve">eTRC privacy requirements); the Member States requirements and decisions will</w:t>
      </w:r>
      <w:r>
        <w:t xml:space="preserve"> </w:t>
      </w:r>
      <w:r>
        <w:t xml:space="preserve">impact the eTRC implementation roadmap.</w:t>
      </w:r>
      <w:r>
        <w:t xml:space="preserve"> </w:t>
      </w:r>
      <w:r>
        <w:t xml:space="preserve">Option B does not provide the holder any control over which parts of the eTRC are</w:t>
      </w:r>
      <w:r>
        <w:t xml:space="preserve"> </w:t>
      </w:r>
      <w:r>
        <w:t xml:space="preserve">presented to the verifier. This is due to the electronic seal applying to the entire</w:t>
      </w:r>
      <w:r>
        <w:t xml:space="preserve"> </w:t>
      </w:r>
      <w:r>
        <w:t xml:space="preserve">eTRC, i.e. it is not possible to successfully validate an electronic seal without</w:t>
      </w:r>
      <w:r>
        <w:t xml:space="preserve"> </w:t>
      </w:r>
      <w:r>
        <w:t xml:space="preserve">presenting the entire eTRC. The lack of selective data disclosure facilitates the</w:t>
      </w:r>
      <w:r>
        <w:t xml:space="preserve"> </w:t>
      </w:r>
      <w:r>
        <w:t xml:space="preserve">correlation of digital signatures, and the structure of the machine-readable content of</w:t>
      </w:r>
      <w:r>
        <w:t xml:space="preserve"> </w:t>
      </w:r>
      <w:r>
        <w:t xml:space="preserve">the eTRC is immutable. Data privacy will largely be a trade-off between data</w:t>
      </w:r>
      <w:r>
        <w:t xml:space="preserve"> </w:t>
      </w:r>
      <w:r>
        <w:t xml:space="preserve">minimisation and data completeness, to ensure that the eTRC can be used in a wide</w:t>
      </w:r>
      <w:r>
        <w:t xml:space="preserve"> </w:t>
      </w:r>
      <w:r>
        <w:t xml:space="preserve">variety of use cases.</w:t>
      </w:r>
      <w:r>
        <w:br/>
      </w:r>
      <w:r>
        <w:t xml:space="preserve">Given that data privacy is not a strong value proposal of option B, it does probably</w:t>
      </w:r>
      <w:r>
        <w:t xml:space="preserve"> </w:t>
      </w:r>
      <w:r>
        <w:t xml:space="preserve">not make much sense to explore advanced approaches to revocation beyond a</w:t>
      </w:r>
      <w:r>
        <w:t xml:space="preserve"> </w:t>
      </w:r>
      <w:r>
        <w:t xml:space="preserve">Certificate Revocation List accessible to verifiers.</w:t>
      </w:r>
      <w:r>
        <w:t xml:space="preserve"> </w:t>
      </w:r>
      <w:r>
        <w:t xml:space="preserve">Options C and D offer the least privacy benefits to the beneficiaries, as they have no</w:t>
      </w:r>
      <w:r>
        <w:t xml:space="preserve"> </w:t>
      </w:r>
      <w:r>
        <w:t xml:space="preserve">control over their eTRC. The original copy has to be stored by the issuer, and</w:t>
      </w:r>
      <w:r>
        <w:t xml:space="preserve"> </w:t>
      </w:r>
      <w:r>
        <w:t xml:space="preserve">additional copies are either published to (i.e. option C) or made available for</w:t>
      </w:r>
      <w:r>
        <w:t xml:space="preserve"> </w:t>
      </w:r>
      <w:r>
        <w:t xml:space="preserve">querying by (i.e. option D) all verification service providers. Additionally,</w:t>
      </w:r>
      <w:r>
        <w:t xml:space="preserve"> </w:t>
      </w:r>
      <w:r>
        <w:t xml:space="preserve">verification by third parties (e.g. WHT agents or other financial intermediaries) is</w:t>
      </w:r>
      <w:r>
        <w:t xml:space="preserve"> </w:t>
      </w:r>
      <w:r>
        <w:t xml:space="preserve">only feasible by making eTRCs available on a public portal, where anyone who</w:t>
      </w:r>
      <w:r>
        <w:t xml:space="preserve"> </w:t>
      </w:r>
      <w:r>
        <w:t xml:space="preserve">knows the reference number of the eTRC can view the related information (e.g. </w:t>
      </w:r>
      <w:r>
        <w:t xml:space="preserve"> </w:t>
      </w:r>
      <w:r>
        <w:t xml:space="preserve">VIES on the Web for VAT IDs).</w:t>
      </w:r>
      <w:r>
        <w:t xml:space="preserve"> </w:t>
      </w:r>
      <w:r>
        <w:t xml:space="preserve">Data security</w:t>
      </w:r>
      <w:r>
        <w:t xml:space="preserve"> </w:t>
      </w:r>
      <w:r>
        <w:t xml:space="preserve">Option C requires every repository accessible to verification service providers (as</w:t>
      </w:r>
      <w:r>
        <w:t xml:space="preserve"> </w:t>
      </w:r>
      <w:r>
        <w:t xml:space="preserve">well as possibly a central database) to hold a copy of all eTRCs. This effectively</w:t>
      </w:r>
      <w:r>
        <w:t xml:space="preserve"> </w:t>
      </w:r>
      <w:r>
        <w:t xml:space="preserve">maximises the potential attack surface, as a breach of any one of these local copies</w:t>
      </w:r>
      <w:r>
        <w:t xml:space="preserve"> </w:t>
      </w:r>
      <w:r>
        <w:t xml:space="preserve">would result in unauthorised access to all eTRCs.</w:t>
      </w:r>
      <w:r>
        <w:t xml:space="preserve"> </w:t>
      </w:r>
      <w:r>
        <w:t xml:space="preserve">Option D is somewhat more secure, as only the issuers are required to maintain</w:t>
      </w:r>
      <w:r>
        <w:t xml:space="preserve"> </w:t>
      </w:r>
      <w:r>
        <w:t xml:space="preserve">copies of only those eTRCs that were issued by them. However, verifiers would still</w:t>
      </w:r>
      <w:r>
        <w:t xml:space="preserve"> </w:t>
      </w:r>
      <w:r>
        <w:t xml:space="preserve">obtain (and for performance reasons possibly at least temporarily store) copies of</w:t>
      </w:r>
      <w:r>
        <w:t xml:space="preserve"> </w:t>
      </w:r>
      <w:r>
        <w:t xml:space="preserve">any eTRCs verified by them. Furthermore, central or national verification portals</w:t>
      </w:r>
      <w:r>
        <w:t xml:space="preserve"> </w:t>
      </w:r>
      <w:r>
        <w:t xml:space="preserve">could potentially expose specific eTRCs to third parties, if access to verification</w:t>
      </w:r>
      <w:r>
        <w:t xml:space="preserve"> </w:t>
      </w:r>
      <w:r>
        <w:t xml:space="preserve">services is not restricted to authorised users.</w:t>
      </w:r>
      <w:r>
        <w:t xml:space="preserve"> </w:t>
      </w:r>
      <w:r>
        <w:t xml:space="preserve">Options A and B provide the least exposure to potential cyber attacks, as the storage</w:t>
      </w:r>
      <w:r>
        <w:t xml:space="preserve"> </w:t>
      </w:r>
      <w:r>
        <w:t xml:space="preserve">of eTRCs is entrusted to the holder. Neither issuers nor verifiers would be required</w:t>
      </w:r>
      <w:r>
        <w:t xml:space="preserve"> </w:t>
      </w:r>
      <w:r>
        <w:t xml:space="preserve">to store any eTRCs, as the completeness, integrity and verification of the eTRC is</w:t>
      </w:r>
      <w:r>
        <w:t xml:space="preserve"> </w:t>
      </w:r>
      <w:r>
        <w:t xml:space="preserve">assured by cryptographic means. While option B relies on PDF documents that can</w:t>
      </w:r>
      <w:r>
        <w:t xml:space="preserve"> </w:t>
      </w:r>
      <w:r>
        <w:t xml:space="preserve">be kept on any storage device and transferred by traditional means such as email,</w:t>
      </w:r>
      <w:r>
        <w:t xml:space="preserve"> </w:t>
      </w:r>
      <w:r>
        <w:t xml:space="preserve">option A provides an additional layer of security in that the eTRC is stored in a</w:t>
      </w:r>
      <w:r>
        <w:t xml:space="preserve"> </w:t>
      </w:r>
      <w:r>
        <w:t xml:space="preserve">digital wallet to which only the holder has access, and from which only an ad-hoc,</w:t>
      </w:r>
      <w:r>
        <w:t xml:space="preserve"> </w:t>
      </w:r>
      <w:r>
        <w:t xml:space="preserve">specific presentation is generated for verification.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Network capacity</w:t>
      </w:r>
      <w:r>
        <w:t xml:space="preserve"> </w:t>
      </w:r>
      <w:r>
        <w:t xml:space="preserve">Options A and B have very small dependency on network capacity limitations</w:t>
      </w:r>
      <w:r>
        <w:t xml:space="preserve"> </w:t>
      </w:r>
      <w:r>
        <w:t xml:space="preserve">between issuers and verifiers, as the eTRC is stored by the holder, rather than being</w:t>
      </w:r>
      <w:r>
        <w:t xml:space="preserve"> </w:t>
      </w:r>
      <w:r>
        <w:t xml:space="preserve">transmitted via a secure trans-European network such as CCN2.</w:t>
      </w:r>
      <w:r>
        <w:t xml:space="preserve"> </w:t>
      </w:r>
      <w:r>
        <w:t xml:space="preserve">Option C is optimised for high frequency of read access. Publication of data via a</w:t>
      </w:r>
      <w:r>
        <w:t xml:space="preserve"> </w:t>
      </w:r>
      <w:r>
        <w:t xml:space="preserve">secure trans-European network such as CCN2 allows the recipient to rely on a local</w:t>
      </w:r>
      <w:r>
        <w:t xml:space="preserve"> </w:t>
      </w:r>
      <w:r>
        <w:t xml:space="preserve">copy for read access, thus eliminating the need for repeated transmission of data via</w:t>
      </w:r>
      <w:r>
        <w:t xml:space="preserve"> </w:t>
      </w:r>
      <w:r>
        <w:t xml:space="preserve">a network.</w:t>
      </w:r>
      <w:r>
        <w:t xml:space="preserve"> </w:t>
      </w:r>
      <w:r>
        <w:t xml:space="preserve">Option D is optimised for low frequency of read access. If every recipient only</w:t>
      </w:r>
      <w:r>
        <w:t xml:space="preserve"> </w:t>
      </w:r>
      <w:r>
        <w:t xml:space="preserve">requires sporadic read access to only a fraction of the overall data, or if the data</w:t>
      </w:r>
      <w:r>
        <w:t xml:space="preserve"> </w:t>
      </w:r>
      <w:r>
        <w:t xml:space="preserve">changes more frequently than it is read, then querying the original source of</w:t>
      </w:r>
      <w:r>
        <w:t xml:space="preserve"> </w:t>
      </w:r>
      <w:r>
        <w:t xml:space="preserve">information (i.e. the national node of the issuing tax administration) would be a</w:t>
      </w:r>
      <w:r>
        <w:t xml:space="preserve"> </w:t>
      </w:r>
      <w:r>
        <w:t xml:space="preserve">more efficient use of network capacity than publication.</w:t>
      </w:r>
      <w:r>
        <w:t xml:space="preserve"> </w:t>
      </w:r>
      <w:r>
        <w:t xml:space="preserve">Business impact</w:t>
      </w:r>
      <w:r>
        <w:t xml:space="preserve"> </w:t>
      </w:r>
      <w:r>
        <w:t xml:space="preserve">Most potential options have a low business impact, except for option A which</w:t>
      </w:r>
      <w:r>
        <w:t xml:space="preserve"> </w:t>
      </w:r>
      <w:r>
        <w:t xml:space="preserve">requires holders to use a digital wallet, and may require holders to personally</w:t>
      </w:r>
      <w:r>
        <w:t xml:space="preserve"> </w:t>
      </w:r>
      <w:r>
        <w:t xml:space="preserve">present their eTRC.</w:t>
      </w:r>
      <w:r>
        <w:t xml:space="preserve"> </w:t>
      </w:r>
      <w:r>
        <w:t xml:space="preserve">Issuance</w:t>
      </w:r>
      <w:r>
        <w:t xml:space="preserve"> </w:t>
      </w:r>
      <w:r>
        <w:t xml:space="preserve">All options require the investor to apply for an eTRC by providing their personal</w:t>
      </w:r>
      <w:r>
        <w:t xml:space="preserve"> </w:t>
      </w:r>
      <w:r>
        <w:t xml:space="preserve">data on a national web portal. The national tax administration validates the data</w:t>
      </w:r>
      <w:r>
        <w:t xml:space="preserve"> </w:t>
      </w:r>
      <w:r>
        <w:t xml:space="preserve">provided by the investor and generates an eTRC.</w:t>
      </w:r>
      <w:r>
        <w:t xml:space="preserve"> </w:t>
      </w:r>
      <w:r>
        <w:t xml:space="preserve">Option A requires the issuer to electronically sign the generated eTRC as a</w:t>
      </w:r>
      <w:r>
        <w:t xml:space="preserve"> </w:t>
      </w:r>
      <w:r>
        <w:t xml:space="preserve">verifiable credential, which the beneficiary (holder) stores in their digital wallet.</w:t>
      </w:r>
      <w:r>
        <w:t xml:space="preserve"> </w:t>
      </w:r>
      <w:r>
        <w:t xml:space="preserve">Electronic signing must be automated via custom implementation.</w:t>
      </w:r>
      <w:r>
        <w:t xml:space="preserve"> </w:t>
      </w:r>
      <w:r>
        <w:t xml:space="preserve">Option B requires the issuer to electronically sign the generated eTRC as an</w:t>
      </w:r>
      <w:r>
        <w:t xml:space="preserve"> </w:t>
      </w:r>
      <w:r>
        <w:t xml:space="preserve">electronically sealed PDF, which the beneficiary can download and store on any</w:t>
      </w:r>
      <w:r>
        <w:t xml:space="preserve"> </w:t>
      </w:r>
      <w:r>
        <w:t xml:space="preserve">device or cloud storage service. Electronic signing can be performed manually using</w:t>
      </w:r>
      <w:r>
        <w:t xml:space="preserve"> </w:t>
      </w:r>
      <w:r>
        <w:t xml:space="preserve">standard software such as Adobe Acrobat Reader, or automated via custom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In both options A and B, the issuer shall manage the lifecycle of each eTRC issued</w:t>
      </w:r>
      <w:r>
        <w:t xml:space="preserve"> </w:t>
      </w:r>
      <w:r>
        <w:t xml:space="preserve">by them, including identifying which eTRC should be revoked. The issuer will have</w:t>
      </w:r>
      <w:r>
        <w:t xml:space="preserve"> </w:t>
      </w:r>
      <w:r>
        <w:t xml:space="preserve">to use the revocation mechanisms agreed upon by the Member States, appropriate to</w:t>
      </w:r>
      <w:r>
        <w:t xml:space="preserve"> </w:t>
      </w:r>
      <w:r>
        <w:t xml:space="preserve">the required level of privacy and control (and supported as standards in the EBSI</w:t>
      </w:r>
      <w:r>
        <w:t xml:space="preserve"> </w:t>
      </w:r>
      <w:r>
        <w:t xml:space="preserve">context for option A). If a high level of privacy is to be enforced, this could include</w:t>
      </w:r>
      <w:r>
        <w:t xml:space="preserve"> </w:t>
      </w:r>
      <w:r>
        <w:t xml:space="preserve">interacting with a Revocation Service Provider (cf. section about data privacy).</w:t>
      </w:r>
      <w:r>
        <w:t xml:space="preserve"> </w:t>
      </w:r>
      <w:r>
        <w:t xml:space="preserve">Option C and D require a unique reference number to be generated for each eTRC,</w:t>
      </w:r>
      <w:r>
        <w:t xml:space="preserve"> </w:t>
      </w:r>
      <w:r>
        <w:t xml:space="preserve">which is communicated to the beneficiary and like option B can be stored on any</w:t>
      </w:r>
      <w:r>
        <w:t xml:space="preserve"> </w:t>
      </w:r>
      <w:r>
        <w:t xml:space="preserve">device or cloud storage service. Depending on the length of generated reference</w:t>
      </w:r>
      <w:r>
        <w:t xml:space="preserve"> </w:t>
      </w:r>
      <w:r>
        <w:t xml:space="preserve">number, it can also be stored non-electronically, e.g. by writing it down on paper.</w:t>
      </w:r>
      <w:r>
        <w:t xml:space="preserve"> </w:t>
      </w:r>
      <w:r>
        <w:t xml:space="preserve">The data itself is stored by the issuer, and either published to or made available for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querying by any verification service providers via a trans-European IT system</w:t>
      </w:r>
      <w:r>
        <w:t xml:space="preserve"> </w:t>
      </w:r>
      <w:r>
        <w:t xml:space="preserve">relying on CCN2 for secure data transfer between national tax administrations.</w:t>
      </w:r>
      <w:r>
        <w:t xml:space="preserve"> </w:t>
      </w:r>
      <w:r>
        <w:t xml:space="preserve">Presentation</w:t>
      </w:r>
      <w:r>
        <w:t xml:space="preserve"> </w:t>
      </w:r>
      <w:r>
        <w:t xml:space="preserve">Option A allows the holder to selectively present their eTRC (i.e. presenting only</w:t>
      </w:r>
      <w:r>
        <w:t xml:space="preserve"> </w:t>
      </w:r>
      <w:r>
        <w:t xml:space="preserve">the amount of information required for verification, instead of presenting the entire</w:t>
      </w:r>
      <w:r>
        <w:t xml:space="preserve"> </w:t>
      </w:r>
      <w:r>
        <w:t xml:space="preserve">certificate), but may require them to personally present their eTRC. The W3C</w:t>
      </w:r>
      <w:r>
        <w:t xml:space="preserve"> </w:t>
      </w:r>
      <w:r>
        <w:t xml:space="preserve">standard supports the delegation (to a third party) of the actual presentation of</w:t>
      </w:r>
      <w:r>
        <w:t xml:space="preserve"> </w:t>
      </w:r>
      <w:r>
        <w:t xml:space="preserve">credentials to a verifier, however if compliance with GDPR is required,</w:t>
      </w:r>
      <w:r>
        <w:t xml:space="preserve"> </w:t>
      </w:r>
      <w:r>
        <w:t xml:space="preserve">beneficiaries as natural persons could need to present their credentials themselves</w:t>
      </w:r>
      <w:r>
        <w:t xml:space="preserve"> </w:t>
      </w:r>
      <w:r>
        <w:t xml:space="preserve">to verifiers. If the eTRC is implemented as a verifiable credential issued to an</w:t>
      </w:r>
      <w:r>
        <w:t xml:space="preserve"> </w:t>
      </w:r>
      <w:r>
        <w:t xml:space="preserve">investor as a natural person, forwarding of such credentials through a chain of</w:t>
      </w:r>
      <w:r>
        <w:t xml:space="preserve"> </w:t>
      </w:r>
      <w:r>
        <w:t xml:space="preserve">intermediaries needs to be further assessed in terms of practicalities and transfer of</w:t>
      </w:r>
      <w:r>
        <w:t xml:space="preserve"> </w:t>
      </w:r>
      <w:r>
        <w:t xml:space="preserve">liability for presentation (to the tax administration or to the WHT agent).</w:t>
      </w:r>
      <w:r>
        <w:t xml:space="preserve"> </w:t>
      </w:r>
      <w:r>
        <w:t xml:space="preserve">Option B relies on an electronically sealed PDF, which can be freely transferred by</w:t>
      </w:r>
      <w:r>
        <w:t xml:space="preserve"> </w:t>
      </w:r>
      <w:r>
        <w:t xml:space="preserve">the beneficiary to third parties such as financial intermediaries and WHT agents,</w:t>
      </w:r>
      <w:r>
        <w:t xml:space="preserve"> </w:t>
      </w:r>
      <w:r>
        <w:t xml:space="preserve">who in turn can present it on behalf of the beneficiary. Unlike option A, the</w:t>
      </w:r>
      <w:r>
        <w:t xml:space="preserve"> </w:t>
      </w:r>
      <w:r>
        <w:t xml:space="preserve">electronically sealed PDF must be presented in its entirety to allow verification of</w:t>
      </w:r>
      <w:r>
        <w:t xml:space="preserve"> </w:t>
      </w:r>
      <w:r>
        <w:t xml:space="preserve">its completeness and integrity.</w:t>
      </w:r>
      <w:r>
        <w:t xml:space="preserve"> </w:t>
      </w:r>
      <w:r>
        <w:t xml:space="preserve">Options C and D provide the beneficiary with a unique reference number, which can</w:t>
      </w:r>
      <w:r>
        <w:t xml:space="preserve"> </w:t>
      </w:r>
      <w:r>
        <w:t xml:space="preserve">be freely transferred to third parties such as financial intermediaries and WHT</w:t>
      </w:r>
      <w:r>
        <w:t xml:space="preserve"> </w:t>
      </w:r>
      <w:r>
        <w:t xml:space="preserve">agents, who in turn can present it on behalf of the beneficiary. As verification is</w:t>
      </w:r>
      <w:r>
        <w:t xml:space="preserve"> </w:t>
      </w:r>
      <w:r>
        <w:t xml:space="preserve">performed based on a copy of the original data, acquired separately (i.e. through</w:t>
      </w:r>
      <w:r>
        <w:t xml:space="preserve"> </w:t>
      </w:r>
      <w:r>
        <w:t xml:space="preserve">publication or querying) from the issuer via a secure communication network such</w:t>
      </w:r>
      <w:r>
        <w:t xml:space="preserve"> </w:t>
      </w:r>
      <w:r>
        <w:t xml:space="preserve">as CCN2, the beneficiary or his/her representatives do not need to present the actual</w:t>
      </w:r>
      <w:r>
        <w:t xml:space="preserve"> </w:t>
      </w:r>
      <w:r>
        <w:t xml:space="preserve">eTRC.</w:t>
      </w:r>
      <w:r>
        <w:t xml:space="preserve"> </w:t>
      </w:r>
      <w:r>
        <w:t xml:space="preserve">Verification</w:t>
      </w:r>
      <w:r>
        <w:t xml:space="preserve"> </w:t>
      </w:r>
      <w:r>
        <w:t xml:space="preserve">Option A is unique in that it provides a verifiable presentation containing the</w:t>
      </w:r>
      <w:r>
        <w:t xml:space="preserve"> </w:t>
      </w:r>
      <w:r>
        <w:t xml:space="preserve">cryptographic information required for verification of the attested credentials. This</w:t>
      </w:r>
      <w:r>
        <w:t xml:space="preserve"> </w:t>
      </w:r>
      <w:r>
        <w:t xml:space="preserve">loose coupling between the credentials and their actual verifiable presentation,</w:t>
      </w:r>
      <w:r>
        <w:t xml:space="preserve"> </w:t>
      </w:r>
      <w:r>
        <w:t xml:space="preserve">combined with the fact that these two elements comply to an internationally</w:t>
      </w:r>
      <w:r>
        <w:t xml:space="preserve"> </w:t>
      </w:r>
      <w:r>
        <w:t xml:space="preserve">recognised (W3C) technical standard, unlocks very significant capabilities such as</w:t>
      </w:r>
      <w:r>
        <w:t xml:space="preserve"> </w:t>
      </w:r>
      <w:r>
        <w:t xml:space="preserve">automated verification, genericity (multiple uses), ad-hoc presentations, and most</w:t>
      </w:r>
      <w:r>
        <w:t xml:space="preserve"> </w:t>
      </w:r>
      <w:r>
        <w:t xml:space="preserve">importantly selective disclosure of credential information (thereby reinforcing data</w:t>
      </w:r>
      <w:r>
        <w:t xml:space="preserve"> </w:t>
      </w:r>
      <w:r>
        <w:t xml:space="preserve">privacy and protection).</w:t>
      </w:r>
      <w:r>
        <w:t xml:space="preserve"> </w:t>
      </w:r>
      <w:r>
        <w:t xml:space="preserve">Option B allows the use of standard software such as Adobe Acrobat Reader for</w:t>
      </w:r>
      <w:r>
        <w:t xml:space="preserve"> </w:t>
      </w:r>
      <w:r>
        <w:t xml:space="preserve">validating eIDAS-compliant electronic seals. However, an additional check is</w:t>
      </w:r>
      <w:r>
        <w:t xml:space="preserve"> </w:t>
      </w:r>
      <w:r>
        <w:t xml:space="preserve">required to confirm whether the seal was applied by an authority eligible to sign this</w:t>
      </w:r>
      <w:r>
        <w:t xml:space="preserve"> </w:t>
      </w:r>
      <w:r>
        <w:t xml:space="preserve">specific type of certificate. This check can be performed manually by comparing the</w:t>
      </w:r>
      <w:r>
        <w:t xml:space="preserve"> </w:t>
      </w:r>
      <w:r>
        <w:t xml:space="preserve">signatory of the eTRC with a list of eligible authorities, or automated via national</w:t>
      </w:r>
      <w:r>
        <w:t xml:space="preserve"> </w:t>
      </w:r>
      <w:r>
        <w:t xml:space="preserve">implementation or a central web service that allows verifiers to upload an eTRC and</w:t>
      </w:r>
      <w:r>
        <w:t xml:space="preserve"> </w:t>
      </w:r>
      <w:r>
        <w:t xml:space="preserve">simultaneously check both validity and eligibility of the electronic seal. Verification</w:t>
      </w:r>
      <w:r>
        <w:t xml:space="preserve"> </w:t>
      </w:r>
      <w:r>
        <w:t xml:space="preserve">by third parties (i.e. actors other than national tax administrations) could be enabled</w:t>
      </w:r>
      <w:r>
        <w:t xml:space="preserve"> </w:t>
      </w:r>
      <w:r>
        <w:t xml:space="preserve">manually by publishing a list of eligible authorities for public use, or automated by</w:t>
      </w:r>
      <w:r>
        <w:t xml:space="preserve"> </w:t>
      </w:r>
      <w:r>
        <w:t xml:space="preserve">providing public access to the national implementation or central web service. In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either case a process needs to be put in place for (self-)management and publication</w:t>
      </w:r>
      <w:r>
        <w:t xml:space="preserve"> </w:t>
      </w:r>
      <w:r>
        <w:t xml:space="preserve">of the list of eligible authorities.</w:t>
      </w:r>
      <w:r>
        <w:br/>
      </w:r>
      <w:r>
        <w:t xml:space="preserve">In both options A and B, the verifier will have to use the mechanism agreed upon by</w:t>
      </w:r>
      <w:r>
        <w:t xml:space="preserve"> </w:t>
      </w:r>
      <w:r>
        <w:t xml:space="preserve">the Member States to check if the presented eTRC has not been revoked by the</w:t>
      </w:r>
      <w:r>
        <w:t xml:space="preserve"> </w:t>
      </w:r>
      <w:r>
        <w:t xml:space="preserve">issuer. If the Member States agreed to enforce a very high level of holder privacy,</w:t>
      </w:r>
      <w:r>
        <w:t xml:space="preserve"> </w:t>
      </w:r>
      <w:r>
        <w:t xml:space="preserve">this could imply interacting with a Revocation Service Provider (cf. section about</w:t>
      </w:r>
      <w:r>
        <w:t xml:space="preserve"> </w:t>
      </w:r>
      <w:r>
        <w:t xml:space="preserve">data privacy). Regardless of the chosen mechanism, this check would have to be</w:t>
      </w:r>
      <w:r>
        <w:t xml:space="preserve"> </w:t>
      </w:r>
      <w:r>
        <w:t xml:space="preserve">automated, given the potentially large number of revoked E-TRC’s.</w:t>
      </w:r>
      <w:r>
        <w:t xml:space="preserve"> </w:t>
      </w:r>
      <w:r>
        <w:t xml:space="preserve">In options C and D, data presented by the beneficiary does not contain</w:t>
      </w:r>
      <w:r>
        <w:br/>
      </w:r>
      <w:r>
        <w:t xml:space="preserve">cryptographical proof on its completeness and integrity; therefore the verifier needs</w:t>
      </w:r>
      <w:r>
        <w:t xml:space="preserve"> </w:t>
      </w:r>
      <w:r>
        <w:t xml:space="preserve">to rely on the original data (or a trusted copy thereof). National tax administrations</w:t>
      </w:r>
      <w:r>
        <w:t xml:space="preserve"> </w:t>
      </w:r>
      <w:r>
        <w:t xml:space="preserve">could either check their local copy (i.e. option C) or query the original source (i.e. </w:t>
      </w:r>
      <w:r>
        <w:t xml:space="preserve"> </w:t>
      </w:r>
      <w:r>
        <w:t xml:space="preserve">option D) for eTRCs based on the unique reference number provided by the</w:t>
      </w:r>
      <w:r>
        <w:t xml:space="preserve"> </w:t>
      </w:r>
      <w:r>
        <w:t xml:space="preserve">beneficiary or his representatives. To avoid third parties storing a complete copy of</w:t>
      </w:r>
      <w:r>
        <w:t xml:space="preserve"> </w:t>
      </w:r>
      <w:r>
        <w:t xml:space="preserve">all eTRCs, both options C and D should rely on a publicly accessible portal to query</w:t>
      </w:r>
      <w:r>
        <w:t xml:space="preserve"> </w:t>
      </w:r>
      <w:r>
        <w:t xml:space="preserve">for a copy of the original eTRC based on the unique reference number. However</w:t>
      </w:r>
      <w:r>
        <w:t xml:space="preserve"> </w:t>
      </w:r>
      <w:r>
        <w:t xml:space="preserve">this means that anyone with access to the unique reference number would have</w:t>
      </w:r>
      <w:r>
        <w:t xml:space="preserve"> </w:t>
      </w:r>
      <w:r>
        <w:t xml:space="preserve">access to the information contained in the eTRC, and opens the possibility of</w:t>
      </w:r>
      <w:r>
        <w:t xml:space="preserve"> </w:t>
      </w:r>
      <w:r>
        <w:t xml:space="preserve">unauthorised access to eTRCs by brute-force guessing of reference numbers.</w:t>
      </w:r>
      <w:r>
        <w:t xml:space="preserve"> </w:t>
      </w:r>
      <w:r>
        <w:t xml:space="preserve">Recommended way forward</w:t>
      </w:r>
      <w:r>
        <w:t xml:space="preserve"> </w:t>
      </w:r>
      <w:r>
        <w:t xml:space="preserve">Assuming all elements being equal, based on the 7 criteria compared above, option B</w:t>
      </w:r>
      <w:r>
        <w:t xml:space="preserve"> </w:t>
      </w:r>
      <w:r>
        <w:t xml:space="preserve">seems to be the best-suited solution for implementing digital tax residence certificates.</w:t>
      </w:r>
    </w:p>
    <w:p>
      <w:pPr>
        <w:pStyle w:val="BodyText"/>
      </w:pPr>
      <w:r>
        <w:t xml:space="preserve">However, adjusting the weights to decrease risk avoidance and increase the importance</w:t>
      </w:r>
      <w:r>
        <w:t xml:space="preserve"> </w:t>
      </w:r>
      <w:r>
        <w:t xml:space="preserve">of data privacy and security, the gap between option A and B becomes more narrow,</w:t>
      </w:r>
      <w:r>
        <w:t xml:space="preserve"> </w:t>
      </w:r>
      <w:r>
        <w:t xml:space="preserve">while options C and D fall further behind.</w:t>
      </w:r>
    </w:p>
    <w:p>
      <w:pPr>
        <w:pStyle w:val="BodyText"/>
      </w:pPr>
      <w:r>
        <w:t xml:space="preserve">Furthermore, the need for revocation of issued eTRCs increases the cost of option B,</w:t>
      </w:r>
      <w:r>
        <w:t xml:space="preserve"> </w:t>
      </w:r>
      <w:r>
        <w:t xml:space="preserve">resulting in option A taking a narrow lead.</w:t>
      </w:r>
      <w:r>
        <w:t xml:space="preserve"> </w:t>
      </w:r>
      <w:r>
        <w:t xml:space="preserve">Approach</w:t>
      </w:r>
      <w:r>
        <w:t xml:space="preserve"> </w:t>
      </w:r>
      <w:r>
        <w:t xml:space="preserve">IT solution</w:t>
      </w:r>
      <w:r>
        <w:t xml:space="preserve"> </w:t>
      </w:r>
      <w:r>
        <w:t xml:space="preserve">Weight</w:t>
      </w:r>
      <w:r>
        <w:t xml:space="preserve"> </w:t>
      </w:r>
      <w:r>
        <w:t xml:space="preserve">Verifiable Credentials (A)</w:t>
      </w:r>
      <w:r>
        <w:t xml:space="preserve"> </w:t>
      </w:r>
      <w:r>
        <w:t xml:space="preserve">Electronic Seals (B)</w:t>
      </w:r>
      <w:r>
        <w:t xml:space="preserve"> </w:t>
      </w:r>
      <w:r>
        <w:t xml:space="preserve">Data publication (C)</w:t>
      </w:r>
      <w:r>
        <w:t xml:space="preserve"> </w:t>
      </w:r>
      <w:r>
        <w:t xml:space="preserve">Data querying (D)</w:t>
      </w:r>
      <w:r>
        <w:t xml:space="preserve"> </w:t>
      </w:r>
      <w:r>
        <w:t xml:space="preserve">Technical complexity</w:t>
      </w:r>
      <w:r>
        <w:t xml:space="preserve"> </w:t>
      </w:r>
      <w:r>
        <w:t xml:space="preserve">1</w:t>
      </w:r>
      <w:r>
        <w:t xml:space="preserve"> </w:t>
      </w:r>
      <w:r>
        <w:t xml:space="preserve">Cost</w:t>
      </w:r>
      <w:r>
        <w:t xml:space="preserve"> </w:t>
      </w:r>
      <w:r>
        <w:t xml:space="preserve">1</w:t>
      </w:r>
      <w:r>
        <w:t xml:space="preserve"> </w:t>
      </w:r>
      <w:r>
        <w:t xml:space="preserve">Innovation risk</w:t>
      </w:r>
      <w:r>
        <w:t xml:space="preserve"> </w:t>
      </w:r>
      <w:r>
        <w:t xml:space="preserve">1</w:t>
      </w:r>
      <w:r>
        <w:t xml:space="preserve"> </w:t>
      </w:r>
      <w:r>
        <w:t xml:space="preserve">Data privacy</w:t>
      </w:r>
      <w:r>
        <w:t xml:space="preserve"> </w:t>
      </w:r>
      <w:r>
        <w:t xml:space="preserve">1</w:t>
      </w:r>
      <w:r>
        <w:t xml:space="preserve"> </w:t>
      </w:r>
      <w:r>
        <w:t xml:space="preserve">Data security</w:t>
      </w:r>
      <w:r>
        <w:t xml:space="preserve"> </w:t>
      </w:r>
      <w:r>
        <w:t xml:space="preserve">1</w:t>
      </w:r>
      <w:r>
        <w:t xml:space="preserve"> </w:t>
      </w:r>
      <w:r>
        <w:t xml:space="preserve">Network capacity</w:t>
      </w:r>
      <w:r>
        <w:t xml:space="preserve"> </w:t>
      </w:r>
      <w:r>
        <w:t xml:space="preserve">1</w:t>
      </w:r>
      <w:r>
        <w:t xml:space="preserve"> </w:t>
      </w:r>
      <w:r>
        <w:t xml:space="preserve">Business impact</w:t>
      </w:r>
      <w:r>
        <w:t xml:space="preserve"> </w:t>
      </w:r>
      <w:r>
        <w:t xml:space="preserve">1</w:t>
      </w:r>
      <w:r>
        <w:t xml:space="preserve"> </w:t>
      </w:r>
      <w:r>
        <w:t xml:space="preserve">Overall</w:t>
      </w:r>
      <w: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7</w:t>
      </w:r>
      <w:r>
        <w:rPr>
          <w:i/>
          <w:iCs/>
        </w:rPr>
        <w:t xml:space="preserve"> </w:t>
      </w:r>
      <w:r>
        <w:rPr>
          <w:i/>
          <w:iCs/>
        </w:rPr>
        <w:t xml:space="preserve">1.14</w:t>
      </w:r>
      <w:r>
        <w:rPr>
          <w:i/>
          <w:iCs/>
        </w:rPr>
        <w:t xml:space="preserve"> </w:t>
      </w:r>
      <w:r>
        <w:rPr>
          <w:i/>
          <w:iCs/>
        </w:rPr>
        <w:t xml:space="preserve">1.57</w:t>
      </w:r>
      <w:r>
        <w:rPr>
          <w:i/>
          <w:iCs/>
        </w:rPr>
        <w:t xml:space="preserve"> </w:t>
      </w:r>
      <w:r>
        <w:rPr>
          <w:i/>
          <w:iCs/>
        </w:rPr>
        <w:t xml:space="preserve">0.71</w:t>
      </w:r>
      <w:r>
        <w:rPr>
          <w:i/>
          <w:iCs/>
        </w:rPr>
        <w:t xml:space="preserve"> </w:t>
      </w:r>
      <w:r>
        <w:rPr>
          <w:i/>
          <w:iCs/>
        </w:rPr>
        <w:t xml:space="preserve">0.71</w:t>
      </w:r>
      <w:r>
        <w:rPr>
          <w:i/>
          <w:iCs/>
        </w:rPr>
        <w:t xml:space="preserve"> </w:t>
      </w:r>
      <w:r>
        <w:rPr>
          <w:i/>
          <w:iCs/>
        </w:rPr>
        <w:t xml:space="preserve">Cryptography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Exchange</w:t>
      </w:r>
      <w:r>
        <w:rPr>
          <w:i/>
          <w:iCs/>
        </w:rPr>
        <w:t xml:space="preserve"> </w:t>
      </w:r>
      <w:r>
        <w:t xml:space="preserve"> </w:t>
      </w:r>
      <w:r>
        <w:t xml:space="preserve">Weighted rating on a scale of 0 (not recommended) to 2 (recommended)</w:t>
      </w:r>
      <w:r>
        <w:t xml:space="preserve"> </w:t>
      </w:r>
      <w:r>
        <w:t xml:space="preserve">Approach</w:t>
      </w:r>
      <w:r>
        <w:t xml:space="preserve"> </w:t>
      </w:r>
      <w:r>
        <w:t xml:space="preserve">IT solution</w:t>
      </w:r>
      <w:r>
        <w:t xml:space="preserve"> </w:t>
      </w:r>
      <w:r>
        <w:t xml:space="preserve">Weight</w:t>
      </w:r>
      <w:r>
        <w:t xml:space="preserve"> </w:t>
      </w:r>
      <w:r>
        <w:t xml:space="preserve">Verifiable Credentials (A)</w:t>
      </w:r>
      <w:r>
        <w:t xml:space="preserve"> </w:t>
      </w:r>
      <w:r>
        <w:t xml:space="preserve">Electronic Seals (B)</w:t>
      </w:r>
      <w:r>
        <w:t xml:space="preserve"> </w:t>
      </w:r>
      <w:r>
        <w:t xml:space="preserve">Data publication (C)</w:t>
      </w:r>
      <w:r>
        <w:t xml:space="preserve"> </w:t>
      </w:r>
      <w:r>
        <w:t xml:space="preserve">Data querying (D)</w:t>
      </w:r>
      <w:r>
        <w:t xml:space="preserve"> </w:t>
      </w:r>
      <w:r>
        <w:t xml:space="preserve">Technical complexity</w:t>
      </w:r>
      <w:r>
        <w:t xml:space="preserve"> </w:t>
      </w:r>
      <w:r>
        <w:t xml:space="preserve">1</w:t>
      </w:r>
      <w:r>
        <w:t xml:space="preserve"> </w:t>
      </w:r>
      <w:r>
        <w:t xml:space="preserve">Cost</w:t>
      </w:r>
      <w:r>
        <w:t xml:space="preserve"> </w:t>
      </w:r>
      <w:r>
        <w:t xml:space="preserve">1</w:t>
      </w:r>
      <w:r>
        <w:t xml:space="preserve"> </w:t>
      </w:r>
      <w:r>
        <w:t xml:space="preserve">Innovation risk</w:t>
      </w:r>
      <w:r>
        <w:t xml:space="preserve"> </w:t>
      </w:r>
      <w:r>
        <w:t xml:space="preserve">0.5</w:t>
      </w:r>
      <w:r>
        <w:t xml:space="preserve"> </w:t>
      </w:r>
      <w:r>
        <w:t xml:space="preserve">Data privacy</w:t>
      </w:r>
      <w:r>
        <w:t xml:space="preserve"> </w:t>
      </w:r>
      <w:r>
        <w:t xml:space="preserve">2</w:t>
      </w:r>
      <w:r>
        <w:t xml:space="preserve"> </w:t>
      </w:r>
      <w:r>
        <w:t xml:space="preserve">Data security</w:t>
      </w:r>
      <w:r>
        <w:t xml:space="preserve"> </w:t>
      </w:r>
      <w:r>
        <w:t xml:space="preserve">2</w:t>
      </w:r>
      <w:r>
        <w:t xml:space="preserve"> </w:t>
      </w:r>
      <w:r>
        <w:t xml:space="preserve">Network capacity</w:t>
      </w:r>
      <w:r>
        <w:t xml:space="preserve"> </w:t>
      </w:r>
      <w:r>
        <w:t xml:space="preserve">1</w:t>
      </w:r>
      <w:r>
        <w:t xml:space="preserve"> </w:t>
      </w:r>
      <w:r>
        <w:t xml:space="preserve">Business impact</w:t>
      </w:r>
      <w:r>
        <w:t xml:space="preserve"> </w:t>
      </w:r>
      <w:r>
        <w:t xml:space="preserve">1</w:t>
      </w:r>
      <w:r>
        <w:t xml:space="preserve"> </w:t>
      </w:r>
      <w:r>
        <w:t xml:space="preserve">Overall</w:t>
      </w:r>
      <w: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8.5</w:t>
      </w:r>
      <w:r>
        <w:rPr>
          <w:i/>
          <w:iCs/>
        </w:rPr>
        <w:t xml:space="preserve"> </w:t>
      </w:r>
      <w:r>
        <w:rPr>
          <w:i/>
          <w:iCs/>
        </w:rPr>
        <w:t xml:space="preserve">1.41</w:t>
      </w:r>
      <w:r>
        <w:rPr>
          <w:i/>
          <w:iCs/>
        </w:rPr>
        <w:t xml:space="preserve"> </w:t>
      </w:r>
      <w:r>
        <w:rPr>
          <w:i/>
          <w:iCs/>
        </w:rPr>
        <w:t xml:space="preserve">1.47</w:t>
      </w:r>
      <w:r>
        <w:rPr>
          <w:i/>
          <w:iCs/>
        </w:rPr>
        <w:t xml:space="preserve"> </w:t>
      </w:r>
      <w:r>
        <w:rPr>
          <w:i/>
          <w:iCs/>
        </w:rPr>
        <w:t xml:space="preserve">0.47</w:t>
      </w:r>
      <w:r>
        <w:rPr>
          <w:i/>
          <w:iCs/>
        </w:rPr>
        <w:t xml:space="preserve"> </w:t>
      </w:r>
      <w:r>
        <w:rPr>
          <w:i/>
          <w:iCs/>
        </w:rPr>
        <w:t xml:space="preserve">0.59</w:t>
      </w:r>
      <w:r>
        <w:rPr>
          <w:i/>
          <w:iCs/>
        </w:rPr>
        <w:t xml:space="preserve"> </w:t>
      </w:r>
      <w:r>
        <w:t xml:space="preserve"> </w:t>
      </w:r>
      <w:r>
        <w:t xml:space="preserve">Weighted rating on a scale of 0 (not recommended) to 2 (recommended)</w:t>
      </w:r>
      <w:r>
        <w:t xml:space="preserve"> </w:t>
      </w:r>
      <w:r>
        <w:t xml:space="preserve">Cryptography</w:t>
      </w:r>
      <w:r>
        <w:t xml:space="preserve"> </w:t>
      </w:r>
      <w:r>
        <w:t xml:space="preserve">Information Exchange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As a compromise between the timeline of this use case and the benefits of greater data</w:t>
      </w:r>
      <w:r>
        <w:t xml:space="preserve"> </w:t>
      </w:r>
      <w:r>
        <w:t xml:space="preserve">privacy and data security, we recommend implementing options A and B in parallel.</w:t>
      </w:r>
      <w:r>
        <w:t xml:space="preserve"> </w:t>
      </w:r>
      <w:r>
        <w:t xml:space="preserve">Option B’s greatest benefits are its technical simplicity, low cost, and compatibility with</w:t>
      </w:r>
      <w:r>
        <w:t xml:space="preserve"> </w:t>
      </w:r>
      <w:r>
        <w:t xml:space="preserve">manual verification (i.e. removing the necessity for automated implementation by all</w:t>
      </w:r>
      <w:r>
        <w:t xml:space="preserve"> </w:t>
      </w:r>
      <w:r>
        <w:t xml:space="preserve">verification service providers) and the fact that it could be used immediately. Option A is</w:t>
      </w:r>
      <w:r>
        <w:t xml:space="preserve"> </w:t>
      </w:r>
      <w:r>
        <w:t xml:space="preserve">the most innovative approach and excels at data privacy and security, however its</w:t>
      </w:r>
      <w:r>
        <w:t xml:space="preserve"> </w:t>
      </w:r>
      <w:r>
        <w:t xml:space="preserve">implementation could be feasible only over a longer timeframe.</w:t>
      </w:r>
      <w:r>
        <w:br/>
      </w:r>
      <w:r>
        <w:t xml:space="preserve">Both options complement each other as option B could provide a reliable baseline</w:t>
      </w:r>
      <w:r>
        <w:t xml:space="preserve"> </w:t>
      </w:r>
      <w:r>
        <w:t xml:space="preserve">implementation in the shortest possible timeframe, whilst the gradual uptake of option A</w:t>
      </w:r>
      <w:r>
        <w:t xml:space="preserve"> </w:t>
      </w:r>
      <w:r>
        <w:t xml:space="preserve">could enhance the usage of tax residence certificates by providing increased data privacy</w:t>
      </w:r>
      <w:r>
        <w:t xml:space="preserve"> </w:t>
      </w:r>
      <w:r>
        <w:t xml:space="preserve">and security for investors comfortable with using digital wallets, potentially at a later</w:t>
      </w:r>
      <w:r>
        <w:t xml:space="preserve"> </w:t>
      </w:r>
      <w:r>
        <w:t xml:space="preserve">point in time (to compensate for the related innovation risk).</w:t>
      </w:r>
      <w:r>
        <w:br/>
      </w:r>
      <w:r>
        <w:t xml:space="preserve">We therefore propose the following implementation strategy:</w:t>
      </w:r>
      <w:r>
        <w:t xml:space="preserve"> </w:t>
      </w:r>
      <w:r>
        <w:t xml:space="preserve"> 2023: We propose to start with option B and have tax administrations implement</w:t>
      </w:r>
      <w:r>
        <w:t xml:space="preserve"> </w:t>
      </w:r>
      <w:r>
        <w:t xml:space="preserve">functionality on their national portals to enable citizens or businesses to</w:t>
      </w:r>
      <w:r>
        <w:t xml:space="preserve"> </w:t>
      </w:r>
      <w:r>
        <w:t xml:space="preserve">authenticate with their national eID and download their tax residence attestation</w:t>
      </w:r>
      <w:r>
        <w:t xml:space="preserve"> </w:t>
      </w:r>
      <w:r>
        <w:t xml:space="preserve">as PDF documents electronically sealed with eIDAS-compliant digital signatures.</w:t>
      </w:r>
      <w:r>
        <w:br/>
      </w:r>
      <w:r>
        <w:t xml:space="preserve"> Option A would be implemented simultaneously, which means having tax</w:t>
      </w:r>
      <w:r>
        <w:t xml:space="preserve"> </w:t>
      </w:r>
      <w:r>
        <w:t xml:space="preserve">administrations offer the possibility for citizens or businesses to download the</w:t>
      </w:r>
      <w:r>
        <w:t xml:space="preserve"> </w:t>
      </w:r>
      <w:r>
        <w:t xml:space="preserve">same tax residence certificates in a second, “alternative” format aligned with the</w:t>
      </w:r>
      <w:r>
        <w:t xml:space="preserve"> </w:t>
      </w:r>
      <w:r>
        <w:t xml:space="preserve">verifiable credentials specifications supported by the EBSI. This will “test the</w:t>
      </w:r>
      <w:r>
        <w:t xml:space="preserve"> </w:t>
      </w:r>
      <w:r>
        <w:t xml:space="preserve">waters” and gradually build traction for the adoption of eTRCs by the investors</w:t>
      </w:r>
      <w:r>
        <w:t xml:space="preserve"> </w:t>
      </w:r>
      <w:r>
        <w:t xml:space="preserve">using a digital wallet and test the support of tax administrations and actors in the</w:t>
      </w:r>
      <w:r>
        <w:t xml:space="preserve"> </w:t>
      </w:r>
      <w:r>
        <w:t xml:space="preserve">financial community (in particular, banks and WHT agents).</w:t>
      </w:r>
      <w:r>
        <w:br/>
      </w:r>
      <w:r>
        <w:t xml:space="preserve"> We propose to carry out an eTRC pilot in 2023 with a small set of tax</w:t>
      </w:r>
      <w:r>
        <w:t xml:space="preserve"> </w:t>
      </w:r>
      <w:r>
        <w:t xml:space="preserve">administrations and national eID providers (to pilot both options A and B), as</w:t>
      </w:r>
      <w:r>
        <w:t xml:space="preserve"> </w:t>
      </w:r>
      <w:r>
        <w:t xml:space="preserve">well as a bank and a WHT agent (to pilot option A specifically). Once the trust</w:t>
      </w:r>
      <w:r>
        <w:t xml:space="preserve"> </w:t>
      </w:r>
      <w:r>
        <w:t xml:space="preserve">ecosystem is established, it would be expected that an increasing set of verifiers</w:t>
      </w:r>
      <w:r>
        <w:t xml:space="preserve"> </w:t>
      </w:r>
      <w:r>
        <w:t xml:space="preserve">will pick up use of one or the other option for electronic attestations rapidly.</w:t>
      </w:r>
      <w:r>
        <w:t xml:space="preserve"> </w:t>
      </w:r>
      <w:r>
        <w:t xml:space="preserve">In parallel, we propose to closely monitor the progress of the eIDAS Experts</w:t>
      </w:r>
      <w:r>
        <w:t xml:space="preserve"> </w:t>
      </w:r>
      <w:r>
        <w:t xml:space="preserve">Working Groups coordinated by the Commission (DG CNECT Unit H4). A first</w:t>
      </w:r>
      <w:r>
        <w:t xml:space="preserve"> </w:t>
      </w:r>
      <w:r>
        <w:t xml:space="preserve">important milestone is the completion and publication by the Commission of the</w:t>
      </w:r>
      <w:r>
        <w:t xml:space="preserve"> </w:t>
      </w:r>
      <w:r>
        <w:t xml:space="preserve">initial form of the eIDAS 2.0 toolbox October 2022.</w:t>
      </w:r>
      <w:r>
        <w:br/>
      </w:r>
      <w:r>
        <w:t xml:space="preserve"> 2024-2025: As the implementation of the European Digital Identity (EUDI)</w:t>
      </w:r>
      <w:r>
        <w:t xml:space="preserve"> </w:t>
      </w:r>
      <w:r>
        <w:t xml:space="preserve">wallet and eIDAS 2.0 large-scale pilots progress and the Implementing Act for</w:t>
      </w:r>
      <w:r>
        <w:t xml:space="preserve"> </w:t>
      </w:r>
      <w:r>
        <w:t xml:space="preserve">Approach</w:t>
      </w:r>
      <w:r>
        <w:t xml:space="preserve"> </w:t>
      </w:r>
      <w:r>
        <w:t xml:space="preserve">IT solution</w:t>
      </w:r>
      <w:r>
        <w:t xml:space="preserve"> </w:t>
      </w:r>
      <w:r>
        <w:t xml:space="preserve">Weight</w:t>
      </w:r>
      <w:r>
        <w:t xml:space="preserve"> </w:t>
      </w:r>
      <w:r>
        <w:t xml:space="preserve">Verifiable Credentials (A)</w:t>
      </w:r>
      <w:r>
        <w:t xml:space="preserve"> </w:t>
      </w:r>
      <w:r>
        <w:t xml:space="preserve">Electronic Seals (B)</w:t>
      </w:r>
      <w:r>
        <w:t xml:space="preserve"> </w:t>
      </w:r>
      <w:r>
        <w:t xml:space="preserve">Data publication (C)</w:t>
      </w:r>
      <w:r>
        <w:t xml:space="preserve"> </w:t>
      </w:r>
      <w:r>
        <w:t xml:space="preserve">Data querying (D)</w:t>
      </w:r>
      <w:r>
        <w:t xml:space="preserve"> </w:t>
      </w:r>
      <w:r>
        <w:t xml:space="preserve">Technical complexity</w:t>
      </w:r>
      <w:r>
        <w:t xml:space="preserve"> </w:t>
      </w:r>
      <w:r>
        <w:t xml:space="preserve">1</w:t>
      </w:r>
      <w:r>
        <w:t xml:space="preserve"> </w:t>
      </w:r>
      <w:r>
        <w:t xml:space="preserve">Cost</w:t>
      </w:r>
      <w:r>
        <w:t xml:space="preserve"> </w:t>
      </w:r>
      <w:r>
        <w:t xml:space="preserve">1</w:t>
      </w:r>
      <w:r>
        <w:t xml:space="preserve"> </w:t>
      </w:r>
      <w:r>
        <w:t xml:space="preserve">Innovation risk</w:t>
      </w:r>
      <w:r>
        <w:t xml:space="preserve"> </w:t>
      </w:r>
      <w:r>
        <w:t xml:space="preserve">0.5</w:t>
      </w:r>
      <w:r>
        <w:t xml:space="preserve"> </w:t>
      </w:r>
      <w:r>
        <w:t xml:space="preserve">Data privacy</w:t>
      </w:r>
      <w:r>
        <w:t xml:space="preserve"> </w:t>
      </w:r>
      <w:r>
        <w:t xml:space="preserve">2</w:t>
      </w:r>
      <w:r>
        <w:t xml:space="preserve"> </w:t>
      </w:r>
      <w:r>
        <w:t xml:space="preserve">Data security</w:t>
      </w:r>
      <w:r>
        <w:t xml:space="preserve"> </w:t>
      </w:r>
      <w:r>
        <w:t xml:space="preserve">2</w:t>
      </w:r>
      <w:r>
        <w:t xml:space="preserve"> </w:t>
      </w:r>
      <w:r>
        <w:t xml:space="preserve">Network capacity</w:t>
      </w:r>
      <w:r>
        <w:t xml:space="preserve"> </w:t>
      </w:r>
      <w:r>
        <w:t xml:space="preserve">1</w:t>
      </w:r>
      <w:r>
        <w:t xml:space="preserve"> </w:t>
      </w:r>
      <w:r>
        <w:t xml:space="preserve">Business impact</w:t>
      </w:r>
      <w:r>
        <w:t xml:space="preserve"> </w:t>
      </w:r>
      <w:r>
        <w:t xml:space="preserve">1</w:t>
      </w:r>
      <w:r>
        <w:t xml:space="preserve"> </w:t>
      </w:r>
      <w:r>
        <w:t xml:space="preserve">Overall</w:t>
      </w:r>
      <w: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8.5</w:t>
      </w:r>
      <w:r>
        <w:rPr>
          <w:i/>
          <w:iCs/>
        </w:rPr>
        <w:t xml:space="preserve"> </w:t>
      </w:r>
      <w:r>
        <w:rPr>
          <w:i/>
          <w:iCs/>
        </w:rPr>
        <w:t xml:space="preserve">1.41</w:t>
      </w:r>
      <w:r>
        <w:rPr>
          <w:i/>
          <w:iCs/>
        </w:rPr>
        <w:t xml:space="preserve"> </w:t>
      </w:r>
      <w:r>
        <w:rPr>
          <w:i/>
          <w:iCs/>
        </w:rPr>
        <w:t xml:space="preserve">1.35</w:t>
      </w:r>
      <w:r>
        <w:rPr>
          <w:i/>
          <w:iCs/>
        </w:rPr>
        <w:t xml:space="preserve"> </w:t>
      </w:r>
      <w:r>
        <w:rPr>
          <w:i/>
          <w:iCs/>
        </w:rPr>
        <w:t xml:space="preserve">0.47</w:t>
      </w:r>
      <w:r>
        <w:rPr>
          <w:i/>
          <w:iCs/>
        </w:rPr>
        <w:t xml:space="preserve"> </w:t>
      </w:r>
      <w:r>
        <w:rPr>
          <w:i/>
          <w:iCs/>
        </w:rPr>
        <w:t xml:space="preserve">0.59</w:t>
      </w:r>
      <w:r>
        <w:rPr>
          <w:i/>
          <w:iCs/>
        </w:rPr>
        <w:t xml:space="preserve"> </w:t>
      </w:r>
      <w:r>
        <w:rPr>
          <w:i/>
          <w:iCs/>
        </w:rPr>
        <w:t xml:space="preserve">Cryptography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Exchange</w:t>
      </w:r>
      <w:r>
        <w:rPr>
          <w:i/>
          <w:iCs/>
        </w:rPr>
        <w:t xml:space="preserve"> </w:t>
      </w:r>
      <w:r>
        <w:t xml:space="preserve"> </w:t>
      </w:r>
      <w:r>
        <w:t xml:space="preserve">Weighted rating on a scale of 0 (not recommended) to 2 (recommended)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the EU Digital Identity Regulation is being drafted, we would propose the eTRC</w:t>
      </w:r>
      <w:r>
        <w:t xml:space="preserve"> </w:t>
      </w:r>
      <w:r>
        <w:t xml:space="preserve">pilot participants to complement their support with eIDAS 2.0 formats.</w:t>
      </w:r>
      <w:r>
        <w:t xml:space="preserve"> </w:t>
      </w:r>
      <w:r>
        <w:t xml:space="preserve">The proposed approach offers the benefit of decoupling the timelines for availability of</w:t>
      </w:r>
      <w:r>
        <w:t xml:space="preserve"> </w:t>
      </w:r>
      <w:r>
        <w:t xml:space="preserve">the EBSI-based verifiable credentials infrastructure on the one hand, the eIDAS 2.0</w:t>
      </w:r>
      <w:r>
        <w:t xml:space="preserve"> </w:t>
      </w:r>
      <w:r>
        <w:t xml:space="preserve">infrastructure and entry into force of the EU Digital Identity Regulation on the other</w:t>
      </w:r>
      <w:r>
        <w:t xml:space="preserve"> </w:t>
      </w:r>
      <w:r>
        <w:t xml:space="preserve">hand. It therefore allows us to provide an “immediate” solution based on existing eIDAS</w:t>
      </w:r>
      <w:r>
        <w:t xml:space="preserve"> </w:t>
      </w:r>
      <w:r>
        <w:t xml:space="preserve">building blocks, in order to support the WHT policy and procedures already now as the</w:t>
      </w:r>
      <w:r>
        <w:t xml:space="preserve"> </w:t>
      </w:r>
      <w:r>
        <w:t xml:space="preserve">upcoming eIDAS and EU Digital Identity proposals continue through the legislative</w:t>
      </w:r>
      <w:r>
        <w:t xml:space="preserve"> </w:t>
      </w:r>
      <w:r>
        <w:t xml:space="preserve">process. As a next step up, this short- to mid-term solution can then be enriched towards</w:t>
      </w:r>
      <w:r>
        <w:t xml:space="preserve"> </w:t>
      </w:r>
      <w:r>
        <w:t xml:space="preserve">full adherence to the expectations of EU citizens and businesses in the context of the EU</w:t>
      </w:r>
      <w:r>
        <w:t xml:space="preserve"> </w:t>
      </w:r>
      <w:r>
        <w:t xml:space="preserve">Digital Identity Framework.</w:t>
      </w:r>
      <w:r>
        <w:t xml:space="preserve"> </w:t>
      </w:r>
      <w:r>
        <w:t xml:space="preserve">Challenges</w:t>
      </w:r>
      <w:r>
        <w:t xml:space="preserve"> </w:t>
      </w:r>
      <w:r>
        <w:t xml:space="preserve">We have identified several challenges related to the recommended options A and B, both</w:t>
      </w:r>
      <w:r>
        <w:t xml:space="preserve"> </w:t>
      </w:r>
      <w:r>
        <w:t xml:space="preserve">for initial activities in 2023, as well as further activities in 2024/2025. These would have</w:t>
      </w:r>
      <w:r>
        <w:t xml:space="preserve"> </w:t>
      </w:r>
      <w:r>
        <w:t xml:space="preserve">to be taken into account and mitigated in the course of the roll-out phase.</w:t>
      </w:r>
      <w:r>
        <w:t xml:space="preserve"> </w:t>
      </w:r>
      <w:r>
        <w:t xml:space="preserve">For the short- to mid-term solutions and pilot (2023):</w:t>
      </w:r>
      <w:r>
        <w:t xml:space="preserve"> </w:t>
      </w:r>
      <w:r>
        <w:t xml:space="preserve"> Related to option A:</w:t>
      </w:r>
      <w:r>
        <w:br/>
      </w:r>
      <w:r>
        <w:t xml:space="preserve">o Risks related to being a frontrunner as standards are emerging (W3C,</w:t>
      </w:r>
      <w:r>
        <w:t xml:space="preserve"> </w:t>
      </w:r>
      <w:r>
        <w:t xml:space="preserve">revocation approach)</w:t>
      </w:r>
      <w:r>
        <w:t xml:space="preserve"> </w:t>
      </w:r>
      <w:r>
        <w:t xml:space="preserve">o For legal entities, the market for desktop or cloud wallet apps needs to be</w:t>
      </w:r>
      <w:r>
        <w:t xml:space="preserve"> </w:t>
      </w:r>
      <w:r>
        <w:t xml:space="preserve">further developed.</w:t>
      </w:r>
      <w:r>
        <w:t xml:space="preserve"> </w:t>
      </w:r>
      <w:r>
        <w:t xml:space="preserve">o Empowerment (and liability) of closest EU custodian</w:t>
      </w:r>
      <w:r>
        <w:t xml:space="preserve"> </w:t>
      </w:r>
      <w:r>
        <w:t xml:space="preserve">o Need to clarify incentives for the private sector to develop wallets and</w:t>
      </w:r>
      <w:r>
        <w:t xml:space="preserve"> </w:t>
      </w:r>
      <w:r>
        <w:t xml:space="preserve">other user software (it is expected that once electronic attestations will</w:t>
      </w:r>
      <w:r>
        <w:t xml:space="preserve"> </w:t>
      </w:r>
      <w:r>
        <w:t xml:space="preserve">have the same legal force as paper attestations, all actors will be</w:t>
      </w:r>
      <w:r>
        <w:t xml:space="preserve"> </w:t>
      </w:r>
      <w:r>
        <w:t xml:space="preserve">incentivised to implement this model).</w:t>
      </w:r>
      <w:r>
        <w:t xml:space="preserve"> </w:t>
      </w:r>
      <w:r>
        <w:t xml:space="preserve">o Current wallets have limitations, among which lack of portability of</w:t>
      </w:r>
      <w:r>
        <w:t xml:space="preserve"> </w:t>
      </w:r>
      <w:r>
        <w:t xml:space="preserve">credentials (portability of information across wallets and wallet providers</w:t>
      </w:r>
      <w:r>
        <w:t xml:space="preserve"> </w:t>
      </w:r>
      <w:r>
        <w:t xml:space="preserve">is addressed in a study by DIGIT which should be launched after the 2022</w:t>
      </w:r>
      <w:r>
        <w:t xml:space="preserve"> </w:t>
      </w:r>
      <w:r>
        <w:t xml:space="preserve">summer break and of which outcomes expected end of 2022).</w:t>
      </w:r>
      <w:r>
        <w:t xml:space="preserve"> </w:t>
      </w:r>
      <w:r>
        <w:t xml:space="preserve">o EBSI solution components, roadmap and resources are not under DG</w:t>
      </w:r>
      <w:r>
        <w:t xml:space="preserve"> </w:t>
      </w:r>
      <w:r>
        <w:t xml:space="preserve">TAXUD’s but under the EBP’s control, which requires close collaboration</w:t>
      </w:r>
      <w:r>
        <w:t xml:space="preserve"> </w:t>
      </w:r>
      <w:r>
        <w:t xml:space="preserve">with DIGIT and DG CNECT and discussions within the EBP governance</w:t>
      </w:r>
      <w:r>
        <w:t xml:space="preserve"> </w:t>
      </w:r>
      <w:r>
        <w:t xml:space="preserve">context.</w:t>
      </w:r>
      <w:r>
        <w:t xml:space="preserve"> </w:t>
      </w:r>
      <w:r>
        <w:t xml:space="preserve">o Risk of lack of ability or willingness of natural persons to use a personal</w:t>
      </w:r>
      <w:r>
        <w:t xml:space="preserve"> </w:t>
      </w:r>
      <w:r>
        <w:t xml:space="preserve">digital wallet.</w:t>
      </w:r>
      <w:r>
        <w:t xml:space="preserve"> </w:t>
      </w:r>
      <w:r>
        <w:t xml:space="preserve">o Risk of lack of adequate communication about data privacy and</w:t>
      </w:r>
      <w:r>
        <w:t xml:space="preserve"> </w:t>
      </w:r>
      <w:r>
        <w:t xml:space="preserve">protection capabilities offered by verifiable credentials and selective</w:t>
      </w:r>
      <w:r>
        <w:t xml:space="preserve"> </w:t>
      </w:r>
      <w:r>
        <w:t xml:space="preserve">disclosure – in particular, avoiding campaigns of distrust and complexity</w:t>
      </w:r>
      <w:r>
        <w:t xml:space="preserve"> </w:t>
      </w:r>
      <w:r>
        <w:t xml:space="preserve">frequently seen at the launch of a new citizen-facing technology.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 Related to option B:</w:t>
      </w:r>
      <w:r>
        <w:br/>
      </w:r>
      <w:r>
        <w:t xml:space="preserve">o eIDAS interoperability is not yet ensured between all EU tax</w:t>
      </w:r>
      <w:r>
        <w:t xml:space="preserve"> </w:t>
      </w:r>
      <w:r>
        <w:t xml:space="preserve">administrations - mutual recognition of national eID systems needs to be</w:t>
      </w:r>
      <w:r>
        <w:t xml:space="preserve"> </w:t>
      </w:r>
      <w:r>
        <w:t xml:space="preserve">improved - this is not under DG TAXUD’s control.</w:t>
      </w:r>
      <w:r>
        <w:t xml:space="preserve"> </w:t>
      </w:r>
      <w:r>
        <w:t xml:space="preserve">o As WHT agents are private actors, most of them are probably not yet able</w:t>
      </w:r>
      <w:r>
        <w:t xml:space="preserve"> </w:t>
      </w:r>
      <w:r>
        <w:t xml:space="preserve">to participate in the eIDAS system.</w:t>
      </w:r>
      <w:r>
        <w:t xml:space="preserve"> </w:t>
      </w:r>
      <w:r>
        <w:t xml:space="preserve">For the EUDI / eIDAS 2.0 based solution (2024-2025):</w:t>
      </w:r>
      <w:r>
        <w:br/>
      </w:r>
      <w:r>
        <w:t xml:space="preserve">1)</w:t>
      </w:r>
      <w:r>
        <w:t xml:space="preserve"> </w:t>
      </w:r>
      <w:r>
        <w:t xml:space="preserve">Lack of alignment between MS on national eID: eIDAS 2014 did not incentivise</w:t>
      </w:r>
      <w:r>
        <w:t xml:space="preserve"> </w:t>
      </w:r>
      <w:r>
        <w:t xml:space="preserve">Member State authorities to develop a national digital ID and to make it</w:t>
      </w:r>
      <w:r>
        <w:t xml:space="preserve"> </w:t>
      </w:r>
      <w:r>
        <w:t xml:space="preserve">interoperable with the ones of other Member State authorities. This results today</w:t>
      </w:r>
      <w:r>
        <w:t xml:space="preserve"> </w:t>
      </w:r>
      <w:r>
        <w:t xml:space="preserve">in high discrepancies between countries. One of the objectives of the eIDAS 2.0</w:t>
      </w:r>
      <w:r>
        <w:t xml:space="preserve"> </w:t>
      </w:r>
      <w:r>
        <w:t xml:space="preserve">proposal is to address these shortcomings by improving the effectiveness of the</w:t>
      </w:r>
      <w:r>
        <w:t xml:space="preserve"> </w:t>
      </w:r>
      <w:r>
        <w:t xml:space="preserve">framework and extending its benefits to the private sector and to mobile use</w:t>
      </w:r>
      <w:r>
        <w:t xml:space="preserve"> </w:t>
      </w:r>
      <w:r>
        <w:t xml:space="preserve">(digital wallet).</w:t>
      </w:r>
      <w:r>
        <w:t xml:space="preserve"> </w:t>
      </w:r>
      <w:r>
        <w:t xml:space="preserve">2)</w:t>
      </w:r>
      <w:r>
        <w:t xml:space="preserve"> </w:t>
      </w:r>
      <w:r>
        <w:t xml:space="preserve">Getting the EUDI Personal Wallet ready by the end of 2024, including a large-</w:t>
      </w:r>
      <w:r>
        <w:t xml:space="preserve"> </w:t>
      </w:r>
      <w:r>
        <w:t xml:space="preserve">scale pilot, is a tight timeframe. The regulatory process under way for the EUDI</w:t>
      </w:r>
      <w:r>
        <w:t xml:space="preserve"> </w:t>
      </w:r>
      <w:r>
        <w:t xml:space="preserve">framework and eIDAS2.0 involves negotiations on some controversial topics</w:t>
      </w:r>
      <w:r>
        <w:t xml:space="preserve"> </w:t>
      </w:r>
      <w:r>
        <w:t xml:space="preserve">(such as the need for unique identification of persons and entities, the need for a</w:t>
      </w:r>
      <w:r>
        <w:t xml:space="preserve"> </w:t>
      </w:r>
      <w:r>
        <w:t xml:space="preserve">“high” level of assurance). This process will also need to be given appropriate</w:t>
      </w:r>
      <w:r>
        <w:t xml:space="preserve"> </w:t>
      </w:r>
      <w:r>
        <w:t xml:space="preserve">priority by the new Presidency.</w:t>
      </w:r>
      <w:r>
        <w:t xml:space="preserve"> </w:t>
      </w:r>
      <w:r>
        <w:t xml:space="preserve">Additional information on digital identity and credentials as well as related</w:t>
      </w:r>
      <w:r>
        <w:t xml:space="preserve"> </w:t>
      </w:r>
      <w:r>
        <w:t xml:space="preserve">regulatory landscape</w:t>
      </w:r>
      <w:r>
        <w:t xml:space="preserve"> </w:t>
      </w:r>
      <w:r>
        <w:t xml:space="preserve">The EU Digital Identity Framework</w:t>
      </w:r>
      <w:r>
        <w:br/>
      </w:r>
      <w:r>
        <w:t xml:space="preserve">On 3 June 2021, the Commission proposed a framework for a European Digital Identity</w:t>
      </w:r>
      <w:r>
        <w:t xml:space="preserve"> </w:t>
      </w:r>
      <w:r>
        <w:t xml:space="preserve">(EUDI) which will be available to all EU citizens, residents, and businesses in the EU.</w:t>
      </w:r>
      <w:r>
        <w:t xml:space="preserve"> </w:t>
      </w:r>
      <w:r>
        <w:t xml:space="preserve">Citizens will be able to prove their identity and share electronic documents from their</w:t>
      </w:r>
      <w:r>
        <w:t xml:space="preserve"> </w:t>
      </w:r>
      <w:r>
        <w:t xml:space="preserve">European Digital Identity wallets with the click of a button on their phone; they will be</w:t>
      </w:r>
      <w:r>
        <w:t xml:space="preserve"> </w:t>
      </w:r>
      <w:r>
        <w:t xml:space="preserve">able to access online services with their national digital identification, which will be</w:t>
      </w:r>
      <w:r>
        <w:t xml:space="preserve"> </w:t>
      </w:r>
      <w:r>
        <w:t xml:space="preserve">recognised throughout Europe. Building the EU Digital Identity Framework is a key</w:t>
      </w:r>
      <w:r>
        <w:t xml:space="preserve"> </w:t>
      </w:r>
      <w:r>
        <w:t xml:space="preserve">priority for the EU, as announced in 2020 by President of the European Commission</w:t>
      </w:r>
      <w:r>
        <w:t xml:space="preserve"> </w:t>
      </w:r>
      <w:r>
        <w:t xml:space="preserve">Ursula von der Leyen.</w:t>
      </w:r>
      <w:r>
        <w:br/>
      </w:r>
      <w:r>
        <w:t xml:space="preserve">The revision of the eIDAS regulation</w:t>
      </w:r>
      <w:r>
        <w:br/>
      </w:r>
      <w:r>
        <w:t xml:space="preserve">However, in its current form, which entered into force in 2014, the eIDAS Regulation</w:t>
      </w:r>
      <w:r>
        <w:t xml:space="preserve"> </w:t>
      </w:r>
      <w:r>
        <w:t xml:space="preserve">does not currently appear fit for the EUDI; among other limitations, it was developed for</w:t>
      </w:r>
      <w:r>
        <w:t xml:space="preserve"> </w:t>
      </w:r>
      <w:r>
        <w:t xml:space="preserve">public services, not so much for the private sector. The EU Council concluded in October</w:t>
      </w:r>
      <w:r>
        <w:t xml:space="preserve"> </w:t>
      </w:r>
      <w:r>
        <w:t xml:space="preserve">2020 that the current eIDAS system was no longer appropriate to address the EU’s new</w:t>
      </w:r>
      <w:r>
        <w:t xml:space="preserve"> </w:t>
      </w:r>
      <w:r>
        <w:t xml:space="preserve">expectations: The EU-wide framework for secure eID, including interoperable digital</w:t>
      </w:r>
      <w:r>
        <w:t xml:space="preserve"> </w:t>
      </w:r>
      <w:r>
        <w:t xml:space="preserve">signatures, shall provide EU citizens (residents and businesses) with control over their</w:t>
      </w:r>
      <w:r>
        <w:t xml:space="preserve"> </w:t>
      </w:r>
      <w:r>
        <w:t xml:space="preserve">online identity and data as well as enable access to public, private and cross-border</w:t>
      </w:r>
      <w:r>
        <w:t xml:space="preserve"> </w:t>
      </w:r>
      <w:r>
        <w:t xml:space="preserve">digital services.</w:t>
      </w:r>
      <w:r>
        <w:br/>
      </w:r>
      <w:r>
        <w:t xml:space="preserve">Consequently, the EU Commission proposed an upgrade to the eIDAS Regulation,</w:t>
      </w:r>
      <w:r>
        <w:t xml:space="preserve"> </w:t>
      </w:r>
      <w:r>
        <w:t xml:space="preserve">provisionally referred to as “eIDAS 2.0” (the regulatory process is currently under way).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eIDAS 2.0 will be based on 3 pillars:</w:t>
      </w:r>
      <w:r>
        <w:t xml:space="preserve"> </w:t>
      </w:r>
      <w:r>
        <w:t xml:space="preserve">1)</w:t>
      </w:r>
      <w:r>
        <w:t xml:space="preserve"> </w:t>
      </w:r>
      <w:r>
        <w:t xml:space="preserve">Improve mutual recognition of national eID systems.</w:t>
      </w:r>
      <w:r>
        <w:t xml:space="preserve"> </w:t>
      </w:r>
      <w:r>
        <w:t xml:space="preserve">2)</w:t>
      </w:r>
      <w:r>
        <w:t xml:space="preserve"> </w:t>
      </w:r>
      <w:r>
        <w:t xml:space="preserve">Enable private providers to offer trusted services linked to digital identity-based</w:t>
      </w:r>
      <w:r>
        <w:t xml:space="preserve"> </w:t>
      </w:r>
      <w:r>
        <w:t xml:space="preserve">qualified trust services anchored in national eIDs. With this proposal, the</w:t>
      </w:r>
      <w:r>
        <w:t xml:space="preserve"> </w:t>
      </w:r>
      <w:r>
        <w:t xml:space="preserve">Commission expects to achieve a well-developed market for novel trust services</w:t>
      </w:r>
      <w:r>
        <w:t xml:space="preserve"> </w:t>
      </w:r>
      <w:r>
        <w:t xml:space="preserve">offered by the private sector (including decentralised electronic ledgers).</w:t>
      </w:r>
      <w:r>
        <w:t xml:space="preserve"> </w:t>
      </w:r>
      <w:r>
        <w:t xml:space="preserve">3)</w:t>
      </w:r>
      <w:r>
        <w:t xml:space="preserve"> </w:t>
      </w:r>
      <w:r>
        <w:t xml:space="preserve">Enable the EU citizen to request, store, select, combine, and share his/her digital</w:t>
      </w:r>
      <w:r>
        <w:t xml:space="preserve"> </w:t>
      </w:r>
      <w:r>
        <w:t xml:space="preserve">identity data using a secure personal wallet application on mobile devices. EU-</w:t>
      </w:r>
      <w:r>
        <w:t xml:space="preserve"> </w:t>
      </w:r>
      <w:r>
        <w:t xml:space="preserve">wide attestation of electronic attributes is a novelty that enables cross-border use</w:t>
      </w:r>
      <w:r>
        <w:t xml:space="preserve"> </w:t>
      </w:r>
      <w:r>
        <w:t xml:space="preserve">cases; in addition, attributes could be combined to authenticate in certain use</w:t>
      </w:r>
      <w:r>
        <w:t xml:space="preserve"> </w:t>
      </w:r>
      <w:r>
        <w:t xml:space="preserve">cases (&lt;&gt; national eID), improving data privacy and personal data protection</w:t>
      </w:r>
      <w:r>
        <w:t xml:space="preserve"> </w:t>
      </w:r>
      <w:r>
        <w:t xml:space="preserve">(data minimisation).</w:t>
      </w:r>
      <w:r>
        <w:t xml:space="preserve"> </w:t>
      </w:r>
      <w:r>
        <w:t xml:space="preserve">Very importantly, since every EU citizen would have access to such a wallet, the</w:t>
      </w:r>
      <w:r>
        <w:t xml:space="preserve"> </w:t>
      </w:r>
      <w:r>
        <w:t xml:space="preserve">Commission’s proposal includes making it mandatory for gatekeeper services (on</w:t>
      </w:r>
      <w:r>
        <w:t xml:space="preserve"> </w:t>
      </w:r>
      <w:r>
        <w:t xml:space="preserve">platforms such as facebook, etc.) to offer the possibility to log in with the eIDAS wallet</w:t>
      </w:r>
      <w:r>
        <w:t xml:space="preserve"> </w:t>
      </w:r>
      <w:r>
        <w:t xml:space="preserve">as one of the login options.</w:t>
      </w:r>
      <w:r>
        <w:t xml:space="preserve"> </w:t>
      </w:r>
      <w:r>
        <w:t xml:space="preserve">Many economic actors in digital identity are showing significant interest. Private</w:t>
      </w:r>
      <w:r>
        <w:t xml:space="preserve"> </w:t>
      </w:r>
      <w:r>
        <w:t xml:space="preserve">consortia are already building wallet applications. eIDAS is an important topic for</w:t>
      </w:r>
      <w:r>
        <w:t xml:space="preserve"> </w:t>
      </w:r>
      <w:r>
        <w:t xml:space="preserve">standardisation bodies worldwide and will influence how other parts of the world are</w:t>
      </w:r>
      <w:r>
        <w:t xml:space="preserve"> </w:t>
      </w:r>
      <w:r>
        <w:t xml:space="preserve">regulating digital identities.</w:t>
      </w:r>
      <w:r>
        <w:t xml:space="preserve"> </w:t>
      </w:r>
      <w:r>
        <w:t xml:space="preserve">At the same time, the Commission also proposed to develop a common “eIDAS 2.0”</w:t>
      </w:r>
      <w:r>
        <w:t xml:space="preserve"> </w:t>
      </w:r>
      <w:r>
        <w:t xml:space="preserve">toolbox (architecture, standards, and specifications) to serve as a reference point for</w:t>
      </w:r>
      <w:r>
        <w:t xml:space="preserve"> </w:t>
      </w:r>
      <w:r>
        <w:t xml:space="preserve">further elaborating the Implementing Act after adoption of the EU Digital Identity</w:t>
      </w:r>
      <w:r>
        <w:t xml:space="preserve"> </w:t>
      </w:r>
      <w:r>
        <w:t xml:space="preserve">Regulation. Elaboration will be carried out by the Member States with coordination and</w:t>
      </w:r>
      <w:r>
        <w:t xml:space="preserve"> </w:t>
      </w:r>
      <w:r>
        <w:t xml:space="preserve">support by the Commission as well as contributions from the private sector.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List of endnotes:</w:t>
      </w:r>
    </w:p>
    <w:p>
      <w:pPr>
        <w:pStyle w:val="Compact"/>
        <w:numPr>
          <w:ilvl w:val="0"/>
          <w:numId w:val="1019"/>
        </w:numPr>
      </w:pPr>
      <w:r>
        <w:t xml:space="preserve">4th AMLD: Directive (EU) 2015/849 (20 May 2015) of the European Parliament and of the Council; 5th AMLD: Directive</w:t>
      </w:r>
      <w:r>
        <w:t xml:space="preserve"> </w:t>
      </w:r>
      <w:r>
        <w:t xml:space="preserve">(EU) 2018/843 (30 May 2018) of the European Parliament and of the Council</w:t>
      </w:r>
    </w:p>
    <w:p>
      <w:pPr>
        <w:pStyle w:val="Compact"/>
        <w:numPr>
          <w:ilvl w:val="0"/>
          <w:numId w:val="1019"/>
        </w:numPr>
      </w:pPr>
      <w:r>
        <w:t xml:space="preserve">WHT for the purpose of this initiative are the taxes levied over gross dividends or interests in the country of the investment</w:t>
      </w:r>
      <w:r>
        <w:t xml:space="preserve"> </w:t>
      </w:r>
      <w:r>
        <w:t xml:space="preserve">(source country) by the security/debt issuer or the WHT agent.</w:t>
      </w:r>
    </w:p>
    <w:p>
      <w:pPr>
        <w:pStyle w:val="SourceCode"/>
        <w:numPr>
          <w:ilvl w:val="0"/>
          <w:numId w:val="1019"/>
        </w:numPr>
      </w:pPr>
      <w:r>
        <w:rPr>
          <w:rStyle w:val="VerbatimChar"/>
        </w:rPr>
        <w:t xml:space="preserve"> Country where the issuer of the securities is resident for tax purposes </w:t>
      </w:r>
    </w:p>
    <w:p>
      <w:pPr>
        <w:pStyle w:val="Compact"/>
        <w:numPr>
          <w:ilvl w:val="0"/>
          <w:numId w:val="1019"/>
        </w:numPr>
      </w:pPr>
      <w:r>
        <w:t xml:space="preserve">The WHT procedures cover all the necessary steps in order for the taxpayer to receive taxes withheld in excess back from the</w:t>
      </w:r>
      <w:r>
        <w:t xml:space="preserve"> </w:t>
      </w:r>
      <w:r>
        <w:t xml:space="preserve">source country.</w:t>
      </w:r>
    </w:p>
    <w:p>
      <w:pPr>
        <w:pStyle w:val="Compact"/>
        <w:numPr>
          <w:ilvl w:val="0"/>
          <w:numId w:val="1019"/>
        </w:numPr>
      </w:pPr>
      <w:r>
        <w:t xml:space="preserve">In this case, reduced rates/exemptions laid down in the double tax treaty over cross-border passive payments done between</w:t>
      </w:r>
      <w:r>
        <w:t xml:space="preserve"> </w:t>
      </w:r>
      <w:r>
        <w:t xml:space="preserve">residents of signatory countries.</w:t>
      </w:r>
    </w:p>
    <w:p>
      <w:pPr>
        <w:pStyle w:val="Compact"/>
        <w:numPr>
          <w:ilvl w:val="0"/>
          <w:numId w:val="1019"/>
        </w:numPr>
      </w:pPr>
      <w:r>
        <w:t xml:space="preserve">Large-scale tax fraud schemes in several MS brought to light by journalists’ investigations.</w:t>
      </w:r>
    </w:p>
    <w:p>
      <w:pPr>
        <w:pStyle w:val="Compact"/>
        <w:numPr>
          <w:ilvl w:val="0"/>
          <w:numId w:val="1019"/>
        </w:numPr>
      </w:pPr>
      <w:r>
        <w:t xml:space="preserve">ESMA</w:t>
      </w:r>
      <w:r>
        <w:t xml:space="preserve"> </w:t>
      </w:r>
      <w:r>
        <w:t xml:space="preserve">(2020),</w:t>
      </w:r>
      <w:r>
        <w:t xml:space="preserve"> </w:t>
      </w:r>
      <w:r>
        <w:t xml:space="preserve">Final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Cum/Ex,</w:t>
      </w:r>
      <w:r>
        <w:t xml:space="preserve"> </w:t>
      </w:r>
      <w:r>
        <w:t xml:space="preserve">Cum/Cum</w:t>
      </w:r>
      <w:r>
        <w:t xml:space="preserve"> </w:t>
      </w:r>
      <w:r>
        <w:t xml:space="preserve">and</w:t>
      </w:r>
      <w:r>
        <w:t xml:space="preserve"> </w:t>
      </w:r>
      <w:r>
        <w:t xml:space="preserve">withholding</w:t>
      </w:r>
      <w:r>
        <w:t xml:space="preserve"> </w:t>
      </w:r>
      <w:r>
        <w:t xml:space="preserve">tax</w:t>
      </w:r>
      <w:r>
        <w:t xml:space="preserve"> </w:t>
      </w:r>
      <w:r>
        <w:t xml:space="preserve">reclaim</w:t>
      </w:r>
      <w:r>
        <w:t xml:space="preserve"> </w:t>
      </w:r>
      <w:r>
        <w:t xml:space="preserve">schemes</w:t>
      </w:r>
      <w:r>
        <w:t xml:space="preserve"> </w:t>
      </w:r>
      <w:r>
        <w:t xml:space="preserve">(https://www.esma.europa.eu/sites/default/files/library/esma70-</w:t>
      </w:r>
      <w:r>
        <w:t xml:space="preserve"> </w:t>
      </w:r>
      <w:r>
        <w:t xml:space="preserve">15510272_final_report_on_cum_ex_and_other_multiple_withholding_tax_reclaim_schemes.pdf).</w:t>
      </w:r>
    </w:p>
    <w:p>
      <w:pPr>
        <w:pStyle w:val="Compact"/>
        <w:numPr>
          <w:ilvl w:val="0"/>
          <w:numId w:val="1019"/>
        </w:numPr>
      </w:pPr>
      <w:r>
        <w:t xml:space="preserve">The Giovannini Group, which was formed in 1996, consisted of financial market participants and met under the chairmanship</w:t>
      </w:r>
      <w:r>
        <w:t xml:space="preserve"> </w:t>
      </w:r>
      <w:r>
        <w:t xml:space="preserve">of Dr. Alberto Giovannini.</w:t>
      </w:r>
    </w:p>
    <w:p>
      <w:pPr>
        <w:pStyle w:val="Compact"/>
        <w:numPr>
          <w:ilvl w:val="0"/>
          <w:numId w:val="1019"/>
        </w:numPr>
      </w:pPr>
      <w:r>
        <w:t xml:space="preserve">The Giovannini Group (2001), ‘Cross-border clearing and settlement arrangements in the European Union’</w:t>
      </w:r>
      <w:r>
        <w:t xml:space="preserve"> </w:t>
      </w:r>
      <w:r>
        <w:t xml:space="preserve">(https://ec.europa.eu/info/sites/default/files/first_giovannini_report_en.pdf).</w:t>
      </w:r>
      <w:r>
        <w:t xml:space="preserve"> </w:t>
      </w:r>
      <w:r>
        <w:t xml:space="preserve">The Giovannini Group (2003), ‘Second report on EU clearing and settlement arrangements’.</w:t>
      </w:r>
    </w:p>
    <w:p>
      <w:pPr>
        <w:pStyle w:val="Compact"/>
        <w:numPr>
          <w:ilvl w:val="0"/>
          <w:numId w:val="1019"/>
        </w:numPr>
      </w:pPr>
      <w:r>
        <w:t xml:space="preserve">The FISCO group was comprised of experts from the financial industry, academia and Commission services.</w:t>
      </w:r>
    </w:p>
    <w:p>
      <w:pPr>
        <w:pStyle w:val="Compact"/>
        <w:numPr>
          <w:ilvl w:val="0"/>
          <w:numId w:val="1019"/>
        </w:numPr>
      </w:pPr>
      <w:r>
        <w:t xml:space="preserve">European Commission (2006), ‘Fact finding study on fiscal compliance procedures related to clearing and settlement within the</w:t>
      </w:r>
      <w:r>
        <w:t xml:space="preserve"> </w:t>
      </w:r>
      <w:r>
        <w:t xml:space="preserve">EU’, Fiscal Compliance Experts’ Group.</w:t>
      </w:r>
    </w:p>
    <w:p>
      <w:pPr>
        <w:pStyle w:val="FirstParagraph"/>
      </w:pPr>
      <w:r>
        <w:t xml:space="preserve">European Commission (2007), ‘Solutions to fiscal compliance barriers related to post-trading within the EU’, Fiscal</w:t>
      </w:r>
      <w:r>
        <w:t xml:space="preserve"> </w:t>
      </w:r>
      <w:r>
        <w:t xml:space="preserve">Compliance Experts’ Group.</w:t>
      </w:r>
      <w:r>
        <w:t xml:space="preserve"> </w:t>
      </w:r>
      <w:r>
        <w:t xml:space="preserve">(12)</w:t>
      </w:r>
      <w:r>
        <w:t xml:space="preserve"> </w:t>
      </w:r>
      <w:r>
        <w:t xml:space="preserve">European Commission (2009), Commission Recommendation of 19 October 2009 on withholding tax relief procedures,</w:t>
      </w:r>
      <w:r>
        <w:t xml:space="preserve"> </w:t>
      </w:r>
      <w:r>
        <w:t xml:space="preserve">2009/784//EC.</w:t>
      </w:r>
      <w:r>
        <w:t xml:space="preserve"> </w:t>
      </w:r>
      <w:r>
        <w:t xml:space="preserve">(13)</w:t>
      </w:r>
      <w:r>
        <w:t xml:space="preserve"> </w:t>
      </w:r>
      <w:r>
        <w:t xml:space="preserve">European Commission (2017), Code of conduct on withholding tax, Directorate-General Taxation and Customs Union,</w:t>
      </w:r>
      <w:r>
        <w:t xml:space="preserve"> </w:t>
      </w:r>
      <w:r>
        <w:t xml:space="preserve">Ares(2017)5654449.</w:t>
      </w:r>
      <w:r>
        <w:t xml:space="preserve"> </w:t>
      </w:r>
      <w:r>
        <w:t xml:space="preserve">(14)</w:t>
      </w:r>
      <w:r>
        <w:t xml:space="preserve"> </w:t>
      </w:r>
      <w:r>
        <w:t xml:space="preserve">OECD (2013), TRACE implementation package for the adoption of the authorised intermediary system: A standardised system</w:t>
      </w:r>
      <w:r>
        <w:t xml:space="preserve"> </w:t>
      </w:r>
      <w:r>
        <w:t xml:space="preserve">for effective withholding tax relief procedures for cross-border portfolio income (https://www.oecd.org/ctp/exchange-of-tax-</w:t>
      </w:r>
      <w:r>
        <w:t xml:space="preserve"> </w:t>
      </w:r>
      <w:r>
        <w:t xml:space="preserve">information/treatyreliefandcomplianceenhancementtrace.htm).</w:t>
      </w:r>
      <w:r>
        <w:t xml:space="preserve"> </w:t>
      </w:r>
      <w:r>
        <w:t xml:space="preserve">(15)</w:t>
      </w:r>
      <w:r>
        <w:t xml:space="preserve"> </w:t>
      </w:r>
      <w:r>
        <w:t xml:space="preserve">IRS (2022), ‘Qualified Intermediary (QI), Withholding Foreign Partnership (WP), and Withholding Foreign Trust (WT)</w:t>
      </w:r>
      <w:r>
        <w:t xml:space="preserve"> </w:t>
      </w:r>
      <w:r>
        <w:t xml:space="preserve">Application and Account Management System’ (https://www.irs.gov/businesses/corporations/qualified-intermediary-system).</w:t>
      </w:r>
      <w:r>
        <w:t xml:space="preserve"> </w:t>
      </w:r>
      <w:r>
        <w:t xml:space="preserve">(16)</w:t>
      </w:r>
      <w:r>
        <w:t xml:space="preserve"> </w:t>
      </w:r>
      <w:r>
        <w:t xml:space="preserve">Ursula Von der Leyen (2019), ‘A Union that strives for more: My agenda for Europe’, Political guidelines for the next</w:t>
      </w:r>
      <w:r>
        <w:t xml:space="preserve"> </w:t>
      </w:r>
      <w:r>
        <w:t xml:space="preserve">European Commission 2019–2024.</w:t>
      </w:r>
      <w:r>
        <w:t xml:space="preserve"> </w:t>
      </w:r>
      <w:r>
        <w:t xml:space="preserve">(17)</w:t>
      </w:r>
      <w:r>
        <w:t xml:space="preserve"> </w:t>
      </w:r>
      <w:r>
        <w:t xml:space="preserve">European Commission (2020), Commission Communication – An action plan for fair and simple taxation supporting the</w:t>
      </w:r>
      <w:r>
        <w:t xml:space="preserve"> </w:t>
      </w:r>
      <w:r>
        <w:t xml:space="preserve">recovery strategy, COM(2020) 312 final.</w:t>
      </w:r>
      <w:r>
        <w:t xml:space="preserve"> </w:t>
      </w:r>
      <w:r>
        <w:t xml:space="preserve">(18)</w:t>
      </w:r>
      <w:r>
        <w:t xml:space="preserve"> </w:t>
      </w:r>
      <w:r>
        <w:t xml:space="preserve">European Commission (2020), Commission Communication – A Capital Markets Union for people and businesses-new action</w:t>
      </w:r>
      <w:r>
        <w:t xml:space="preserve"> </w:t>
      </w:r>
      <w:r>
        <w:t xml:space="preserve">plan, COM/2020/590 final (europa.eu).</w:t>
      </w:r>
      <w:r>
        <w:t xml:space="preserve"> </w:t>
      </w:r>
      <w:r>
        <w:t xml:space="preserve">(19)</w:t>
      </w:r>
      <w:r>
        <w:t xml:space="preserve"> </w:t>
      </w:r>
      <w:r>
        <w:t xml:space="preserve">The</w:t>
      </w:r>
      <w:r>
        <w:t xml:space="preserve"> </w:t>
      </w:r>
      <w:r>
        <w:t xml:space="preserve">HLF</w:t>
      </w:r>
      <w:r>
        <w:t xml:space="preserve"> </w:t>
      </w:r>
      <w:r>
        <w:t xml:space="preserve">is</w:t>
      </w:r>
      <w:r>
        <w:t xml:space="preserve"> </w:t>
      </w:r>
      <w:r>
        <w:t xml:space="preserve">made</w:t>
      </w:r>
      <w:r>
        <w:t xml:space="preserve"> </w:t>
      </w:r>
      <w:r>
        <w:t xml:space="preserve">up</w:t>
      </w:r>
      <w:r>
        <w:t xml:space="preserve"> </w:t>
      </w:r>
      <w:r>
        <w:t xml:space="preserve">of</w:t>
      </w:r>
      <w:r>
        <w:t xml:space="preserve"> </w:t>
      </w:r>
      <w:r>
        <w:t xml:space="preserve">28</w:t>
      </w:r>
      <w:r>
        <w:t xml:space="preserve"> </w:t>
      </w:r>
      <w:r>
        <w:t xml:space="preserve">high-level</w:t>
      </w:r>
      <w:r>
        <w:t xml:space="preserve"> </w:t>
      </w:r>
      <w:r>
        <w:t xml:space="preserve">capital</w:t>
      </w:r>
      <w:r>
        <w:t xml:space="preserve"> </w:t>
      </w:r>
      <w:r>
        <w:t xml:space="preserve">markets</w:t>
      </w:r>
      <w:r>
        <w:t xml:space="preserve"> </w:t>
      </w:r>
      <w:r>
        <w:t xml:space="preserve">experts.</w:t>
      </w:r>
      <w:r>
        <w:t xml:space="preserve"> </w:t>
      </w:r>
      <w:r>
        <w:t xml:space="preserve">Further</w:t>
      </w:r>
      <w:r>
        <w:t xml:space="preserve"> </w:t>
      </w:r>
      <w:r>
        <w:t xml:space="preserve">information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https://ec.europa.eu/info/news/cmu-high-level-forum-final-report_en.</w:t>
      </w:r>
      <w:r>
        <w:br/>
      </w:r>
      <w:r>
        <w:t xml:space="preserve">(20)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(2022),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European</w:t>
      </w:r>
      <w:r>
        <w:t xml:space="preserve"> </w:t>
      </w:r>
      <w:r>
        <w:t xml:space="preserve">withholding</w:t>
      </w:r>
      <w:r>
        <w:t xml:space="preserve"> </w:t>
      </w:r>
      <w:r>
        <w:t xml:space="preserve">tax</w:t>
      </w:r>
      <w:r>
        <w:t xml:space="preserve"> </w:t>
      </w:r>
      <w:r>
        <w:t xml:space="preserve">framework,</w:t>
      </w:r>
      <w:r>
        <w:t xml:space="preserve"> </w:t>
      </w:r>
      <w:r>
        <w:t xml:space="preserve">2021/2097(INI)</w:t>
      </w:r>
      <w:r>
        <w:t xml:space="preserve"> </w:t>
      </w:r>
      <w:r>
        <w:t xml:space="preserve">(https://www.europarl.europa.eu/doceo/document/A-9-2022-0011_EN.html).</w:t>
      </w:r>
      <w:r>
        <w:t xml:space="preserve"> </w:t>
      </w:r>
      <w:r>
        <w:t xml:space="preserve">(21)</w:t>
      </w:r>
      <w:r>
        <w:t xml:space="preserve"> </w:t>
      </w:r>
      <w:r>
        <w:t xml:space="preserve">Dividend arbitrage makes reference to treaty shopping practices in order to apply a lower WHT rate than really entitled to.</w:t>
      </w:r>
      <w:r>
        <w:t xml:space="preserve"> </w:t>
      </w:r>
      <w:r>
        <w:t xml:space="preserve">(22)</w:t>
      </w:r>
      <w:r>
        <w:t xml:space="preserve"> </w:t>
      </w:r>
      <w:r>
        <w:t xml:space="preserve">Council of the European Union (2011), Council Directive 2011/96/EU of 30 November 2011 on the common system of</w:t>
      </w:r>
      <w:r>
        <w:t xml:space="preserve"> </w:t>
      </w:r>
      <w:r>
        <w:t xml:space="preserve">taxation applicable in the case of parent companies and subsidiaries of different Member States (recast), Official Journal of the</w:t>
      </w:r>
      <w:r>
        <w:t xml:space="preserve"> </w:t>
      </w:r>
      <w:r>
        <w:t xml:space="preserve">European Union, OJ L 345, 29.12.2011, p. 8–16 (https://eur-lex.europa.eu/legal-content/en/TXT/?uri=CELEX:32011L0096).</w:t>
      </w:r>
      <w:r>
        <w:t xml:space="preserve"> </w:t>
      </w:r>
      <w:r>
        <w:t xml:space="preserve">(23)</w:t>
      </w:r>
      <w:r>
        <w:t xml:space="preserve"> </w:t>
      </w:r>
      <w:r>
        <w:t xml:space="preserve">Council of the European Union (2003), Council Directive 2003/49/EC of 3 June 2003 on a common system of taxation.</w:t>
      </w:r>
      <w:r>
        <w:br/>
      </w:r>
      <w:r>
        <w:t xml:space="preserve">applicable to interest and royalty payments made between associated companies of different Member States, Official Journal of</w:t>
      </w:r>
      <w:r>
        <w:t xml:space="preserve"> </w:t>
      </w:r>
      <w:r>
        <w:t xml:space="preserve">the European Union, OJ L 157, 26.6.2003 (EUR-Lex - 32003L0049 - EN - EUR-Lex (europa.eu)).</w:t>
      </w:r>
      <w:r>
        <w:t xml:space="preserve"> </w:t>
      </w:r>
      <w:r>
        <w:t xml:space="preserve">(24)</w:t>
      </w:r>
      <w:r>
        <w:t xml:space="preserve"> </w:t>
      </w:r>
      <w:r>
        <w:t xml:space="preserve">For further information on interests’ WHT rates, please check comparative chart in Annex 8.</w:t>
      </w:r>
      <w:r>
        <w:t xml:space="preserve"> </w:t>
      </w:r>
      <w:r>
        <w:t xml:space="preserve">(25)</w:t>
      </w:r>
      <w:r>
        <w:t xml:space="preserve"> </w:t>
      </w:r>
      <w:r>
        <w:t xml:space="preserve">Provided by EFAMA (European Fund and Asset Management Association) through targeted consultation</w:t>
      </w:r>
      <w:r>
        <w:t xml:space="preserve"> </w:t>
      </w:r>
      <w:r>
        <w:t xml:space="preserve">(26)</w:t>
      </w:r>
      <w:r>
        <w:t xml:space="preserve"> </w:t>
      </w:r>
      <w:r>
        <w:t xml:space="preserve">Provided by Divizend through targeted consultation</w:t>
      </w:r>
      <w:r>
        <w:t xml:space="preserve"> </w:t>
      </w:r>
      <w:r>
        <w:t xml:space="preserve">(27)</w:t>
      </w:r>
      <w:r>
        <w:t xml:space="preserve"> </w:t>
      </w:r>
      <w:r>
        <w:t xml:space="preserve">Withholding tax on dividends, survey for investors in the European Union, Better Finance, March 2023</w:t>
      </w:r>
      <w:r>
        <w:t xml:space="preserve"> </w:t>
      </w:r>
      <w:r>
        <w:t xml:space="preserve">(28)</w:t>
      </w:r>
      <w:r>
        <w:t xml:space="preserve"> </w:t>
      </w:r>
      <w:r>
        <w:t xml:space="preserve">JRC updated in 2016 a study which was performed in 2009 for the Economic Impact of the Commission Recommendation on</w:t>
      </w:r>
      <w:r>
        <w:t xml:space="preserve"> </w:t>
      </w:r>
      <w:r>
        <w:t xml:space="preserve">Withholding Tax Relief Procedures and the FISCO Proposals, available at: 10-2009_STUDY.doc (europa.eu) with similar</w:t>
      </w:r>
      <w:r>
        <w:t xml:space="preserve"> </w:t>
      </w:r>
      <w:r>
        <w:t xml:space="preserve">outcome.</w:t>
      </w:r>
      <w:r>
        <w:br/>
      </w:r>
      <w:r>
        <w:t xml:space="preserve">(29) The WHT costs can be broken down into foregone, administrative and opportunity costs as explained further in chapter 5.</w:t>
      </w:r>
      <w:r>
        <w:t xml:space="preserve"> </w:t>
      </w:r>
      <w:r>
        <w:t xml:space="preserve">(30)</w:t>
      </w:r>
      <w:r>
        <w:t xml:space="preserve"> </w:t>
      </w:r>
      <w:r>
        <w:t xml:space="preserve">Correctiv, 21 October 2021, “CumEx Files 2.0: How did we calculate €150 billion in tax loss?”. Note that the estimates</w:t>
      </w:r>
      <w:r>
        <w:t xml:space="preserve"> </w:t>
      </w:r>
      <w:r>
        <w:t xml:space="preserve">undertaken by Correctiv and Mannheim University do not take into account all Member States (eight for Cum/Cum and four</w:t>
      </w:r>
      <w:r>
        <w:t xml:space="preserve"> </w:t>
      </w:r>
      <w:r>
        <w:t xml:space="preserve">for Cum/Ex schemes), therefore figures could be underestimated.</w:t>
      </w:r>
      <w:r>
        <w:t xml:space="preserve"> </w:t>
      </w:r>
      <w:r>
        <w:t xml:space="preserve">(31)</w:t>
      </w:r>
      <w:r>
        <w:t xml:space="preserve"> </w:t>
      </w:r>
      <w:r>
        <w:t xml:space="preserve">Annex 9 Explanation of the financial value chain</w:t>
      </w:r>
      <w:r>
        <w:t xml:space="preserve"> </w:t>
      </w:r>
      <w:r>
        <w:t xml:space="preserve">(32)</w:t>
      </w:r>
      <w:r>
        <w:t xml:space="preserve"> </w:t>
      </w:r>
      <w:r>
        <w:t xml:space="preserve">European Commission (2020), ‘A new vision for Europe’s capital markets’, final report of the High Level Forum on the</w:t>
      </w:r>
      <w:r>
        <w:t xml:space="preserve"> </w:t>
      </w:r>
      <w:r>
        <w:t xml:space="preserve">Capital Markets Union, p. 80</w:t>
      </w:r>
    </w:p>
    <w:p>
      <w:pPr>
        <w:pStyle w:val="BodyText"/>
      </w:pPr>
      <w:r>
        <w:t xml:space="preserve">(https://ec.europa.eu/info/sites/default/files/business_economy_euro/growth_and_investment/documents/200610-cmu-high-</w:t>
      </w:r>
      <w:r>
        <w:t xml:space="preserve"> </w:t>
      </w:r>
      <w:r>
        <w:t xml:space="preserve">level-forum-final-report_en.pdf).</w:t>
      </w:r>
      <w:r>
        <w:t xml:space="preserve"> </w:t>
      </w:r>
      <w:r>
        <w:t xml:space="preserve">(33)</w:t>
      </w:r>
      <w:r>
        <w:t xml:space="preserve"> </w:t>
      </w:r>
      <w:r>
        <w:t xml:space="preserve">The Shareholder Rights Directive (SRD2 (Directive (EU) 2017/828)) lays down a common regulatory framework with regard</w:t>
      </w:r>
      <w:r>
        <w:t xml:space="preserve"> </w:t>
      </w:r>
      <w:r>
        <w:t xml:space="preserve">to the minimum standards for the exercise of shareholder rights in EU listed companies. Article 3a of the SRD 2 introduces a</w:t>
      </w:r>
      <w:r>
        <w:t xml:space="preserve"> </w:t>
      </w:r>
      <w:r>
        <w:t xml:space="preserve">regime on the right of listed companies to know the personal data of their shareholders. Note that there is no common EU</w:t>
      </w:r>
      <w:r>
        <w:t xml:space="preserve"> </w:t>
      </w:r>
      <w:r>
        <w:t xml:space="preserve">definition of shareholder at EU level.</w:t>
      </w:r>
    </w:p>
    <w:p>
      <w:pPr>
        <w:pStyle w:val="BodyText"/>
      </w:pPr>
      <w:r>
        <w:t xml:space="preserve">149</w:t>
      </w:r>
    </w:p>
    <w:p>
      <w:pPr>
        <w:pStyle w:val="Compact"/>
        <w:numPr>
          <w:ilvl w:val="0"/>
          <w:numId w:val="1020"/>
        </w:numPr>
      </w:pPr>
      <w:r>
        <w:t xml:space="preserve">Bilateral meetings with following Member States: Denmark, Germany, The Netherlands, Ireland, Finland, Sweden, Spain,</w:t>
      </w:r>
      <w:r>
        <w:t xml:space="preserve"> </w:t>
      </w:r>
      <w:r>
        <w:t xml:space="preserve">Italy, Belgium, Luxemburg, Austria, Czechia, Poland and Bulgaria.</w:t>
      </w:r>
      <w:r>
        <w:br/>
      </w:r>
    </w:p>
    <w:p>
      <w:pPr>
        <w:pStyle w:val="SourceCode"/>
        <w:numPr>
          <w:ilvl w:val="0"/>
          <w:numId w:val="1020"/>
        </w:numPr>
      </w:pPr>
      <w:r>
        <w:rPr>
          <w:rStyle w:val="VerbatimChar"/>
        </w:rPr>
        <w:t xml:space="preserve">Annex 8 Reporting obligations to tax administrations in the source member state </w:t>
      </w:r>
    </w:p>
    <w:p>
      <w:pPr>
        <w:pStyle w:val="Compact"/>
        <w:numPr>
          <w:ilvl w:val="0"/>
          <w:numId w:val="1020"/>
        </w:numPr>
      </w:pPr>
      <w:r>
        <w:t xml:space="preserve">Council of the European Union (2014), Council Directive 2014/107/EU of 9 December 2014 amending Directive 2011/16/EU</w:t>
      </w:r>
      <w:r>
        <w:t xml:space="preserve"> </w:t>
      </w:r>
      <w:r>
        <w:t xml:space="preserve">as regards mandatory automatic exchange of information in the field of taxation, OJ L 359, 16.12.2014.</w:t>
      </w:r>
    </w:p>
    <w:p>
      <w:pPr>
        <w:pStyle w:val="Compact"/>
        <w:numPr>
          <w:ilvl w:val="0"/>
          <w:numId w:val="1020"/>
        </w:numPr>
      </w:pPr>
      <w:r>
        <w:t xml:space="preserve">Know Your Customer rules require financial institutions to identify and verify the identity and key features of a client (such as</w:t>
      </w:r>
      <w:r>
        <w:t xml:space="preserve"> </w:t>
      </w:r>
      <w:r>
        <w:t xml:space="preserve">her/his risk tolerance, investment knowledge, and financial position) when opening an account and during the business</w:t>
      </w:r>
      <w:r>
        <w:t xml:space="preserve"> </w:t>
      </w:r>
      <w:r>
        <w:t xml:space="preserve">relationship.</w:t>
      </w:r>
    </w:p>
    <w:p>
      <w:pPr>
        <w:pStyle w:val="Compact"/>
        <w:numPr>
          <w:ilvl w:val="0"/>
          <w:numId w:val="1020"/>
        </w:numPr>
      </w:pPr>
      <w:r>
        <w:t xml:space="preserve">European Central Bank (2021), Survey on barriers to digitalisation in securities post-trade services – Summary of outcome,</w:t>
      </w:r>
      <w:r>
        <w:t xml:space="preserve"> </w:t>
      </w:r>
      <w:r>
        <w:t xml:space="preserve">AMI-SeCo Harmonisation Steering Group (https://www.ecb.europa.eu/paym/groups/shared/docs/36393-2021-12-07-08_ami-</w:t>
      </w:r>
      <w:r>
        <w:t xml:space="preserve"> </w:t>
      </w:r>
      <w:r>
        <w:t xml:space="preserve">seco_item_3.4.3_survey_on_barriers_to_digitalisation_in_post-trade_services.pdf).</w:t>
      </w:r>
    </w:p>
    <w:p>
      <w:pPr>
        <w:pStyle w:val="Compact"/>
        <w:numPr>
          <w:ilvl w:val="0"/>
          <w:numId w:val="1020"/>
        </w:numPr>
      </w:pPr>
      <w:r>
        <w:t xml:space="preserve">Bilateral meetings with following Member States: DK/DE/NL/IE/FI/SE/ES/FR/IT/BE/LU/AT/CZ/PL/BU. Targeted</w:t>
      </w:r>
      <w:r>
        <w:t xml:space="preserve"> </w:t>
      </w:r>
      <w:r>
        <w:t xml:space="preserve">consultation with other stakeholders such as OECD, ESMA, GLEIF, EBF, EY, AGC, EUROCLEAR, EFAMA, European</w:t>
      </w:r>
      <w:r>
        <w:t xml:space="preserve"> </w:t>
      </w:r>
      <w:r>
        <w:t xml:space="preserve">Parliament, etc.</w:t>
      </w:r>
    </w:p>
    <w:p>
      <w:pPr>
        <w:pStyle w:val="Compact"/>
        <w:numPr>
          <w:ilvl w:val="0"/>
          <w:numId w:val="1020"/>
        </w:numPr>
      </w:pPr>
      <w:r>
        <w:t xml:space="preserve">According to JRC study, foreign portfolio investments in EU capital markets decrease between 6,2 %-8,2 % in average for</w:t>
      </w:r>
      <w:r>
        <w:t xml:space="preserve"> </w:t>
      </w:r>
      <w:r>
        <w:t xml:space="preserve">every 10 points reduction in non-refundable WHT (see Annex 4).</w:t>
      </w:r>
    </w:p>
    <w:p>
      <w:pPr>
        <w:pStyle w:val="Compact"/>
        <w:numPr>
          <w:ilvl w:val="0"/>
          <w:numId w:val="1020"/>
        </w:numPr>
      </w:pPr>
      <w:r>
        <w:t xml:space="preserve">It entails passive or hands-off ownership of assets as opposed to direct investment, which would involve an active management</w:t>
      </w:r>
      <w:r>
        <w:t xml:space="preserve"> </w:t>
      </w:r>
      <w:r>
        <w:t xml:space="preserve">role.</w:t>
      </w:r>
    </w:p>
    <w:p>
      <w:pPr>
        <w:pStyle w:val="Compact"/>
        <w:numPr>
          <w:ilvl w:val="0"/>
          <w:numId w:val="1020"/>
        </w:numPr>
      </w:pPr>
      <w:r>
        <w:t xml:space="preserve">See JRC study in Annex 4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A mapping chart of the divergent WHT regulation and practices across MS is laid down in Annex 7.</w:t>
      </w:r>
    </w:p>
    <w:p>
      <w:pPr>
        <w:pStyle w:val="Compact"/>
        <w:numPr>
          <w:ilvl w:val="0"/>
          <w:numId w:val="1020"/>
        </w:numPr>
      </w:pPr>
      <w:r>
        <w:t xml:space="preserve">According to the ‘TRACE Implementation Package (TRACE IP)’, approved in February 2013 by the OECD, WHT agents</w:t>
      </w:r>
      <w:r>
        <w:t xml:space="preserve"> </w:t>
      </w:r>
      <w:r>
        <w:t xml:space="preserve">registered as authorised intermediaries are allowed to apply exemptions or reduced rates of WHT directly when the</w:t>
      </w:r>
      <w:r>
        <w:t xml:space="preserve"> </w:t>
      </w:r>
      <w:r>
        <w:t xml:space="preserve">dividend/interest payment takes place (relief at source).</w:t>
      </w:r>
    </w:p>
    <w:p>
      <w:pPr>
        <w:pStyle w:val="Compact"/>
        <w:numPr>
          <w:ilvl w:val="0"/>
          <w:numId w:val="1020"/>
        </w:numPr>
      </w:pPr>
      <w:r>
        <w:t xml:space="preserve">For further information check Annex 8.</w:t>
      </w:r>
    </w:p>
    <w:p>
      <w:pPr>
        <w:pStyle w:val="SourceCode"/>
        <w:numPr>
          <w:ilvl w:val="0"/>
          <w:numId w:val="1020"/>
        </w:numPr>
      </w:pPr>
      <w:r>
        <w:rPr>
          <w:rStyle w:val="VerbatimChar"/>
        </w:rPr>
        <w:t xml:space="preserve">For further information check Annex 10. </w:t>
      </w:r>
    </w:p>
    <w:p>
      <w:pPr>
        <w:pStyle w:val="Compact"/>
        <w:numPr>
          <w:ilvl w:val="0"/>
          <w:numId w:val="1020"/>
        </w:numPr>
      </w:pPr>
      <w:r>
        <w:t xml:space="preserve">Ursula Von der Leyen (2019), ‘A Union that strives for more: My agenda for Europe’, Political guidelines for the next</w:t>
      </w:r>
      <w:r>
        <w:t xml:space="preserve"> </w:t>
      </w:r>
      <w:r>
        <w:t xml:space="preserve">European Commission 2019–2024.</w:t>
      </w:r>
    </w:p>
    <w:p>
      <w:pPr>
        <w:pStyle w:val="Compact"/>
        <w:numPr>
          <w:ilvl w:val="0"/>
          <w:numId w:val="1020"/>
        </w:numPr>
      </w:pPr>
      <w:r>
        <w:t xml:space="preserve">Further details on Member States’ current systems are provided in Annex 7.</w:t>
      </w:r>
    </w:p>
    <w:p>
      <w:pPr>
        <w:pStyle w:val="Compact"/>
        <w:numPr>
          <w:ilvl w:val="0"/>
          <w:numId w:val="1020"/>
        </w:numPr>
      </w:pPr>
      <w:r>
        <w:t xml:space="preserve">Recent JRC studies are included in Annex 4. 2021 study explains the divergent WHT costs estimations between 2016 JRC’s</w:t>
      </w:r>
      <w:r>
        <w:t xml:space="preserve"> </w:t>
      </w:r>
      <w:r>
        <w:t xml:space="preserve">study and 2021 update.</w:t>
      </w:r>
    </w:p>
    <w:p>
      <w:pPr>
        <w:pStyle w:val="Compact"/>
        <w:numPr>
          <w:ilvl w:val="0"/>
          <w:numId w:val="1020"/>
        </w:numPr>
      </w:pPr>
      <w:r>
        <w:t xml:space="preserve">This opportunity cost does not take into account any benefit that the tax authority could derive from earning a risk-free rate on</w:t>
      </w:r>
      <w:r>
        <w:t xml:space="preserve"> </w:t>
      </w:r>
      <w:r>
        <w:t xml:space="preserve">the money during the delayed payment of tax refunds.</w:t>
      </w:r>
    </w:p>
    <w:p>
      <w:pPr>
        <w:pStyle w:val="Compact"/>
        <w:numPr>
          <w:ilvl w:val="0"/>
          <w:numId w:val="1020"/>
        </w:numPr>
      </w:pPr>
      <w:r>
        <w:t xml:space="preserve">Note that, although using different methodologies, the change of 0.047% in GDP, according to the CORTAX simulation,</w:t>
      </w:r>
      <w:r>
        <w:t xml:space="preserve"> </w:t>
      </w:r>
      <w:r>
        <w:t xml:space="preserve">features close to the 0.031% increase in GDP estimated in Cobb-Douglas basis.</w:t>
      </w:r>
    </w:p>
    <w:p>
      <w:pPr>
        <w:pStyle w:val="Compact"/>
        <w:numPr>
          <w:ilvl w:val="0"/>
          <w:numId w:val="1020"/>
        </w:numPr>
      </w:pPr>
      <w:r>
        <w:t xml:space="preserve">On the estimation, we refer to the figures laid down in the risk of fraud problem explanation under chapter 2</w:t>
      </w:r>
    </w:p>
    <w:p>
      <w:pPr>
        <w:pStyle w:val="Compact"/>
        <w:numPr>
          <w:ilvl w:val="0"/>
          <w:numId w:val="1020"/>
        </w:numPr>
      </w:pPr>
      <w:r>
        <w:t xml:space="preserve">Therefore, eTRC would not solve current substantial problems regarding divergent tax residence concepts across Member</w:t>
      </w:r>
      <w:r>
        <w:t xml:space="preserve"> </w:t>
      </w:r>
      <w:r>
        <w:t xml:space="preserve">States</w:t>
      </w:r>
    </w:p>
    <w:p>
      <w:pPr>
        <w:pStyle w:val="SourceCode"/>
        <w:numPr>
          <w:ilvl w:val="0"/>
          <w:numId w:val="1020"/>
        </w:numPr>
      </w:pPr>
      <w:r>
        <w:rPr>
          <w:rStyle w:val="VerbatimChar"/>
        </w:rPr>
        <w:t xml:space="preserve"> Further information about the reporting obligations in Annex 11 </w:t>
      </w:r>
    </w:p>
    <w:p>
      <w:pPr>
        <w:pStyle w:val="Compact"/>
        <w:numPr>
          <w:ilvl w:val="0"/>
          <w:numId w:val="1020"/>
        </w:numPr>
      </w:pPr>
      <w:r>
        <w:t xml:space="preserve">Customer due diligence is regulated by the AMLD framework, especially in Directive (EU) 2015/849 of the European</w:t>
      </w:r>
      <w:r>
        <w:br/>
      </w:r>
      <w:r>
        <w:t xml:space="preserve">Parliament and of the Council of 20 May 2015 on the prevention of the use of the financial system for the purposes of money</w:t>
      </w:r>
      <w:r>
        <w:t xml:space="preserve"> </w:t>
      </w:r>
      <w:r>
        <w:t xml:space="preserve">laundering or terrorist financing.</w:t>
      </w:r>
    </w:p>
    <w:p>
      <w:pPr>
        <w:pStyle w:val="Compact"/>
        <w:numPr>
          <w:ilvl w:val="0"/>
          <w:numId w:val="1020"/>
        </w:numPr>
      </w:pPr>
      <w:r>
        <w:t xml:space="preserve">‘Bulk’ request means in this context the possibility of submitting refund requests by the financial intermediaries simultaneously</w:t>
      </w:r>
      <w:r>
        <w:t xml:space="preserve"> </w:t>
      </w:r>
      <w:r>
        <w:t xml:space="preserve">on behalf of their clients in a single IT format that makes it possible to fully automatize the procedure of filing and tracing the</w:t>
      </w:r>
      <w:r>
        <w:t xml:space="preserve"> </w:t>
      </w:r>
      <w:r>
        <w:t xml:space="preserve">refund request (not in aggregated basis but investor-specific information instead).</w:t>
      </w:r>
    </w:p>
    <w:p>
      <w:pPr>
        <w:pStyle w:val="Compact"/>
        <w:numPr>
          <w:ilvl w:val="0"/>
          <w:numId w:val="1020"/>
        </w:numPr>
      </w:pPr>
      <w:r>
        <w:t xml:space="preserve">According to current available data on dividends payments: Austria, Belgium, Denmark, Finland, France, Germany, Ireland,</w:t>
      </w:r>
      <w:r>
        <w:t xml:space="preserve"> </w:t>
      </w:r>
      <w:r>
        <w:t xml:space="preserve">Italy, Poland, Portugal, Slovenia, Spain and Sweden. For further information on WHT rates, please check comparative chart in</w:t>
      </w:r>
      <w:r>
        <w:t xml:space="preserve"> </w:t>
      </w:r>
      <w:r>
        <w:t xml:space="preserve">Annex 8.</w:t>
      </w:r>
    </w:p>
    <w:p>
      <w:pPr>
        <w:pStyle w:val="Compact"/>
        <w:numPr>
          <w:ilvl w:val="0"/>
          <w:numId w:val="1020"/>
        </w:numPr>
      </w:pPr>
      <w:r>
        <w:t xml:space="preserve">Inspired from the Treaty Relief and Compliance Enhancement (TRACE) Implementation Package approved at OECD level</w:t>
      </w:r>
    </w:p>
    <w:p>
      <w:pPr>
        <w:pStyle w:val="Compact"/>
        <w:numPr>
          <w:ilvl w:val="0"/>
          <w:numId w:val="1020"/>
        </w:numPr>
      </w:pPr>
      <w:r>
        <w:t xml:space="preserve">and implemented by Finland in 2021.</w:t>
      </w:r>
    </w:p>
    <w:p>
      <w:pPr>
        <w:pStyle w:val="Compact"/>
        <w:numPr>
          <w:ilvl w:val="0"/>
          <w:numId w:val="1020"/>
        </w:numPr>
      </w:pPr>
      <w:r>
        <w:t xml:space="preserve">Both Actions Plans include the measure of establishing a relief at source system across the EU mirroring TRACE OECD model</w:t>
      </w:r>
    </w:p>
    <w:p>
      <w:pPr>
        <w:pStyle w:val="Compact"/>
        <w:numPr>
          <w:ilvl w:val="0"/>
          <w:numId w:val="1020"/>
        </w:numPr>
      </w:pPr>
      <w:r>
        <w:t xml:space="preserve">A ‘pre-defined timeframe’ or a ‘set timeframe’ refers to a specific period of time whereby the tax administration needs to</w:t>
      </w:r>
      <w:r>
        <w:t xml:space="preserve"> </w:t>
      </w:r>
      <w:r>
        <w:t xml:space="preserve">refund the excess tax withheld back to the investor provided the requirements to access the Quick refund system are met (i.e. 40</w:t>
      </w:r>
      <w:r>
        <w:t xml:space="preserve"> </w:t>
      </w:r>
      <w:r>
        <w:t xml:space="preserve">calendar days).</w:t>
      </w:r>
    </w:p>
    <w:p>
      <w:pPr>
        <w:pStyle w:val="Compact"/>
        <w:numPr>
          <w:ilvl w:val="0"/>
          <w:numId w:val="1020"/>
        </w:numPr>
      </w:pPr>
      <w:r>
        <w:t xml:space="preserve">Note that it is likely that, in practice, both relief at source and Quick refund systems coexist in a same Member State depending</w:t>
      </w:r>
      <w:r>
        <w:t xml:space="preserve"> </w:t>
      </w:r>
      <w:r>
        <w:t xml:space="preserve">on the risk management strategy designed by tax administrations..</w:t>
      </w:r>
    </w:p>
    <w:p>
      <w:pPr>
        <w:pStyle w:val="Compact"/>
        <w:numPr>
          <w:ilvl w:val="0"/>
          <w:numId w:val="1020"/>
        </w:numPr>
      </w:pPr>
      <w:r>
        <w:t xml:space="preserve">Direct investment implies control over the company distributing dividends, therefore, in these situations, there is no lack of</w:t>
      </w:r>
      <w:r>
        <w:t xml:space="preserve"> </w:t>
      </w:r>
      <w:r>
        <w:t xml:space="preserve">information on who is the final investor and thus which WHT rate should apply. Therefore, the described problem in the IA</w:t>
      </w:r>
      <w:r>
        <w:t xml:space="preserve"> </w:t>
      </w:r>
      <w:r>
        <w:t xml:space="preserve">does not take place when talking about direct investments. If the dividend/interest payment to direct investors takes place</w:t>
      </w:r>
      <w:r>
        <w:t xml:space="preserve"> </w:t>
      </w:r>
      <w:r>
        <w:t xml:space="preserve">within the EU, then these payments should be covered by the Parent-Subsidiary Directive and the Interest and Royalty</w:t>
      </w:r>
      <w:r>
        <w:t xml:space="preserve"> </w:t>
      </w:r>
      <w:r>
        <w:t xml:space="preserve">Directive.</w:t>
      </w:r>
    </w:p>
    <w:p>
      <w:pPr>
        <w:pStyle w:val="Compact"/>
        <w:numPr>
          <w:ilvl w:val="0"/>
          <w:numId w:val="1020"/>
        </w:numPr>
      </w:pPr>
      <w:r>
        <w:t xml:space="preserve">Spanish Quick refund system establishes between 10 and 40 days as deadline to make the refund under the Quick refund system</w:t>
      </w:r>
    </w:p>
    <w:p>
      <w:pPr>
        <w:pStyle w:val="Compact"/>
        <w:numPr>
          <w:ilvl w:val="0"/>
          <w:numId w:val="1020"/>
        </w:numPr>
      </w:pPr>
      <w:r>
        <w:t xml:space="preserve">See Annex 10 for an overview of the average time to have refunds done across Member States in the context of the summary of</w:t>
      </w:r>
      <w:r>
        <w:t xml:space="preserve"> </w:t>
      </w:r>
      <w:r>
        <w:t xml:space="preserve">the findings during the follow-up works to the Code of Conduct according to Surveys conducted in 2019 and 2020.</w:t>
      </w:r>
    </w:p>
    <w:p>
      <w:pPr>
        <w:pStyle w:val="Compact"/>
        <w:numPr>
          <w:ilvl w:val="0"/>
          <w:numId w:val="1020"/>
        </w:numPr>
      </w:pPr>
      <w:r>
        <w:t xml:space="preserve">Fines are envisaged for financial intermediaries in case of non compliance with the obligations set up under the Quick refund</w:t>
      </w:r>
      <w:r>
        <w:t xml:space="preserve"> </w:t>
      </w:r>
      <w:r>
        <w:t xml:space="preserve">system: reporting, due diligence or refund request. In order to enforce such obligations, proportional, effective and dissuasive</w:t>
      </w:r>
      <w:r>
        <w:t xml:space="preserve"> </w:t>
      </w:r>
      <w:r>
        <w:t xml:space="preserve">sanctions are needed. Further, clear liability rules will need be established to avoid unnecessary disputes.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In order to entice tax administrations to process request and pay-out within the set timeframe a minimum interest will need to</w:t>
      </w:r>
      <w:r>
        <w:t xml:space="preserve"> </w:t>
      </w:r>
      <w:r>
        <w:t xml:space="preserve">be added on the outstanding amount as soon as the date of payment is passed as a reasonable compensation for the taxpayers. It</w:t>
      </w:r>
      <w:r>
        <w:t xml:space="preserve"> </w:t>
      </w:r>
      <w:r>
        <w:t xml:space="preserve">is not expected that an increase of litigations will occur as it should work in favour of the taxpayer.</w:t>
      </w:r>
    </w:p>
    <w:p>
      <w:pPr>
        <w:pStyle w:val="Compact"/>
        <w:numPr>
          <w:ilvl w:val="0"/>
          <w:numId w:val="1020"/>
        </w:numPr>
      </w:pPr>
      <w:r>
        <w:t xml:space="preserve">These cost savings embed 3 concepts: reduction of opportunity costs, decrease in foregone tax relief and decrease in incurred</w:t>
      </w:r>
      <w:r>
        <w:t xml:space="preserve"> </w:t>
      </w:r>
      <w:r>
        <w:t xml:space="preserve">administrative costs, see table 12 for further clarification</w:t>
      </w:r>
    </w:p>
    <w:p>
      <w:pPr>
        <w:pStyle w:val="FirstParagraph"/>
      </w:pPr>
      <w:r>
        <w:t xml:space="preserve">150</w:t>
      </w:r>
    </w:p>
    <w:p>
      <w:pPr>
        <w:pStyle w:val="Compact"/>
        <w:numPr>
          <w:ilvl w:val="0"/>
          <w:numId w:val="1021"/>
        </w:numPr>
      </w:pPr>
      <w:r>
        <w:t xml:space="preserve">According to Tool 22 of the Better Regulation Toolbox, the ‘SME test’ has to be performed where proportionate. Under the</w:t>
      </w:r>
      <w:r>
        <w:t xml:space="preserve"> </w:t>
      </w:r>
      <w:r>
        <w:t xml:space="preserve">first step of the ‘SME test’ affected business by the initiative must be identified. SME are not identified as a relevant affected</w:t>
      </w:r>
      <w:r>
        <w:t xml:space="preserve"> </w:t>
      </w:r>
      <w:r>
        <w:t xml:space="preserve">business by the current initiative.</w:t>
      </w:r>
    </w:p>
    <w:p>
      <w:pPr>
        <w:pStyle w:val="Compact"/>
        <w:numPr>
          <w:ilvl w:val="0"/>
          <w:numId w:val="1021"/>
        </w:numPr>
      </w:pPr>
      <w:r>
        <w:t xml:space="preserve">According to the CPIS sector survey, non-financial corporations comprise a much smaller share of intra EU FPI cross-border</w:t>
      </w:r>
      <w:r>
        <w:t xml:space="preserve"> </w:t>
      </w:r>
      <w:r>
        <w:t xml:space="preserve">securities at 31 December 2019 (2.44%) as compared to retail investors (12.86%).</w:t>
      </w:r>
    </w:p>
    <w:p>
      <w:pPr>
        <w:pStyle w:val="Compact"/>
        <w:numPr>
          <w:ilvl w:val="0"/>
          <w:numId w:val="1021"/>
        </w:numPr>
      </w:pPr>
      <w:r>
        <w:t xml:space="preserve">Digital WHT main method of submission: Austria, Belgium, Denmark, Spain, Ireland, Netherlands; minority method of</w:t>
      </w:r>
      <w:r>
        <w:t xml:space="preserve"> </w:t>
      </w:r>
      <w:r>
        <w:t xml:space="preserve">submission: Germany and Slovakia; and digital submission not possible: Italy, Poland, Sweden, Finland, Luxembourg, Latvia.</w:t>
      </w:r>
      <w:r>
        <w:t xml:space="preserve"> </w:t>
      </w:r>
      <w:r>
        <w:t xml:space="preserve">No replies were received from the remaining Member States.</w:t>
      </w:r>
    </w:p>
    <w:p>
      <w:pPr>
        <w:pStyle w:val="Compact"/>
        <w:numPr>
          <w:ilvl w:val="0"/>
          <w:numId w:val="1021"/>
        </w:numPr>
      </w:pPr>
      <w:r>
        <w:t xml:space="preserve">The costs incurred by financial intermediaries to set-up the reporting systems and provide the information required to the tax</w:t>
      </w:r>
      <w:r>
        <w:t xml:space="preserve"> </w:t>
      </w:r>
      <w:r>
        <w:t xml:space="preserve">authorities may ultimately be passed on to final investors.</w:t>
      </w:r>
    </w:p>
    <w:p>
      <w:pPr>
        <w:pStyle w:val="Compact"/>
        <w:numPr>
          <w:ilvl w:val="0"/>
          <w:numId w:val="1021"/>
        </w:numPr>
      </w:pPr>
      <w:r>
        <w:t xml:space="preserve">Correctiv, 21 October 2021, “CumEx Files 2.0: How did we calculate €150 billion in tax loss?”. Note that the estimates</w:t>
      </w:r>
      <w:r>
        <w:t xml:space="preserve"> </w:t>
      </w:r>
      <w:r>
        <w:t xml:space="preserve">undertaken by Correctiv and Mannheim University do not take into account all Member States (eight for Cum/Cum and four</w:t>
      </w:r>
      <w:r>
        <w:t xml:space="preserve"> </w:t>
      </w:r>
      <w:r>
        <w:t xml:space="preserve">for Cum/Ex schemes), therefore figures could be underestimated.</w:t>
      </w:r>
    </w:p>
    <w:p>
      <w:pPr>
        <w:pStyle w:val="Compact"/>
        <w:numPr>
          <w:ilvl w:val="0"/>
          <w:numId w:val="1021"/>
        </w:numPr>
      </w:pPr>
      <w:r>
        <w:t xml:space="preserve">Germany, Luxembourg, Austria, Hungary, Denmark and Belgium. Investigations are also performed in the United Kingdom.</w:t>
      </w:r>
    </w:p>
    <w:p>
      <w:pPr>
        <w:pStyle w:val="Compact"/>
        <w:numPr>
          <w:ilvl w:val="0"/>
          <w:numId w:val="1021"/>
        </w:numPr>
      </w:pPr>
      <w:r>
        <w:t xml:space="preserve">Figures based on the 2021 YA AEOI Survey of Member States for the DAC. 16 Member States reported implementation costs</w:t>
      </w:r>
      <w:r>
        <w:t xml:space="preserve"> </w:t>
      </w:r>
      <w:r>
        <w:t xml:space="preserve">and 12 Member States reported recurring costs for DAC6.</w:t>
      </w:r>
    </w:p>
    <w:p>
      <w:pPr>
        <w:pStyle w:val="Compact"/>
        <w:numPr>
          <w:ilvl w:val="0"/>
          <w:numId w:val="1021"/>
        </w:numPr>
      </w:pPr>
      <w:r>
        <w:t xml:space="preserve">Note that in case only significant or large credit institutions instead of all financial intermediaries operating safekeeping</w:t>
      </w:r>
      <w:r>
        <w:t xml:space="preserve"> </w:t>
      </w:r>
      <w:r>
        <w:t xml:space="preserve">activities within the EU were obliged to register and, hence, report information, reporting costs and other costs associated to</w:t>
      </w:r>
      <w:r>
        <w:t xml:space="preserve"> </w:t>
      </w:r>
      <w:r>
        <w:t xml:space="preserve">WHT procedures alike would be reduced around 10% (average market share of EU significant credit institutions represents</w:t>
      </w:r>
      <w:r>
        <w:t xml:space="preserve"> </w:t>
      </w:r>
      <w:r>
        <w:t xml:space="preserve">82% of the EU market according to ECB sources. Note that other less significant credit institutions might sign up as well for</w:t>
      </w:r>
      <w:r>
        <w:t xml:space="preserve"> </w:t>
      </w:r>
      <w:r>
        <w:t xml:space="preserve">the relevant National Register).</w:t>
      </w:r>
    </w:p>
    <w:p>
      <w:pPr>
        <w:pStyle w:val="Compact"/>
        <w:numPr>
          <w:ilvl w:val="0"/>
          <w:numId w:val="1021"/>
        </w:numPr>
      </w:pPr>
      <w:r>
        <w:t xml:space="preserve">Non-resident intermediaries report to the Finnish and Irish tax authorities under their relief at source systems. Such reporting</w:t>
      </w:r>
      <w:r>
        <w:t xml:space="preserve"> </w:t>
      </w:r>
      <w:r>
        <w:t xml:space="preserve">obligations are not required under the refund systems of Member States.</w:t>
      </w:r>
    </w:p>
    <w:p>
      <w:pPr>
        <w:pStyle w:val="Compact"/>
        <w:numPr>
          <w:ilvl w:val="0"/>
          <w:numId w:val="1021"/>
        </w:numPr>
      </w:pPr>
      <w:r>
        <w:t xml:space="preserve">https://www.vero.fi/en/businesses-and-corporations/business-operations/financial-sector/nominee-registered-shares/authorised-</w:t>
      </w:r>
      <w:r>
        <w:t xml:space="preserve"> </w:t>
      </w:r>
      <w:r>
        <w:t xml:space="preserve">intermediary/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The increase of the average rate in Finland is due partially to potential fraud prevention but as well, and very importantly,</w:t>
      </w:r>
      <w:r>
        <w:t xml:space="preserve"> </w:t>
      </w:r>
      <w:r>
        <w:t xml:space="preserve">because the internal WHT rate was raised from 30% to 35% in an attempt to encourage financial intermediaries to register as</w:t>
      </w:r>
      <w:r>
        <w:t xml:space="preserve"> </w:t>
      </w:r>
      <w:r>
        <w:t xml:space="preserve">Authorized Intermediaries.</w:t>
      </w:r>
    </w:p>
    <w:p>
      <w:pPr>
        <w:pStyle w:val="Compact"/>
        <w:numPr>
          <w:ilvl w:val="0"/>
          <w:numId w:val="1021"/>
        </w:numPr>
      </w:pPr>
      <w:r>
        <w:t xml:space="preserve">Note that the 970 million of administrative savings are based on the assumption that actual costs related to the reclaim</w:t>
      </w:r>
      <w:r>
        <w:t xml:space="preserve"> </w:t>
      </w:r>
      <w:r>
        <w:t xml:space="preserve">procedures amounts for an average of 2% of the refundable amounts as explained in the JRC’s studies compiled in Annex 4.</w:t>
      </w:r>
      <w:r>
        <w:t xml:space="preserve"> </w:t>
      </w:r>
      <w:r>
        <w:t xml:space="preserve">Those studies rely on data from EU and non-EU investment towards the EU.</w:t>
      </w:r>
    </w:p>
    <w:p>
      <w:pPr>
        <w:pStyle w:val="Compact"/>
        <w:numPr>
          <w:ilvl w:val="0"/>
          <w:numId w:val="1021"/>
        </w:numPr>
      </w:pPr>
      <w:r>
        <w:t xml:space="preserve">Note that the relief at source system to be implemented under option 2 has broader scope than in most of the Member States</w:t>
      </w:r>
      <w:r>
        <w:t xml:space="preserve"> </w:t>
      </w:r>
      <w:r>
        <w:t xml:space="preserve">where relief at source is currently in place, where relief at source procedures are normally partially applicable.</w:t>
      </w:r>
    </w:p>
    <w:p>
      <w:pPr>
        <w:pStyle w:val="Compact"/>
        <w:numPr>
          <w:ilvl w:val="0"/>
          <w:numId w:val="1021"/>
        </w:numPr>
      </w:pPr>
      <w:r>
        <w:t xml:space="preserve">Directive (EU) 2017/828 of the European Parliament and of the Council of 17 May 2017 amending Directive 2007/36/EC as</w:t>
      </w:r>
      <w:r>
        <w:t xml:space="preserve"> </w:t>
      </w:r>
      <w:r>
        <w:t xml:space="preserve">regards the encouragement of long-term shareholder engagement</w:t>
      </w:r>
    </w:p>
    <w:p>
      <w:pPr>
        <w:pStyle w:val="Compact"/>
        <w:numPr>
          <w:ilvl w:val="0"/>
          <w:numId w:val="1021"/>
        </w:numPr>
      </w:pPr>
      <w:r>
        <w:t xml:space="preserve">https://ec.europa.eu/info/law/better-regulation/have-your-say/initiatives/13031-Withholding-taxes-new-EU-system-to-avoid-</w:t>
      </w:r>
      <w:r>
        <w:t xml:space="preserve"> </w:t>
      </w:r>
      <w:r>
        <w:t xml:space="preserve">double-taxation_en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These Member States were the following: Austria, Belgium, Germany, Denmark, Spain, Finland, France, Ireland, Italy, Poland,</w:t>
      </w:r>
      <w:r>
        <w:t xml:space="preserve"> </w:t>
      </w:r>
      <w:r>
        <w:t xml:space="preserve">Portugal, Slovenia and Sweden.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Represented stakeholders: ICI Global, EBF, BNY Mellon, Brown Brothers Harriman, JPMorgan, State Street, JPMorgan</w:t>
      </w:r>
      <w:r>
        <w:t xml:space="preserve"> </w:t>
      </w:r>
      <w:r>
        <w:t xml:space="preserve">Chase, Morgan Stanley, EFAMA, ALFI, The Investment Association (UK), EY, Euroclear, and Clearstream.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Included participating organisations: BNP Paribas, BNY Mellone, Baker McKenzie</w:t>
      </w:r>
    </w:p>
    <w:p>
      <w:pPr>
        <w:pStyle w:val="Compact"/>
        <w:numPr>
          <w:ilvl w:val="0"/>
          <w:numId w:val="1021"/>
        </w:numPr>
      </w:pPr>
      <w:r>
        <w:t xml:space="preserve">https://www.vero.fi/en/businesses-and-corporations/business-operations/financial-sector/nominee-registered-shares/register-of-</w:t>
      </w:r>
      <w:r>
        <w:t xml:space="preserve"> </w:t>
      </w:r>
      <w:r>
        <w:t xml:space="preserve">authorised-intermediaries/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2 of the 3 respondents were part of the same group of financial intermediaries but located in different Member States.</w:t>
      </w:r>
    </w:p>
    <w:p>
      <w:pPr>
        <w:pStyle w:val="Compact"/>
        <w:numPr>
          <w:ilvl w:val="0"/>
          <w:numId w:val="1021"/>
        </w:numPr>
      </w:pPr>
      <w:r>
        <w:t xml:space="preserve">10-2009_STUDY.doc (europa.eu)</w:t>
      </w:r>
    </w:p>
    <w:p>
      <w:pPr>
        <w:pStyle w:val="Compact"/>
        <w:numPr>
          <w:ilvl w:val="0"/>
          <w:numId w:val="1021"/>
        </w:numPr>
      </w:pPr>
      <w:r>
        <w:t xml:space="preserve">For this analysis we use the term retail investors which for our purposes is aligned with the definition of households and non-</w:t>
      </w:r>
      <w:r>
        <w:t xml:space="preserve"> </w:t>
      </w:r>
      <w:r>
        <w:t xml:space="preserve">profit institutions serving households in the CPIS Survey.</w:t>
      </w:r>
    </w:p>
    <w:p>
      <w:pPr>
        <w:pStyle w:val="Compact"/>
        <w:numPr>
          <w:ilvl w:val="0"/>
          <w:numId w:val="1021"/>
        </w:numPr>
      </w:pPr>
      <w:r>
        <w:t xml:space="preserve">Indirect holding of securities occurs when a non-resident security is included in a fund, for example a UCITS, and then this</w:t>
      </w:r>
      <w:r>
        <w:t xml:space="preserve"> </w:t>
      </w:r>
      <w:r>
        <w:t xml:space="preserve">fund sold to the investor. This compares to direct holding of securities when a non-resident security/fund is sold directly by a</w:t>
      </w:r>
      <w:r>
        <w:t xml:space="preserve"> </w:t>
      </w:r>
      <w:r>
        <w:t xml:space="preserve">financial intermediary to the investor and not through a fund. When relying on CPIS data, indirect holding of securities cannot</w:t>
      </w:r>
      <w:r>
        <w:t xml:space="preserve"> </w:t>
      </w:r>
      <w:r>
        <w:t xml:space="preserve">be allocated to retail investors.</w:t>
      </w:r>
    </w:p>
    <w:p>
      <w:pPr>
        <w:pStyle w:val="Compact"/>
        <w:numPr>
          <w:ilvl w:val="0"/>
          <w:numId w:val="1021"/>
        </w:numPr>
      </w:pPr>
      <w:r>
        <w:t xml:space="preserve">ECB working Paper Series: Shifts in the portfolio holdings of euro area investors in the midst of COVI-19: looking through</w:t>
      </w:r>
      <w:r>
        <w:t xml:space="preserve"> </w:t>
      </w:r>
      <w:r>
        <w:t xml:space="preserve">investment funds.</w:t>
      </w:r>
    </w:p>
    <w:p>
      <w:pPr>
        <w:pStyle w:val="Compact"/>
        <w:numPr>
          <w:ilvl w:val="0"/>
          <w:numId w:val="1021"/>
        </w:numPr>
      </w:pPr>
      <w:r>
        <w:t xml:space="preserve">Fact Book | EFAMA</w:t>
      </w:r>
    </w:p>
    <w:p>
      <w:pPr>
        <w:pStyle w:val="Compact"/>
        <w:numPr>
          <w:ilvl w:val="0"/>
          <w:numId w:val="1021"/>
        </w:numPr>
      </w:pPr>
      <w:r>
        <w:t xml:space="preserve">CORTAX (short for CORporate TAXation) is a Commission model which is used to simulate the impact of corporate tax</w:t>
      </w:r>
      <w:r>
        <w:t xml:space="preserve"> </w:t>
      </w:r>
      <w:r>
        <w:t xml:space="preserve">policy decisions on many key features of the economy including multinational profit shifting, investment decisions, loss</w:t>
      </w:r>
      <w:r>
        <w:t xml:space="preserve"> </w:t>
      </w:r>
      <w:r>
        <w:t xml:space="preserve">compensation and the debt-equity choice of firms.</w:t>
      </w:r>
    </w:p>
    <w:p>
      <w:pPr>
        <w:pStyle w:val="Compact"/>
        <w:numPr>
          <w:ilvl w:val="0"/>
          <w:numId w:val="1021"/>
        </w:numPr>
      </w:pPr>
      <w:r>
        <w:t xml:space="preserve">https://eur-lex.europa.eu/LexUriServ/LexUriServ.do?uri=OJ:L:2009:279:0008:0011:EN:PDF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JRC internal note on Simplified Procedures for Claiming Cross-Border Tax Relief, JRC100967.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https://ec.europa.eu/info/publications/2015-action-plan-building-capital-markets-union_en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https://ec.europa.eu/taxation_customs/sites/taxation/files/2020_tax_package_tax_action_plan_en.pdf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The figures used in the previous cost calculation exercises may slightly differ due to periodic retroactive update of different</w:t>
      </w:r>
      <w:r>
        <w:t xml:space="preserve"> </w:t>
      </w:r>
      <w:r>
        <w:t xml:space="preserve">vintages of the CPIS data.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Multiple rates in table 2 reflect the fact that different tax rates might be applicable in specific instances. In case of multiple</w:t>
      </w:r>
      <w:r>
        <w:t xml:space="preserve"> </w:t>
      </w:r>
      <w:r>
        <w:t xml:space="preserve">rates, the most relevant tax rate has been considered in the calculations.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Average over the period 2008-2019. Source: Datastream.</w:t>
      </w:r>
    </w:p>
    <w:p>
      <w:pPr>
        <w:pStyle w:val="Compact"/>
        <w:numPr>
          <w:ilvl w:val="0"/>
          <w:numId w:val="1021"/>
        </w:numPr>
      </w:pPr>
      <w:r>
        <w:t xml:space="preserve">Average corporate bond yields over the period 2008-2019. Source: Datastream. The use of aggregate instead of country-</w:t>
      </w:r>
      <w:r>
        <w:t xml:space="preserve"> </w:t>
      </w:r>
      <w:r>
        <w:t xml:space="preserve">specific averages overcomes issues of availability of long enough time series for some countries.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The risk free interest rate is proxied with the 3-month Euribor rate, average over the 2008-2019 period. Source: Datastream.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See p.54 of the 2009 IA study.</w:t>
      </w:r>
    </w:p>
    <w:p>
      <w:pPr>
        <w:pStyle w:val="FirstParagraph"/>
      </w:pPr>
      <w:r>
        <w:t xml:space="preserve">151</w:t>
      </w:r>
    </w:p>
    <w:p>
      <w:pPr>
        <w:pStyle w:val="Compact"/>
        <w:numPr>
          <w:ilvl w:val="0"/>
          <w:numId w:val="1022"/>
        </w:numPr>
      </w:pPr>
      <w:r>
        <w:t xml:space="preserve">While a lot of uncertainty surrounds the quantification of this variable, the 10% is a conservative value in line with the</w:t>
      </w:r>
      <w:r>
        <w:t xml:space="preserve"> </w:t>
      </w:r>
      <w:r>
        <w:t xml:space="preserve">parameterization in the 2009 IA. The document reports that “according to the practical experience of the large European bank,</w:t>
      </w:r>
      <w:r>
        <w:t xml:space="preserve"> </w:t>
      </w:r>
      <w:r>
        <w:t xml:space="preserve">(…) with widely spread customers holding custody accounts approximately 40% – 50% of such domestic resident investors</w:t>
      </w:r>
      <w:r>
        <w:t xml:space="preserve"> </w:t>
      </w:r>
      <w:r>
        <w:t xml:space="preserve">forego their tax relief. (…) Depending on the composition of the customers and the composition of their investments these</w:t>
      </w:r>
      <w:r>
        <w:t xml:space="preserve"> </w:t>
      </w:r>
      <w:r>
        <w:t xml:space="preserve">figures may vary considerably. Precise figures for the value of EU tax reclaim entitlements which go unclaimed are very</w:t>
      </w:r>
      <w:r>
        <w:t xml:space="preserve"> </w:t>
      </w:r>
      <w:r>
        <w:t xml:space="preserve">difficult to obtain. Industry participants estimate, however, that around 30% by value of the entitlements of retail clients are</w:t>
      </w:r>
      <w:r>
        <w:t xml:space="preserve"> </w:t>
      </w:r>
      <w:r>
        <w:t xml:space="preserve">not claimed.” Hence, we run the sensitivity analysis up to an upper bound of 30%.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See, ECB (2018), Disentangling euro area portfolios: new evidence on cross-border securities holdings.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In particular, we use data on Financial Balance Sheet (nasa_10_f_bs).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This section was prepared by Andrzej Stasio and Maria Gesualdo (JRC.B2).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For an extensive discussion on estimating gravity models using the PPML estimator, see Yotov, Y. V., Piermartini, R.,</w:t>
      </w:r>
      <w:r>
        <w:t xml:space="preserve"> </w:t>
      </w:r>
      <w:r>
        <w:t xml:space="preserve">Monteiro, J.-A. and Larch, M. (2016). An Advanced Guide to Trade Policy Analysis: The Structural Gravity Model, World</w:t>
      </w:r>
      <w:r>
        <w:t xml:space="preserve"> </w:t>
      </w:r>
      <w:r>
        <w:t xml:space="preserve">Trade Organization, Geneva.</w:t>
      </w:r>
    </w:p>
    <w:p>
      <w:pPr>
        <w:pStyle w:val="Compact"/>
        <w:numPr>
          <w:ilvl w:val="0"/>
          <w:numId w:val="1022"/>
        </w:numPr>
      </w:pPr>
      <w:r>
        <w:t xml:space="preserve">Note that a simple log-linear specification is problematic due to the presence of zero FPI stocks. In particular, taking a log of</w:t>
      </w:r>
      <w:r>
        <w:t xml:space="preserve"> </w:t>
      </w:r>
      <w:r>
        <w:t xml:space="preserve">zero FPI stocks is not possible, so that these observations would be excluded from the sample leading to sample-selection bias.</w:t>
      </w:r>
      <w:r>
        <w:t xml:space="preserve"> </w:t>
      </w:r>
      <w:r>
        <w:t xml:space="preserve">To circumvent this problem, early literature proposed to add a small, arbitrary, value to zero FPI stocks. However, such an</w:t>
      </w:r>
      <w:r>
        <w:t xml:space="preserve"> </w:t>
      </w:r>
      <w:r>
        <w:t xml:space="preserve">approach yields biased estimates.</w:t>
      </w:r>
    </w:p>
    <w:p>
      <w:pPr>
        <w:pStyle w:val="Compact"/>
        <w:numPr>
          <w:ilvl w:val="0"/>
          <w:numId w:val="1022"/>
        </w:numPr>
      </w:pPr>
      <w:r>
        <w:t xml:space="preserve">See Weidner, M and Zylkin, T. (2021). “Bias and Consistency in Three-way Gravity Models”. Journal of International</w:t>
      </w:r>
      <w:r>
        <w:t xml:space="preserve"> </w:t>
      </w:r>
      <w:r>
        <w:t xml:space="preserve">Economics, 132, 103513.</w:t>
      </w:r>
    </w:p>
    <w:p>
      <w:pPr>
        <w:pStyle w:val="Compact"/>
        <w:numPr>
          <w:ilvl w:val="0"/>
          <w:numId w:val="1022"/>
        </w:numPr>
      </w:pPr>
      <w:r>
        <w:t xml:space="preserve">For more details, see pages 22-24 in Yotov, Y. V., Piermartini, R., Monteiro, J.-A. and Larch, M. (2016). An Advanced Guide</w:t>
      </w:r>
      <w:r>
        <w:t xml:space="preserve"> </w:t>
      </w:r>
      <w:r>
        <w:t xml:space="preserve">to Trade Policy Analysis: The Structural Gravity Model, World Trade Organization, Geneva.</w:t>
      </w:r>
    </w:p>
    <w:p>
      <w:pPr>
        <w:pStyle w:val="Compact"/>
        <w:numPr>
          <w:ilvl w:val="0"/>
          <w:numId w:val="1022"/>
        </w:numPr>
      </w:pPr>
      <w:r>
        <w:t xml:space="preserve">For details, see Head, Keith, and Thierry Mayer. 2014. “Gravity Equations: Workhorse, Toolkit, and Cookbook.” In Handbook</w:t>
      </w:r>
      <w:r>
        <w:t xml:space="preserve"> </w:t>
      </w:r>
      <w:r>
        <w:t xml:space="preserve">of International Economics, vol. 4, edited by Gita Gopinath, Elhanan Helpman, and Kenneth Rogoff, 131–95. Amsterdam:</w:t>
      </w:r>
      <w:r>
        <w:t xml:space="preserve"> </w:t>
      </w:r>
      <w:r>
        <w:t xml:space="preserve">North-Holland.</w:t>
      </w:r>
    </w:p>
    <w:p>
      <w:pPr>
        <w:pStyle w:val="Compact"/>
        <w:numPr>
          <w:ilvl w:val="0"/>
          <w:numId w:val="1022"/>
        </w:numPr>
      </w:pPr>
      <w:r>
        <w:t xml:space="preserve">These results are closely matching previous estimates of the costs resulting from withholding tax relief procedures – see also</w:t>
      </w:r>
      <w:r>
        <w:t xml:space="preserve"> </w:t>
      </w:r>
      <w:r>
        <w:t xml:space="preserve">the updated JRC note on “Simplified procedures for claiming cross-border tax relief”.</w:t>
      </w:r>
    </w:p>
    <w:p>
      <w:pPr>
        <w:pStyle w:val="Compact"/>
        <w:numPr>
          <w:ilvl w:val="0"/>
          <w:numId w:val="1022"/>
        </w:numPr>
      </w:pPr>
      <w:r>
        <w:t xml:space="preserve">Clearing by a central counterparty clearing house guarantees reciprocal performance between two counterparties and is used for</w:t>
      </w:r>
      <w:r>
        <w:t xml:space="preserve"> </w:t>
      </w:r>
      <w:r>
        <w:t xml:space="preserve">derivatives, equities, fixed income instruments, as well as repo and securities lending transactions.</w:t>
      </w:r>
    </w:p>
    <w:p>
      <w:pPr>
        <w:pStyle w:val="Compact"/>
        <w:numPr>
          <w:ilvl w:val="0"/>
          <w:numId w:val="1022"/>
        </w:numPr>
      </w:pPr>
      <w:r>
        <w:t xml:space="preserve">Settlement is the completion of a securities transaction where it is concluded with the aim of discharging the obligations of the</w:t>
      </w:r>
      <w:r>
        <w:t xml:space="preserve"> </w:t>
      </w:r>
      <w:r>
        <w:t xml:space="preserve">parties to that transaction through the transfer of cash or securities or both.</w:t>
      </w:r>
    </w:p>
    <w:p>
      <w:pPr>
        <w:pStyle w:val="Compact"/>
        <w:numPr>
          <w:ilvl w:val="0"/>
          <w:numId w:val="1022"/>
        </w:numPr>
      </w:pPr>
      <w:r>
        <w:t xml:space="preserve">Asset servicing relates to the processing of events during the life of a security. It enables an investor to benefit from rights or</w:t>
      </w:r>
      <w:r>
        <w:t xml:space="preserve"> </w:t>
      </w:r>
      <w:r>
        <w:t xml:space="preserve">exercise rights relating to the holding of a securities position. Asset services include custody services and related corporate</w:t>
      </w:r>
      <w:r>
        <w:t xml:space="preserve"> </w:t>
      </w:r>
      <w:r>
        <w:t xml:space="preserve">action processing, tax processes, registration processes, shareholder identification processes and general meeting processes, as</w:t>
      </w:r>
      <w:r>
        <w:t xml:space="preserve"> </w:t>
      </w:r>
      <w:r>
        <w:t xml:space="preserve">well as value added and ancillary services.</w:t>
      </w:r>
    </w:p>
    <w:p>
      <w:pPr>
        <w:pStyle w:val="Compact"/>
        <w:numPr>
          <w:ilvl w:val="0"/>
          <w:numId w:val="1022"/>
        </w:numPr>
      </w:pPr>
      <w:r>
        <w:t xml:space="preserve">Post-trade reporting is the reporting of individual transactions and/or positions of nominated participants.</w:t>
      </w:r>
    </w:p>
    <w:p>
      <w:pPr>
        <w:pStyle w:val="Compact"/>
        <w:numPr>
          <w:ilvl w:val="0"/>
          <w:numId w:val="1022"/>
        </w:numPr>
      </w:pPr>
      <w:r>
        <w:t xml:space="preserve">European Commission (2017), European Post Trade Forum report, p. 15 (https://ec.europa.eu/info/sites/default/files/170515-</w:t>
      </w:r>
      <w:r>
        <w:t xml:space="preserve"> </w:t>
      </w:r>
      <w:r>
        <w:t xml:space="preserve">eptf-report_en.pdf)</w:t>
      </w:r>
    </w:p>
    <w:p>
      <w:pPr>
        <w:pStyle w:val="Compact"/>
        <w:numPr>
          <w:ilvl w:val="0"/>
          <w:numId w:val="1022"/>
        </w:numPr>
      </w:pPr>
      <w:r>
        <w:t xml:space="preserve">Further information can be found in the 2012 AFME paper on securities account structures:</w:t>
      </w:r>
    </w:p>
    <w:p>
      <w:pPr>
        <w:pStyle w:val="FirstParagraph"/>
      </w:pPr>
      <w:r>
        <w:t xml:space="preserve">https://www.afme.eu/portals/0/globalassets/downloads/consultation-responses/afme-ptd-csd-acct-structure-final-report-for-</w:t>
      </w:r>
      <w:r>
        <w:t xml:space="preserve"> </w:t>
      </w:r>
      <w:r>
        <w:t xml:space="preserve">publication-19-mar-2012.pdf.</w:t>
      </w:r>
      <w:r>
        <w:t xml:space="preserve"> </w:t>
      </w:r>
      <w:r>
        <w:t xml:space="preserve">(120) More information about “Cum/Ex scandal” can be found at ESMA’s (European Securities and Markets Authority) website:</w:t>
      </w:r>
      <w:r>
        <w:t xml:space="preserve"> </w:t>
      </w:r>
      <w:r>
        <w:t xml:space="preserve">https://www.esma.europa.eu/document/preliminary-findings-multiple-withholding-tax-reclaim-schemes</w:t>
      </w:r>
      <w:r>
        <w:t xml:space="preserve"> </w:t>
      </w:r>
      <w:r>
        <w:t xml:space="preserve">(121) https://eur-lex.europa.eu/legal-content/EN/TXT/PDF/?uri=CELEX:32009H0784&amp;from=EN</w:t>
      </w:r>
      <w:r>
        <w:br/>
      </w:r>
      <w:r>
        <w:t xml:space="preserve">(122) Note that the Code of Conduct is focusing mostly on cross-border investors along the EU, not on outbound payments made</w:t>
      </w:r>
      <w:r>
        <w:t xml:space="preserve"> </w:t>
      </w:r>
      <w:r>
        <w:t xml:space="preserve">outside the European boundaries.</w:t>
      </w:r>
      <w:r>
        <w:t xml:space="preserve"> </w:t>
      </w:r>
      <w:r>
        <w:t xml:space="preserve">(123) For the purposes of this paper, UK has been taken into account as it represents the state of play in years (2018 and 2019) when</w:t>
      </w:r>
      <w:r>
        <w:t xml:space="preserve"> </w:t>
      </w:r>
      <w:r>
        <w:t xml:space="preserve">the UK was still an EU Member State.</w:t>
      </w:r>
      <w:r>
        <w:t xml:space="preserve"> </w:t>
      </w:r>
      <w:r>
        <w:t xml:space="preserve">(124) https://ec.europa.eu/taxation_customs/business/tax-cooperation-control/guidelines-model-european-taxpayers-code_en</w:t>
      </w:r>
      <w:r>
        <w:br/>
      </w:r>
      <w:r>
        <w:t xml:space="preserve">(125) This document goes through all the questions/indicators included in the 2018 and 2019 EU surveys. The questions/indicators</w:t>
      </w:r>
      <w:r>
        <w:t xml:space="preserve"> </w:t>
      </w:r>
      <w:r>
        <w:t xml:space="preserve">have been grouped by topics for the sake of streamlining the information and better understanding of the reader.</w:t>
      </w:r>
      <w:r>
        <w:t xml:space="preserve"> </w:t>
      </w:r>
      <w:r>
        <w:t xml:space="preserve">(126) Each indicator represents the picture of the state of play at the end of 2019. Note that some graphics do not count on 28 inputs</w:t>
      </w:r>
      <w:r>
        <w:t xml:space="preserve"> </w:t>
      </w:r>
      <w:r>
        <w:t xml:space="preserve">due to the lack of responses from all MS.</w:t>
      </w:r>
      <w:r>
        <w:t xml:space="preserve"> </w:t>
      </w:r>
      <w:r>
        <w:t xml:space="preserve">(127) Further info on Finnish experience on TRACE + QRS after one year of effective implementation in the following link:</w:t>
      </w:r>
      <w:r>
        <w:t xml:space="preserve"> </w:t>
      </w:r>
      <w:r>
        <w:t xml:space="preserve">https://www.vero.fi/en/About-us/newsroom/news/uutiset/2022/reduced-tax-at-source-was-applied-to-over-50-of-the-dividends-</w:t>
      </w:r>
      <w:r>
        <w:t xml:space="preserve"> </w:t>
      </w:r>
      <w:r>
        <w:t xml:space="preserve">paid-on-nominee-registered-shares-last-year–small-investors-also-benefitted-from-the-introduction-of-the-trace-procedure/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112">
    <w:nsid w:val="A9943112"/>
    <w:multiLevelType w:val="multilevel"/>
    <w:lvl w:ilvl="0">
      <w:start w:val="112"/>
      <w:numFmt w:val="decimal"/>
      <w:lvlText w:val="(%1)"/>
      <w:lvlJc w:val="left"/>
      <w:pPr>
        <w:ind w:left="720" w:hanging="360"/>
      </w:pPr>
    </w:lvl>
    <w:lvl w:ilvl="1">
      <w:start w:val="112"/>
      <w:numFmt w:val="decimal"/>
      <w:lvlText w:val="(%2)"/>
      <w:lvlJc w:val="left"/>
      <w:pPr>
        <w:ind w:left="1440" w:hanging="360"/>
      </w:pPr>
    </w:lvl>
    <w:lvl w:ilvl="2">
      <w:start w:val="112"/>
      <w:numFmt w:val="decimal"/>
      <w:lvlText w:val="(%3)"/>
      <w:lvlJc w:val="left"/>
      <w:pPr>
        <w:ind w:left="2160" w:hanging="360"/>
      </w:pPr>
    </w:lvl>
    <w:lvl w:ilvl="3">
      <w:start w:val="112"/>
      <w:numFmt w:val="decimal"/>
      <w:lvlText w:val="(%4)"/>
      <w:lvlJc w:val="left"/>
      <w:pPr>
        <w:ind w:left="2880" w:hanging="360"/>
      </w:pPr>
    </w:lvl>
    <w:lvl w:ilvl="4">
      <w:start w:val="112"/>
      <w:numFmt w:val="decimal"/>
      <w:lvlText w:val="(%5)"/>
      <w:lvlJc w:val="left"/>
      <w:pPr>
        <w:ind w:left="3600" w:hanging="360"/>
      </w:pPr>
    </w:lvl>
    <w:lvl w:ilvl="5">
      <w:start w:val="112"/>
      <w:numFmt w:val="decimal"/>
      <w:lvlText w:val="(%6)"/>
      <w:lvlJc w:val="left"/>
      <w:pPr>
        <w:ind w:left="4320" w:hanging="360"/>
      </w:pPr>
    </w:lvl>
    <w:lvl w:ilvl="6">
      <w:start w:val="112"/>
      <w:numFmt w:val="decimal"/>
      <w:lvlText w:val="(%7)"/>
      <w:lvlJc w:val="left"/>
      <w:pPr>
        <w:ind w:left="5040" w:hanging="360"/>
      </w:pPr>
    </w:lvl>
    <w:lvl w:ilvl="7">
      <w:start w:val="112"/>
      <w:numFmt w:val="decimal"/>
      <w:lvlText w:val="(%8)"/>
      <w:lvlJc w:val="left"/>
      <w:pPr>
        <w:ind w:left="5760" w:hanging="360"/>
      </w:pPr>
    </w:lvl>
    <w:lvl w:ilvl="8">
      <w:start w:val="112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4">
    <w:nsid w:val="0A994334"/>
    <w:multiLevelType w:val="multilevel"/>
    <w:lvl w:ilvl="0">
      <w:start w:val="34"/>
      <w:numFmt w:val="decimal"/>
      <w:lvlText w:val="(%1)"/>
      <w:lvlJc w:val="left"/>
      <w:pPr>
        <w:ind w:left="720" w:hanging="360"/>
      </w:pPr>
    </w:lvl>
    <w:lvl w:ilvl="1">
      <w:start w:val="34"/>
      <w:numFmt w:val="decimal"/>
      <w:lvlText w:val="(%2)"/>
      <w:lvlJc w:val="left"/>
      <w:pPr>
        <w:ind w:left="1440" w:hanging="360"/>
      </w:pPr>
    </w:lvl>
    <w:lvl w:ilvl="2">
      <w:start w:val="34"/>
      <w:numFmt w:val="decimal"/>
      <w:lvlText w:val="(%3)"/>
      <w:lvlJc w:val="left"/>
      <w:pPr>
        <w:ind w:left="2160" w:hanging="360"/>
      </w:pPr>
    </w:lvl>
    <w:lvl w:ilvl="3">
      <w:start w:val="34"/>
      <w:numFmt w:val="decimal"/>
      <w:lvlText w:val="(%4)"/>
      <w:lvlJc w:val="left"/>
      <w:pPr>
        <w:ind w:left="2880" w:hanging="360"/>
      </w:pPr>
    </w:lvl>
    <w:lvl w:ilvl="4">
      <w:start w:val="34"/>
      <w:numFmt w:val="decimal"/>
      <w:lvlText w:val="(%5)"/>
      <w:lvlJc w:val="left"/>
      <w:pPr>
        <w:ind w:left="3600" w:hanging="360"/>
      </w:pPr>
    </w:lvl>
    <w:lvl w:ilvl="5">
      <w:start w:val="34"/>
      <w:numFmt w:val="decimal"/>
      <w:lvlText w:val="(%6)"/>
      <w:lvlJc w:val="left"/>
      <w:pPr>
        <w:ind w:left="4320" w:hanging="360"/>
      </w:pPr>
    </w:lvl>
    <w:lvl w:ilvl="6">
      <w:start w:val="34"/>
      <w:numFmt w:val="decimal"/>
      <w:lvlText w:val="(%7)"/>
      <w:lvlJc w:val="left"/>
      <w:pPr>
        <w:ind w:left="5040" w:hanging="360"/>
      </w:pPr>
    </w:lvl>
    <w:lvl w:ilvl="7">
      <w:start w:val="34"/>
      <w:numFmt w:val="decimal"/>
      <w:lvlText w:val="(%8)"/>
      <w:lvlJc w:val="left"/>
      <w:pPr>
        <w:ind w:left="5760" w:hanging="360"/>
      </w:pPr>
    </w:lvl>
    <w:lvl w:ilvl="8">
      <w:start w:val="34"/>
      <w:numFmt w:val="decimal"/>
      <w:lvlText w:val="(%9)"/>
      <w:lvlJc w:val="left"/>
      <w:pPr>
        <w:ind w:left="6480" w:hanging="360"/>
      </w:pPr>
    </w:lvl>
  </w:abstractNum>
  <w:abstractNum w:abstractNumId="994368">
    <w:nsid w:val="0A994368"/>
    <w:multiLevelType w:val="multilevel"/>
    <w:lvl w:ilvl="0">
      <w:start w:val="68"/>
      <w:numFmt w:val="decimal"/>
      <w:lvlText w:val="(%1)"/>
      <w:lvlJc w:val="left"/>
      <w:pPr>
        <w:ind w:left="720" w:hanging="360"/>
      </w:pPr>
    </w:lvl>
    <w:lvl w:ilvl="1">
      <w:start w:val="68"/>
      <w:numFmt w:val="decimal"/>
      <w:lvlText w:val="(%2)"/>
      <w:lvlJc w:val="left"/>
      <w:pPr>
        <w:ind w:left="1440" w:hanging="360"/>
      </w:pPr>
    </w:lvl>
    <w:lvl w:ilvl="2">
      <w:start w:val="68"/>
      <w:numFmt w:val="decimal"/>
      <w:lvlText w:val="(%3)"/>
      <w:lvlJc w:val="left"/>
      <w:pPr>
        <w:ind w:left="2160" w:hanging="360"/>
      </w:pPr>
    </w:lvl>
    <w:lvl w:ilvl="3">
      <w:start w:val="68"/>
      <w:numFmt w:val="decimal"/>
      <w:lvlText w:val="(%4)"/>
      <w:lvlJc w:val="left"/>
      <w:pPr>
        <w:ind w:left="2880" w:hanging="360"/>
      </w:pPr>
    </w:lvl>
    <w:lvl w:ilvl="4">
      <w:start w:val="68"/>
      <w:numFmt w:val="decimal"/>
      <w:lvlText w:val="(%5)"/>
      <w:lvlJc w:val="left"/>
      <w:pPr>
        <w:ind w:left="3600" w:hanging="360"/>
      </w:pPr>
    </w:lvl>
    <w:lvl w:ilvl="5">
      <w:start w:val="68"/>
      <w:numFmt w:val="decimal"/>
      <w:lvlText w:val="(%6)"/>
      <w:lvlJc w:val="left"/>
      <w:pPr>
        <w:ind w:left="4320" w:hanging="360"/>
      </w:pPr>
    </w:lvl>
    <w:lvl w:ilvl="6">
      <w:start w:val="68"/>
      <w:numFmt w:val="decimal"/>
      <w:lvlText w:val="(%7)"/>
      <w:lvlJc w:val="left"/>
      <w:pPr>
        <w:ind w:left="5040" w:hanging="360"/>
      </w:pPr>
    </w:lvl>
    <w:lvl w:ilvl="7">
      <w:start w:val="68"/>
      <w:numFmt w:val="decimal"/>
      <w:lvlText w:val="(%8)"/>
      <w:lvlJc w:val="left"/>
      <w:pPr>
        <w:ind w:left="5760" w:hanging="360"/>
      </w:pPr>
    </w:lvl>
    <w:lvl w:ilvl="8">
      <w:start w:val="68"/>
      <w:numFmt w:val="decimal"/>
      <w:lvlText w:val="(%9)"/>
      <w:lvlJc w:val="left"/>
      <w:pPr>
        <w:ind w:left="6480" w:hanging="360"/>
      </w:pPr>
    </w:lvl>
  </w:abstractNum>
  <w:abstractNum w:abstractNumId="9943104">
    <w:nsid w:val="A9943104"/>
    <w:multiLevelType w:val="multilevel"/>
    <w:lvl w:ilvl="0">
      <w:start w:val="104"/>
      <w:numFmt w:val="decimal"/>
      <w:lvlText w:val="(%1)"/>
      <w:lvlJc w:val="left"/>
      <w:pPr>
        <w:ind w:left="720" w:hanging="360"/>
      </w:pPr>
    </w:lvl>
    <w:lvl w:ilvl="1">
      <w:start w:val="104"/>
      <w:numFmt w:val="decimal"/>
      <w:lvlText w:val="(%2)"/>
      <w:lvlJc w:val="left"/>
      <w:pPr>
        <w:ind w:left="1440" w:hanging="360"/>
      </w:pPr>
    </w:lvl>
    <w:lvl w:ilvl="2">
      <w:start w:val="104"/>
      <w:numFmt w:val="decimal"/>
      <w:lvlText w:val="(%3)"/>
      <w:lvlJc w:val="left"/>
      <w:pPr>
        <w:ind w:left="2160" w:hanging="360"/>
      </w:pPr>
    </w:lvl>
    <w:lvl w:ilvl="3">
      <w:start w:val="104"/>
      <w:numFmt w:val="decimal"/>
      <w:lvlText w:val="(%4)"/>
      <w:lvlJc w:val="left"/>
      <w:pPr>
        <w:ind w:left="2880" w:hanging="360"/>
      </w:pPr>
    </w:lvl>
    <w:lvl w:ilvl="4">
      <w:start w:val="104"/>
      <w:numFmt w:val="decimal"/>
      <w:lvlText w:val="(%5)"/>
      <w:lvlJc w:val="left"/>
      <w:pPr>
        <w:ind w:left="3600" w:hanging="360"/>
      </w:pPr>
    </w:lvl>
    <w:lvl w:ilvl="5">
      <w:start w:val="104"/>
      <w:numFmt w:val="decimal"/>
      <w:lvlText w:val="(%6)"/>
      <w:lvlJc w:val="left"/>
      <w:pPr>
        <w:ind w:left="4320" w:hanging="360"/>
      </w:pPr>
    </w:lvl>
    <w:lvl w:ilvl="6">
      <w:start w:val="104"/>
      <w:numFmt w:val="decimal"/>
      <w:lvlText w:val="(%7)"/>
      <w:lvlJc w:val="left"/>
      <w:pPr>
        <w:ind w:left="5040" w:hanging="360"/>
      </w:pPr>
    </w:lvl>
    <w:lvl w:ilvl="7">
      <w:start w:val="104"/>
      <w:numFmt w:val="decimal"/>
      <w:lvlText w:val="(%8)"/>
      <w:lvlJc w:val="left"/>
      <w:pPr>
        <w:ind w:left="5760" w:hanging="360"/>
      </w:pPr>
    </w:lvl>
    <w:lvl w:ilvl="8">
      <w:start w:val="10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3112"/>
    <w:lvlOverride w:ilvl="0">
      <w:startOverride w:val="112"/>
    </w:lvlOverride>
    <w:lvlOverride w:ilvl="1">
      <w:startOverride w:val="112"/>
    </w:lvlOverride>
    <w:lvlOverride w:ilvl="2">
      <w:startOverride w:val="112"/>
    </w:lvlOverride>
    <w:lvlOverride w:ilvl="3">
      <w:startOverride w:val="112"/>
    </w:lvlOverride>
    <w:lvlOverride w:ilvl="4">
      <w:startOverride w:val="112"/>
    </w:lvlOverride>
    <w:lvlOverride w:ilvl="5">
      <w:startOverride w:val="112"/>
    </w:lvlOverride>
    <w:lvlOverride w:ilvl="6">
      <w:startOverride w:val="112"/>
    </w:lvlOverride>
    <w:lvlOverride w:ilvl="7">
      <w:startOverride w:val="112"/>
    </w:lvlOverride>
    <w:lvlOverride w:ilvl="8">
      <w:startOverride w:val="112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21">
    <w:abstractNumId w:val="994368"/>
    <w:lvlOverride w:ilvl="0">
      <w:startOverride w:val="68"/>
    </w:lvlOverride>
    <w:lvlOverride w:ilvl="1">
      <w:startOverride w:val="68"/>
    </w:lvlOverride>
    <w:lvlOverride w:ilvl="2">
      <w:startOverride w:val="68"/>
    </w:lvlOverride>
    <w:lvlOverride w:ilvl="3">
      <w:startOverride w:val="68"/>
    </w:lvlOverride>
    <w:lvlOverride w:ilvl="4">
      <w:startOverride w:val="68"/>
    </w:lvlOverride>
    <w:lvlOverride w:ilvl="5">
      <w:startOverride w:val="68"/>
    </w:lvlOverride>
    <w:lvlOverride w:ilvl="6">
      <w:startOverride w:val="68"/>
    </w:lvlOverride>
    <w:lvlOverride w:ilvl="7">
      <w:startOverride w:val="68"/>
    </w:lvlOverride>
    <w:lvlOverride w:ilvl="8">
      <w:startOverride w:val="68"/>
    </w:lvlOverride>
  </w:num>
  <w:num w:numId="1022">
    <w:abstractNumId w:val="9943104"/>
    <w:lvlOverride w:ilvl="0">
      <w:startOverride w:val="104"/>
    </w:lvlOverride>
    <w:lvlOverride w:ilvl="1">
      <w:startOverride w:val="104"/>
    </w:lvlOverride>
    <w:lvlOverride w:ilvl="2">
      <w:startOverride w:val="104"/>
    </w:lvlOverride>
    <w:lvlOverride w:ilvl="3">
      <w:startOverride w:val="104"/>
    </w:lvlOverride>
    <w:lvlOverride w:ilvl="4">
      <w:startOverride w:val="104"/>
    </w:lvlOverride>
    <w:lvlOverride w:ilvl="5">
      <w:startOverride w:val="104"/>
    </w:lvlOverride>
    <w:lvlOverride w:ilvl="6">
      <w:startOverride w:val="104"/>
    </w:lvlOverride>
    <w:lvlOverride w:ilvl="7">
      <w:startOverride w:val="104"/>
    </w:lvlOverride>
    <w:lvlOverride w:ilvl="8">
      <w:startOverride w:val="10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2026-07-31T16:47:57Z</dcterms:created>
  <dcterms:modified xsi:type="dcterms:W3CDTF">2026-07-31T16:47:57Z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